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873DE" w14:textId="77777777" w:rsidR="00315E81" w:rsidRPr="00B05DA0" w:rsidRDefault="00315E81" w:rsidP="0039120E">
      <w:pPr>
        <w:pStyle w:val="Body"/>
        <w:ind w:right="794"/>
        <w:jc w:val="both"/>
        <w:rPr>
          <w:rFonts w:ascii="Times New Roman" w:hAnsi="Times New Roman"/>
          <w:b/>
          <w:bCs/>
          <w:sz w:val="24"/>
          <w:szCs w:val="24"/>
          <w:lang w:val="ro-RO"/>
        </w:rPr>
      </w:pPr>
    </w:p>
    <w:p w14:paraId="5054DCBB" w14:textId="77777777" w:rsidR="0039120E" w:rsidRPr="00B05DA0" w:rsidRDefault="004F2B00" w:rsidP="0039120E">
      <w:pPr>
        <w:pStyle w:val="Body"/>
        <w:ind w:left="850" w:right="794"/>
        <w:jc w:val="center"/>
        <w:rPr>
          <w:rFonts w:ascii="Times New Roman" w:hAnsi="Times New Roman"/>
          <w:b/>
          <w:bCs/>
          <w:sz w:val="24"/>
          <w:szCs w:val="24"/>
          <w:lang w:val="ro-RO"/>
        </w:rPr>
      </w:pPr>
      <w:r w:rsidRPr="00B05DA0">
        <w:rPr>
          <w:rFonts w:ascii="Times New Roman" w:hAnsi="Times New Roman"/>
          <w:b/>
          <w:bCs/>
          <w:sz w:val="24"/>
          <w:szCs w:val="24"/>
          <w:lang w:val="ro-RO"/>
        </w:rPr>
        <w:t>Notă informativă</w:t>
      </w:r>
    </w:p>
    <w:p w14:paraId="5FA38442" w14:textId="66EAFF72" w:rsidR="00DD0994" w:rsidRPr="00B05DA0" w:rsidRDefault="004F2B00" w:rsidP="0039120E">
      <w:pPr>
        <w:pStyle w:val="Body"/>
        <w:ind w:left="850" w:right="794"/>
        <w:jc w:val="center"/>
        <w:rPr>
          <w:rFonts w:ascii="Times New Roman" w:hAnsi="Times New Roman"/>
          <w:b/>
          <w:bCs/>
          <w:sz w:val="24"/>
          <w:szCs w:val="24"/>
          <w:lang w:val="ro-RO"/>
        </w:rPr>
      </w:pPr>
      <w:r w:rsidRPr="00B05DA0">
        <w:rPr>
          <w:rFonts w:ascii="Times New Roman" w:hAnsi="Times New Roman"/>
          <w:b/>
          <w:bCs/>
          <w:sz w:val="24"/>
          <w:szCs w:val="24"/>
          <w:lang w:val="ro-RO"/>
        </w:rPr>
        <w:t xml:space="preserve">la proiectul </w:t>
      </w:r>
      <w:proofErr w:type="spellStart"/>
      <w:r w:rsidRPr="00B05DA0">
        <w:rPr>
          <w:rFonts w:ascii="Times New Roman" w:hAnsi="Times New Roman"/>
          <w:b/>
          <w:bCs/>
          <w:sz w:val="24"/>
          <w:szCs w:val="24"/>
          <w:lang w:val="ro-RO"/>
        </w:rPr>
        <w:t>Horărîrii</w:t>
      </w:r>
      <w:proofErr w:type="spellEnd"/>
      <w:r w:rsidRPr="00B05DA0">
        <w:rPr>
          <w:rFonts w:ascii="Times New Roman" w:hAnsi="Times New Roman"/>
          <w:b/>
          <w:bCs/>
          <w:sz w:val="24"/>
          <w:szCs w:val="24"/>
          <w:lang w:val="ro-RO"/>
        </w:rPr>
        <w:t xml:space="preserve"> Guvernului </w:t>
      </w:r>
      <w:r w:rsidR="00295C42" w:rsidRPr="00B05DA0">
        <w:rPr>
          <w:rFonts w:ascii="Times New Roman" w:hAnsi="Times New Roman"/>
          <w:b/>
          <w:bCs/>
          <w:sz w:val="24"/>
          <w:szCs w:val="24"/>
          <w:lang w:val="ro-RO"/>
        </w:rPr>
        <w:t xml:space="preserve">„Pentru </w:t>
      </w:r>
      <w:r w:rsidRPr="00B05DA0">
        <w:rPr>
          <w:rFonts w:ascii="Times New Roman" w:hAnsi="Times New Roman"/>
          <w:b/>
          <w:bCs/>
          <w:sz w:val="24"/>
          <w:szCs w:val="24"/>
          <w:lang w:val="ro-RO"/>
        </w:rPr>
        <w:t>aprobarea Regulamentului cu privire la organizarea și funcționarea ghișeului unic pentru autorizarea lucrărilor de construcție</w:t>
      </w:r>
      <w:r w:rsidR="00295C42" w:rsidRPr="00B05DA0">
        <w:rPr>
          <w:rFonts w:ascii="Times New Roman" w:hAnsi="Times New Roman"/>
          <w:b/>
          <w:bCs/>
          <w:sz w:val="24"/>
          <w:szCs w:val="24"/>
          <w:lang w:val="ro-RO"/>
        </w:rPr>
        <w:t>”</w:t>
      </w:r>
    </w:p>
    <w:p w14:paraId="344C2AEF" w14:textId="6486CD25" w:rsidR="00DD0994" w:rsidRPr="00B05DA0" w:rsidRDefault="00E061B7" w:rsidP="003960DD">
      <w:pPr>
        <w:pStyle w:val="Body"/>
        <w:jc w:val="center"/>
        <w:rPr>
          <w:rFonts w:ascii="Times New Roman" w:hAnsi="Times New Roman"/>
          <w:i/>
          <w:sz w:val="24"/>
          <w:szCs w:val="24"/>
          <w:lang w:val="ro-RO"/>
        </w:rPr>
      </w:pPr>
      <w:r w:rsidRPr="00B05DA0">
        <w:rPr>
          <w:rFonts w:ascii="Times New Roman" w:hAnsi="Times New Roman"/>
          <w:bCs/>
          <w:i/>
          <w:sz w:val="24"/>
          <w:szCs w:val="24"/>
          <w:lang w:val="ro-RO"/>
        </w:rPr>
        <w:t>a</w:t>
      </w:r>
      <w:r w:rsidR="003960DD" w:rsidRPr="00B05DA0">
        <w:rPr>
          <w:rFonts w:ascii="Times New Roman" w:hAnsi="Times New Roman"/>
          <w:bCs/>
          <w:i/>
          <w:sz w:val="24"/>
          <w:szCs w:val="24"/>
          <w:lang w:val="ro-RO"/>
        </w:rPr>
        <w:t xml:space="preserve">utorul proiectului - </w:t>
      </w:r>
      <w:r w:rsidR="004F2B00" w:rsidRPr="00B05DA0">
        <w:rPr>
          <w:rFonts w:ascii="Times New Roman" w:hAnsi="Times New Roman"/>
          <w:i/>
          <w:sz w:val="24"/>
          <w:szCs w:val="24"/>
          <w:lang w:val="ro-RO"/>
        </w:rPr>
        <w:t>Ministerul Economiei</w:t>
      </w:r>
    </w:p>
    <w:p w14:paraId="11A243A1" w14:textId="77777777" w:rsidR="003960DD" w:rsidRPr="00B05DA0" w:rsidRDefault="003960DD" w:rsidP="003960DD">
      <w:pPr>
        <w:pStyle w:val="Body"/>
        <w:jc w:val="center"/>
        <w:rPr>
          <w:rFonts w:ascii="Times New Roman" w:hAnsi="Times New Roman"/>
          <w:sz w:val="24"/>
          <w:szCs w:val="24"/>
          <w:lang w:val="ro-RO"/>
        </w:rPr>
      </w:pPr>
    </w:p>
    <w:p w14:paraId="0A0B3528" w14:textId="77777777" w:rsidR="00F4745B" w:rsidRPr="00B05DA0" w:rsidRDefault="00F4745B" w:rsidP="003960DD">
      <w:pPr>
        <w:pStyle w:val="Body"/>
        <w:jc w:val="center"/>
        <w:rPr>
          <w:rFonts w:ascii="Times New Roman" w:hAnsi="Times New Roman"/>
          <w:sz w:val="24"/>
          <w:szCs w:val="24"/>
          <w:lang w:val="ro-RO"/>
        </w:rPr>
      </w:pPr>
    </w:p>
    <w:p w14:paraId="2278FB6E" w14:textId="77777777" w:rsidR="00E061B7" w:rsidRPr="00B05DA0" w:rsidRDefault="00E061B7" w:rsidP="003960DD">
      <w:pPr>
        <w:pStyle w:val="Body"/>
        <w:jc w:val="center"/>
        <w:rPr>
          <w:rFonts w:ascii="Times New Roman" w:hAnsi="Times New Roman"/>
          <w:sz w:val="24"/>
          <w:szCs w:val="24"/>
          <w:lang w:val="ro-RO"/>
        </w:rPr>
      </w:pPr>
    </w:p>
    <w:p w14:paraId="4D7D00EA" w14:textId="77777777" w:rsidR="00F07D00" w:rsidRPr="00B05DA0" w:rsidRDefault="00F07D00" w:rsidP="003960DD">
      <w:pPr>
        <w:pStyle w:val="Body"/>
        <w:jc w:val="center"/>
        <w:rPr>
          <w:rFonts w:ascii="Times New Roman" w:hAnsi="Times New Roman"/>
          <w:sz w:val="24"/>
          <w:szCs w:val="24"/>
          <w:lang w:val="ro-RO"/>
        </w:rPr>
      </w:pPr>
    </w:p>
    <w:p w14:paraId="6917D79B" w14:textId="77777777" w:rsidR="00DD0994" w:rsidRPr="00B05DA0" w:rsidRDefault="004F2B00">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Cadrul juridic</w:t>
      </w:r>
    </w:p>
    <w:p w14:paraId="52B74BC5" w14:textId="61DD2F73"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Proiectul </w:t>
      </w:r>
      <w:proofErr w:type="spellStart"/>
      <w:r w:rsidRPr="00B05DA0">
        <w:rPr>
          <w:rFonts w:ascii="Times New Roman" w:hAnsi="Times New Roman"/>
          <w:sz w:val="24"/>
          <w:szCs w:val="24"/>
          <w:lang w:val="ro-RO"/>
        </w:rPr>
        <w:t>Horărîrii</w:t>
      </w:r>
      <w:proofErr w:type="spellEnd"/>
      <w:r w:rsidRPr="00B05DA0">
        <w:rPr>
          <w:rFonts w:ascii="Times New Roman" w:hAnsi="Times New Roman"/>
          <w:sz w:val="24"/>
          <w:szCs w:val="24"/>
          <w:lang w:val="ro-RO"/>
        </w:rPr>
        <w:t xml:space="preserve"> Guvernului este elaborat în vederea implementării prevederilor din Legea nr.163 din 9 iulie 2010 privind autorizarea lucrărilor de construcție și Legea nr.161 din 22 iulie 2011 privind implementarea ghișeului unic în desfășurarea activi</w:t>
      </w:r>
      <w:r w:rsidR="00CE67CD">
        <w:rPr>
          <w:rFonts w:ascii="Times New Roman" w:hAnsi="Times New Roman"/>
          <w:sz w:val="24"/>
          <w:szCs w:val="24"/>
          <w:lang w:val="ro-RO"/>
        </w:rPr>
        <w:t xml:space="preserve">tății de întreprinzător. </w:t>
      </w:r>
      <w:r w:rsidRPr="00B05DA0">
        <w:rPr>
          <w:rFonts w:ascii="Times New Roman" w:hAnsi="Times New Roman"/>
          <w:sz w:val="24"/>
          <w:szCs w:val="24"/>
          <w:lang w:val="ro-RO"/>
        </w:rPr>
        <w:t>Astfel, în conformitate cu art.7 alin.(3) și (4), și art.25 din Legea nr.161 din 22 iulie 2011 privind implementarea ghișeului unic în desfășurarea activității de întreprinzător:</w:t>
      </w:r>
    </w:p>
    <w:p w14:paraId="5CE2A513" w14:textId="77777777" w:rsidR="00DD0994" w:rsidRPr="00B05DA0" w:rsidRDefault="004F2B00">
      <w:pPr>
        <w:pStyle w:val="Body"/>
        <w:numPr>
          <w:ilvl w:val="0"/>
          <w:numId w:val="5"/>
        </w:numPr>
        <w:jc w:val="both"/>
        <w:rPr>
          <w:rFonts w:ascii="Times New Roman" w:hAnsi="Times New Roman"/>
          <w:sz w:val="24"/>
          <w:szCs w:val="24"/>
          <w:lang w:val="ro-RO"/>
        </w:rPr>
      </w:pPr>
      <w:r w:rsidRPr="00B05DA0">
        <w:rPr>
          <w:rFonts w:ascii="Times New Roman" w:hAnsi="Times New Roman"/>
          <w:sz w:val="24"/>
          <w:szCs w:val="24"/>
          <w:lang w:val="ro-RO"/>
        </w:rPr>
        <w:t xml:space="preserve">instituirea ghișeului unic este obligatorie dacă obținerea unui singur act permisiv necesită mai mult de două vizite, în afara vizitei finale de recepționare/ confirmare a actului/ acțiunii, și costurile cumulative (pentru solicitant și pentru autoritate) și timpul de întocmire și de eliberare a actului în afara ghișeului unic ar fi mai mari </w:t>
      </w:r>
      <w:proofErr w:type="spellStart"/>
      <w:r w:rsidRPr="00B05DA0">
        <w:rPr>
          <w:rFonts w:ascii="Times New Roman" w:hAnsi="Times New Roman"/>
          <w:sz w:val="24"/>
          <w:szCs w:val="24"/>
          <w:lang w:val="ro-RO"/>
        </w:rPr>
        <w:t>decît</w:t>
      </w:r>
      <w:proofErr w:type="spellEnd"/>
      <w:r w:rsidRPr="00B05DA0">
        <w:rPr>
          <w:rFonts w:ascii="Times New Roman" w:hAnsi="Times New Roman"/>
          <w:sz w:val="24"/>
          <w:szCs w:val="24"/>
          <w:lang w:val="ro-RO"/>
        </w:rPr>
        <w:t xml:space="preserve"> prin intermediul acestuia;</w:t>
      </w:r>
    </w:p>
    <w:p w14:paraId="7DE3A1F1" w14:textId="77777777" w:rsidR="00DD0994" w:rsidRPr="00B05DA0" w:rsidRDefault="004F2B00">
      <w:pPr>
        <w:pStyle w:val="Body"/>
        <w:numPr>
          <w:ilvl w:val="0"/>
          <w:numId w:val="6"/>
        </w:numPr>
        <w:jc w:val="both"/>
        <w:rPr>
          <w:rFonts w:ascii="Times New Roman" w:hAnsi="Times New Roman"/>
          <w:sz w:val="24"/>
          <w:szCs w:val="24"/>
          <w:lang w:val="ro-RO"/>
        </w:rPr>
      </w:pPr>
      <w:r w:rsidRPr="00B05DA0">
        <w:rPr>
          <w:rFonts w:ascii="Times New Roman" w:hAnsi="Times New Roman"/>
          <w:sz w:val="24"/>
          <w:szCs w:val="24"/>
          <w:lang w:val="ro-RO"/>
        </w:rPr>
        <w:t>Guvernul stabilește autoritățile responsabile de crearea și de implementarea ghișeului unic;</w:t>
      </w:r>
    </w:p>
    <w:p w14:paraId="20C884CD" w14:textId="77777777" w:rsidR="00DD0994" w:rsidRPr="00B05DA0" w:rsidRDefault="004F2B00">
      <w:pPr>
        <w:pStyle w:val="Body"/>
        <w:numPr>
          <w:ilvl w:val="0"/>
          <w:numId w:val="7"/>
        </w:numPr>
        <w:jc w:val="both"/>
        <w:rPr>
          <w:rFonts w:ascii="Times New Roman" w:hAnsi="Times New Roman"/>
          <w:sz w:val="24"/>
          <w:szCs w:val="24"/>
          <w:lang w:val="ro-RO"/>
        </w:rPr>
      </w:pPr>
      <w:r w:rsidRPr="00B05DA0">
        <w:rPr>
          <w:rFonts w:ascii="Times New Roman" w:hAnsi="Times New Roman"/>
          <w:sz w:val="24"/>
          <w:szCs w:val="24"/>
          <w:lang w:val="ro-RO"/>
        </w:rPr>
        <w:t>Guvernul este responsabil de elaborarea regulamentelor de creare și funcționare a ghișeului unic pentru domenii specifice, în limitele legii.</w:t>
      </w:r>
    </w:p>
    <w:p w14:paraId="479B75D4" w14:textId="77777777" w:rsidR="00DD0994" w:rsidRPr="00B05DA0" w:rsidRDefault="00DD0994">
      <w:pPr>
        <w:pStyle w:val="Body"/>
        <w:jc w:val="both"/>
        <w:rPr>
          <w:rFonts w:ascii="Times New Roman" w:hAnsi="Times New Roman"/>
          <w:sz w:val="24"/>
          <w:szCs w:val="24"/>
          <w:lang w:val="ro-RO"/>
        </w:rPr>
      </w:pPr>
    </w:p>
    <w:p w14:paraId="32041930" w14:textId="77777777"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Suplimentar, conform art.29 alin.(2) </w:t>
      </w:r>
      <w:proofErr w:type="spellStart"/>
      <w:r w:rsidRPr="00B05DA0">
        <w:rPr>
          <w:rFonts w:ascii="Times New Roman" w:hAnsi="Times New Roman"/>
          <w:sz w:val="24"/>
          <w:szCs w:val="24"/>
          <w:lang w:val="ro-RO"/>
        </w:rPr>
        <w:t>lit.b</w:t>
      </w:r>
      <w:proofErr w:type="spellEnd"/>
      <w:r w:rsidRPr="00B05DA0">
        <w:rPr>
          <w:rFonts w:ascii="Times New Roman" w:hAnsi="Times New Roman"/>
          <w:sz w:val="24"/>
          <w:szCs w:val="24"/>
          <w:lang w:val="ro-RO"/>
        </w:rPr>
        <w:t>) și c) din Legea nr.163 din 9 iulie 2010 privind autorizarea executării lucrărilor de construcție, Guvernul va aduce actele sale normative în concordanță cu legea menționată.</w:t>
      </w:r>
    </w:p>
    <w:p w14:paraId="624711BD" w14:textId="77777777" w:rsidR="00DD0994" w:rsidRPr="00B05DA0" w:rsidRDefault="00DD0994">
      <w:pPr>
        <w:pStyle w:val="Body"/>
        <w:jc w:val="both"/>
        <w:rPr>
          <w:rFonts w:ascii="Times New Roman" w:hAnsi="Times New Roman"/>
          <w:b/>
          <w:bCs/>
          <w:sz w:val="24"/>
          <w:szCs w:val="24"/>
          <w:lang w:val="ro-RO"/>
        </w:rPr>
      </w:pPr>
    </w:p>
    <w:p w14:paraId="5B806E8D" w14:textId="77777777" w:rsidR="00DD0994" w:rsidRPr="00B05DA0" w:rsidRDefault="004F2B00" w:rsidP="00092805">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Condițiile care au impus elaborarea proiectului</w:t>
      </w:r>
    </w:p>
    <w:p w14:paraId="691E10D4" w14:textId="77777777"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În conformitate cu raportul </w:t>
      </w:r>
      <w:proofErr w:type="spellStart"/>
      <w:r w:rsidRPr="00B05DA0">
        <w:rPr>
          <w:rFonts w:ascii="Times New Roman" w:hAnsi="Times New Roman"/>
          <w:sz w:val="24"/>
          <w:szCs w:val="24"/>
          <w:lang w:val="ro-RO"/>
        </w:rPr>
        <w:t>Doing</w:t>
      </w:r>
      <w:proofErr w:type="spellEnd"/>
      <w:r w:rsidRPr="00B05DA0">
        <w:rPr>
          <w:rFonts w:ascii="Times New Roman" w:hAnsi="Times New Roman"/>
          <w:sz w:val="24"/>
          <w:szCs w:val="24"/>
          <w:lang w:val="ro-RO"/>
        </w:rPr>
        <w:t xml:space="preserve"> Business 2015, Republica Moldova s-a poziționat pe locul 175 din 189 de țări la capitolul “Autorizarea construcțiilor”, </w:t>
      </w:r>
      <w:proofErr w:type="spellStart"/>
      <w:r w:rsidRPr="00B05DA0">
        <w:rPr>
          <w:rFonts w:ascii="Times New Roman" w:hAnsi="Times New Roman"/>
          <w:sz w:val="24"/>
          <w:szCs w:val="24"/>
          <w:lang w:val="ro-RO"/>
        </w:rPr>
        <w:t>înregistrînd</w:t>
      </w:r>
      <w:proofErr w:type="spellEnd"/>
      <w:r w:rsidRPr="00B05DA0">
        <w:rPr>
          <w:rFonts w:ascii="Times New Roman" w:hAnsi="Times New Roman"/>
          <w:sz w:val="24"/>
          <w:szCs w:val="24"/>
          <w:lang w:val="ro-RO"/>
        </w:rPr>
        <w:t xml:space="preserve"> o descreștere cu 5 poziții în comparație cu raportul din 2014. La acest capitol, Moldova este devansată semnificativ de țările din regiune și din CSI (pentru comparație, Georgia este poziționată pe locul 3, Lituania - 15, Estonia - 20, Letonia - 47).</w:t>
      </w:r>
    </w:p>
    <w:p w14:paraId="41788DA7" w14:textId="77777777" w:rsidR="00DD0994" w:rsidRPr="00B05DA0" w:rsidRDefault="00DD0994">
      <w:pPr>
        <w:pStyle w:val="Body"/>
        <w:jc w:val="both"/>
        <w:rPr>
          <w:rFonts w:ascii="Times New Roman" w:hAnsi="Times New Roman"/>
          <w:sz w:val="24"/>
          <w:szCs w:val="24"/>
          <w:lang w:val="ro-RO"/>
        </w:rPr>
      </w:pPr>
    </w:p>
    <w:p w14:paraId="48DF0414" w14:textId="77777777"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Strategia națională de dezvoltare “Moldova 2020” (Legea nr.166/2012) stabilește că “</w:t>
      </w:r>
      <w:r w:rsidRPr="00B05DA0">
        <w:rPr>
          <w:rFonts w:ascii="Times New Roman" w:hAnsi="Times New Roman"/>
          <w:i/>
          <w:iCs/>
          <w:sz w:val="24"/>
          <w:szCs w:val="24"/>
          <w:lang w:val="ro-RO"/>
        </w:rPr>
        <w:t>La etapa desfășurării afacerii, întreprinzătorii se confruntă cu o serie de condiții obligatorii impuse diferitelor genuri de activități și suportă bariere și costuri administrative legate de … obținerea unui număr impunător de acte permisive pentru construcții…</w:t>
      </w:r>
      <w:r w:rsidRPr="00B05DA0">
        <w:rPr>
          <w:rFonts w:ascii="Times New Roman" w:hAnsi="Times New Roman"/>
          <w:sz w:val="24"/>
          <w:szCs w:val="24"/>
          <w:lang w:val="ro-RO"/>
        </w:rPr>
        <w:t>”.  Conform Strategiei, durata obținerii autorizațiilor de construcție trebuie să constituie nu mai mult de 180 zile în 2015 și de 100 zile în 2020. În același timp, conform Strategiei, costurile pentru obținerea autorizațiilor de construcție urmează a fi reduse cu 20% în 2015 și cu 40% în 2020.</w:t>
      </w:r>
    </w:p>
    <w:p w14:paraId="2EAC46E3" w14:textId="77777777" w:rsidR="00DD0994" w:rsidRPr="00B05DA0" w:rsidRDefault="00DD0994">
      <w:pPr>
        <w:pStyle w:val="Body"/>
        <w:jc w:val="both"/>
        <w:rPr>
          <w:rFonts w:ascii="Times New Roman" w:hAnsi="Times New Roman"/>
          <w:sz w:val="24"/>
          <w:szCs w:val="24"/>
          <w:lang w:val="ro-RO"/>
        </w:rPr>
      </w:pPr>
    </w:p>
    <w:p w14:paraId="22284137" w14:textId="79897EE4"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Strategia reformei cadrului de reglementare a activității de întreprinzător pentru anii 2013-2020 (</w:t>
      </w:r>
      <w:proofErr w:type="spellStart"/>
      <w:r w:rsidRPr="00B05DA0">
        <w:rPr>
          <w:rFonts w:ascii="Times New Roman" w:hAnsi="Times New Roman"/>
          <w:sz w:val="24"/>
          <w:szCs w:val="24"/>
          <w:lang w:val="ro-RO"/>
        </w:rPr>
        <w:t>Hotărîrea</w:t>
      </w:r>
      <w:proofErr w:type="spellEnd"/>
      <w:r w:rsidRPr="00B05DA0">
        <w:rPr>
          <w:rFonts w:ascii="Times New Roman" w:hAnsi="Times New Roman"/>
          <w:sz w:val="24"/>
          <w:szCs w:val="24"/>
          <w:lang w:val="ro-RO"/>
        </w:rPr>
        <w:t xml:space="preserve"> Guvernului nr.1021/2013) </w:t>
      </w:r>
      <w:r w:rsidR="000857DF" w:rsidRPr="00B05DA0">
        <w:rPr>
          <w:rFonts w:ascii="Times New Roman" w:hAnsi="Times New Roman"/>
          <w:sz w:val="24"/>
          <w:szCs w:val="24"/>
          <w:lang w:val="ro-RO"/>
        </w:rPr>
        <w:t>stabilește</w:t>
      </w:r>
      <w:r w:rsidRPr="00B05DA0">
        <w:rPr>
          <w:rFonts w:ascii="Times New Roman" w:hAnsi="Times New Roman"/>
          <w:sz w:val="24"/>
          <w:szCs w:val="24"/>
          <w:lang w:val="ro-RO"/>
        </w:rPr>
        <w:t xml:space="preserve"> ca obiectiv “</w:t>
      </w:r>
      <w:r w:rsidRPr="00B05DA0">
        <w:rPr>
          <w:rFonts w:ascii="Times New Roman" w:hAnsi="Times New Roman"/>
          <w:i/>
          <w:iCs/>
          <w:sz w:val="24"/>
          <w:szCs w:val="24"/>
          <w:lang w:val="ro-RO"/>
        </w:rPr>
        <w:t xml:space="preserve">poziționarea, </w:t>
      </w:r>
      <w:proofErr w:type="spellStart"/>
      <w:r w:rsidRPr="00B05DA0">
        <w:rPr>
          <w:rFonts w:ascii="Times New Roman" w:hAnsi="Times New Roman"/>
          <w:i/>
          <w:iCs/>
          <w:sz w:val="24"/>
          <w:szCs w:val="24"/>
          <w:lang w:val="ro-RO"/>
        </w:rPr>
        <w:t>pînă</w:t>
      </w:r>
      <w:proofErr w:type="spellEnd"/>
      <w:r w:rsidRPr="00B05DA0">
        <w:rPr>
          <w:rFonts w:ascii="Times New Roman" w:hAnsi="Times New Roman"/>
          <w:i/>
          <w:iCs/>
          <w:sz w:val="24"/>
          <w:szCs w:val="24"/>
          <w:lang w:val="ro-RO"/>
        </w:rPr>
        <w:t xml:space="preserve"> în 2020, a Republicii Moldova printre primele 20% de țări la indicatorul “Obținerea actelor permisive pentru construcții” din cadrul studiului “</w:t>
      </w:r>
      <w:proofErr w:type="spellStart"/>
      <w:r w:rsidRPr="00B05DA0">
        <w:rPr>
          <w:rFonts w:ascii="Times New Roman" w:hAnsi="Times New Roman"/>
          <w:i/>
          <w:iCs/>
          <w:sz w:val="24"/>
          <w:szCs w:val="24"/>
          <w:lang w:val="ro-RO"/>
        </w:rPr>
        <w:t>Doing</w:t>
      </w:r>
      <w:proofErr w:type="spellEnd"/>
      <w:r w:rsidRPr="00B05DA0">
        <w:rPr>
          <w:rFonts w:ascii="Times New Roman" w:hAnsi="Times New Roman"/>
          <w:i/>
          <w:iCs/>
          <w:sz w:val="24"/>
          <w:szCs w:val="24"/>
          <w:lang w:val="ro-RO"/>
        </w:rPr>
        <w:t xml:space="preserve"> Business</w:t>
      </w:r>
      <w:r w:rsidRPr="00B05DA0">
        <w:rPr>
          <w:rFonts w:ascii="Times New Roman" w:hAnsi="Times New Roman"/>
          <w:sz w:val="24"/>
          <w:szCs w:val="24"/>
          <w:lang w:val="ro-RO"/>
        </w:rPr>
        <w:t>”.</w:t>
      </w:r>
    </w:p>
    <w:p w14:paraId="7D5AB125" w14:textId="77777777" w:rsidR="00DD0994" w:rsidRPr="00B05DA0" w:rsidRDefault="00DD0994">
      <w:pPr>
        <w:pStyle w:val="Body"/>
        <w:jc w:val="both"/>
        <w:rPr>
          <w:rFonts w:ascii="Times New Roman" w:hAnsi="Times New Roman"/>
          <w:sz w:val="24"/>
          <w:szCs w:val="24"/>
          <w:lang w:val="ro-RO"/>
        </w:rPr>
      </w:pPr>
    </w:p>
    <w:p w14:paraId="1B4AD44D" w14:textId="113EA2D1" w:rsidR="00DD0994" w:rsidRPr="00B05DA0" w:rsidRDefault="007C05BA">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În domeniul autorizării în construcții și îmbunătățirii mediului de afaceri, </w:t>
      </w:r>
      <w:r w:rsidR="004F2B00" w:rsidRPr="00B05DA0">
        <w:rPr>
          <w:rFonts w:ascii="Times New Roman" w:hAnsi="Times New Roman"/>
          <w:sz w:val="24"/>
          <w:szCs w:val="24"/>
          <w:lang w:val="ro-RO"/>
        </w:rPr>
        <w:t xml:space="preserve">Programul de activitate al Guvernului Republicii Moldova 2015-2018 </w:t>
      </w:r>
      <w:r w:rsidRPr="00B05DA0">
        <w:rPr>
          <w:rFonts w:ascii="Times New Roman" w:hAnsi="Times New Roman"/>
          <w:sz w:val="24"/>
          <w:szCs w:val="24"/>
          <w:lang w:val="ro-RO"/>
        </w:rPr>
        <w:t>prevede</w:t>
      </w:r>
      <w:r w:rsidR="004F2B00" w:rsidRPr="00B05DA0">
        <w:rPr>
          <w:rFonts w:ascii="Times New Roman" w:hAnsi="Times New Roman"/>
          <w:sz w:val="24"/>
          <w:szCs w:val="24"/>
          <w:lang w:val="ro-RO"/>
        </w:rPr>
        <w:t>:</w:t>
      </w:r>
    </w:p>
    <w:p w14:paraId="20BF4B31" w14:textId="43450D1C" w:rsidR="00DD0994" w:rsidRPr="00B05DA0" w:rsidRDefault="004F2B00">
      <w:pPr>
        <w:pStyle w:val="Body"/>
        <w:numPr>
          <w:ilvl w:val="0"/>
          <w:numId w:val="11"/>
        </w:numPr>
        <w:jc w:val="both"/>
        <w:rPr>
          <w:rFonts w:ascii="Times New Roman" w:hAnsi="Times New Roman"/>
          <w:sz w:val="24"/>
          <w:szCs w:val="24"/>
          <w:lang w:val="ro-RO"/>
        </w:rPr>
      </w:pPr>
      <w:r w:rsidRPr="00B05DA0">
        <w:rPr>
          <w:rFonts w:ascii="Times New Roman" w:hAnsi="Times New Roman"/>
          <w:sz w:val="24"/>
          <w:szCs w:val="24"/>
          <w:lang w:val="ro-RO"/>
        </w:rPr>
        <w:lastRenderedPageBreak/>
        <w:t xml:space="preserve">eliminarea </w:t>
      </w:r>
      <w:proofErr w:type="spellStart"/>
      <w:r w:rsidRPr="00B05DA0">
        <w:rPr>
          <w:rFonts w:ascii="Times New Roman" w:hAnsi="Times New Roman"/>
          <w:sz w:val="24"/>
          <w:szCs w:val="24"/>
          <w:lang w:val="ro-RO"/>
        </w:rPr>
        <w:t>constr</w:t>
      </w:r>
      <w:r w:rsidR="00685426" w:rsidRPr="00B05DA0">
        <w:rPr>
          <w:rFonts w:ascii="Times New Roman" w:hAnsi="Times New Roman"/>
          <w:sz w:val="24"/>
          <w:szCs w:val="24"/>
          <w:lang w:val="ro-RO"/>
        </w:rPr>
        <w:t>î</w:t>
      </w:r>
      <w:r w:rsidRPr="00B05DA0">
        <w:rPr>
          <w:rFonts w:ascii="Times New Roman" w:hAnsi="Times New Roman"/>
          <w:sz w:val="24"/>
          <w:szCs w:val="24"/>
          <w:lang w:val="ro-RO"/>
        </w:rPr>
        <w:t>ngerilor</w:t>
      </w:r>
      <w:proofErr w:type="spellEnd"/>
      <w:r w:rsidRPr="00B05DA0">
        <w:rPr>
          <w:rFonts w:ascii="Times New Roman" w:hAnsi="Times New Roman"/>
          <w:sz w:val="24"/>
          <w:szCs w:val="24"/>
          <w:lang w:val="ro-RO"/>
        </w:rPr>
        <w:t xml:space="preserve"> de ordin administrativ </w:t>
      </w:r>
      <w:r w:rsidR="00685426" w:rsidRPr="00B05DA0">
        <w:rPr>
          <w:rFonts w:ascii="Times New Roman" w:hAnsi="Times New Roman"/>
          <w:sz w:val="24"/>
          <w:szCs w:val="24"/>
          <w:lang w:val="ro-RO"/>
        </w:rPr>
        <w:t>ş</w:t>
      </w:r>
      <w:r w:rsidRPr="00B05DA0">
        <w:rPr>
          <w:rFonts w:ascii="Times New Roman" w:hAnsi="Times New Roman"/>
          <w:sz w:val="24"/>
          <w:szCs w:val="24"/>
          <w:lang w:val="ro-RO"/>
        </w:rPr>
        <w:t xml:space="preserve">i normativ pentru obținerea actelor permisive </w:t>
      </w:r>
      <w:r w:rsidR="00685426" w:rsidRPr="00B05DA0">
        <w:rPr>
          <w:rFonts w:ascii="Times New Roman" w:hAnsi="Times New Roman"/>
          <w:sz w:val="24"/>
          <w:szCs w:val="24"/>
          <w:lang w:val="ro-RO"/>
        </w:rPr>
        <w:t>î</w:t>
      </w:r>
      <w:r w:rsidRPr="00B05DA0">
        <w:rPr>
          <w:rFonts w:ascii="Times New Roman" w:hAnsi="Times New Roman"/>
          <w:sz w:val="24"/>
          <w:szCs w:val="24"/>
          <w:lang w:val="ro-RO"/>
        </w:rPr>
        <w:t>n sectorul construcțiilor;</w:t>
      </w:r>
    </w:p>
    <w:p w14:paraId="65B459A3" w14:textId="7A8954D4" w:rsidR="00DD0994" w:rsidRPr="00B05DA0" w:rsidRDefault="004F2B00">
      <w:pPr>
        <w:pStyle w:val="Body"/>
        <w:numPr>
          <w:ilvl w:val="0"/>
          <w:numId w:val="12"/>
        </w:numPr>
        <w:jc w:val="both"/>
        <w:rPr>
          <w:rFonts w:ascii="Times New Roman" w:hAnsi="Times New Roman"/>
          <w:sz w:val="24"/>
          <w:szCs w:val="24"/>
          <w:lang w:val="ro-RO"/>
        </w:rPr>
      </w:pPr>
      <w:r w:rsidRPr="00B05DA0">
        <w:rPr>
          <w:rFonts w:ascii="Times New Roman" w:hAnsi="Times New Roman"/>
          <w:sz w:val="24"/>
          <w:szCs w:val="24"/>
          <w:lang w:val="ro-RO"/>
        </w:rPr>
        <w:t xml:space="preserve">reformarea </w:t>
      </w:r>
      <w:r w:rsidR="00FA2914" w:rsidRPr="00B05DA0">
        <w:rPr>
          <w:rFonts w:ascii="Times New Roman" w:hAnsi="Times New Roman"/>
          <w:sz w:val="24"/>
          <w:szCs w:val="24"/>
          <w:lang w:val="ro-RO"/>
        </w:rPr>
        <w:t>modelului</w:t>
      </w:r>
      <w:r w:rsidRPr="00B05DA0">
        <w:rPr>
          <w:rFonts w:ascii="Times New Roman" w:hAnsi="Times New Roman"/>
          <w:sz w:val="24"/>
          <w:szCs w:val="24"/>
          <w:lang w:val="ro-RO"/>
        </w:rPr>
        <w:t xml:space="preserve"> de emitere a certificatelor de urbanism </w:t>
      </w:r>
      <w:r w:rsidR="00685426" w:rsidRPr="00B05DA0">
        <w:rPr>
          <w:rFonts w:ascii="Times New Roman" w:hAnsi="Times New Roman"/>
          <w:sz w:val="24"/>
          <w:szCs w:val="24"/>
          <w:lang w:val="ro-RO"/>
        </w:rPr>
        <w:t>ş</w:t>
      </w:r>
      <w:r w:rsidRPr="00B05DA0">
        <w:rPr>
          <w:rFonts w:ascii="Times New Roman" w:hAnsi="Times New Roman"/>
          <w:sz w:val="24"/>
          <w:szCs w:val="24"/>
          <w:lang w:val="ro-RO"/>
        </w:rPr>
        <w:t xml:space="preserve">i a autorizațiilor de construcție prin reducerea numărului de proceduri </w:t>
      </w:r>
      <w:r w:rsidR="00685426" w:rsidRPr="00B05DA0">
        <w:rPr>
          <w:rFonts w:ascii="Times New Roman" w:hAnsi="Times New Roman"/>
          <w:sz w:val="24"/>
          <w:szCs w:val="24"/>
          <w:lang w:val="ro-RO"/>
        </w:rPr>
        <w:t>ş</w:t>
      </w:r>
      <w:r w:rsidRPr="00B05DA0">
        <w:rPr>
          <w:rFonts w:ascii="Times New Roman" w:hAnsi="Times New Roman"/>
          <w:sz w:val="24"/>
          <w:szCs w:val="24"/>
          <w:lang w:val="ro-RO"/>
        </w:rPr>
        <w:t>i a termenului de obținere a lor;</w:t>
      </w:r>
    </w:p>
    <w:p w14:paraId="52DF9CF4" w14:textId="77777777" w:rsidR="00DD0994" w:rsidRPr="00B05DA0" w:rsidRDefault="004F2B00">
      <w:pPr>
        <w:pStyle w:val="Body"/>
        <w:numPr>
          <w:ilvl w:val="0"/>
          <w:numId w:val="13"/>
        </w:numPr>
        <w:jc w:val="both"/>
        <w:rPr>
          <w:rFonts w:ascii="Times New Roman" w:hAnsi="Times New Roman"/>
          <w:sz w:val="24"/>
          <w:szCs w:val="24"/>
          <w:lang w:val="ro-RO"/>
        </w:rPr>
      </w:pPr>
      <w:r w:rsidRPr="00B05DA0">
        <w:rPr>
          <w:rFonts w:ascii="Times New Roman" w:hAnsi="Times New Roman"/>
          <w:sz w:val="24"/>
          <w:szCs w:val="24"/>
          <w:lang w:val="ro-RO"/>
        </w:rPr>
        <w:t>promovarea principiului instituirii unui mecanism unic de eliberare a actelor permisive (ghișeul unic).</w:t>
      </w:r>
    </w:p>
    <w:p w14:paraId="5D5B608D" w14:textId="77777777" w:rsidR="00DD0994" w:rsidRPr="00B05DA0" w:rsidRDefault="00DD0994">
      <w:pPr>
        <w:pStyle w:val="Body"/>
        <w:jc w:val="both"/>
        <w:rPr>
          <w:rFonts w:ascii="Times New Roman" w:hAnsi="Times New Roman"/>
          <w:sz w:val="24"/>
          <w:szCs w:val="24"/>
          <w:lang w:val="ro-RO"/>
        </w:rPr>
      </w:pPr>
    </w:p>
    <w:p w14:paraId="1593FA4F" w14:textId="77777777" w:rsidR="00DD0994" w:rsidRPr="00B05DA0" w:rsidRDefault="004F2B00" w:rsidP="00092805">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Finalitățile urmărite și principalele prevederi ale proiectului</w:t>
      </w:r>
    </w:p>
    <w:p w14:paraId="68F6708E" w14:textId="7F251D0E"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Proiectul Hotărîrii Guvernului este elaborat în scopul optimizării procesului de autorizar</w:t>
      </w:r>
      <w:r w:rsidR="001D6AEF">
        <w:rPr>
          <w:rFonts w:ascii="Times New Roman" w:hAnsi="Times New Roman"/>
          <w:sz w:val="24"/>
          <w:szCs w:val="24"/>
          <w:lang w:val="ro-RO"/>
        </w:rPr>
        <w:t xml:space="preserve">e a lucrărilor de construcție. </w:t>
      </w:r>
      <w:r w:rsidRPr="00B05DA0">
        <w:rPr>
          <w:rFonts w:ascii="Times New Roman" w:hAnsi="Times New Roman"/>
          <w:sz w:val="24"/>
          <w:szCs w:val="24"/>
          <w:lang w:val="ro-RO"/>
        </w:rPr>
        <w:t xml:space="preserve">Aprobarea și implementarea Hotărîrii Guvernului va asigura reducerea costurilor și timpului necesar pentru autorizarea în domeniul lucrărilor de construcție și va permite atingerea obiectivelor stabilite de strategiile menționate. În particular, proiectul Hotărîrii de Guvern își propune să creeze </w:t>
      </w:r>
      <w:r w:rsidR="00057DD3" w:rsidRPr="00B05DA0">
        <w:rPr>
          <w:rFonts w:ascii="Times New Roman" w:hAnsi="Times New Roman"/>
          <w:sz w:val="24"/>
          <w:szCs w:val="24"/>
          <w:lang w:val="ro-RO"/>
        </w:rPr>
        <w:t>resursa informațională “</w:t>
      </w:r>
      <w:proofErr w:type="spellStart"/>
      <w:r w:rsidR="00057DD3" w:rsidRPr="00B05DA0">
        <w:rPr>
          <w:rFonts w:ascii="Times New Roman" w:hAnsi="Times New Roman"/>
          <w:sz w:val="24"/>
          <w:szCs w:val="24"/>
          <w:lang w:val="ro-RO"/>
        </w:rPr>
        <w:t>e-Autorizări</w:t>
      </w:r>
      <w:proofErr w:type="spellEnd"/>
      <w:r w:rsidR="00057DD3" w:rsidRPr="00B05DA0">
        <w:rPr>
          <w:rFonts w:ascii="Times New Roman" w:hAnsi="Times New Roman"/>
          <w:sz w:val="24"/>
          <w:szCs w:val="24"/>
          <w:lang w:val="ro-RO"/>
        </w:rPr>
        <w:t xml:space="preserve"> construcții”</w:t>
      </w:r>
      <w:r w:rsidR="0001469D" w:rsidRPr="00B05DA0">
        <w:rPr>
          <w:rFonts w:ascii="Times New Roman" w:hAnsi="Times New Roman"/>
          <w:sz w:val="24"/>
          <w:szCs w:val="24"/>
          <w:lang w:val="ro-RO"/>
        </w:rPr>
        <w:t xml:space="preserve">, </w:t>
      </w:r>
      <w:r w:rsidRPr="00B05DA0">
        <w:rPr>
          <w:rFonts w:ascii="Times New Roman" w:hAnsi="Times New Roman"/>
          <w:sz w:val="24"/>
          <w:szCs w:val="24"/>
          <w:lang w:val="ro-RO"/>
        </w:rPr>
        <w:t xml:space="preserve">care va </w:t>
      </w:r>
      <w:r w:rsidR="00074141" w:rsidRPr="00B05DA0">
        <w:rPr>
          <w:rFonts w:ascii="Times New Roman" w:hAnsi="Times New Roman"/>
          <w:sz w:val="24"/>
          <w:szCs w:val="24"/>
          <w:lang w:val="ro-RO"/>
        </w:rPr>
        <w:t xml:space="preserve">permite </w:t>
      </w:r>
      <w:r w:rsidRPr="00B05DA0">
        <w:rPr>
          <w:rFonts w:ascii="Times New Roman" w:hAnsi="Times New Roman"/>
          <w:sz w:val="24"/>
          <w:szCs w:val="24"/>
          <w:lang w:val="ro-RO"/>
        </w:rPr>
        <w:t>realiza</w:t>
      </w:r>
      <w:r w:rsidR="00074141" w:rsidRPr="00B05DA0">
        <w:rPr>
          <w:rFonts w:ascii="Times New Roman" w:hAnsi="Times New Roman"/>
          <w:sz w:val="24"/>
          <w:szCs w:val="24"/>
          <w:lang w:val="ro-RO"/>
        </w:rPr>
        <w:t>rea funcțiilor</w:t>
      </w:r>
      <w:r w:rsidRPr="00B05DA0">
        <w:rPr>
          <w:rFonts w:ascii="Times New Roman" w:hAnsi="Times New Roman"/>
          <w:sz w:val="24"/>
          <w:szCs w:val="24"/>
          <w:lang w:val="ro-RO"/>
        </w:rPr>
        <w:t xml:space="preserve"> ghișeului unic pentru autorizarea lucrărilor de construcție</w:t>
      </w:r>
      <w:r w:rsidR="0001469D" w:rsidRPr="00B05DA0">
        <w:rPr>
          <w:rFonts w:ascii="Times New Roman" w:hAnsi="Times New Roman"/>
          <w:sz w:val="24"/>
          <w:szCs w:val="24"/>
          <w:lang w:val="ro-RO"/>
        </w:rPr>
        <w:t xml:space="preserve"> pe întreg teritoriul țării</w:t>
      </w:r>
      <w:r w:rsidRPr="00B05DA0">
        <w:rPr>
          <w:rFonts w:ascii="Times New Roman" w:hAnsi="Times New Roman"/>
          <w:sz w:val="24"/>
          <w:szCs w:val="24"/>
          <w:lang w:val="ro-RO"/>
        </w:rPr>
        <w:t xml:space="preserve">.  </w:t>
      </w:r>
      <w:r w:rsidR="00A82DE0" w:rsidRPr="00B05DA0">
        <w:rPr>
          <w:rFonts w:ascii="Times New Roman" w:hAnsi="Times New Roman"/>
          <w:sz w:val="24"/>
          <w:szCs w:val="24"/>
          <w:lang w:val="ro-RO"/>
        </w:rPr>
        <w:t>RI “</w:t>
      </w:r>
      <w:proofErr w:type="spellStart"/>
      <w:r w:rsidR="00A82DE0" w:rsidRPr="00B05DA0">
        <w:rPr>
          <w:rFonts w:ascii="Times New Roman" w:hAnsi="Times New Roman"/>
          <w:sz w:val="24"/>
          <w:szCs w:val="24"/>
          <w:lang w:val="ro-RO"/>
        </w:rPr>
        <w:t>e-Autorizări</w:t>
      </w:r>
      <w:proofErr w:type="spellEnd"/>
      <w:r w:rsidR="00A82DE0" w:rsidRPr="00B05DA0">
        <w:rPr>
          <w:rFonts w:ascii="Times New Roman" w:hAnsi="Times New Roman"/>
          <w:sz w:val="24"/>
          <w:szCs w:val="24"/>
          <w:lang w:val="ro-RO"/>
        </w:rPr>
        <w:t xml:space="preserve"> construcții” </w:t>
      </w:r>
      <w:r w:rsidRPr="00B05DA0">
        <w:rPr>
          <w:rFonts w:ascii="Times New Roman" w:hAnsi="Times New Roman"/>
          <w:sz w:val="24"/>
          <w:szCs w:val="24"/>
          <w:lang w:val="ro-RO"/>
        </w:rPr>
        <w:t xml:space="preserve">urmează să fie aplicat de toate autoritățile publice locale (APL) </w:t>
      </w:r>
      <w:r w:rsidR="00AE2009" w:rsidRPr="00B05DA0">
        <w:rPr>
          <w:rFonts w:ascii="Times New Roman" w:hAnsi="Times New Roman"/>
          <w:sz w:val="24"/>
          <w:szCs w:val="24"/>
          <w:lang w:val="ro-RO"/>
        </w:rPr>
        <w:t xml:space="preserve">și organele supravegherii de stat competente (CNSP, inspectoratul ecologic, serviciul pompieri) </w:t>
      </w:r>
      <w:r w:rsidRPr="00B05DA0">
        <w:rPr>
          <w:rFonts w:ascii="Times New Roman" w:hAnsi="Times New Roman"/>
          <w:sz w:val="24"/>
          <w:szCs w:val="24"/>
          <w:lang w:val="ro-RO"/>
        </w:rPr>
        <w:t>în procesul de autorizare</w:t>
      </w:r>
      <w:r w:rsidR="00AE2009" w:rsidRPr="00B05DA0">
        <w:rPr>
          <w:rFonts w:ascii="Times New Roman" w:hAnsi="Times New Roman"/>
          <w:sz w:val="24"/>
          <w:szCs w:val="24"/>
          <w:lang w:val="ro-RO"/>
        </w:rPr>
        <w:t xml:space="preserve"> a lucrărilor de construcție</w:t>
      </w:r>
      <w:r w:rsidRPr="00B05DA0">
        <w:rPr>
          <w:rFonts w:ascii="Times New Roman" w:hAnsi="Times New Roman"/>
          <w:sz w:val="24"/>
          <w:szCs w:val="24"/>
          <w:lang w:val="ro-RO"/>
        </w:rPr>
        <w:t>.</w:t>
      </w:r>
    </w:p>
    <w:p w14:paraId="5148D8D8" w14:textId="77777777" w:rsidR="00DD0994" w:rsidRPr="00B05DA0" w:rsidRDefault="00DD0994">
      <w:pPr>
        <w:pStyle w:val="Body"/>
        <w:jc w:val="both"/>
        <w:rPr>
          <w:rFonts w:ascii="Times New Roman" w:hAnsi="Times New Roman"/>
          <w:sz w:val="24"/>
          <w:szCs w:val="24"/>
          <w:lang w:val="ro-RO"/>
        </w:rPr>
      </w:pPr>
    </w:p>
    <w:p w14:paraId="72B3A777" w14:textId="23C5C034"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Prin intermediul proiectul examinat va fi asigurată implementarea corectă a Legii nr.163</w:t>
      </w:r>
      <w:r w:rsidR="008A00DC" w:rsidRPr="00B05DA0">
        <w:rPr>
          <w:rFonts w:ascii="Times New Roman" w:hAnsi="Times New Roman"/>
          <w:sz w:val="24"/>
          <w:szCs w:val="24"/>
          <w:lang w:val="ro-RO"/>
        </w:rPr>
        <w:t>/</w:t>
      </w:r>
      <w:r w:rsidRPr="00B05DA0">
        <w:rPr>
          <w:rFonts w:ascii="Times New Roman" w:hAnsi="Times New Roman"/>
          <w:sz w:val="24"/>
          <w:szCs w:val="24"/>
          <w:lang w:val="ro-RO"/>
        </w:rPr>
        <w:t>2010 privind autorizarea executării lucrărilor de construcție</w:t>
      </w:r>
      <w:r w:rsidR="00D360CB" w:rsidRPr="00B05DA0">
        <w:rPr>
          <w:rFonts w:ascii="Times New Roman" w:hAnsi="Times New Roman"/>
          <w:sz w:val="24"/>
          <w:szCs w:val="24"/>
          <w:lang w:val="ro-RO"/>
        </w:rPr>
        <w:t xml:space="preserve"> și altor acte legislative în vigoare,</w:t>
      </w:r>
      <w:r w:rsidRPr="00B05DA0">
        <w:rPr>
          <w:rFonts w:ascii="Times New Roman" w:hAnsi="Times New Roman"/>
          <w:sz w:val="24"/>
          <w:szCs w:val="24"/>
          <w:lang w:val="ro-RO"/>
        </w:rPr>
        <w:t xml:space="preserve"> și respectarea prevederilor acesteia </w:t>
      </w:r>
      <w:r w:rsidR="00EA476F" w:rsidRPr="00B05DA0">
        <w:rPr>
          <w:rFonts w:ascii="Times New Roman" w:hAnsi="Times New Roman"/>
          <w:sz w:val="24"/>
          <w:szCs w:val="24"/>
          <w:lang w:val="ro-RO"/>
        </w:rPr>
        <w:t>de către autoritățile implicate.</w:t>
      </w:r>
      <w:r w:rsidRPr="00B05DA0">
        <w:rPr>
          <w:rFonts w:ascii="Times New Roman" w:hAnsi="Times New Roman"/>
          <w:sz w:val="24"/>
          <w:szCs w:val="24"/>
          <w:lang w:val="ro-RO"/>
        </w:rPr>
        <w:t xml:space="preserve"> </w:t>
      </w:r>
      <w:r w:rsidR="00EA476F" w:rsidRPr="00B05DA0">
        <w:rPr>
          <w:rFonts w:ascii="Times New Roman" w:hAnsi="Times New Roman"/>
          <w:sz w:val="24"/>
          <w:szCs w:val="24"/>
          <w:lang w:val="ro-RO"/>
        </w:rPr>
        <w:t>Î</w:t>
      </w:r>
      <w:r w:rsidRPr="00B05DA0">
        <w:rPr>
          <w:rFonts w:ascii="Times New Roman" w:hAnsi="Times New Roman"/>
          <w:sz w:val="24"/>
          <w:szCs w:val="24"/>
          <w:lang w:val="ro-RO"/>
        </w:rPr>
        <w:t xml:space="preserve">n special, </w:t>
      </w:r>
      <w:r w:rsidR="00EA476F" w:rsidRPr="00B05DA0">
        <w:rPr>
          <w:rFonts w:ascii="Times New Roman" w:hAnsi="Times New Roman"/>
          <w:sz w:val="24"/>
          <w:szCs w:val="24"/>
          <w:lang w:val="ro-RO"/>
        </w:rPr>
        <w:t xml:space="preserve">pot fi </w:t>
      </w:r>
      <w:r w:rsidR="00504A7C" w:rsidRPr="00B05DA0">
        <w:rPr>
          <w:rFonts w:ascii="Times New Roman" w:hAnsi="Times New Roman"/>
          <w:sz w:val="24"/>
          <w:szCs w:val="24"/>
          <w:lang w:val="ro-RO"/>
        </w:rPr>
        <w:t xml:space="preserve">menționate </w:t>
      </w:r>
      <w:r w:rsidR="00EA476F" w:rsidRPr="00B05DA0">
        <w:rPr>
          <w:rFonts w:ascii="Times New Roman" w:hAnsi="Times New Roman"/>
          <w:sz w:val="24"/>
          <w:szCs w:val="24"/>
          <w:lang w:val="ro-RO"/>
        </w:rPr>
        <w:t xml:space="preserve">următoarele deficiențe în implementarea </w:t>
      </w:r>
      <w:r w:rsidR="00665420" w:rsidRPr="00B05DA0">
        <w:rPr>
          <w:rFonts w:ascii="Times New Roman" w:hAnsi="Times New Roman"/>
          <w:sz w:val="24"/>
          <w:szCs w:val="24"/>
          <w:lang w:val="ro-RO"/>
        </w:rPr>
        <w:t>actelor legislative</w:t>
      </w:r>
      <w:r w:rsidRPr="00B05DA0">
        <w:rPr>
          <w:rFonts w:ascii="Times New Roman" w:hAnsi="Times New Roman"/>
          <w:sz w:val="24"/>
          <w:szCs w:val="24"/>
          <w:lang w:val="ro-RO"/>
        </w:rPr>
        <w:t>:</w:t>
      </w:r>
    </w:p>
    <w:p w14:paraId="712C67A1" w14:textId="77777777" w:rsidR="00DD0994" w:rsidRPr="00B05DA0" w:rsidRDefault="00DD0994">
      <w:pPr>
        <w:pStyle w:val="Body"/>
        <w:jc w:val="both"/>
        <w:rPr>
          <w:rFonts w:ascii="Times New Roman" w:hAnsi="Times New Roman"/>
          <w:sz w:val="24"/>
          <w:szCs w:val="24"/>
          <w:lang w:val="ro-RO"/>
        </w:rPr>
      </w:pPr>
    </w:p>
    <w:tbl>
      <w:tblPr>
        <w:tblStyle w:val="ad"/>
        <w:tblW w:w="0" w:type="auto"/>
        <w:tblLook w:val="04A0" w:firstRow="1" w:lastRow="0" w:firstColumn="1" w:lastColumn="0" w:noHBand="0" w:noVBand="1"/>
      </w:tblPr>
      <w:tblGrid>
        <w:gridCol w:w="426"/>
        <w:gridCol w:w="4714"/>
        <w:gridCol w:w="4714"/>
      </w:tblGrid>
      <w:tr w:rsidR="00033DF0" w:rsidRPr="00B05DA0" w14:paraId="5E902C14" w14:textId="77777777" w:rsidTr="00033DF0">
        <w:tc>
          <w:tcPr>
            <w:tcW w:w="426" w:type="dxa"/>
          </w:tcPr>
          <w:p w14:paraId="77291A0A" w14:textId="77777777" w:rsidR="00033DF0" w:rsidRPr="00B05DA0" w:rsidRDefault="00033DF0" w:rsidP="00033DF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sz w:val="24"/>
                <w:szCs w:val="24"/>
                <w:lang w:val="ro-RO"/>
              </w:rPr>
            </w:pPr>
          </w:p>
        </w:tc>
        <w:tc>
          <w:tcPr>
            <w:tcW w:w="4714" w:type="dxa"/>
          </w:tcPr>
          <w:p w14:paraId="499CCD86" w14:textId="2314FC8B" w:rsidR="00033DF0" w:rsidRPr="00B05DA0" w:rsidRDefault="00033DF0" w:rsidP="00EA476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sz w:val="24"/>
                <w:szCs w:val="24"/>
                <w:lang w:val="ro-RO"/>
              </w:rPr>
            </w:pPr>
            <w:r w:rsidRPr="00B05DA0">
              <w:rPr>
                <w:rFonts w:ascii="Times New Roman" w:hAnsi="Times New Roman"/>
                <w:b/>
                <w:sz w:val="24"/>
                <w:szCs w:val="24"/>
                <w:lang w:val="ro-RO"/>
              </w:rPr>
              <w:t>Prevederile Legii</w:t>
            </w:r>
          </w:p>
        </w:tc>
        <w:tc>
          <w:tcPr>
            <w:tcW w:w="4714" w:type="dxa"/>
          </w:tcPr>
          <w:p w14:paraId="1F85796E" w14:textId="4F8609A9" w:rsidR="00033DF0" w:rsidRPr="00B05DA0" w:rsidRDefault="00033DF0" w:rsidP="00EA476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sz w:val="24"/>
                <w:szCs w:val="24"/>
                <w:lang w:val="ro-RO"/>
              </w:rPr>
            </w:pPr>
            <w:r w:rsidRPr="00B05DA0">
              <w:rPr>
                <w:rFonts w:ascii="Times New Roman" w:hAnsi="Times New Roman"/>
                <w:b/>
                <w:sz w:val="24"/>
                <w:szCs w:val="24"/>
                <w:lang w:val="ro-RO"/>
              </w:rPr>
              <w:t>Deficiențe</w:t>
            </w:r>
          </w:p>
        </w:tc>
      </w:tr>
      <w:tr w:rsidR="00033DF0" w:rsidRPr="00B05DA0" w14:paraId="144448C7" w14:textId="77777777" w:rsidTr="00033DF0">
        <w:tc>
          <w:tcPr>
            <w:tcW w:w="426" w:type="dxa"/>
          </w:tcPr>
          <w:p w14:paraId="60E29198" w14:textId="77777777" w:rsidR="00033DF0" w:rsidRPr="00B05DA0" w:rsidRDefault="00033DF0" w:rsidP="00033DF0">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sz w:val="24"/>
                <w:szCs w:val="24"/>
                <w:lang w:val="ro-RO"/>
              </w:rPr>
            </w:pPr>
          </w:p>
        </w:tc>
        <w:tc>
          <w:tcPr>
            <w:tcW w:w="4714" w:type="dxa"/>
          </w:tcPr>
          <w:p w14:paraId="2D638598" w14:textId="7ED8DEA6" w:rsidR="00033DF0" w:rsidRPr="00B05DA0" w:rsidRDefault="00033DF0" w:rsidP="008A00D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Conform art.4 alin.(3) din Legea nr.163/2010, APL, în calitate de emitent, va obține avizele necesare de la organele supravegherii de stat (CNSP, inspectoratul ecologic, serviciul pompieri).</w:t>
            </w:r>
          </w:p>
        </w:tc>
        <w:tc>
          <w:tcPr>
            <w:tcW w:w="4714" w:type="dxa"/>
          </w:tcPr>
          <w:p w14:paraId="6F187E3A" w14:textId="77777777" w:rsidR="00033DF0" w:rsidRPr="00B05DA0" w:rsidRDefault="00033DF0" w:rsidP="00EA476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 xml:space="preserve">Solicitantul este impus să obțină de sine stătător avizele de la organele supravegherii de stat, iar APL refuză recepționarea cererii de eliberare a certificatului de urbanism sau autorizației de construcției, în cazul în care la cerere nu </w:t>
            </w:r>
            <w:proofErr w:type="spellStart"/>
            <w:r w:rsidRPr="00B05DA0">
              <w:rPr>
                <w:rFonts w:ascii="Times New Roman" w:hAnsi="Times New Roman"/>
                <w:sz w:val="24"/>
                <w:szCs w:val="24"/>
                <w:lang w:val="ro-RO"/>
              </w:rPr>
              <w:t>sînt</w:t>
            </w:r>
            <w:proofErr w:type="spellEnd"/>
            <w:r w:rsidRPr="00B05DA0">
              <w:rPr>
                <w:rFonts w:ascii="Times New Roman" w:hAnsi="Times New Roman"/>
                <w:sz w:val="24"/>
                <w:szCs w:val="24"/>
                <w:lang w:val="ro-RO"/>
              </w:rPr>
              <w:t xml:space="preserve"> anexate avizele organelor supravegherii de stat.</w:t>
            </w:r>
          </w:p>
          <w:p w14:paraId="5E08D79B" w14:textId="5E98C17E" w:rsidR="00033DF0" w:rsidRPr="00B05DA0" w:rsidRDefault="00033DF0" w:rsidP="00EA476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În egală măsură, nu există un mecanism care ar permite APL să solicite și să recepționeze de sine stătător avizele de la organele supravegherii de stat</w:t>
            </w:r>
          </w:p>
        </w:tc>
      </w:tr>
      <w:tr w:rsidR="00033DF0" w:rsidRPr="00B05DA0" w14:paraId="0C9CFCB1" w14:textId="77777777" w:rsidTr="00033DF0">
        <w:tc>
          <w:tcPr>
            <w:tcW w:w="426" w:type="dxa"/>
          </w:tcPr>
          <w:p w14:paraId="4AB43AA2" w14:textId="77777777" w:rsidR="00033DF0" w:rsidRPr="00B05DA0" w:rsidRDefault="00033DF0" w:rsidP="00033DF0">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sz w:val="24"/>
                <w:szCs w:val="24"/>
                <w:lang w:val="ro-RO"/>
              </w:rPr>
            </w:pPr>
          </w:p>
        </w:tc>
        <w:tc>
          <w:tcPr>
            <w:tcW w:w="4714" w:type="dxa"/>
          </w:tcPr>
          <w:p w14:paraId="1AA8AA40" w14:textId="6EF867D5" w:rsidR="00033DF0" w:rsidRPr="00B05DA0" w:rsidRDefault="00033DF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Conform art.4 alin.(5) și (7), și art.6 alin.(3) din Legea nr.163/2010, organele supravegherii de stat vor emite avizele în mod gratuit.</w:t>
            </w:r>
          </w:p>
        </w:tc>
        <w:tc>
          <w:tcPr>
            <w:tcW w:w="4714" w:type="dxa"/>
          </w:tcPr>
          <w:p w14:paraId="53981651" w14:textId="0B599330" w:rsidR="00033DF0" w:rsidRPr="00B05DA0" w:rsidRDefault="00033DF0" w:rsidP="006476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În practică, solicitanții achită plăți pentru obținerea avizelor de la organele supravegherii de stat.</w:t>
            </w:r>
          </w:p>
        </w:tc>
      </w:tr>
      <w:tr w:rsidR="00033DF0" w:rsidRPr="00B05DA0" w14:paraId="414137C8" w14:textId="77777777" w:rsidTr="00033DF0">
        <w:tc>
          <w:tcPr>
            <w:tcW w:w="426" w:type="dxa"/>
          </w:tcPr>
          <w:p w14:paraId="76F0FF62" w14:textId="77777777" w:rsidR="00033DF0" w:rsidRPr="00B05DA0" w:rsidRDefault="00033DF0" w:rsidP="00033DF0">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sz w:val="24"/>
                <w:szCs w:val="24"/>
                <w:lang w:val="ro-RO"/>
              </w:rPr>
            </w:pPr>
          </w:p>
        </w:tc>
        <w:tc>
          <w:tcPr>
            <w:tcW w:w="4714" w:type="dxa"/>
          </w:tcPr>
          <w:p w14:paraId="7D96CEEA" w14:textId="7F3A3430" w:rsidR="00033DF0" w:rsidRPr="00B05DA0" w:rsidRDefault="00033DF0" w:rsidP="00E636B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Art.4 alin.(4) și (7), și art.5 alin.(1) și (</w:t>
            </w:r>
            <w:r w:rsidRPr="00B05DA0">
              <w:rPr>
                <w:rFonts w:ascii="Times New Roman" w:hAnsi="Times New Roman"/>
                <w:sz w:val="24"/>
                <w:szCs w:val="24"/>
              </w:rPr>
              <w:t>2</w:t>
            </w:r>
            <w:r w:rsidRPr="00B05DA0">
              <w:rPr>
                <w:rFonts w:ascii="Times New Roman" w:hAnsi="Times New Roman"/>
                <w:sz w:val="24"/>
                <w:szCs w:val="24"/>
                <w:lang w:val="ro-RO"/>
              </w:rPr>
              <w:t xml:space="preserve">), art.6 alin.(3), art.8 alin.(1), art.10 alin.(2) și (3) </w:t>
            </w:r>
            <w:r w:rsidRPr="00B05DA0">
              <w:rPr>
                <w:rFonts w:ascii="Times New Roman" w:hAnsi="Times New Roman"/>
                <w:sz w:val="24"/>
                <w:szCs w:val="24"/>
              </w:rPr>
              <w:t xml:space="preserve">art.12 </w:t>
            </w:r>
            <w:proofErr w:type="spellStart"/>
            <w:r w:rsidRPr="00B05DA0">
              <w:rPr>
                <w:rFonts w:ascii="Times New Roman" w:hAnsi="Times New Roman"/>
                <w:sz w:val="24"/>
                <w:szCs w:val="24"/>
              </w:rPr>
              <w:t>alin</w:t>
            </w:r>
            <w:proofErr w:type="spellEnd"/>
            <w:r w:rsidRPr="00B05DA0">
              <w:rPr>
                <w:rFonts w:ascii="Times New Roman" w:hAnsi="Times New Roman"/>
                <w:sz w:val="24"/>
                <w:szCs w:val="24"/>
              </w:rPr>
              <w:t>.(1)</w:t>
            </w:r>
            <w:r w:rsidRPr="00B05DA0">
              <w:rPr>
                <w:rFonts w:ascii="Times New Roman" w:hAnsi="Times New Roman"/>
                <w:sz w:val="24"/>
                <w:szCs w:val="24"/>
                <w:lang w:val="ro-RO"/>
              </w:rPr>
              <w:t>, art.17 alin</w:t>
            </w:r>
            <w:proofErr w:type="gramStart"/>
            <w:r w:rsidRPr="00B05DA0">
              <w:rPr>
                <w:rFonts w:ascii="Times New Roman" w:hAnsi="Times New Roman"/>
                <w:sz w:val="24"/>
                <w:szCs w:val="24"/>
                <w:lang w:val="ro-RO"/>
              </w:rPr>
              <w:t>.(</w:t>
            </w:r>
            <w:proofErr w:type="gramEnd"/>
            <w:r w:rsidRPr="00B05DA0">
              <w:rPr>
                <w:rFonts w:ascii="Times New Roman" w:hAnsi="Times New Roman"/>
                <w:sz w:val="24"/>
                <w:szCs w:val="24"/>
                <w:lang w:val="ro-RO"/>
              </w:rPr>
              <w:t>1) din Legea nr.163/2010, stabilește exact perioada de zile în care APL și autoritățile competente eliberează actele permisive de autorizare a lucrărilor de construcții.</w:t>
            </w:r>
          </w:p>
        </w:tc>
        <w:tc>
          <w:tcPr>
            <w:tcW w:w="4714" w:type="dxa"/>
          </w:tcPr>
          <w:p w14:paraId="1D8CE531" w14:textId="53AF68F0" w:rsidR="00033DF0" w:rsidRPr="00B05DA0" w:rsidRDefault="00033DF0" w:rsidP="00E636B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În practică, perioada de emitere actelor permisive, stabilită de lege, este deseori încălcată.</w:t>
            </w:r>
          </w:p>
        </w:tc>
      </w:tr>
      <w:tr w:rsidR="00033DF0" w:rsidRPr="00B05DA0" w14:paraId="502D14E5" w14:textId="77777777" w:rsidTr="00033DF0">
        <w:tc>
          <w:tcPr>
            <w:tcW w:w="426" w:type="dxa"/>
          </w:tcPr>
          <w:p w14:paraId="1FC984EE" w14:textId="77777777" w:rsidR="00033DF0" w:rsidRPr="00B05DA0" w:rsidRDefault="00033DF0" w:rsidP="00033DF0">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sz w:val="24"/>
                <w:szCs w:val="24"/>
                <w:lang w:val="ro-RO"/>
              </w:rPr>
            </w:pPr>
          </w:p>
        </w:tc>
        <w:tc>
          <w:tcPr>
            <w:tcW w:w="4714" w:type="dxa"/>
          </w:tcPr>
          <w:p w14:paraId="7E05C939" w14:textId="16824CD0" w:rsidR="00033DF0" w:rsidRPr="00B05DA0" w:rsidRDefault="00033DF0" w:rsidP="00341C5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Conform art.12 alin.(6) din Legea nr.163/2010 și art.11 din Legea nr.235/2006, dacă nu s-a respectat termenul stabilit de lege și nu a informat în scris solicitantul despre refuz, actul permisiv în cauză se consideră emis în mod tacit</w:t>
            </w:r>
          </w:p>
        </w:tc>
        <w:tc>
          <w:tcPr>
            <w:tcW w:w="4714" w:type="dxa"/>
          </w:tcPr>
          <w:p w14:paraId="3F057A2E" w14:textId="7C08EB47" w:rsidR="00033DF0" w:rsidRPr="00B05DA0" w:rsidRDefault="00033DF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În practică, nu există un mecanism care ar permite solicitantului să obțină actele în cauză în mod tacit</w:t>
            </w:r>
          </w:p>
        </w:tc>
      </w:tr>
      <w:tr w:rsidR="00B802FF" w:rsidRPr="00B05DA0" w14:paraId="450BEAD8" w14:textId="77777777" w:rsidTr="00033DF0">
        <w:tc>
          <w:tcPr>
            <w:tcW w:w="426" w:type="dxa"/>
          </w:tcPr>
          <w:p w14:paraId="50AC52B7" w14:textId="77777777" w:rsidR="00B802FF" w:rsidRPr="00B05DA0" w:rsidRDefault="00B802FF" w:rsidP="00033DF0">
            <w:pPr>
              <w:pStyle w:val="Body"/>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hAnsi="Times New Roman"/>
                <w:sz w:val="24"/>
                <w:szCs w:val="24"/>
                <w:lang w:val="ro-RO"/>
              </w:rPr>
            </w:pPr>
            <w:bookmarkStart w:id="0" w:name="_Ref423183519"/>
          </w:p>
        </w:tc>
        <w:bookmarkEnd w:id="0"/>
        <w:tc>
          <w:tcPr>
            <w:tcW w:w="4714" w:type="dxa"/>
          </w:tcPr>
          <w:p w14:paraId="38E4A774" w14:textId="04189000" w:rsidR="00B802FF" w:rsidRPr="00B05DA0" w:rsidRDefault="00B802FF" w:rsidP="00341C5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Cs/>
                <w:sz w:val="24"/>
                <w:szCs w:val="24"/>
                <w:lang w:val="ar-SA"/>
              </w:rPr>
            </w:pPr>
            <w:r w:rsidRPr="00B05DA0">
              <w:rPr>
                <w:rFonts w:ascii="Times New Roman" w:hAnsi="Times New Roman"/>
                <w:bCs/>
                <w:sz w:val="24"/>
                <w:szCs w:val="24"/>
                <w:lang w:val="ar-SA"/>
              </w:rPr>
              <w:t>Legea nr.10/2009 privind supravegherea de stat a sănătăţii publice stabilește următoarele:</w:t>
            </w:r>
          </w:p>
          <w:p w14:paraId="6545D83B" w14:textId="12E0293A" w:rsidR="00DF5850" w:rsidRPr="00B05DA0" w:rsidRDefault="00B802FF" w:rsidP="005F38E2">
            <w:pPr>
              <w:pStyle w:val="Body"/>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283" w:hanging="283"/>
              <w:jc w:val="both"/>
              <w:rPr>
                <w:rFonts w:ascii="Times New Roman" w:hAnsi="Times New Roman"/>
                <w:iCs/>
                <w:sz w:val="24"/>
                <w:szCs w:val="24"/>
                <w:lang w:val="ar-SA"/>
              </w:rPr>
            </w:pPr>
            <w:r w:rsidRPr="00B05DA0">
              <w:rPr>
                <w:rFonts w:ascii="Times New Roman" w:hAnsi="Times New Roman"/>
                <w:i/>
                <w:iCs/>
                <w:sz w:val="24"/>
                <w:szCs w:val="24"/>
                <w:lang w:val="ar-SA"/>
              </w:rPr>
              <w:t xml:space="preserve">autorizaţie sanitară de funcţionare </w:t>
            </w:r>
            <w:r w:rsidRPr="00B05DA0">
              <w:rPr>
                <w:rFonts w:ascii="Times New Roman" w:hAnsi="Times New Roman"/>
                <w:sz w:val="24"/>
                <w:szCs w:val="24"/>
                <w:lang w:val="ar-SA"/>
              </w:rPr>
              <w:t xml:space="preserve">– act ... care confirmă corespunderea uneia sau mai multor </w:t>
            </w:r>
            <w:r w:rsidR="00DF5850" w:rsidRPr="00B05DA0">
              <w:rPr>
                <w:rFonts w:ascii="Times New Roman" w:hAnsi="Times New Roman"/>
                <w:b/>
                <w:iCs/>
                <w:sz w:val="24"/>
                <w:szCs w:val="24"/>
                <w:u w:val="single"/>
                <w:lang w:val="ar-SA"/>
              </w:rPr>
              <w:t>activităţi</w:t>
            </w:r>
            <w:r w:rsidR="00DF5850" w:rsidRPr="00B05DA0">
              <w:rPr>
                <w:rFonts w:ascii="Times New Roman" w:hAnsi="Times New Roman"/>
                <w:iCs/>
                <w:sz w:val="24"/>
                <w:szCs w:val="24"/>
                <w:lang w:val="ar-SA"/>
              </w:rPr>
              <w:t xml:space="preserve"> desfăşurate de agentul economic cu legislaţia sanitară (art.2);</w:t>
            </w:r>
          </w:p>
          <w:p w14:paraId="43853230" w14:textId="063AEF14" w:rsidR="00DF5850" w:rsidRPr="00B05DA0" w:rsidRDefault="00DF5850" w:rsidP="00DF5850">
            <w:pPr>
              <w:pStyle w:val="Body"/>
              <w:numPr>
                <w:ilvl w:val="0"/>
                <w:numId w:val="35"/>
              </w:numPr>
              <w:ind w:left="283" w:hanging="283"/>
              <w:jc w:val="both"/>
              <w:rPr>
                <w:rFonts w:ascii="Times New Roman" w:hAnsi="Times New Roman"/>
                <w:iCs/>
                <w:sz w:val="24"/>
                <w:szCs w:val="24"/>
                <w:lang w:val="ar-SA"/>
              </w:rPr>
            </w:pPr>
            <w:r w:rsidRPr="00B05DA0">
              <w:rPr>
                <w:rFonts w:ascii="Times New Roman" w:hAnsi="Times New Roman"/>
                <w:b/>
                <w:iCs/>
                <w:sz w:val="24"/>
                <w:szCs w:val="24"/>
                <w:u w:val="single"/>
                <w:lang w:val="ar-SA"/>
              </w:rPr>
              <w:t>activitatea</w:t>
            </w:r>
            <w:r w:rsidRPr="00B05DA0">
              <w:rPr>
                <w:rFonts w:ascii="Times New Roman" w:hAnsi="Times New Roman"/>
                <w:iCs/>
                <w:sz w:val="24"/>
                <w:szCs w:val="24"/>
                <w:lang w:val="ar-SA"/>
              </w:rPr>
              <w:t xml:space="preserve"> obiectivelor cu impact asupra sănătăţii publice este supusă autorizării sanitare de funcţionare (art.21 alin.(5))</w:t>
            </w:r>
          </w:p>
          <w:p w14:paraId="7DEE09CC" w14:textId="2D8F5691" w:rsidR="00DF5850" w:rsidRPr="00B05DA0" w:rsidRDefault="00741787" w:rsidP="00DF5850">
            <w:pPr>
              <w:pStyle w:val="Body"/>
              <w:numPr>
                <w:ilvl w:val="0"/>
                <w:numId w:val="35"/>
              </w:numPr>
              <w:ind w:left="283" w:hanging="283"/>
              <w:jc w:val="both"/>
              <w:rPr>
                <w:rFonts w:ascii="Times New Roman" w:hAnsi="Times New Roman"/>
                <w:iCs/>
                <w:sz w:val="24"/>
                <w:szCs w:val="24"/>
                <w:lang w:val="ar-SA"/>
              </w:rPr>
            </w:pPr>
            <w:r w:rsidRPr="00B05DA0">
              <w:rPr>
                <w:rFonts w:ascii="Times New Roman" w:hAnsi="Times New Roman"/>
                <w:iCs/>
                <w:sz w:val="24"/>
                <w:szCs w:val="24"/>
                <w:lang w:val="ar-SA"/>
              </w:rPr>
              <w:t>s</w:t>
            </w:r>
            <w:r w:rsidR="00DF5850" w:rsidRPr="00B05DA0">
              <w:rPr>
                <w:rFonts w:ascii="Times New Roman" w:hAnsi="Times New Roman"/>
                <w:iCs/>
                <w:sz w:val="24"/>
                <w:szCs w:val="24"/>
                <w:lang w:val="ar-SA"/>
              </w:rPr>
              <w:t>înt supuse avizării sanitare ... 1) atribuirea terenurilor pentru construcţii/reconstrucţii; 2) proiectele de construcţii/reconstrucţii; 3) recepţia finală a obiectivelor construite / reconstruite (art.23).</w:t>
            </w:r>
          </w:p>
        </w:tc>
        <w:tc>
          <w:tcPr>
            <w:tcW w:w="4714" w:type="dxa"/>
          </w:tcPr>
          <w:p w14:paraId="2FFAD6B7" w14:textId="5434CF6E" w:rsidR="00B802FF" w:rsidRPr="00B05DA0" w:rsidRDefault="00DF5850" w:rsidP="006E127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sz w:val="24"/>
                <w:szCs w:val="24"/>
                <w:lang w:val="ro-RO"/>
              </w:rPr>
            </w:pPr>
            <w:r w:rsidRPr="00B05DA0">
              <w:rPr>
                <w:rFonts w:ascii="Times New Roman" w:hAnsi="Times New Roman"/>
                <w:sz w:val="24"/>
                <w:szCs w:val="24"/>
                <w:lang w:val="ro-RO"/>
              </w:rPr>
              <w:t xml:space="preserve">Din prevederile </w:t>
            </w:r>
            <w:r w:rsidR="006E1271" w:rsidRPr="00B05DA0">
              <w:rPr>
                <w:rFonts w:ascii="Times New Roman" w:hAnsi="Times New Roman"/>
                <w:sz w:val="24"/>
                <w:szCs w:val="24"/>
                <w:lang w:val="ro-RO"/>
              </w:rPr>
              <w:t xml:space="preserve">citate ale </w:t>
            </w:r>
            <w:r w:rsidRPr="00B05DA0">
              <w:rPr>
                <w:rFonts w:ascii="Times New Roman" w:hAnsi="Times New Roman"/>
                <w:sz w:val="24"/>
                <w:szCs w:val="24"/>
                <w:lang w:val="ro-RO"/>
              </w:rPr>
              <w:t xml:space="preserve">legii reiese cert că </w:t>
            </w:r>
            <w:r w:rsidR="006E1271" w:rsidRPr="00B05DA0">
              <w:rPr>
                <w:rFonts w:ascii="Times New Roman" w:hAnsi="Times New Roman"/>
                <w:sz w:val="24"/>
                <w:szCs w:val="24"/>
                <w:lang w:val="ro-RO"/>
              </w:rPr>
              <w:t>autorizația sanitară de funcționare se emite pentru activități; iar avizarea sanitară se aplică în cazul lucrărilor de construcție. Contrar acestor prevederi, anexa 2 la Regulamentul Serviciului de Supraveghere de Stat a Sănătății Publice (</w:t>
            </w:r>
            <w:proofErr w:type="spellStart"/>
            <w:r w:rsidR="006E1271" w:rsidRPr="00B05DA0">
              <w:rPr>
                <w:rFonts w:ascii="Times New Roman" w:hAnsi="Times New Roman"/>
                <w:sz w:val="24"/>
                <w:szCs w:val="24"/>
                <w:lang w:val="ro-RO"/>
              </w:rPr>
              <w:t>Hotărîrea</w:t>
            </w:r>
            <w:proofErr w:type="spellEnd"/>
            <w:r w:rsidR="006E1271" w:rsidRPr="00B05DA0">
              <w:rPr>
                <w:rFonts w:ascii="Times New Roman" w:hAnsi="Times New Roman"/>
                <w:sz w:val="24"/>
                <w:szCs w:val="24"/>
                <w:lang w:val="ro-RO"/>
              </w:rPr>
              <w:t xml:space="preserve"> Guvernului nr.384 din 12 mai 2010) prevede că lucrările de construcție </w:t>
            </w:r>
            <w:proofErr w:type="spellStart"/>
            <w:r w:rsidR="006E1271" w:rsidRPr="00B05DA0">
              <w:rPr>
                <w:rFonts w:ascii="Times New Roman" w:hAnsi="Times New Roman"/>
                <w:sz w:val="24"/>
                <w:szCs w:val="24"/>
                <w:lang w:val="ro-RO"/>
              </w:rPr>
              <w:t>sînt</w:t>
            </w:r>
            <w:proofErr w:type="spellEnd"/>
            <w:r w:rsidR="006E1271" w:rsidRPr="00B05DA0">
              <w:rPr>
                <w:rFonts w:ascii="Times New Roman" w:hAnsi="Times New Roman"/>
                <w:sz w:val="24"/>
                <w:szCs w:val="24"/>
                <w:lang w:val="ro-RO"/>
              </w:rPr>
              <w:t xml:space="preserve"> supuse autorizării sanitare de funcționare.</w:t>
            </w:r>
          </w:p>
        </w:tc>
      </w:tr>
    </w:tbl>
    <w:p w14:paraId="336BEDAE" w14:textId="77777777" w:rsidR="00DD0994" w:rsidRPr="00B05DA0" w:rsidRDefault="00DD0994">
      <w:pPr>
        <w:pStyle w:val="Body"/>
        <w:jc w:val="both"/>
        <w:rPr>
          <w:rFonts w:ascii="Times New Roman" w:hAnsi="Times New Roman"/>
          <w:sz w:val="24"/>
          <w:szCs w:val="24"/>
          <w:lang w:val="ro-RO"/>
        </w:rPr>
      </w:pPr>
    </w:p>
    <w:p w14:paraId="4E89FB42" w14:textId="5BD7FBD3"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În conformitate cu prevederile proiectului Hotărîrii Guvernului, ghișeul unic este un mecanism care va permite autorităților de avizare, participante în procesul de autorizare a lucrărilor de construcție, să acorde informații și documente standardizate prin intermediul </w:t>
      </w:r>
      <w:r w:rsidR="00A82DE0" w:rsidRPr="00B05DA0">
        <w:rPr>
          <w:rFonts w:ascii="Times New Roman" w:hAnsi="Times New Roman"/>
          <w:sz w:val="24"/>
          <w:szCs w:val="24"/>
          <w:lang w:val="ro-RO"/>
        </w:rPr>
        <w:t>RI “</w:t>
      </w:r>
      <w:proofErr w:type="spellStart"/>
      <w:r w:rsidR="00A82DE0" w:rsidRPr="00B05DA0">
        <w:rPr>
          <w:rFonts w:ascii="Times New Roman" w:hAnsi="Times New Roman"/>
          <w:sz w:val="24"/>
          <w:szCs w:val="24"/>
          <w:lang w:val="ro-RO"/>
        </w:rPr>
        <w:t>e-Autorizări</w:t>
      </w:r>
      <w:proofErr w:type="spellEnd"/>
      <w:r w:rsidR="00A82DE0" w:rsidRPr="00B05DA0">
        <w:rPr>
          <w:rFonts w:ascii="Times New Roman" w:hAnsi="Times New Roman"/>
          <w:sz w:val="24"/>
          <w:szCs w:val="24"/>
          <w:lang w:val="ro-RO"/>
        </w:rPr>
        <w:t xml:space="preserve"> construcții”</w:t>
      </w:r>
      <w:r w:rsidRPr="00B05DA0">
        <w:rPr>
          <w:rFonts w:ascii="Times New Roman" w:hAnsi="Times New Roman"/>
          <w:sz w:val="24"/>
          <w:szCs w:val="24"/>
          <w:lang w:val="ro-RO"/>
        </w:rPr>
        <w:t>.  Prin aplicarea ghișeului unic, autoritățile publice locale:</w:t>
      </w:r>
    </w:p>
    <w:p w14:paraId="1E790505" w14:textId="77777777" w:rsidR="00DD0994" w:rsidRPr="00B05DA0" w:rsidRDefault="004F2B00">
      <w:pPr>
        <w:pStyle w:val="Body"/>
        <w:numPr>
          <w:ilvl w:val="0"/>
          <w:numId w:val="19"/>
        </w:numPr>
        <w:jc w:val="both"/>
        <w:rPr>
          <w:rFonts w:ascii="Times New Roman" w:hAnsi="Times New Roman"/>
          <w:sz w:val="24"/>
          <w:szCs w:val="24"/>
          <w:lang w:val="ro-RO"/>
        </w:rPr>
      </w:pPr>
      <w:r w:rsidRPr="00B05DA0">
        <w:rPr>
          <w:rFonts w:ascii="Times New Roman" w:hAnsi="Times New Roman"/>
          <w:sz w:val="24"/>
          <w:szCs w:val="24"/>
          <w:lang w:val="ro-RO"/>
        </w:rPr>
        <w:t>vor recepționa de la solicitanți cererile ce țin de autorizarea lucrărilor de construcție și vor examina aspectele ce țin de competența APL;</w:t>
      </w:r>
    </w:p>
    <w:p w14:paraId="23C255D4" w14:textId="64DDD61F" w:rsidR="00DD0994" w:rsidRPr="00B05DA0" w:rsidRDefault="004F2B00">
      <w:pPr>
        <w:pStyle w:val="Body"/>
        <w:numPr>
          <w:ilvl w:val="0"/>
          <w:numId w:val="20"/>
        </w:numPr>
        <w:jc w:val="both"/>
        <w:rPr>
          <w:rFonts w:ascii="Times New Roman" w:hAnsi="Times New Roman"/>
          <w:sz w:val="24"/>
          <w:szCs w:val="24"/>
          <w:lang w:val="ro-RO"/>
        </w:rPr>
      </w:pPr>
      <w:r w:rsidRPr="00B05DA0">
        <w:rPr>
          <w:rFonts w:ascii="Times New Roman" w:hAnsi="Times New Roman"/>
          <w:sz w:val="24"/>
          <w:szCs w:val="24"/>
          <w:lang w:val="ro-RO"/>
        </w:rPr>
        <w:t xml:space="preserve">vor remite, prin intermediul </w:t>
      </w:r>
      <w:r w:rsidR="00FA2914" w:rsidRPr="00B05DA0">
        <w:rPr>
          <w:rFonts w:ascii="Times New Roman" w:hAnsi="Times New Roman"/>
          <w:sz w:val="24"/>
          <w:szCs w:val="24"/>
          <w:lang w:val="ro-RO"/>
        </w:rPr>
        <w:t>RI “</w:t>
      </w:r>
      <w:proofErr w:type="spellStart"/>
      <w:r w:rsidR="00FA2914" w:rsidRPr="00B05DA0">
        <w:rPr>
          <w:rFonts w:ascii="Times New Roman" w:hAnsi="Times New Roman"/>
          <w:sz w:val="24"/>
          <w:szCs w:val="24"/>
          <w:lang w:val="ro-RO"/>
        </w:rPr>
        <w:t>e-Autorizări</w:t>
      </w:r>
      <w:proofErr w:type="spellEnd"/>
      <w:r w:rsidR="00FA2914" w:rsidRPr="00B05DA0">
        <w:rPr>
          <w:rFonts w:ascii="Times New Roman" w:hAnsi="Times New Roman"/>
          <w:sz w:val="24"/>
          <w:szCs w:val="24"/>
          <w:lang w:val="ro-RO"/>
        </w:rPr>
        <w:t xml:space="preserve"> construcții”</w:t>
      </w:r>
      <w:r w:rsidRPr="00B05DA0">
        <w:rPr>
          <w:rFonts w:ascii="Times New Roman" w:hAnsi="Times New Roman"/>
          <w:sz w:val="24"/>
          <w:szCs w:val="24"/>
          <w:lang w:val="ro-RO"/>
        </w:rPr>
        <w:t xml:space="preserve">, cererile spre avizare către autoritățile competente și vor recepționa avizele acestora.  </w:t>
      </w:r>
    </w:p>
    <w:p w14:paraId="716364A7" w14:textId="77777777" w:rsidR="00DD0994" w:rsidRPr="00B05DA0" w:rsidRDefault="00DD0994">
      <w:pPr>
        <w:pStyle w:val="Body"/>
        <w:jc w:val="both"/>
        <w:rPr>
          <w:rFonts w:ascii="Times New Roman" w:hAnsi="Times New Roman"/>
          <w:sz w:val="24"/>
          <w:szCs w:val="24"/>
          <w:lang w:val="ro-RO"/>
        </w:rPr>
      </w:pPr>
    </w:p>
    <w:p w14:paraId="0D19552E" w14:textId="1290A83D" w:rsidR="00DD0994" w:rsidRPr="00B05DA0" w:rsidRDefault="00B50364">
      <w:pPr>
        <w:pStyle w:val="Body"/>
        <w:jc w:val="both"/>
        <w:rPr>
          <w:rFonts w:ascii="Times New Roman" w:hAnsi="Times New Roman"/>
          <w:sz w:val="24"/>
          <w:szCs w:val="24"/>
        </w:rPr>
      </w:pPr>
      <w:r w:rsidRPr="00B05DA0">
        <w:rPr>
          <w:rFonts w:ascii="Times New Roman" w:hAnsi="Times New Roman"/>
          <w:sz w:val="24"/>
          <w:szCs w:val="24"/>
          <w:lang w:val="ro-RO"/>
        </w:rPr>
        <w:t>Procedurile stabilite de proiectul Regulamentului</w:t>
      </w:r>
      <w:r w:rsidR="00905844" w:rsidRPr="00B05DA0">
        <w:rPr>
          <w:rFonts w:ascii="Times New Roman" w:hAnsi="Times New Roman"/>
          <w:sz w:val="24"/>
          <w:szCs w:val="24"/>
          <w:lang w:val="ro-RO"/>
        </w:rPr>
        <w:t xml:space="preserve"> </w:t>
      </w:r>
      <w:r w:rsidR="00905844" w:rsidRPr="00B05DA0">
        <w:rPr>
          <w:rFonts w:ascii="Times New Roman" w:hAnsi="Times New Roman"/>
          <w:bCs/>
          <w:sz w:val="24"/>
          <w:szCs w:val="24"/>
          <w:lang w:val="ro-RO"/>
        </w:rPr>
        <w:t>privire la organizarea și funcționarea ghișeului unic pentru autorizarea lucrărilor de construcție</w:t>
      </w:r>
      <w:r w:rsidR="004F2B00" w:rsidRPr="00B05DA0">
        <w:rPr>
          <w:rFonts w:ascii="Times New Roman" w:hAnsi="Times New Roman"/>
          <w:sz w:val="24"/>
          <w:szCs w:val="24"/>
          <w:lang w:val="ro-RO"/>
        </w:rPr>
        <w:t xml:space="preserve">, </w:t>
      </w:r>
      <w:r w:rsidRPr="00B05DA0">
        <w:rPr>
          <w:rFonts w:ascii="Times New Roman" w:hAnsi="Times New Roman"/>
          <w:sz w:val="24"/>
          <w:szCs w:val="24"/>
          <w:lang w:val="ro-RO"/>
        </w:rPr>
        <w:t xml:space="preserve">implicit aplicarea unei resurse informaționale specializate, </w:t>
      </w:r>
      <w:r w:rsidR="004F2B00" w:rsidRPr="00B05DA0">
        <w:rPr>
          <w:rFonts w:ascii="Times New Roman" w:hAnsi="Times New Roman"/>
          <w:sz w:val="24"/>
          <w:szCs w:val="24"/>
          <w:lang w:val="ro-RO"/>
        </w:rPr>
        <w:t>v</w:t>
      </w:r>
      <w:r w:rsidRPr="00B05DA0">
        <w:rPr>
          <w:rFonts w:ascii="Times New Roman" w:hAnsi="Times New Roman"/>
          <w:sz w:val="24"/>
          <w:szCs w:val="24"/>
          <w:lang w:val="ro-RO"/>
        </w:rPr>
        <w:t>or</w:t>
      </w:r>
      <w:r w:rsidR="004F2B00" w:rsidRPr="00B05DA0">
        <w:rPr>
          <w:rFonts w:ascii="Times New Roman" w:hAnsi="Times New Roman"/>
          <w:sz w:val="24"/>
          <w:szCs w:val="24"/>
          <w:lang w:val="ro-RO"/>
        </w:rPr>
        <w:t xml:space="preserve"> asigura administrarea întregului proces de autorizare în domeniul construcției și va monitoriza modul în care </w:t>
      </w:r>
      <w:proofErr w:type="spellStart"/>
      <w:r w:rsidR="004F2B00" w:rsidRPr="00B05DA0">
        <w:rPr>
          <w:rFonts w:ascii="Times New Roman" w:hAnsi="Times New Roman"/>
          <w:sz w:val="24"/>
          <w:szCs w:val="24"/>
          <w:lang w:val="ro-RO"/>
        </w:rPr>
        <w:t>sînt</w:t>
      </w:r>
      <w:proofErr w:type="spellEnd"/>
      <w:r w:rsidR="004F2B00" w:rsidRPr="00B05DA0">
        <w:rPr>
          <w:rFonts w:ascii="Times New Roman" w:hAnsi="Times New Roman"/>
          <w:sz w:val="24"/>
          <w:szCs w:val="24"/>
          <w:lang w:val="ro-RO"/>
        </w:rPr>
        <w:t xml:space="preserve"> respectate cerințele privind perioada examinării cererii și eliberării actelor cerute de solicitant, documentele depuse de solicitant, motivele refuzului de eliberare a actelor solicitate etc. În același timp, </w:t>
      </w:r>
      <w:r w:rsidR="00FA2914" w:rsidRPr="00B05DA0">
        <w:rPr>
          <w:rFonts w:ascii="Times New Roman" w:hAnsi="Times New Roman"/>
          <w:sz w:val="24"/>
          <w:szCs w:val="24"/>
          <w:lang w:val="ro-RO"/>
        </w:rPr>
        <w:t>RI “</w:t>
      </w:r>
      <w:proofErr w:type="spellStart"/>
      <w:r w:rsidR="00FA2914" w:rsidRPr="00B05DA0">
        <w:rPr>
          <w:rFonts w:ascii="Times New Roman" w:hAnsi="Times New Roman"/>
          <w:sz w:val="24"/>
          <w:szCs w:val="24"/>
          <w:lang w:val="ro-RO"/>
        </w:rPr>
        <w:t>e-Autorizări</w:t>
      </w:r>
      <w:proofErr w:type="spellEnd"/>
      <w:r w:rsidR="00FA2914" w:rsidRPr="00B05DA0">
        <w:rPr>
          <w:rFonts w:ascii="Times New Roman" w:hAnsi="Times New Roman"/>
          <w:sz w:val="24"/>
          <w:szCs w:val="24"/>
          <w:lang w:val="ro-RO"/>
        </w:rPr>
        <w:t xml:space="preserve"> construcții”</w:t>
      </w:r>
      <w:r w:rsidR="004F2B00" w:rsidRPr="00B05DA0">
        <w:rPr>
          <w:rFonts w:ascii="Times New Roman" w:hAnsi="Times New Roman"/>
          <w:sz w:val="24"/>
          <w:szCs w:val="24"/>
          <w:lang w:val="ro-RO"/>
        </w:rPr>
        <w:t xml:space="preserve"> va realiza funcții de evidență a actelor emise în domeniul autorizărilor în construcții pe întreg teritoriul țării.</w:t>
      </w:r>
      <w:r w:rsidR="005F0A95" w:rsidRPr="00B05DA0">
        <w:rPr>
          <w:rFonts w:ascii="Times New Roman" w:hAnsi="Times New Roman"/>
          <w:sz w:val="24"/>
          <w:szCs w:val="24"/>
          <w:lang w:val="ro-RO"/>
        </w:rPr>
        <w:t xml:space="preserve"> Datorită acestor funcții, </w:t>
      </w:r>
      <w:r w:rsidR="00FA2914" w:rsidRPr="00B05DA0">
        <w:rPr>
          <w:rFonts w:ascii="Times New Roman" w:hAnsi="Times New Roman"/>
          <w:sz w:val="24"/>
          <w:szCs w:val="24"/>
          <w:lang w:val="ro-RO"/>
        </w:rPr>
        <w:t>RI “</w:t>
      </w:r>
      <w:proofErr w:type="spellStart"/>
      <w:r w:rsidR="00FA2914" w:rsidRPr="00B05DA0">
        <w:rPr>
          <w:rFonts w:ascii="Times New Roman" w:hAnsi="Times New Roman"/>
          <w:sz w:val="24"/>
          <w:szCs w:val="24"/>
          <w:lang w:val="ro-RO"/>
        </w:rPr>
        <w:t>e-Autorizări</w:t>
      </w:r>
      <w:proofErr w:type="spellEnd"/>
      <w:r w:rsidR="00FA2914" w:rsidRPr="00B05DA0">
        <w:rPr>
          <w:rFonts w:ascii="Times New Roman" w:hAnsi="Times New Roman"/>
          <w:sz w:val="24"/>
          <w:szCs w:val="24"/>
          <w:lang w:val="ro-RO"/>
        </w:rPr>
        <w:t xml:space="preserve"> construcții” </w:t>
      </w:r>
      <w:r w:rsidR="005F0A95" w:rsidRPr="00B05DA0">
        <w:rPr>
          <w:rFonts w:ascii="Times New Roman" w:hAnsi="Times New Roman"/>
          <w:sz w:val="24"/>
          <w:szCs w:val="24"/>
          <w:lang w:val="ro-RO"/>
        </w:rPr>
        <w:t>va permite emiterea tacită a actului permisiv.</w:t>
      </w:r>
    </w:p>
    <w:p w14:paraId="1FE57897" w14:textId="77777777" w:rsidR="00DD0994" w:rsidRPr="00B05DA0" w:rsidRDefault="00DD0994">
      <w:pPr>
        <w:pStyle w:val="Body"/>
        <w:jc w:val="both"/>
        <w:rPr>
          <w:rFonts w:ascii="Times New Roman" w:hAnsi="Times New Roman"/>
          <w:sz w:val="24"/>
          <w:szCs w:val="24"/>
          <w:lang w:val="ro-RO"/>
        </w:rPr>
      </w:pPr>
    </w:p>
    <w:p w14:paraId="4D775432" w14:textId="56A295F8" w:rsidR="003B756B" w:rsidRPr="00B05DA0" w:rsidRDefault="00033DF0" w:rsidP="00905844">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Modificările </w:t>
      </w:r>
      <w:r w:rsidR="00905844" w:rsidRPr="00B05DA0">
        <w:rPr>
          <w:rFonts w:ascii="Times New Roman" w:hAnsi="Times New Roman"/>
          <w:sz w:val="24"/>
          <w:szCs w:val="24"/>
          <w:lang w:val="ro-RO"/>
        </w:rPr>
        <w:t xml:space="preserve">și completările </w:t>
      </w:r>
      <w:r w:rsidRPr="00B05DA0">
        <w:rPr>
          <w:rFonts w:ascii="Times New Roman" w:hAnsi="Times New Roman"/>
          <w:sz w:val="24"/>
          <w:szCs w:val="24"/>
          <w:lang w:val="ro-RO"/>
        </w:rPr>
        <w:t xml:space="preserve">propuse la </w:t>
      </w:r>
      <w:proofErr w:type="spellStart"/>
      <w:r w:rsidRPr="00B05DA0">
        <w:rPr>
          <w:rFonts w:ascii="Times New Roman" w:hAnsi="Times New Roman"/>
          <w:sz w:val="24"/>
          <w:szCs w:val="24"/>
          <w:lang w:val="ro-RO"/>
        </w:rPr>
        <w:t>Hotărîrea</w:t>
      </w:r>
      <w:proofErr w:type="spellEnd"/>
      <w:r w:rsidRPr="00B05DA0">
        <w:rPr>
          <w:rFonts w:ascii="Times New Roman" w:hAnsi="Times New Roman"/>
          <w:sz w:val="24"/>
          <w:szCs w:val="24"/>
          <w:lang w:val="ro-RO"/>
        </w:rPr>
        <w:t xml:space="preserve"> Guvernului nr.384 din 12 mai 2010 </w:t>
      </w:r>
      <w:r w:rsidR="00905844" w:rsidRPr="00B05DA0">
        <w:rPr>
          <w:rFonts w:ascii="Times New Roman" w:hAnsi="Times New Roman"/>
          <w:sz w:val="24"/>
          <w:szCs w:val="24"/>
          <w:lang w:val="ro-RO"/>
        </w:rPr>
        <w:t xml:space="preserve">au </w:t>
      </w:r>
      <w:r w:rsidRPr="00B05DA0">
        <w:rPr>
          <w:rFonts w:ascii="Times New Roman" w:hAnsi="Times New Roman"/>
          <w:sz w:val="24"/>
          <w:szCs w:val="24"/>
          <w:lang w:val="ro-RO"/>
        </w:rPr>
        <w:t>ca scop</w:t>
      </w:r>
      <w:r w:rsidR="00484EFE" w:rsidRPr="00B05DA0">
        <w:rPr>
          <w:rFonts w:ascii="Times New Roman" w:hAnsi="Times New Roman"/>
          <w:sz w:val="24"/>
          <w:szCs w:val="24"/>
          <w:lang w:val="ro-RO"/>
        </w:rPr>
        <w:t xml:space="preserve"> </w:t>
      </w:r>
      <w:r w:rsidR="00D943E3" w:rsidRPr="00B05DA0">
        <w:rPr>
          <w:rFonts w:ascii="Times New Roman" w:hAnsi="Times New Roman"/>
          <w:sz w:val="24"/>
          <w:szCs w:val="24"/>
          <w:lang w:val="ro-RO"/>
        </w:rPr>
        <w:t>ajustarea procedurilor</w:t>
      </w:r>
      <w:r w:rsidR="00905844" w:rsidRPr="00B05DA0">
        <w:rPr>
          <w:rFonts w:ascii="Times New Roman" w:hAnsi="Times New Roman"/>
          <w:sz w:val="24"/>
          <w:szCs w:val="24"/>
          <w:lang w:val="ro-RO"/>
        </w:rPr>
        <w:t xml:space="preserve"> de avizare sanitară în domeniul lucrărilor de construcții la cerințele stabilite de proiectul Regulamentului privire la organizarea și funcționarea ghișeului unic pentru autorizarea lucrărilor de construcție. </w:t>
      </w:r>
      <w:r w:rsidR="00484EFE" w:rsidRPr="00B05DA0">
        <w:rPr>
          <w:rFonts w:ascii="Times New Roman" w:hAnsi="Times New Roman"/>
          <w:sz w:val="24"/>
          <w:szCs w:val="24"/>
          <w:lang w:val="ro-RO"/>
        </w:rPr>
        <w:t xml:space="preserve"> Modificările și completările propuse asigură eliberarea avizelor sanitare prin intermediul ghișeului unic pentru autorizarea lucrărilor de construcții.  Concomitent, se înlătură </w:t>
      </w:r>
      <w:r w:rsidR="001A1898" w:rsidRPr="00B05DA0">
        <w:rPr>
          <w:rFonts w:ascii="Times New Roman" w:hAnsi="Times New Roman"/>
          <w:sz w:val="24"/>
          <w:szCs w:val="24"/>
          <w:lang w:val="ro-RO"/>
        </w:rPr>
        <w:t xml:space="preserve">prevederile </w:t>
      </w:r>
      <w:proofErr w:type="spellStart"/>
      <w:r w:rsidR="001A1898" w:rsidRPr="00B05DA0">
        <w:rPr>
          <w:rFonts w:ascii="Times New Roman" w:hAnsi="Times New Roman"/>
          <w:sz w:val="24"/>
          <w:szCs w:val="24"/>
          <w:lang w:val="ro-RO"/>
        </w:rPr>
        <w:t>Hotărîrea</w:t>
      </w:r>
      <w:proofErr w:type="spellEnd"/>
      <w:r w:rsidR="001A1898" w:rsidRPr="00B05DA0">
        <w:rPr>
          <w:rFonts w:ascii="Times New Roman" w:hAnsi="Times New Roman"/>
          <w:sz w:val="24"/>
          <w:szCs w:val="24"/>
          <w:lang w:val="ro-RO"/>
        </w:rPr>
        <w:t xml:space="preserve"> Guvernului nr.384 din 12 mai 2010 care contravin Legii </w:t>
      </w:r>
      <w:r w:rsidR="00B05DA0">
        <w:rPr>
          <w:rFonts w:ascii="Times New Roman" w:hAnsi="Times New Roman"/>
          <w:bCs/>
          <w:sz w:val="24"/>
          <w:szCs w:val="24"/>
          <w:lang w:val="ar-SA"/>
        </w:rPr>
        <w:t>nr.10/2009</w:t>
      </w:r>
      <w:r w:rsidR="001A1898" w:rsidRPr="00B05DA0">
        <w:rPr>
          <w:rFonts w:ascii="Times New Roman" w:hAnsi="Times New Roman"/>
          <w:sz w:val="24"/>
          <w:szCs w:val="24"/>
          <w:lang w:val="ro-RO"/>
        </w:rPr>
        <w:t xml:space="preserve"> (a se vedea pct.</w:t>
      </w:r>
      <w:r w:rsidR="00741787" w:rsidRPr="00B05DA0">
        <w:rPr>
          <w:rFonts w:ascii="Times New Roman" w:hAnsi="Times New Roman"/>
          <w:sz w:val="24"/>
          <w:szCs w:val="24"/>
          <w:lang w:val="ro-RO"/>
        </w:rPr>
        <w:fldChar w:fldCharType="begin"/>
      </w:r>
      <w:r w:rsidR="00741787" w:rsidRPr="00B05DA0">
        <w:rPr>
          <w:rFonts w:ascii="Times New Roman" w:hAnsi="Times New Roman"/>
          <w:sz w:val="24"/>
          <w:szCs w:val="24"/>
          <w:lang w:val="ro-RO"/>
        </w:rPr>
        <w:instrText xml:space="preserve"> REF _Ref423183519 \r \h </w:instrText>
      </w:r>
      <w:r w:rsidR="00B05DA0">
        <w:rPr>
          <w:rFonts w:ascii="Times New Roman" w:hAnsi="Times New Roman"/>
          <w:sz w:val="24"/>
          <w:szCs w:val="24"/>
          <w:lang w:val="ro-RO"/>
        </w:rPr>
        <w:instrText xml:space="preserve"> \* MERGEFORMAT </w:instrText>
      </w:r>
      <w:r w:rsidR="00741787" w:rsidRPr="00B05DA0">
        <w:rPr>
          <w:rFonts w:ascii="Times New Roman" w:hAnsi="Times New Roman"/>
          <w:sz w:val="24"/>
          <w:szCs w:val="24"/>
          <w:lang w:val="ro-RO"/>
        </w:rPr>
      </w:r>
      <w:r w:rsidR="00741787" w:rsidRPr="00B05DA0">
        <w:rPr>
          <w:rFonts w:ascii="Times New Roman" w:hAnsi="Times New Roman"/>
          <w:sz w:val="24"/>
          <w:szCs w:val="24"/>
          <w:lang w:val="ro-RO"/>
        </w:rPr>
        <w:fldChar w:fldCharType="separate"/>
      </w:r>
      <w:r w:rsidR="00741787" w:rsidRPr="00B05DA0">
        <w:rPr>
          <w:rFonts w:ascii="Times New Roman" w:hAnsi="Times New Roman"/>
          <w:sz w:val="24"/>
          <w:szCs w:val="24"/>
          <w:lang w:val="ro-RO"/>
        </w:rPr>
        <w:t>5</w:t>
      </w:r>
      <w:r w:rsidR="00741787" w:rsidRPr="00B05DA0">
        <w:rPr>
          <w:rFonts w:ascii="Times New Roman" w:hAnsi="Times New Roman"/>
          <w:sz w:val="24"/>
          <w:szCs w:val="24"/>
          <w:lang w:val="ro-RO"/>
        </w:rPr>
        <w:fldChar w:fldCharType="end"/>
      </w:r>
      <w:r w:rsidR="001A1898" w:rsidRPr="00B05DA0">
        <w:rPr>
          <w:rFonts w:ascii="Times New Roman" w:hAnsi="Times New Roman"/>
          <w:sz w:val="24"/>
          <w:szCs w:val="24"/>
          <w:lang w:val="ro-RO"/>
        </w:rPr>
        <w:t xml:space="preserve"> din tabela de mai sus)</w:t>
      </w:r>
      <w:r w:rsidR="00741787" w:rsidRPr="00B05DA0">
        <w:rPr>
          <w:rFonts w:ascii="Times New Roman" w:hAnsi="Times New Roman"/>
          <w:sz w:val="24"/>
          <w:szCs w:val="24"/>
          <w:lang w:val="ro-RO"/>
        </w:rPr>
        <w:t>.</w:t>
      </w:r>
    </w:p>
    <w:p w14:paraId="5D93165B" w14:textId="77777777" w:rsidR="00016EF4" w:rsidRPr="00B05DA0" w:rsidRDefault="00016EF4" w:rsidP="00905844">
      <w:pPr>
        <w:pStyle w:val="Body"/>
        <w:jc w:val="both"/>
        <w:rPr>
          <w:rFonts w:ascii="Times New Roman" w:hAnsi="Times New Roman"/>
          <w:sz w:val="24"/>
          <w:szCs w:val="24"/>
          <w:lang w:val="ro-RO"/>
        </w:rPr>
      </w:pPr>
    </w:p>
    <w:p w14:paraId="6ECD945F" w14:textId="03EF0915" w:rsidR="00016EF4" w:rsidRPr="00B05DA0" w:rsidRDefault="00016EF4" w:rsidP="00905844">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Modificările și completările </w:t>
      </w:r>
      <w:r w:rsidR="00455AFB" w:rsidRPr="00B05DA0">
        <w:rPr>
          <w:rFonts w:ascii="Times New Roman" w:hAnsi="Times New Roman"/>
          <w:sz w:val="24"/>
          <w:szCs w:val="24"/>
          <w:lang w:val="ro-RO"/>
        </w:rPr>
        <w:t xml:space="preserve">referitoare la recepția finală, propuse la </w:t>
      </w:r>
      <w:proofErr w:type="spellStart"/>
      <w:r w:rsidRPr="00B05DA0">
        <w:rPr>
          <w:rFonts w:ascii="Times New Roman" w:hAnsi="Times New Roman"/>
          <w:sz w:val="24"/>
          <w:szCs w:val="24"/>
          <w:lang w:val="ro-RO"/>
        </w:rPr>
        <w:t>Hotărîrile</w:t>
      </w:r>
      <w:proofErr w:type="spellEnd"/>
      <w:r w:rsidRPr="00B05DA0">
        <w:rPr>
          <w:rFonts w:ascii="Times New Roman" w:hAnsi="Times New Roman"/>
          <w:sz w:val="24"/>
          <w:szCs w:val="24"/>
          <w:lang w:val="ro-RO"/>
        </w:rPr>
        <w:t xml:space="preserve"> Guvernului nr.285/1996 </w:t>
      </w:r>
      <w:r w:rsidR="00455AFB" w:rsidRPr="00B05DA0">
        <w:rPr>
          <w:rFonts w:ascii="Times New Roman" w:hAnsi="Times New Roman"/>
          <w:sz w:val="24"/>
          <w:szCs w:val="24"/>
          <w:lang w:val="ro-RO"/>
        </w:rPr>
        <w:t>și</w:t>
      </w:r>
      <w:r w:rsidR="006871E7" w:rsidRPr="00B05DA0">
        <w:rPr>
          <w:rFonts w:ascii="Times New Roman" w:hAnsi="Times New Roman"/>
          <w:sz w:val="24"/>
          <w:szCs w:val="24"/>
          <w:lang w:val="ro-RO"/>
        </w:rPr>
        <w:t xml:space="preserve"> nr.360/1996, au la bază proiectul amendamentelor la Legea nr.163/2010 și alte acte legislative, examinat în prezent de Parlament pentru adoptare în lectura a 2-a</w:t>
      </w:r>
      <w:r w:rsidR="008E5901">
        <w:rPr>
          <w:rStyle w:val="af0"/>
          <w:rFonts w:ascii="Times New Roman" w:hAnsi="Times New Roman"/>
          <w:sz w:val="24"/>
          <w:szCs w:val="24"/>
          <w:lang w:val="ro-RO"/>
        </w:rPr>
        <w:footnoteReference w:id="1"/>
      </w:r>
      <w:r w:rsidR="006871E7" w:rsidRPr="00B05DA0">
        <w:rPr>
          <w:rFonts w:ascii="Times New Roman" w:hAnsi="Times New Roman"/>
          <w:sz w:val="24"/>
          <w:szCs w:val="24"/>
          <w:lang w:val="ro-RO"/>
        </w:rPr>
        <w:t>. Conform amendamentelor în cauză, organele supravegherii de stat competente (CNSP, inspectoratul ecologic, serviciul pompieri) participă în componența comisiilor de recepție finală a construcțiilor finanţate din bugetul de stat sau bugetele locale.</w:t>
      </w:r>
    </w:p>
    <w:p w14:paraId="75E5F0AE" w14:textId="77777777" w:rsidR="003B756B" w:rsidRPr="00B05DA0" w:rsidRDefault="003B756B">
      <w:pPr>
        <w:pStyle w:val="Body"/>
        <w:jc w:val="both"/>
        <w:rPr>
          <w:rFonts w:ascii="Times New Roman" w:hAnsi="Times New Roman"/>
          <w:sz w:val="24"/>
          <w:szCs w:val="24"/>
          <w:lang w:val="ro-RO"/>
        </w:rPr>
      </w:pPr>
    </w:p>
    <w:p w14:paraId="414FF925" w14:textId="1A7C73C3"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lastRenderedPageBreak/>
        <w:t xml:space="preserve">Atragem atenția, că proiectul </w:t>
      </w:r>
      <w:r w:rsidR="00782318" w:rsidRPr="00B05DA0">
        <w:rPr>
          <w:rFonts w:ascii="Times New Roman" w:hAnsi="Times New Roman"/>
          <w:sz w:val="24"/>
          <w:szCs w:val="24"/>
          <w:lang w:val="ro-RO"/>
        </w:rPr>
        <w:t>Ho</w:t>
      </w:r>
      <w:r w:rsidR="00741787" w:rsidRPr="00B05DA0">
        <w:rPr>
          <w:rFonts w:ascii="Times New Roman" w:hAnsi="Times New Roman"/>
          <w:sz w:val="24"/>
          <w:szCs w:val="24"/>
          <w:lang w:val="ro-RO"/>
        </w:rPr>
        <w:t xml:space="preserve">tărîrii </w:t>
      </w:r>
      <w:r w:rsidRPr="00B05DA0">
        <w:rPr>
          <w:rFonts w:ascii="Times New Roman" w:hAnsi="Times New Roman"/>
          <w:sz w:val="24"/>
          <w:szCs w:val="24"/>
          <w:lang w:val="ro-RO"/>
        </w:rPr>
        <w:t xml:space="preserve">nu afectează calitatea construcțiilor </w:t>
      </w:r>
      <w:r w:rsidR="004B4ADE" w:rsidRPr="00B05DA0">
        <w:rPr>
          <w:rFonts w:ascii="Times New Roman" w:hAnsi="Times New Roman"/>
          <w:sz w:val="24"/>
          <w:szCs w:val="24"/>
          <w:lang w:val="ro-RO"/>
        </w:rPr>
        <w:t xml:space="preserve">și </w:t>
      </w:r>
      <w:r w:rsidRPr="00B05DA0">
        <w:rPr>
          <w:rFonts w:ascii="Times New Roman" w:hAnsi="Times New Roman"/>
          <w:sz w:val="24"/>
          <w:szCs w:val="24"/>
          <w:lang w:val="ro-RO"/>
        </w:rPr>
        <w:t>nu limitează funcțiile contr</w:t>
      </w:r>
      <w:r w:rsidR="00064124" w:rsidRPr="00B05DA0">
        <w:rPr>
          <w:rFonts w:ascii="Times New Roman" w:hAnsi="Times New Roman"/>
          <w:sz w:val="24"/>
          <w:szCs w:val="24"/>
          <w:lang w:val="ro-RO"/>
        </w:rPr>
        <w:t xml:space="preserve">olului de stat în construcții. </w:t>
      </w:r>
      <w:proofErr w:type="spellStart"/>
      <w:r w:rsidRPr="00B05DA0">
        <w:rPr>
          <w:rFonts w:ascii="Times New Roman" w:hAnsi="Times New Roman"/>
          <w:sz w:val="24"/>
          <w:szCs w:val="24"/>
          <w:lang w:val="ro-RO"/>
        </w:rPr>
        <w:t>Atît</w:t>
      </w:r>
      <w:proofErr w:type="spellEnd"/>
      <w:r w:rsidRPr="00B05DA0">
        <w:rPr>
          <w:rFonts w:ascii="Times New Roman" w:hAnsi="Times New Roman"/>
          <w:sz w:val="24"/>
          <w:szCs w:val="24"/>
          <w:lang w:val="ro-RO"/>
        </w:rPr>
        <w:t xml:space="preserve"> Inspecția de Stat în Construcții, </w:t>
      </w:r>
      <w:proofErr w:type="spellStart"/>
      <w:r w:rsidRPr="00B05DA0">
        <w:rPr>
          <w:rFonts w:ascii="Times New Roman" w:hAnsi="Times New Roman"/>
          <w:sz w:val="24"/>
          <w:szCs w:val="24"/>
          <w:lang w:val="ro-RO"/>
        </w:rPr>
        <w:t>cît</w:t>
      </w:r>
      <w:proofErr w:type="spellEnd"/>
      <w:r w:rsidRPr="00B05DA0">
        <w:rPr>
          <w:rFonts w:ascii="Times New Roman" w:hAnsi="Times New Roman"/>
          <w:sz w:val="24"/>
          <w:szCs w:val="24"/>
          <w:lang w:val="ro-RO"/>
        </w:rPr>
        <w:t xml:space="preserve"> și alte </w:t>
      </w:r>
      <w:r w:rsidR="00BF3B5E" w:rsidRPr="00B05DA0">
        <w:rPr>
          <w:rFonts w:ascii="Times New Roman" w:hAnsi="Times New Roman"/>
          <w:sz w:val="24"/>
          <w:szCs w:val="24"/>
          <w:lang w:val="ro-RO"/>
        </w:rPr>
        <w:t>organe ale</w:t>
      </w:r>
      <w:r w:rsidR="00E24934" w:rsidRPr="00B05DA0">
        <w:rPr>
          <w:rFonts w:ascii="Times New Roman" w:hAnsi="Times New Roman"/>
          <w:sz w:val="24"/>
          <w:szCs w:val="24"/>
          <w:lang w:val="ro-RO"/>
        </w:rPr>
        <w:t xml:space="preserve"> supravegherii de stat </w:t>
      </w:r>
      <w:r w:rsidRPr="00B05DA0">
        <w:rPr>
          <w:rFonts w:ascii="Times New Roman" w:hAnsi="Times New Roman"/>
          <w:sz w:val="24"/>
          <w:szCs w:val="24"/>
          <w:lang w:val="ro-RO"/>
        </w:rPr>
        <w:t>vor dispune în continuare de atribuțiile de control pe care le pot realiza la toate etapele de construcții.</w:t>
      </w:r>
    </w:p>
    <w:p w14:paraId="05958CA3" w14:textId="77777777" w:rsidR="00530694" w:rsidRPr="00B05DA0" w:rsidRDefault="00530694">
      <w:pPr>
        <w:pStyle w:val="Body"/>
        <w:jc w:val="both"/>
        <w:rPr>
          <w:rFonts w:ascii="Times New Roman" w:hAnsi="Times New Roman"/>
          <w:sz w:val="24"/>
          <w:szCs w:val="24"/>
          <w:lang w:val="ro-RO"/>
        </w:rPr>
      </w:pPr>
    </w:p>
    <w:p w14:paraId="448397EA" w14:textId="55410C6D" w:rsidR="00DD0994" w:rsidRPr="00B05DA0" w:rsidRDefault="004F2B00" w:rsidP="00092805">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Fundamentarea economico-fi</w:t>
      </w:r>
      <w:r w:rsidR="00A401AA" w:rsidRPr="00B05DA0">
        <w:rPr>
          <w:rFonts w:ascii="Times New Roman" w:hAnsi="Times New Roman"/>
          <w:b/>
          <w:bCs/>
          <w:sz w:val="24"/>
          <w:szCs w:val="24"/>
          <w:lang w:val="ro-RO"/>
        </w:rPr>
        <w:t>nanciară</w:t>
      </w:r>
    </w:p>
    <w:p w14:paraId="353A4F31" w14:textId="178A707C"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Implementarea prevederilor proiectului nu presupune cheltuieli din contul bugetului de stat. Cheltuielile ce țin de elaborarea și consultarea publică (organizarea meselor rotunde) a proiectului Hotărîrii Guvernului, elaborarea materialelor instructive și de promovare, și oferirea cursurilor de instruire vor fi acoperite de programul USAID BRITE.  De asemenea, programul USAID BRITE va acoperi integral costurile pentru </w:t>
      </w:r>
      <w:r w:rsidR="00CC35C5" w:rsidRPr="00B05DA0">
        <w:rPr>
          <w:rFonts w:ascii="Times New Roman" w:hAnsi="Times New Roman"/>
          <w:sz w:val="24"/>
          <w:szCs w:val="24"/>
          <w:lang w:val="ro-RO"/>
        </w:rPr>
        <w:t>dezvoltarea</w:t>
      </w:r>
      <w:r w:rsidRPr="00B05DA0">
        <w:rPr>
          <w:rFonts w:ascii="Times New Roman" w:hAnsi="Times New Roman"/>
          <w:sz w:val="24"/>
          <w:szCs w:val="24"/>
          <w:lang w:val="ro-RO"/>
        </w:rPr>
        <w:t xml:space="preserve"> </w:t>
      </w:r>
      <w:r w:rsidR="00FA2914" w:rsidRPr="00B05DA0">
        <w:rPr>
          <w:rFonts w:ascii="Times New Roman" w:hAnsi="Times New Roman"/>
          <w:sz w:val="24"/>
          <w:szCs w:val="24"/>
          <w:lang w:val="ro-RO"/>
        </w:rPr>
        <w:t>RI</w:t>
      </w:r>
      <w:r w:rsidR="00BF60B7" w:rsidRPr="00B05DA0">
        <w:rPr>
          <w:rFonts w:ascii="Times New Roman" w:hAnsi="Times New Roman"/>
          <w:sz w:val="24"/>
          <w:szCs w:val="24"/>
          <w:lang w:val="ro-RO"/>
        </w:rPr>
        <w:t xml:space="preserve"> “</w:t>
      </w:r>
      <w:proofErr w:type="spellStart"/>
      <w:r w:rsidR="00BF60B7" w:rsidRPr="00B05DA0">
        <w:rPr>
          <w:rFonts w:ascii="Times New Roman" w:hAnsi="Times New Roman"/>
          <w:sz w:val="24"/>
          <w:szCs w:val="24"/>
          <w:lang w:val="ro-RO"/>
        </w:rPr>
        <w:t>e-Autorizări</w:t>
      </w:r>
      <w:proofErr w:type="spellEnd"/>
      <w:r w:rsidR="00BF60B7" w:rsidRPr="00B05DA0">
        <w:rPr>
          <w:rFonts w:ascii="Times New Roman" w:hAnsi="Times New Roman"/>
          <w:sz w:val="24"/>
          <w:szCs w:val="24"/>
          <w:lang w:val="ro-RO"/>
        </w:rPr>
        <w:t xml:space="preserve"> construcții”</w:t>
      </w:r>
      <w:r w:rsidRPr="00B05DA0">
        <w:rPr>
          <w:rFonts w:ascii="Times New Roman" w:hAnsi="Times New Roman"/>
          <w:sz w:val="24"/>
          <w:szCs w:val="24"/>
          <w:lang w:val="ro-RO"/>
        </w:rPr>
        <w:t xml:space="preserve">, dacă proiectul Hotărîrii Guvernului va fi </w:t>
      </w:r>
      <w:r w:rsidR="00F46852" w:rsidRPr="00B05DA0">
        <w:rPr>
          <w:rFonts w:ascii="Times New Roman" w:hAnsi="Times New Roman"/>
          <w:sz w:val="24"/>
          <w:szCs w:val="24"/>
          <w:lang w:val="ro-RO"/>
        </w:rPr>
        <w:t>aprobată</w:t>
      </w:r>
      <w:r w:rsidRPr="00B05DA0">
        <w:rPr>
          <w:rFonts w:ascii="Times New Roman" w:hAnsi="Times New Roman"/>
          <w:sz w:val="24"/>
          <w:szCs w:val="24"/>
          <w:lang w:val="ro-RO"/>
        </w:rPr>
        <w:t xml:space="preserve"> de Guvern nu mai </w:t>
      </w:r>
      <w:proofErr w:type="spellStart"/>
      <w:r w:rsidRPr="00B05DA0">
        <w:rPr>
          <w:rFonts w:ascii="Times New Roman" w:hAnsi="Times New Roman"/>
          <w:sz w:val="24"/>
          <w:szCs w:val="24"/>
          <w:lang w:val="ro-RO"/>
        </w:rPr>
        <w:t>tîrziu</w:t>
      </w:r>
      <w:proofErr w:type="spellEnd"/>
      <w:r w:rsidRPr="00B05DA0">
        <w:rPr>
          <w:rFonts w:ascii="Times New Roman" w:hAnsi="Times New Roman"/>
          <w:sz w:val="24"/>
          <w:szCs w:val="24"/>
          <w:lang w:val="ro-RO"/>
        </w:rPr>
        <w:t xml:space="preserve"> de luna </w:t>
      </w:r>
      <w:r w:rsidR="00D7179A">
        <w:rPr>
          <w:rFonts w:ascii="Times New Roman" w:hAnsi="Times New Roman"/>
          <w:sz w:val="24"/>
          <w:szCs w:val="24"/>
          <w:lang w:val="ro-RO"/>
        </w:rPr>
        <w:t>septembrie</w:t>
      </w:r>
      <w:bookmarkStart w:id="1" w:name="_GoBack"/>
      <w:bookmarkEnd w:id="1"/>
      <w:r w:rsidRPr="00B05DA0">
        <w:rPr>
          <w:rFonts w:ascii="Times New Roman" w:hAnsi="Times New Roman"/>
          <w:sz w:val="24"/>
          <w:szCs w:val="24"/>
          <w:lang w:val="ro-RO"/>
        </w:rPr>
        <w:t xml:space="preserve"> 2015.</w:t>
      </w:r>
    </w:p>
    <w:p w14:paraId="18FCDCB3" w14:textId="77777777" w:rsidR="00DD0994" w:rsidRPr="00B05DA0" w:rsidRDefault="00DD0994">
      <w:pPr>
        <w:pStyle w:val="Body"/>
        <w:jc w:val="both"/>
        <w:rPr>
          <w:rFonts w:ascii="Times New Roman" w:hAnsi="Times New Roman"/>
          <w:sz w:val="24"/>
          <w:szCs w:val="24"/>
          <w:lang w:val="ro-RO"/>
        </w:rPr>
      </w:pPr>
    </w:p>
    <w:p w14:paraId="37AB86F6" w14:textId="77777777"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Suplimentar:</w:t>
      </w:r>
    </w:p>
    <w:p w14:paraId="4A654D3B" w14:textId="77777777" w:rsidR="00DD0994" w:rsidRPr="00B05DA0" w:rsidRDefault="004F2B00">
      <w:pPr>
        <w:pStyle w:val="Body"/>
        <w:numPr>
          <w:ilvl w:val="0"/>
          <w:numId w:val="21"/>
        </w:numPr>
        <w:jc w:val="both"/>
        <w:rPr>
          <w:rFonts w:ascii="Times New Roman" w:hAnsi="Times New Roman"/>
          <w:sz w:val="24"/>
          <w:szCs w:val="24"/>
          <w:lang w:val="ro-RO"/>
        </w:rPr>
      </w:pPr>
      <w:r w:rsidRPr="00B05DA0">
        <w:rPr>
          <w:rFonts w:ascii="Times New Roman" w:hAnsi="Times New Roman"/>
          <w:sz w:val="24"/>
          <w:szCs w:val="24"/>
          <w:lang w:val="ro-RO"/>
        </w:rPr>
        <w:t xml:space="preserve">activitățile ce țin autorizarea lucrărilor de construcție vor fi realizate de către colaboratorii existenți ai APL, fără a fi necesară majorarea statelor de personal ale APL, </w:t>
      </w:r>
      <w:proofErr w:type="spellStart"/>
      <w:r w:rsidRPr="00B05DA0">
        <w:rPr>
          <w:rFonts w:ascii="Times New Roman" w:hAnsi="Times New Roman"/>
          <w:sz w:val="24"/>
          <w:szCs w:val="24"/>
          <w:lang w:val="ro-RO"/>
        </w:rPr>
        <w:t>avîndu-se</w:t>
      </w:r>
      <w:proofErr w:type="spellEnd"/>
      <w:r w:rsidRPr="00B05DA0">
        <w:rPr>
          <w:rFonts w:ascii="Times New Roman" w:hAnsi="Times New Roman"/>
          <w:sz w:val="24"/>
          <w:szCs w:val="24"/>
          <w:lang w:val="ro-RO"/>
        </w:rPr>
        <w:t xml:space="preserve"> în vedere că în prezent colaboratorii responsabili ai APL realizează astfel de activități;</w:t>
      </w:r>
    </w:p>
    <w:p w14:paraId="2B509D50" w14:textId="0B07A11E" w:rsidR="00DD0994" w:rsidRPr="00B05DA0" w:rsidRDefault="004F2B00">
      <w:pPr>
        <w:pStyle w:val="Body"/>
        <w:numPr>
          <w:ilvl w:val="0"/>
          <w:numId w:val="22"/>
        </w:numPr>
        <w:jc w:val="both"/>
        <w:rPr>
          <w:rFonts w:ascii="Times New Roman" w:hAnsi="Times New Roman"/>
          <w:sz w:val="24"/>
          <w:szCs w:val="24"/>
          <w:lang w:val="ro-RO"/>
        </w:rPr>
      </w:pPr>
      <w:r w:rsidRPr="00B05DA0">
        <w:rPr>
          <w:rFonts w:ascii="Times New Roman" w:hAnsi="Times New Roman"/>
          <w:sz w:val="24"/>
          <w:szCs w:val="24"/>
          <w:lang w:val="ro-RO"/>
        </w:rPr>
        <w:t xml:space="preserve">echipamentul tehnic al APL, necesar pentru utilizarea </w:t>
      </w:r>
      <w:r w:rsidR="00FA2914" w:rsidRPr="00B05DA0">
        <w:rPr>
          <w:rFonts w:ascii="Times New Roman" w:hAnsi="Times New Roman"/>
          <w:sz w:val="24"/>
          <w:szCs w:val="24"/>
          <w:lang w:val="ro-RO"/>
        </w:rPr>
        <w:t>RI “</w:t>
      </w:r>
      <w:proofErr w:type="spellStart"/>
      <w:r w:rsidR="00FA2914" w:rsidRPr="00B05DA0">
        <w:rPr>
          <w:rFonts w:ascii="Times New Roman" w:hAnsi="Times New Roman"/>
          <w:sz w:val="24"/>
          <w:szCs w:val="24"/>
          <w:lang w:val="ro-RO"/>
        </w:rPr>
        <w:t>e-Autorizări</w:t>
      </w:r>
      <w:proofErr w:type="spellEnd"/>
      <w:r w:rsidR="00FA2914" w:rsidRPr="00B05DA0">
        <w:rPr>
          <w:rFonts w:ascii="Times New Roman" w:hAnsi="Times New Roman"/>
          <w:sz w:val="24"/>
          <w:szCs w:val="24"/>
          <w:lang w:val="ro-RO"/>
        </w:rPr>
        <w:t xml:space="preserve"> construcții” </w:t>
      </w:r>
      <w:r w:rsidRPr="00B05DA0">
        <w:rPr>
          <w:rFonts w:ascii="Times New Roman" w:hAnsi="Times New Roman"/>
          <w:sz w:val="24"/>
          <w:szCs w:val="24"/>
          <w:lang w:val="ro-RO"/>
        </w:rPr>
        <w:t>nu necesită cheltuieli suplimentare, dat fiind că APL vor utiliza echipamentul tehnic de care dispune în prezent;</w:t>
      </w:r>
    </w:p>
    <w:p w14:paraId="4EAFC779" w14:textId="366C6E13" w:rsidR="00DD0994" w:rsidRPr="00B05DA0" w:rsidRDefault="004F2B00">
      <w:pPr>
        <w:pStyle w:val="Body"/>
        <w:numPr>
          <w:ilvl w:val="0"/>
          <w:numId w:val="23"/>
        </w:numPr>
        <w:jc w:val="both"/>
        <w:rPr>
          <w:rFonts w:ascii="Times New Roman" w:hAnsi="Times New Roman"/>
          <w:sz w:val="24"/>
          <w:szCs w:val="24"/>
          <w:lang w:val="ro-RO"/>
        </w:rPr>
      </w:pPr>
      <w:r w:rsidRPr="00B05DA0">
        <w:rPr>
          <w:rFonts w:ascii="Times New Roman" w:hAnsi="Times New Roman"/>
          <w:sz w:val="24"/>
          <w:szCs w:val="24"/>
          <w:lang w:val="ro-RO"/>
        </w:rPr>
        <w:t xml:space="preserve">echipamentul tehnic al Cancelariei de Stat, necesar pentru </w:t>
      </w:r>
      <w:proofErr w:type="spellStart"/>
      <w:r w:rsidRPr="00B05DA0">
        <w:rPr>
          <w:rFonts w:ascii="Times New Roman" w:hAnsi="Times New Roman"/>
          <w:sz w:val="24"/>
          <w:szCs w:val="24"/>
          <w:lang w:val="ro-RO"/>
        </w:rPr>
        <w:t>mentenanța</w:t>
      </w:r>
      <w:proofErr w:type="spellEnd"/>
      <w:r w:rsidRPr="00B05DA0">
        <w:rPr>
          <w:rFonts w:ascii="Times New Roman" w:hAnsi="Times New Roman"/>
          <w:sz w:val="24"/>
          <w:szCs w:val="24"/>
          <w:lang w:val="ro-RO"/>
        </w:rPr>
        <w:t xml:space="preserve"> și administrarea </w:t>
      </w:r>
      <w:r w:rsidR="00FA2914" w:rsidRPr="00B05DA0">
        <w:rPr>
          <w:rFonts w:ascii="Times New Roman" w:hAnsi="Times New Roman"/>
          <w:sz w:val="24"/>
          <w:szCs w:val="24"/>
          <w:lang w:val="ro-RO"/>
        </w:rPr>
        <w:t>RI “</w:t>
      </w:r>
      <w:proofErr w:type="spellStart"/>
      <w:r w:rsidR="00FA2914" w:rsidRPr="00B05DA0">
        <w:rPr>
          <w:rFonts w:ascii="Times New Roman" w:hAnsi="Times New Roman"/>
          <w:sz w:val="24"/>
          <w:szCs w:val="24"/>
          <w:lang w:val="ro-RO"/>
        </w:rPr>
        <w:t>e-Autorizări</w:t>
      </w:r>
      <w:proofErr w:type="spellEnd"/>
      <w:r w:rsidR="00FA2914" w:rsidRPr="00B05DA0">
        <w:rPr>
          <w:rFonts w:ascii="Times New Roman" w:hAnsi="Times New Roman"/>
          <w:sz w:val="24"/>
          <w:szCs w:val="24"/>
          <w:lang w:val="ro-RO"/>
        </w:rPr>
        <w:t xml:space="preserve"> construcții”</w:t>
      </w:r>
      <w:r w:rsidRPr="00B05DA0">
        <w:rPr>
          <w:rFonts w:ascii="Times New Roman" w:hAnsi="Times New Roman"/>
          <w:sz w:val="24"/>
          <w:szCs w:val="24"/>
          <w:lang w:val="ro-RO"/>
        </w:rPr>
        <w:t xml:space="preserve"> – nu necesită cheltuieli suplimentare, dat fiind că vor fi utilizate facilitățile tehnice existente și colaboratorii actuali ai Cancelariei de Stat;</w:t>
      </w:r>
    </w:p>
    <w:p w14:paraId="48845CC0" w14:textId="77777777" w:rsidR="00DD0994" w:rsidRPr="00B05DA0" w:rsidRDefault="004F2B00">
      <w:pPr>
        <w:pStyle w:val="Body"/>
        <w:numPr>
          <w:ilvl w:val="0"/>
          <w:numId w:val="24"/>
        </w:numPr>
        <w:jc w:val="both"/>
        <w:rPr>
          <w:rFonts w:ascii="Times New Roman" w:hAnsi="Times New Roman"/>
          <w:sz w:val="24"/>
          <w:szCs w:val="24"/>
          <w:lang w:val="ro-RO"/>
        </w:rPr>
      </w:pPr>
      <w:r w:rsidRPr="00B05DA0">
        <w:rPr>
          <w:rFonts w:ascii="Times New Roman" w:hAnsi="Times New Roman"/>
          <w:sz w:val="24"/>
          <w:szCs w:val="24"/>
          <w:lang w:val="ro-RO"/>
        </w:rPr>
        <w:t>alocarea cheilor digitale către colaboratorii autorizați ai APL se vor face din contul mijloacelor destinate special în acest scop.</w:t>
      </w:r>
    </w:p>
    <w:p w14:paraId="72BFF102" w14:textId="77777777" w:rsidR="00DD0994" w:rsidRPr="00B05DA0" w:rsidRDefault="00DD0994">
      <w:pPr>
        <w:pStyle w:val="Body"/>
        <w:jc w:val="both"/>
        <w:rPr>
          <w:rFonts w:ascii="Times New Roman" w:hAnsi="Times New Roman"/>
          <w:sz w:val="24"/>
          <w:szCs w:val="24"/>
          <w:lang w:val="ro-RO"/>
        </w:rPr>
      </w:pPr>
    </w:p>
    <w:p w14:paraId="281F36A4" w14:textId="08D88B81" w:rsidR="001F2CB3" w:rsidRPr="00B05DA0" w:rsidRDefault="001F2CB3" w:rsidP="00092805">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Compatibilitatea cu principiul autonomiei locale</w:t>
      </w:r>
    </w:p>
    <w:p w14:paraId="09F56F23" w14:textId="4B1B7644" w:rsidR="001F2CB3" w:rsidRPr="00B05DA0" w:rsidRDefault="001F2CB3" w:rsidP="002F049E">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Proiectul </w:t>
      </w:r>
      <w:r w:rsidR="002F049E" w:rsidRPr="00B05DA0">
        <w:rPr>
          <w:rFonts w:ascii="Times New Roman" w:hAnsi="Times New Roman"/>
          <w:sz w:val="24"/>
          <w:szCs w:val="24"/>
          <w:lang w:val="ro-RO"/>
        </w:rPr>
        <w:t>Regulamentului</w:t>
      </w:r>
      <w:r w:rsidRPr="00B05DA0">
        <w:rPr>
          <w:rFonts w:ascii="Times New Roman" w:hAnsi="Times New Roman"/>
          <w:sz w:val="24"/>
          <w:szCs w:val="24"/>
          <w:lang w:val="ro-RO"/>
        </w:rPr>
        <w:t xml:space="preserve"> nu afectează drepturile și funcțiile APL ce derivă din principiul autonomiei locale. Regulamentul constituie o măsură de executare a Legii nr.161 din 22 iulie 2011 privind implementarea ghișeului unic în desfășurarea activității de întreprinzător, conform căruia:</w:t>
      </w:r>
    </w:p>
    <w:p w14:paraId="27B54258" w14:textId="77777777" w:rsidR="001F2CB3" w:rsidRPr="00B05DA0" w:rsidRDefault="001F2CB3" w:rsidP="0085585E">
      <w:pPr>
        <w:pStyle w:val="Body"/>
        <w:numPr>
          <w:ilvl w:val="0"/>
          <w:numId w:val="33"/>
        </w:numPr>
        <w:jc w:val="both"/>
        <w:rPr>
          <w:rFonts w:ascii="Times New Roman" w:hAnsi="Times New Roman"/>
          <w:sz w:val="24"/>
          <w:szCs w:val="24"/>
          <w:lang w:val="ro-RO"/>
        </w:rPr>
      </w:pPr>
      <w:r w:rsidRPr="00B05DA0">
        <w:rPr>
          <w:rFonts w:ascii="Times New Roman" w:hAnsi="Times New Roman"/>
          <w:sz w:val="24"/>
          <w:szCs w:val="24"/>
          <w:lang w:val="ro-RO"/>
        </w:rPr>
        <w:t>Guvernul stabilește autoritățile responsabile de crearea și de implementarea ghișeului unic;</w:t>
      </w:r>
    </w:p>
    <w:p w14:paraId="4035F877" w14:textId="77777777" w:rsidR="0085585E" w:rsidRPr="00B05DA0" w:rsidRDefault="001F2CB3" w:rsidP="0085585E">
      <w:pPr>
        <w:pStyle w:val="Body"/>
        <w:numPr>
          <w:ilvl w:val="0"/>
          <w:numId w:val="33"/>
        </w:numPr>
        <w:jc w:val="both"/>
        <w:rPr>
          <w:rFonts w:ascii="Times New Roman" w:hAnsi="Times New Roman"/>
          <w:sz w:val="24"/>
          <w:szCs w:val="24"/>
          <w:lang w:val="ro-RO"/>
        </w:rPr>
      </w:pPr>
      <w:r w:rsidRPr="00B05DA0">
        <w:rPr>
          <w:rFonts w:ascii="Times New Roman" w:hAnsi="Times New Roman"/>
          <w:sz w:val="24"/>
          <w:szCs w:val="24"/>
          <w:lang w:val="ro-RO"/>
        </w:rPr>
        <w:t>Guvernul este responsabil de elaborarea regulamentelor de creare și funcționare a ghișeului unic pentru domenii specifice, în limitele legii</w:t>
      </w:r>
      <w:r w:rsidR="0085585E" w:rsidRPr="00B05DA0">
        <w:rPr>
          <w:rFonts w:ascii="Times New Roman" w:hAnsi="Times New Roman"/>
          <w:sz w:val="24"/>
          <w:szCs w:val="24"/>
          <w:lang w:val="ro-RO"/>
        </w:rPr>
        <w:t>;</w:t>
      </w:r>
    </w:p>
    <w:p w14:paraId="6FBEFF62" w14:textId="19ECF96E" w:rsidR="001F2CB3" w:rsidRPr="00B05DA0" w:rsidRDefault="00AC5B8C" w:rsidP="0085585E">
      <w:pPr>
        <w:pStyle w:val="Body"/>
        <w:numPr>
          <w:ilvl w:val="0"/>
          <w:numId w:val="33"/>
        </w:numPr>
        <w:jc w:val="both"/>
        <w:rPr>
          <w:rFonts w:ascii="Times New Roman" w:hAnsi="Times New Roman"/>
          <w:sz w:val="24"/>
          <w:szCs w:val="24"/>
          <w:lang w:val="ro-RO"/>
        </w:rPr>
      </w:pPr>
      <w:r w:rsidRPr="00B05DA0">
        <w:rPr>
          <w:rFonts w:ascii="Times New Roman" w:hAnsi="Times New Roman"/>
          <w:sz w:val="24"/>
          <w:szCs w:val="24"/>
          <w:lang w:val="ro-RO"/>
        </w:rPr>
        <w:t xml:space="preserve">instituirea ghişeului unic este obligatorie în cazul în care 1) obţinerea unui singur act permisiv necesită mai mult de două vizite, în afara vizitei finale de recepţionare/ confirmare a actului/ acţiunii; 2) costurile cumulative (pentru solicitant şi pentru autoritate) şi timpul de întocmire şi de eliberare a actului în afara ghişeului unic ar fi mai mari </w:t>
      </w:r>
      <w:proofErr w:type="spellStart"/>
      <w:r w:rsidRPr="00B05DA0">
        <w:rPr>
          <w:rFonts w:ascii="Times New Roman" w:hAnsi="Times New Roman"/>
          <w:sz w:val="24"/>
          <w:szCs w:val="24"/>
          <w:lang w:val="ro-RO"/>
        </w:rPr>
        <w:t>decît</w:t>
      </w:r>
      <w:proofErr w:type="spellEnd"/>
      <w:r w:rsidRPr="00B05DA0">
        <w:rPr>
          <w:rFonts w:ascii="Times New Roman" w:hAnsi="Times New Roman"/>
          <w:sz w:val="24"/>
          <w:szCs w:val="24"/>
          <w:lang w:val="ro-RO"/>
        </w:rPr>
        <w:t xml:space="preserve"> prin intermediul acestuia</w:t>
      </w:r>
      <w:r w:rsidR="001F2CB3" w:rsidRPr="00B05DA0">
        <w:rPr>
          <w:rFonts w:ascii="Times New Roman" w:hAnsi="Times New Roman"/>
          <w:sz w:val="24"/>
          <w:szCs w:val="24"/>
          <w:lang w:val="ro-RO"/>
        </w:rPr>
        <w:t>.</w:t>
      </w:r>
    </w:p>
    <w:p w14:paraId="3994ACBD" w14:textId="77777777" w:rsidR="008426A8" w:rsidRPr="00B05DA0" w:rsidRDefault="008426A8" w:rsidP="001F2CB3">
      <w:pPr>
        <w:pStyle w:val="Body"/>
        <w:jc w:val="both"/>
        <w:rPr>
          <w:rFonts w:ascii="Times New Roman" w:hAnsi="Times New Roman"/>
          <w:sz w:val="24"/>
          <w:szCs w:val="24"/>
          <w:lang w:val="ro-RO"/>
        </w:rPr>
      </w:pPr>
    </w:p>
    <w:p w14:paraId="10D4F5EE" w14:textId="32A3A2FB" w:rsidR="001F2CB3" w:rsidRPr="00B05DA0" w:rsidRDefault="008426A8" w:rsidP="001F2CB3">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Proiectul propus </w:t>
      </w:r>
      <w:r w:rsidR="001F2CB3" w:rsidRPr="00B05DA0">
        <w:rPr>
          <w:rFonts w:ascii="Times New Roman" w:hAnsi="Times New Roman"/>
          <w:sz w:val="24"/>
          <w:szCs w:val="24"/>
          <w:lang w:val="ro-RO"/>
        </w:rPr>
        <w:t>nu conține norme care ar limita dreptul APL de a emite acte de autorizare a lucrărilor de construcție, sau care ar duce la implicare</w:t>
      </w:r>
      <w:r w:rsidR="00486B2D" w:rsidRPr="00B05DA0">
        <w:rPr>
          <w:rFonts w:ascii="Times New Roman" w:hAnsi="Times New Roman"/>
          <w:sz w:val="24"/>
          <w:szCs w:val="24"/>
          <w:lang w:val="ro-RO"/>
        </w:rPr>
        <w:t>a</w:t>
      </w:r>
      <w:r w:rsidR="001F2CB3" w:rsidRPr="00B05DA0">
        <w:rPr>
          <w:rFonts w:ascii="Times New Roman" w:hAnsi="Times New Roman"/>
          <w:sz w:val="24"/>
          <w:szCs w:val="24"/>
          <w:lang w:val="ro-RO"/>
        </w:rPr>
        <w:t xml:space="preserve"> autorităților centrale în luare unor astfel de decizii de către APL.</w:t>
      </w:r>
      <w:r w:rsidRPr="00B05DA0">
        <w:rPr>
          <w:rFonts w:ascii="Times New Roman" w:hAnsi="Times New Roman"/>
          <w:sz w:val="24"/>
          <w:szCs w:val="24"/>
          <w:lang w:val="ro-RO"/>
        </w:rPr>
        <w:t xml:space="preserve"> Proiectul </w:t>
      </w:r>
      <w:r w:rsidR="001F2CB3" w:rsidRPr="00B05DA0">
        <w:rPr>
          <w:rFonts w:ascii="Times New Roman" w:hAnsi="Times New Roman"/>
          <w:sz w:val="24"/>
          <w:szCs w:val="24"/>
          <w:lang w:val="ro-RO"/>
        </w:rPr>
        <w:t>Regulamentul</w:t>
      </w:r>
      <w:r w:rsidRPr="00B05DA0">
        <w:rPr>
          <w:rFonts w:ascii="Times New Roman" w:hAnsi="Times New Roman"/>
          <w:sz w:val="24"/>
          <w:szCs w:val="24"/>
          <w:lang w:val="ro-RO"/>
        </w:rPr>
        <w:t>ui</w:t>
      </w:r>
      <w:r w:rsidR="001F2CB3" w:rsidRPr="00B05DA0">
        <w:rPr>
          <w:rFonts w:ascii="Times New Roman" w:hAnsi="Times New Roman"/>
          <w:sz w:val="24"/>
          <w:szCs w:val="24"/>
          <w:lang w:val="ro-RO"/>
        </w:rPr>
        <w:t xml:space="preserve"> stabilește un cadru de implementare a prevederilor din Legea nr.163 din 9 iulie 2010 privind autorizarea lucrărilor de construcție. </w:t>
      </w:r>
      <w:r w:rsidR="005C14B5" w:rsidRPr="00B05DA0">
        <w:rPr>
          <w:rFonts w:ascii="Times New Roman" w:hAnsi="Times New Roman"/>
          <w:sz w:val="24"/>
          <w:szCs w:val="24"/>
          <w:lang w:val="ro-RO"/>
        </w:rPr>
        <w:t xml:space="preserve">Normele ce țin de crearea </w:t>
      </w:r>
      <w:r w:rsidR="001F2CB3" w:rsidRPr="00B05DA0">
        <w:rPr>
          <w:rFonts w:ascii="Times New Roman" w:hAnsi="Times New Roman"/>
          <w:sz w:val="24"/>
          <w:szCs w:val="24"/>
          <w:lang w:val="ro-RO"/>
        </w:rPr>
        <w:t>ghișeu</w:t>
      </w:r>
      <w:r w:rsidR="005C14B5" w:rsidRPr="00B05DA0">
        <w:rPr>
          <w:rFonts w:ascii="Times New Roman" w:hAnsi="Times New Roman"/>
          <w:sz w:val="24"/>
          <w:szCs w:val="24"/>
          <w:lang w:val="ro-RO"/>
        </w:rPr>
        <w:t>lui</w:t>
      </w:r>
      <w:r w:rsidR="001F2CB3" w:rsidRPr="00B05DA0">
        <w:rPr>
          <w:rFonts w:ascii="Times New Roman" w:hAnsi="Times New Roman"/>
          <w:sz w:val="24"/>
          <w:szCs w:val="24"/>
          <w:lang w:val="ro-RO"/>
        </w:rPr>
        <w:t xml:space="preserve"> unic derivă din normele legii menționate. În vederea creării și aplicării mecanismului ghișeului unic, </w:t>
      </w:r>
      <w:proofErr w:type="spellStart"/>
      <w:r w:rsidR="001F2CB3" w:rsidRPr="00B05DA0">
        <w:rPr>
          <w:rFonts w:ascii="Times New Roman" w:hAnsi="Times New Roman"/>
          <w:sz w:val="24"/>
          <w:szCs w:val="24"/>
          <w:lang w:val="ro-RO"/>
        </w:rPr>
        <w:t>atît</w:t>
      </w:r>
      <w:proofErr w:type="spellEnd"/>
      <w:r w:rsidR="001F2CB3" w:rsidRPr="00B05DA0">
        <w:rPr>
          <w:rFonts w:ascii="Times New Roman" w:hAnsi="Times New Roman"/>
          <w:sz w:val="24"/>
          <w:szCs w:val="24"/>
          <w:lang w:val="ro-RO"/>
        </w:rPr>
        <w:t xml:space="preserve"> APL, </w:t>
      </w:r>
      <w:proofErr w:type="spellStart"/>
      <w:r w:rsidR="001F2CB3" w:rsidRPr="00B05DA0">
        <w:rPr>
          <w:rFonts w:ascii="Times New Roman" w:hAnsi="Times New Roman"/>
          <w:sz w:val="24"/>
          <w:szCs w:val="24"/>
          <w:lang w:val="ro-RO"/>
        </w:rPr>
        <w:t>cît</w:t>
      </w:r>
      <w:proofErr w:type="spellEnd"/>
      <w:r w:rsidR="001F2CB3" w:rsidRPr="00B05DA0">
        <w:rPr>
          <w:rFonts w:ascii="Times New Roman" w:hAnsi="Times New Roman"/>
          <w:sz w:val="24"/>
          <w:szCs w:val="24"/>
          <w:lang w:val="ro-RO"/>
        </w:rPr>
        <w:t xml:space="preserve"> și organele </w:t>
      </w:r>
      <w:r w:rsidR="001B50C7" w:rsidRPr="00B05DA0">
        <w:rPr>
          <w:rFonts w:ascii="Times New Roman" w:hAnsi="Times New Roman"/>
          <w:sz w:val="24"/>
          <w:szCs w:val="24"/>
          <w:lang w:val="ro-RO"/>
        </w:rPr>
        <w:t>supravegherii de stat</w:t>
      </w:r>
      <w:r w:rsidR="001F2CB3" w:rsidRPr="00B05DA0">
        <w:rPr>
          <w:rFonts w:ascii="Times New Roman" w:hAnsi="Times New Roman"/>
          <w:sz w:val="24"/>
          <w:szCs w:val="24"/>
          <w:lang w:val="ro-RO"/>
        </w:rPr>
        <w:t xml:space="preserve"> vor utiliza un sistem informațional unic în procesul de autorizare a lucrărilor de construcție.  Acest fapt va permite implicit interacțiune și schimb de informații între APL și org</w:t>
      </w:r>
      <w:r w:rsidR="00F04C39" w:rsidRPr="00B05DA0">
        <w:rPr>
          <w:rFonts w:ascii="Times New Roman" w:hAnsi="Times New Roman"/>
          <w:sz w:val="24"/>
          <w:szCs w:val="24"/>
          <w:lang w:val="ro-RO"/>
        </w:rPr>
        <w:t xml:space="preserve">anele </w:t>
      </w:r>
      <w:r w:rsidR="001B50C7" w:rsidRPr="00B05DA0">
        <w:rPr>
          <w:rFonts w:ascii="Times New Roman" w:hAnsi="Times New Roman"/>
          <w:sz w:val="24"/>
          <w:szCs w:val="24"/>
          <w:lang w:val="ro-RO"/>
        </w:rPr>
        <w:t>supravegherii de stat</w:t>
      </w:r>
      <w:r w:rsidR="00F04C39" w:rsidRPr="00B05DA0">
        <w:rPr>
          <w:rFonts w:ascii="Times New Roman" w:hAnsi="Times New Roman"/>
          <w:sz w:val="24"/>
          <w:szCs w:val="24"/>
          <w:lang w:val="ro-RO"/>
        </w:rPr>
        <w:t>.</w:t>
      </w:r>
      <w:r w:rsidR="00BE2E09" w:rsidRPr="00B05DA0">
        <w:rPr>
          <w:rFonts w:ascii="Times New Roman" w:hAnsi="Times New Roman"/>
          <w:sz w:val="24"/>
          <w:szCs w:val="24"/>
          <w:lang w:val="ro-RO"/>
        </w:rPr>
        <w:t xml:space="preserve"> </w:t>
      </w:r>
      <w:r w:rsidR="001F2CB3" w:rsidRPr="00B05DA0">
        <w:rPr>
          <w:rFonts w:ascii="Times New Roman" w:hAnsi="Times New Roman"/>
          <w:sz w:val="24"/>
          <w:szCs w:val="24"/>
          <w:lang w:val="ro-RO"/>
        </w:rPr>
        <w:t xml:space="preserve">În acest mod vor fi respectate cerințele Legii nr.161/2011 care prevede că APL va obține de sine stătător avizele necesare pentru autorizarea lucrărilor de construcție de la organele </w:t>
      </w:r>
      <w:r w:rsidR="001B50C7" w:rsidRPr="00B05DA0">
        <w:rPr>
          <w:rFonts w:ascii="Times New Roman" w:hAnsi="Times New Roman"/>
          <w:sz w:val="24"/>
          <w:szCs w:val="24"/>
          <w:lang w:val="ro-RO"/>
        </w:rPr>
        <w:t>supravegherii de stat</w:t>
      </w:r>
      <w:r w:rsidR="001F2CB3" w:rsidRPr="00B05DA0">
        <w:rPr>
          <w:rFonts w:ascii="Times New Roman" w:hAnsi="Times New Roman"/>
          <w:sz w:val="24"/>
          <w:szCs w:val="24"/>
          <w:lang w:val="ro-RO"/>
        </w:rPr>
        <w:t xml:space="preserve">. </w:t>
      </w:r>
    </w:p>
    <w:p w14:paraId="5133C94A" w14:textId="77777777" w:rsidR="00BE2E09" w:rsidRPr="00B05DA0" w:rsidRDefault="00BE2E09" w:rsidP="001F2CB3">
      <w:pPr>
        <w:pStyle w:val="Body"/>
        <w:jc w:val="both"/>
        <w:rPr>
          <w:rFonts w:ascii="Times New Roman" w:hAnsi="Times New Roman"/>
          <w:sz w:val="24"/>
          <w:szCs w:val="24"/>
          <w:lang w:val="ro-RO"/>
        </w:rPr>
      </w:pPr>
    </w:p>
    <w:p w14:paraId="25B04D16" w14:textId="54EB6A8D" w:rsidR="001F2CB3" w:rsidRPr="00B05DA0" w:rsidRDefault="001F2CB3" w:rsidP="001F2CB3">
      <w:pPr>
        <w:pStyle w:val="Body"/>
        <w:jc w:val="both"/>
        <w:rPr>
          <w:rFonts w:ascii="Times New Roman" w:hAnsi="Times New Roman"/>
          <w:sz w:val="24"/>
          <w:szCs w:val="24"/>
          <w:lang w:val="ro-RO"/>
        </w:rPr>
      </w:pPr>
      <w:r w:rsidRPr="00B05DA0">
        <w:rPr>
          <w:rFonts w:ascii="Times New Roman" w:hAnsi="Times New Roman"/>
          <w:sz w:val="24"/>
          <w:szCs w:val="24"/>
          <w:lang w:val="ro-RO"/>
        </w:rPr>
        <w:lastRenderedPageBreak/>
        <w:t xml:space="preserve">Atragem atenția, că există numeroase reglementări aprobate de Guvern care stabilesc norme aplicabile APL, de ex. </w:t>
      </w:r>
      <w:proofErr w:type="spellStart"/>
      <w:r w:rsidRPr="00B05DA0">
        <w:rPr>
          <w:rFonts w:ascii="Times New Roman" w:hAnsi="Times New Roman"/>
          <w:sz w:val="24"/>
          <w:szCs w:val="24"/>
          <w:lang w:val="ro-RO"/>
        </w:rPr>
        <w:t>Hotărîrile</w:t>
      </w:r>
      <w:proofErr w:type="spellEnd"/>
      <w:r w:rsidRPr="00B05DA0">
        <w:rPr>
          <w:rFonts w:ascii="Times New Roman" w:hAnsi="Times New Roman"/>
          <w:sz w:val="24"/>
          <w:szCs w:val="24"/>
          <w:lang w:val="ro-RO"/>
        </w:rPr>
        <w:t xml:space="preserve"> Guvernului nr.99/2014 (pct.3 prevede că “Regulamentul este executoriu pentru APL”), nr.936/2006, nr.1489/2003, 361/1996, 360/1996, 285/1996 etc.</w:t>
      </w:r>
    </w:p>
    <w:p w14:paraId="6304A6C2" w14:textId="77777777" w:rsidR="00E061B7" w:rsidRPr="00B05DA0" w:rsidRDefault="00E061B7" w:rsidP="001F2CB3">
      <w:pPr>
        <w:pStyle w:val="Body"/>
        <w:jc w:val="both"/>
        <w:rPr>
          <w:rFonts w:ascii="Times New Roman" w:hAnsi="Times New Roman"/>
          <w:sz w:val="24"/>
          <w:szCs w:val="24"/>
          <w:lang w:val="ro-RO"/>
        </w:rPr>
      </w:pPr>
    </w:p>
    <w:p w14:paraId="488DC8FF" w14:textId="77777777" w:rsidR="00DD0994" w:rsidRPr="00B05DA0" w:rsidRDefault="004F2B00" w:rsidP="00092805">
      <w:pPr>
        <w:pStyle w:val="Body"/>
        <w:numPr>
          <w:ilvl w:val="0"/>
          <w:numId w:val="3"/>
        </w:numPr>
        <w:jc w:val="both"/>
        <w:rPr>
          <w:rFonts w:ascii="Times New Roman" w:hAnsi="Times New Roman"/>
          <w:b/>
          <w:bCs/>
          <w:sz w:val="24"/>
          <w:szCs w:val="24"/>
          <w:lang w:val="ro-RO"/>
        </w:rPr>
      </w:pPr>
      <w:r w:rsidRPr="00B05DA0">
        <w:rPr>
          <w:rFonts w:ascii="Times New Roman" w:hAnsi="Times New Roman"/>
          <w:b/>
          <w:bCs/>
          <w:sz w:val="24"/>
          <w:szCs w:val="24"/>
          <w:lang w:val="ro-RO"/>
        </w:rPr>
        <w:t>Impactul proiectului</w:t>
      </w:r>
    </w:p>
    <w:p w14:paraId="0264AE70" w14:textId="44F6691B"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Prin </w:t>
      </w:r>
      <w:r w:rsidR="0029772A" w:rsidRPr="00B05DA0">
        <w:rPr>
          <w:rFonts w:ascii="Times New Roman" w:hAnsi="Times New Roman"/>
          <w:sz w:val="24"/>
          <w:szCs w:val="24"/>
          <w:lang w:val="ro-RO"/>
        </w:rPr>
        <w:t>aprobarea</w:t>
      </w:r>
      <w:r w:rsidRPr="00B05DA0">
        <w:rPr>
          <w:rFonts w:ascii="Times New Roman" w:hAnsi="Times New Roman"/>
          <w:sz w:val="24"/>
          <w:szCs w:val="24"/>
          <w:lang w:val="ro-RO"/>
        </w:rPr>
        <w:t xml:space="preserve"> proiectul</w:t>
      </w:r>
      <w:r w:rsidR="0029772A" w:rsidRPr="00B05DA0">
        <w:rPr>
          <w:rFonts w:ascii="Times New Roman" w:hAnsi="Times New Roman"/>
          <w:sz w:val="24"/>
          <w:szCs w:val="24"/>
          <w:lang w:val="ro-RO"/>
        </w:rPr>
        <w:t>ui</w:t>
      </w:r>
      <w:r w:rsidRPr="00B05DA0">
        <w:rPr>
          <w:rFonts w:ascii="Times New Roman" w:hAnsi="Times New Roman"/>
          <w:sz w:val="24"/>
          <w:szCs w:val="24"/>
          <w:lang w:val="ro-RO"/>
        </w:rPr>
        <w:t xml:space="preserve"> Hotărîrii de Guvern vor fi implementate măsurile stabilite de art.7 alin.(3) și (4), și art.25 din Legea nr.161 din 22 iulie 2011 privind implementarea ghișeului unic în desfășurarea activității de întreprinzător.  Concomitent, vor fi atinse obiectivele din Strategia națională de dezvoltare “Moldova 2020”, Strategia reformei cadrului de reglementare a activității de întreprinzător pentru anii 2013-2020 și Programul de activitate al Guvernului Republicii Moldova 2015-2018 în domeniul autorizării în construcții și îmbunătățirii mediului de afaceri.</w:t>
      </w:r>
    </w:p>
    <w:p w14:paraId="6B84C352" w14:textId="77777777" w:rsidR="00DD0994" w:rsidRPr="00B05DA0" w:rsidRDefault="00DD0994">
      <w:pPr>
        <w:pStyle w:val="Body"/>
        <w:jc w:val="both"/>
        <w:rPr>
          <w:rFonts w:ascii="Times New Roman" w:hAnsi="Times New Roman"/>
          <w:sz w:val="24"/>
          <w:szCs w:val="24"/>
          <w:lang w:val="ro-RO"/>
        </w:rPr>
      </w:pPr>
    </w:p>
    <w:p w14:paraId="5F460951" w14:textId="0134D702" w:rsidR="00DD0994" w:rsidRPr="00B05DA0" w:rsidRDefault="004F2B00">
      <w:pPr>
        <w:pStyle w:val="Body"/>
        <w:jc w:val="both"/>
        <w:rPr>
          <w:rFonts w:ascii="Times New Roman" w:hAnsi="Times New Roman"/>
          <w:sz w:val="24"/>
          <w:szCs w:val="24"/>
          <w:lang w:val="ro-RO"/>
        </w:rPr>
      </w:pPr>
      <w:r w:rsidRPr="00B05DA0">
        <w:rPr>
          <w:rFonts w:ascii="Times New Roman" w:hAnsi="Times New Roman"/>
          <w:sz w:val="24"/>
          <w:szCs w:val="24"/>
          <w:lang w:val="ro-RO"/>
        </w:rPr>
        <w:t xml:space="preserve">Aprobarea proiectul Hotărîrii Guvernului și crearea ghișeului unic pentru autorizarea lucrărilor de construcție va </w:t>
      </w:r>
      <w:r w:rsidR="0029772A" w:rsidRPr="00B05DA0">
        <w:rPr>
          <w:rFonts w:ascii="Times New Roman" w:hAnsi="Times New Roman"/>
          <w:sz w:val="24"/>
          <w:szCs w:val="24"/>
          <w:lang w:val="ro-RO"/>
        </w:rPr>
        <w:t>permite</w:t>
      </w:r>
      <w:r w:rsidR="003374F1" w:rsidRPr="00B05DA0">
        <w:rPr>
          <w:rFonts w:ascii="Times New Roman" w:hAnsi="Times New Roman"/>
          <w:sz w:val="24"/>
          <w:szCs w:val="24"/>
          <w:lang w:val="ro-RO"/>
        </w:rPr>
        <w:t xml:space="preserve"> atingerea următoarelor beneficii</w:t>
      </w:r>
      <w:r w:rsidRPr="00B05DA0">
        <w:rPr>
          <w:rFonts w:ascii="Times New Roman" w:hAnsi="Times New Roman"/>
          <w:sz w:val="24"/>
          <w:szCs w:val="24"/>
          <w:lang w:val="ro-RO"/>
        </w:rPr>
        <w:t>:</w:t>
      </w:r>
    </w:p>
    <w:p w14:paraId="1CE041D1" w14:textId="7E264C92" w:rsidR="00DD0994" w:rsidRPr="00B05DA0" w:rsidRDefault="004F2B00">
      <w:pPr>
        <w:pStyle w:val="Body"/>
        <w:numPr>
          <w:ilvl w:val="0"/>
          <w:numId w:val="27"/>
        </w:numPr>
        <w:jc w:val="both"/>
        <w:rPr>
          <w:rFonts w:ascii="Times New Roman" w:hAnsi="Times New Roman"/>
          <w:sz w:val="24"/>
          <w:szCs w:val="24"/>
          <w:lang w:val="ro-RO"/>
        </w:rPr>
      </w:pPr>
      <w:r w:rsidRPr="00B05DA0">
        <w:rPr>
          <w:rFonts w:ascii="Times New Roman" w:hAnsi="Times New Roman"/>
          <w:sz w:val="24"/>
          <w:szCs w:val="24"/>
          <w:lang w:val="ro-RO"/>
        </w:rPr>
        <w:t xml:space="preserve">reducerea duratei pentru obținerea autorizațiilor de construcție </w:t>
      </w:r>
      <w:r w:rsidR="00B15E09" w:rsidRPr="00B05DA0">
        <w:rPr>
          <w:rFonts w:ascii="Times New Roman" w:hAnsi="Times New Roman"/>
          <w:sz w:val="24"/>
          <w:szCs w:val="24"/>
          <w:lang w:val="ro-RO"/>
        </w:rPr>
        <w:t xml:space="preserve">de la </w:t>
      </w:r>
      <w:r w:rsidR="00455379" w:rsidRPr="00B05DA0">
        <w:rPr>
          <w:rFonts w:ascii="Times New Roman" w:hAnsi="Times New Roman"/>
          <w:sz w:val="24"/>
          <w:szCs w:val="24"/>
          <w:lang w:val="ro-RO"/>
        </w:rPr>
        <w:t xml:space="preserve">247 zile (conform </w:t>
      </w:r>
      <w:proofErr w:type="spellStart"/>
      <w:r w:rsidR="00455379" w:rsidRPr="00B05DA0">
        <w:rPr>
          <w:rFonts w:ascii="Times New Roman" w:hAnsi="Times New Roman"/>
          <w:sz w:val="24"/>
          <w:szCs w:val="24"/>
          <w:lang w:val="ro-RO"/>
        </w:rPr>
        <w:t>Doing</w:t>
      </w:r>
      <w:proofErr w:type="spellEnd"/>
      <w:r w:rsidR="00455379" w:rsidRPr="00B05DA0">
        <w:rPr>
          <w:rFonts w:ascii="Times New Roman" w:hAnsi="Times New Roman"/>
          <w:sz w:val="24"/>
          <w:szCs w:val="24"/>
          <w:lang w:val="ro-RO"/>
        </w:rPr>
        <w:t xml:space="preserve"> Business 2015)</w:t>
      </w:r>
      <w:r w:rsidR="00B15E09" w:rsidRPr="00B05DA0">
        <w:rPr>
          <w:rFonts w:ascii="Times New Roman" w:hAnsi="Times New Roman"/>
          <w:sz w:val="24"/>
          <w:szCs w:val="24"/>
          <w:lang w:val="ro-RO"/>
        </w:rPr>
        <w:t xml:space="preserve"> </w:t>
      </w:r>
      <w:proofErr w:type="spellStart"/>
      <w:r w:rsidRPr="00B05DA0">
        <w:rPr>
          <w:rFonts w:ascii="Times New Roman" w:hAnsi="Times New Roman"/>
          <w:sz w:val="24"/>
          <w:szCs w:val="24"/>
          <w:lang w:val="ro-RO"/>
        </w:rPr>
        <w:t>pînă</w:t>
      </w:r>
      <w:proofErr w:type="spellEnd"/>
      <w:r w:rsidRPr="00B05DA0">
        <w:rPr>
          <w:rFonts w:ascii="Times New Roman" w:hAnsi="Times New Roman"/>
          <w:sz w:val="24"/>
          <w:szCs w:val="24"/>
          <w:lang w:val="ro-RO"/>
        </w:rPr>
        <w:t xml:space="preserve"> la circa 100 zile;</w:t>
      </w:r>
    </w:p>
    <w:p w14:paraId="3D4FB0D7" w14:textId="21BA3443" w:rsidR="00D04D9B" w:rsidRPr="00B05DA0" w:rsidRDefault="004F2B00">
      <w:pPr>
        <w:pStyle w:val="Body"/>
        <w:numPr>
          <w:ilvl w:val="0"/>
          <w:numId w:val="28"/>
        </w:numPr>
        <w:jc w:val="both"/>
        <w:rPr>
          <w:rFonts w:ascii="Times New Roman" w:hAnsi="Times New Roman"/>
          <w:sz w:val="24"/>
          <w:szCs w:val="24"/>
          <w:lang w:val="ro-RO"/>
        </w:rPr>
      </w:pPr>
      <w:r w:rsidRPr="00B05DA0">
        <w:rPr>
          <w:rFonts w:ascii="Times New Roman" w:hAnsi="Times New Roman"/>
          <w:sz w:val="24"/>
          <w:szCs w:val="24"/>
          <w:lang w:val="ro-RO"/>
        </w:rPr>
        <w:t>reducerea procedurilor și costurilor pe care le suportă solicitantul</w:t>
      </w:r>
      <w:r w:rsidR="000C69CD" w:rsidRPr="00B05DA0">
        <w:rPr>
          <w:rFonts w:ascii="Times New Roman" w:hAnsi="Times New Roman"/>
          <w:sz w:val="24"/>
          <w:szCs w:val="24"/>
          <w:lang w:val="ro-RO"/>
        </w:rPr>
        <w:t>;</w:t>
      </w:r>
    </w:p>
    <w:p w14:paraId="6249BD26" w14:textId="55D3FDE1" w:rsidR="00DD0994" w:rsidRPr="00B05DA0" w:rsidRDefault="00D04D9B">
      <w:pPr>
        <w:pStyle w:val="Body"/>
        <w:numPr>
          <w:ilvl w:val="0"/>
          <w:numId w:val="28"/>
        </w:numPr>
        <w:jc w:val="both"/>
        <w:rPr>
          <w:rFonts w:ascii="Times New Roman" w:hAnsi="Times New Roman"/>
          <w:sz w:val="24"/>
          <w:szCs w:val="24"/>
          <w:lang w:val="ro-RO"/>
        </w:rPr>
      </w:pPr>
      <w:r w:rsidRPr="00B05DA0">
        <w:rPr>
          <w:rFonts w:ascii="Times New Roman" w:hAnsi="Times New Roman"/>
          <w:sz w:val="24"/>
          <w:szCs w:val="24"/>
          <w:lang w:val="ro-RO"/>
        </w:rPr>
        <w:t>eliberarea</w:t>
      </w:r>
      <w:r w:rsidR="004F2B00" w:rsidRPr="00B05DA0">
        <w:rPr>
          <w:rFonts w:ascii="Times New Roman" w:hAnsi="Times New Roman"/>
          <w:sz w:val="24"/>
          <w:szCs w:val="24"/>
          <w:lang w:val="ro-RO"/>
        </w:rPr>
        <w:t xml:space="preserve"> actelor permisive ce țin de autorizarea lucrărilor de construcție în mod gratuit, în cazurile stabilite de lege;</w:t>
      </w:r>
    </w:p>
    <w:p w14:paraId="40BF8C56" w14:textId="79471729" w:rsidR="00D04D9B" w:rsidRPr="00B05DA0" w:rsidRDefault="00D04D9B">
      <w:pPr>
        <w:pStyle w:val="Body"/>
        <w:numPr>
          <w:ilvl w:val="0"/>
          <w:numId w:val="28"/>
        </w:numPr>
        <w:jc w:val="both"/>
        <w:rPr>
          <w:rFonts w:ascii="Times New Roman" w:hAnsi="Times New Roman"/>
          <w:sz w:val="24"/>
          <w:szCs w:val="24"/>
          <w:lang w:val="ro-RO"/>
        </w:rPr>
      </w:pPr>
      <w:r w:rsidRPr="00B05DA0">
        <w:rPr>
          <w:rFonts w:ascii="Times New Roman" w:hAnsi="Times New Roman"/>
          <w:sz w:val="24"/>
          <w:szCs w:val="24"/>
          <w:lang w:val="ro-RO"/>
        </w:rPr>
        <w:t>implementarea prevederilor referitoare la eliberarea tacită;</w:t>
      </w:r>
    </w:p>
    <w:p w14:paraId="41EA4CEC" w14:textId="6BEC1A6B" w:rsidR="00DD0994" w:rsidRPr="00B05DA0" w:rsidRDefault="000C69CD">
      <w:pPr>
        <w:pStyle w:val="Body"/>
        <w:numPr>
          <w:ilvl w:val="0"/>
          <w:numId w:val="29"/>
        </w:numPr>
        <w:jc w:val="both"/>
        <w:rPr>
          <w:rFonts w:ascii="Times New Roman" w:hAnsi="Times New Roman"/>
          <w:sz w:val="24"/>
          <w:szCs w:val="24"/>
          <w:lang w:val="ro-RO"/>
        </w:rPr>
      </w:pPr>
      <w:r w:rsidRPr="00B05DA0">
        <w:rPr>
          <w:rFonts w:ascii="Times New Roman" w:hAnsi="Times New Roman"/>
          <w:sz w:val="24"/>
          <w:szCs w:val="24"/>
          <w:lang w:val="ro-RO"/>
        </w:rPr>
        <w:t>optimizarea semnificativă a procedurilor de autorizare datorită aplicării unei resurse informaționale specializate (</w:t>
      </w:r>
      <w:proofErr w:type="spellStart"/>
      <w:r w:rsidRPr="00B05DA0">
        <w:rPr>
          <w:rFonts w:ascii="Times New Roman" w:hAnsi="Times New Roman"/>
          <w:sz w:val="24"/>
          <w:szCs w:val="24"/>
          <w:lang w:val="ro-RO"/>
        </w:rPr>
        <w:t>e-Autorizări</w:t>
      </w:r>
      <w:proofErr w:type="spellEnd"/>
      <w:r w:rsidRPr="00B05DA0">
        <w:rPr>
          <w:rFonts w:ascii="Times New Roman" w:hAnsi="Times New Roman"/>
          <w:sz w:val="24"/>
          <w:szCs w:val="24"/>
          <w:lang w:val="ro-RO"/>
        </w:rPr>
        <w:t xml:space="preserve"> construcții)</w:t>
      </w:r>
      <w:r w:rsidR="004F2B00" w:rsidRPr="00B05DA0">
        <w:rPr>
          <w:rFonts w:ascii="Times New Roman" w:hAnsi="Times New Roman"/>
          <w:sz w:val="24"/>
          <w:szCs w:val="24"/>
          <w:lang w:val="ro-RO"/>
        </w:rPr>
        <w:t>;</w:t>
      </w:r>
    </w:p>
    <w:p w14:paraId="5495C5B6" w14:textId="77777777" w:rsidR="00DD0994" w:rsidRPr="00B05DA0" w:rsidRDefault="004F2B00">
      <w:pPr>
        <w:pStyle w:val="Body"/>
        <w:numPr>
          <w:ilvl w:val="0"/>
          <w:numId w:val="30"/>
        </w:numPr>
        <w:jc w:val="both"/>
        <w:rPr>
          <w:rFonts w:ascii="Times New Roman" w:hAnsi="Times New Roman"/>
          <w:sz w:val="24"/>
          <w:szCs w:val="24"/>
          <w:lang w:val="ro-RO"/>
        </w:rPr>
      </w:pPr>
      <w:r w:rsidRPr="00B05DA0">
        <w:rPr>
          <w:rFonts w:ascii="Times New Roman" w:hAnsi="Times New Roman"/>
          <w:sz w:val="24"/>
          <w:szCs w:val="24"/>
          <w:lang w:val="ro-RO"/>
        </w:rPr>
        <w:t>asigurarea transparenței și monitorizarea procesului de emitere a actelor permisive în domeniul lucrărilor de construcție;</w:t>
      </w:r>
    </w:p>
    <w:p w14:paraId="10CEB801" w14:textId="77777777" w:rsidR="00DD0994" w:rsidRPr="00B05DA0" w:rsidRDefault="004F2B00">
      <w:pPr>
        <w:pStyle w:val="Body"/>
        <w:numPr>
          <w:ilvl w:val="0"/>
          <w:numId w:val="31"/>
        </w:numPr>
        <w:jc w:val="both"/>
        <w:rPr>
          <w:rFonts w:ascii="Times New Roman" w:hAnsi="Times New Roman"/>
          <w:sz w:val="24"/>
          <w:szCs w:val="24"/>
          <w:lang w:val="ro-RO"/>
        </w:rPr>
      </w:pPr>
      <w:r w:rsidRPr="00B05DA0">
        <w:rPr>
          <w:rFonts w:ascii="Times New Roman" w:hAnsi="Times New Roman"/>
          <w:sz w:val="24"/>
          <w:szCs w:val="24"/>
          <w:lang w:val="ro-RO"/>
        </w:rPr>
        <w:t>optimizarea procesului de recepția finală a construcțiilor și instalațiilor aferente;</w:t>
      </w:r>
    </w:p>
    <w:p w14:paraId="6575AC84" w14:textId="081F1360" w:rsidR="00DD0994" w:rsidRPr="00B05DA0" w:rsidRDefault="008F7AB8">
      <w:pPr>
        <w:pStyle w:val="Body"/>
        <w:numPr>
          <w:ilvl w:val="0"/>
          <w:numId w:val="32"/>
        </w:numPr>
        <w:jc w:val="both"/>
        <w:rPr>
          <w:rFonts w:ascii="Times New Roman" w:hAnsi="Times New Roman"/>
          <w:sz w:val="24"/>
          <w:szCs w:val="24"/>
          <w:lang w:val="ro-RO"/>
        </w:rPr>
      </w:pPr>
      <w:r w:rsidRPr="00B05DA0">
        <w:rPr>
          <w:rFonts w:ascii="Times New Roman" w:hAnsi="Times New Roman"/>
          <w:sz w:val="24"/>
          <w:szCs w:val="24"/>
          <w:lang w:val="ro-RO"/>
        </w:rPr>
        <w:t xml:space="preserve">avansarea </w:t>
      </w:r>
      <w:r w:rsidR="004F2B00" w:rsidRPr="00B05DA0">
        <w:rPr>
          <w:rFonts w:ascii="Times New Roman" w:hAnsi="Times New Roman"/>
          <w:sz w:val="24"/>
          <w:szCs w:val="24"/>
          <w:lang w:val="ro-RO"/>
        </w:rPr>
        <w:t>Republicii Moldova în clasamentul “</w:t>
      </w:r>
      <w:proofErr w:type="spellStart"/>
      <w:r w:rsidR="004F2B00" w:rsidRPr="00B05DA0">
        <w:rPr>
          <w:rFonts w:ascii="Times New Roman" w:hAnsi="Times New Roman"/>
          <w:sz w:val="24"/>
          <w:szCs w:val="24"/>
          <w:lang w:val="ro-RO"/>
        </w:rPr>
        <w:t>Doing</w:t>
      </w:r>
      <w:proofErr w:type="spellEnd"/>
      <w:r w:rsidR="004F2B00" w:rsidRPr="00B05DA0">
        <w:rPr>
          <w:rFonts w:ascii="Times New Roman" w:hAnsi="Times New Roman"/>
          <w:sz w:val="24"/>
          <w:szCs w:val="24"/>
          <w:lang w:val="ro-RO"/>
        </w:rPr>
        <w:t xml:space="preserve"> Business”.</w:t>
      </w:r>
    </w:p>
    <w:p w14:paraId="02746E8F" w14:textId="77777777" w:rsidR="00DD0994" w:rsidRPr="00B05DA0" w:rsidRDefault="00DD0994">
      <w:pPr>
        <w:pStyle w:val="Body"/>
        <w:jc w:val="both"/>
        <w:rPr>
          <w:rFonts w:ascii="Times New Roman" w:hAnsi="Times New Roman"/>
          <w:sz w:val="24"/>
          <w:szCs w:val="24"/>
          <w:lang w:val="ro-RO"/>
        </w:rPr>
      </w:pPr>
    </w:p>
    <w:p w14:paraId="00721329" w14:textId="77777777" w:rsidR="00F16694" w:rsidRPr="00B05DA0" w:rsidRDefault="00F16694">
      <w:pPr>
        <w:pStyle w:val="Body"/>
        <w:jc w:val="both"/>
        <w:rPr>
          <w:rFonts w:ascii="Times New Roman" w:hAnsi="Times New Roman"/>
          <w:sz w:val="24"/>
          <w:szCs w:val="24"/>
          <w:lang w:val="ro-RO"/>
        </w:rPr>
      </w:pPr>
    </w:p>
    <w:p w14:paraId="47C204C5" w14:textId="77777777" w:rsidR="00DD0994" w:rsidRPr="00B05DA0" w:rsidRDefault="00DD0994">
      <w:pPr>
        <w:pStyle w:val="Body"/>
        <w:jc w:val="both"/>
        <w:rPr>
          <w:rFonts w:ascii="Times New Roman" w:hAnsi="Times New Roman"/>
          <w:sz w:val="24"/>
          <w:szCs w:val="24"/>
          <w:lang w:val="ro-RO"/>
        </w:rPr>
      </w:pPr>
    </w:p>
    <w:p w14:paraId="793DC279" w14:textId="77777777" w:rsidR="00DD0994" w:rsidRPr="00B05DA0" w:rsidRDefault="004F2B00">
      <w:pPr>
        <w:pStyle w:val="Body"/>
        <w:jc w:val="both"/>
        <w:rPr>
          <w:rFonts w:ascii="Times New Roman" w:hAnsi="Times New Roman"/>
          <w:b/>
          <w:bCs/>
          <w:sz w:val="24"/>
          <w:szCs w:val="24"/>
          <w:lang w:val="ro-RO"/>
        </w:rPr>
      </w:pPr>
      <w:r w:rsidRPr="00B05DA0">
        <w:rPr>
          <w:rFonts w:ascii="Times New Roman" w:hAnsi="Times New Roman"/>
          <w:b/>
          <w:bCs/>
          <w:sz w:val="24"/>
          <w:szCs w:val="24"/>
          <w:lang w:val="ro-RO"/>
        </w:rPr>
        <w:tab/>
        <w:t>Viceprim-ministru,</w:t>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p>
    <w:p w14:paraId="515A82AF" w14:textId="07701386" w:rsidR="00DD0994" w:rsidRPr="00B05DA0" w:rsidRDefault="004F2B00">
      <w:pPr>
        <w:pStyle w:val="Body"/>
        <w:jc w:val="both"/>
        <w:rPr>
          <w:rFonts w:ascii="Times New Roman" w:hAnsi="Times New Roman"/>
          <w:sz w:val="24"/>
          <w:szCs w:val="24"/>
          <w:lang w:val="ro-RO"/>
        </w:rPr>
      </w:pPr>
      <w:r w:rsidRPr="00B05DA0">
        <w:rPr>
          <w:rFonts w:ascii="Times New Roman" w:hAnsi="Times New Roman"/>
          <w:b/>
          <w:bCs/>
          <w:sz w:val="24"/>
          <w:szCs w:val="24"/>
          <w:lang w:val="ro-RO"/>
        </w:rPr>
        <w:tab/>
        <w:t>ministrul economiei</w:t>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r w:rsidRPr="00B05DA0">
        <w:rPr>
          <w:rFonts w:ascii="Times New Roman" w:hAnsi="Times New Roman"/>
          <w:b/>
          <w:bCs/>
          <w:sz w:val="24"/>
          <w:szCs w:val="24"/>
          <w:lang w:val="ro-RO"/>
        </w:rPr>
        <w:tab/>
      </w:r>
      <w:proofErr w:type="spellStart"/>
      <w:r w:rsidRPr="00B05DA0">
        <w:rPr>
          <w:rFonts w:ascii="Times New Roman" w:hAnsi="Times New Roman"/>
          <w:b/>
          <w:bCs/>
          <w:sz w:val="24"/>
          <w:szCs w:val="24"/>
          <w:lang w:val="ro-RO"/>
        </w:rPr>
        <w:t>Stephane</w:t>
      </w:r>
      <w:proofErr w:type="spellEnd"/>
      <w:r w:rsidRPr="00B05DA0">
        <w:rPr>
          <w:rFonts w:ascii="Times New Roman" w:hAnsi="Times New Roman"/>
          <w:b/>
          <w:bCs/>
          <w:sz w:val="24"/>
          <w:szCs w:val="24"/>
          <w:lang w:val="ro-RO"/>
        </w:rPr>
        <w:t xml:space="preserve"> </w:t>
      </w:r>
      <w:proofErr w:type="spellStart"/>
      <w:r w:rsidRPr="00B05DA0">
        <w:rPr>
          <w:rFonts w:ascii="Times New Roman" w:hAnsi="Times New Roman"/>
          <w:b/>
          <w:bCs/>
          <w:sz w:val="24"/>
          <w:szCs w:val="24"/>
          <w:lang w:val="ro-RO"/>
        </w:rPr>
        <w:t>Christophe</w:t>
      </w:r>
      <w:proofErr w:type="spellEnd"/>
      <w:r w:rsidRPr="00B05DA0">
        <w:rPr>
          <w:rFonts w:ascii="Times New Roman" w:hAnsi="Times New Roman"/>
          <w:b/>
          <w:bCs/>
          <w:sz w:val="24"/>
          <w:szCs w:val="24"/>
          <w:lang w:val="ro-RO"/>
        </w:rPr>
        <w:t xml:space="preserve"> BRIDE</w:t>
      </w:r>
    </w:p>
    <w:sectPr w:rsidR="00DD0994" w:rsidRPr="00B05DA0">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9A39A" w14:textId="77777777" w:rsidR="00EC609D" w:rsidRDefault="00EC609D">
      <w:r>
        <w:separator/>
      </w:r>
    </w:p>
  </w:endnote>
  <w:endnote w:type="continuationSeparator" w:id="0">
    <w:p w14:paraId="14B58A71" w14:textId="77777777" w:rsidR="00EC609D" w:rsidRDefault="00EC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53834"/>
      <w:docPartObj>
        <w:docPartGallery w:val="Page Numbers (Bottom of Page)"/>
        <w:docPartUnique/>
      </w:docPartObj>
    </w:sdtPr>
    <w:sdtEndPr/>
    <w:sdtContent>
      <w:p w14:paraId="39381FF9" w14:textId="6C1367AF" w:rsidR="008D6015" w:rsidRDefault="008D6015">
        <w:pPr>
          <w:pStyle w:val="a9"/>
          <w:jc w:val="right"/>
        </w:pPr>
        <w:r>
          <w:fldChar w:fldCharType="begin"/>
        </w:r>
        <w:r>
          <w:instrText>PAGE   \* MERGEFORMAT</w:instrText>
        </w:r>
        <w:r>
          <w:fldChar w:fldCharType="separate"/>
        </w:r>
        <w:r w:rsidR="00D7179A" w:rsidRPr="00D7179A">
          <w:rPr>
            <w:noProof/>
            <w:lang w:val="ru-RU"/>
          </w:rPr>
          <w:t>1</w:t>
        </w:r>
        <w:r>
          <w:fldChar w:fldCharType="end"/>
        </w:r>
      </w:p>
    </w:sdtContent>
  </w:sdt>
  <w:p w14:paraId="79C88CBF" w14:textId="77777777" w:rsidR="00DD0994" w:rsidRDefault="00DD0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BDABE" w14:textId="77777777" w:rsidR="00EC609D" w:rsidRDefault="00EC609D">
      <w:r>
        <w:separator/>
      </w:r>
    </w:p>
  </w:footnote>
  <w:footnote w:type="continuationSeparator" w:id="0">
    <w:p w14:paraId="4E470942" w14:textId="77777777" w:rsidR="00EC609D" w:rsidRDefault="00EC609D">
      <w:r>
        <w:continuationSeparator/>
      </w:r>
    </w:p>
  </w:footnote>
  <w:footnote w:id="1">
    <w:p w14:paraId="043C2DFE" w14:textId="3529102B" w:rsidR="008E5901" w:rsidRPr="008E5901" w:rsidRDefault="008E5901">
      <w:pPr>
        <w:pStyle w:val="ae"/>
        <w:rPr>
          <w:sz w:val="18"/>
          <w:szCs w:val="18"/>
          <w:lang w:val="ro-RO"/>
        </w:rPr>
      </w:pPr>
      <w:r w:rsidRPr="008E5901">
        <w:rPr>
          <w:rStyle w:val="af0"/>
          <w:sz w:val="18"/>
          <w:szCs w:val="18"/>
        </w:rPr>
        <w:footnoteRef/>
      </w:r>
      <w:r w:rsidRPr="008E5901">
        <w:rPr>
          <w:sz w:val="18"/>
          <w:szCs w:val="18"/>
        </w:rPr>
        <w:t xml:space="preserve"> http://www.parlament.md/ProcesulLegislativ/Proiectedeactelegislative/tabid/61/LegislativId/2124/language/ro-RO/Default.aspx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0CA"/>
    <w:multiLevelType w:val="multilevel"/>
    <w:tmpl w:val="C58652D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
    <w:nsid w:val="0C333522"/>
    <w:multiLevelType w:val="multilevel"/>
    <w:tmpl w:val="2D7A0F8E"/>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
    <w:nsid w:val="13606CF2"/>
    <w:multiLevelType w:val="multilevel"/>
    <w:tmpl w:val="B4C8FF5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
    <w:nsid w:val="14937882"/>
    <w:multiLevelType w:val="multilevel"/>
    <w:tmpl w:val="F17A686E"/>
    <w:lvl w:ilvl="0">
      <w:start w:val="1"/>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4">
    <w:nsid w:val="1F7C10E2"/>
    <w:multiLevelType w:val="multilevel"/>
    <w:tmpl w:val="BFD04150"/>
    <w:lvl w:ilvl="0">
      <w:start w:val="1"/>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5">
    <w:nsid w:val="1FEA0D73"/>
    <w:multiLevelType w:val="multilevel"/>
    <w:tmpl w:val="3DCAC658"/>
    <w:lvl w:ilvl="0">
      <w:start w:val="1"/>
      <w:numFmt w:val="bullet"/>
      <w:lvlText w:val=""/>
      <w:lvlJc w:val="left"/>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720"/>
        </w:tabs>
        <w:ind w:left="720" w:hanging="7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440"/>
        </w:tabs>
        <w:ind w:left="14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160"/>
        </w:tabs>
        <w:ind w:left="2160" w:hanging="21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80"/>
        </w:tabs>
        <w:ind w:left="2880" w:hanging="288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600"/>
        </w:tabs>
        <w:ind w:left="3600" w:hanging="360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320"/>
        </w:tabs>
        <w:ind w:left="4320" w:hanging="432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5040"/>
        </w:tabs>
        <w:ind w:left="5040" w:hanging="504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760"/>
        </w:tabs>
        <w:ind w:left="5760" w:hanging="57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
    <w:nsid w:val="22357711"/>
    <w:multiLevelType w:val="hybridMultilevel"/>
    <w:tmpl w:val="400A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93D00"/>
    <w:multiLevelType w:val="multilevel"/>
    <w:tmpl w:val="C64A7FAC"/>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8">
    <w:nsid w:val="2D530DC2"/>
    <w:multiLevelType w:val="multilevel"/>
    <w:tmpl w:val="FA961838"/>
    <w:styleLink w:val="List1"/>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9">
    <w:nsid w:val="2EA0756C"/>
    <w:multiLevelType w:val="multilevel"/>
    <w:tmpl w:val="E8E2D89E"/>
    <w:styleLink w:val="List31"/>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0">
    <w:nsid w:val="31C20C18"/>
    <w:multiLevelType w:val="multilevel"/>
    <w:tmpl w:val="473C3BC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1">
    <w:nsid w:val="33A047A0"/>
    <w:multiLevelType w:val="multilevel"/>
    <w:tmpl w:val="13645C78"/>
    <w:styleLink w:val="List0"/>
    <w:lvl w:ilvl="0">
      <w:start w:val="4"/>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2">
    <w:nsid w:val="376C7659"/>
    <w:multiLevelType w:val="multilevel"/>
    <w:tmpl w:val="0AF80FD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3">
    <w:nsid w:val="3B097CDB"/>
    <w:multiLevelType w:val="multilevel"/>
    <w:tmpl w:val="6158E6E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4">
    <w:nsid w:val="407331FE"/>
    <w:multiLevelType w:val="multilevel"/>
    <w:tmpl w:val="5664B3C2"/>
    <w:lvl w:ilvl="0">
      <w:start w:val="1"/>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5">
    <w:nsid w:val="43123CDC"/>
    <w:multiLevelType w:val="multilevel"/>
    <w:tmpl w:val="17AC866A"/>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6">
    <w:nsid w:val="4E78062D"/>
    <w:multiLevelType w:val="multilevel"/>
    <w:tmpl w:val="5DA27E4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7">
    <w:nsid w:val="4E9B4E17"/>
    <w:multiLevelType w:val="multilevel"/>
    <w:tmpl w:val="205251C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8">
    <w:nsid w:val="4F861AD5"/>
    <w:multiLevelType w:val="multilevel"/>
    <w:tmpl w:val="2C38C8E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9">
    <w:nsid w:val="4F8913A1"/>
    <w:multiLevelType w:val="hybridMultilevel"/>
    <w:tmpl w:val="780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F7FBC"/>
    <w:multiLevelType w:val="multilevel"/>
    <w:tmpl w:val="63A87C5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1">
    <w:nsid w:val="51C82A2E"/>
    <w:multiLevelType w:val="multilevel"/>
    <w:tmpl w:val="CB481DB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2">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3">
    <w:nsid w:val="53A11F4A"/>
    <w:multiLevelType w:val="multilevel"/>
    <w:tmpl w:val="08ECAAA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4">
    <w:nsid w:val="551D7359"/>
    <w:multiLevelType w:val="multilevel"/>
    <w:tmpl w:val="BE2AE03C"/>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5">
    <w:nsid w:val="58C71AAE"/>
    <w:multiLevelType w:val="multilevel"/>
    <w:tmpl w:val="8AD0E96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6">
    <w:nsid w:val="60166C00"/>
    <w:multiLevelType w:val="multilevel"/>
    <w:tmpl w:val="1862B70A"/>
    <w:styleLink w:val="List51"/>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7">
    <w:nsid w:val="63BC5C5B"/>
    <w:multiLevelType w:val="multilevel"/>
    <w:tmpl w:val="B0DC958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8">
    <w:nsid w:val="658140C4"/>
    <w:multiLevelType w:val="hybridMultilevel"/>
    <w:tmpl w:val="AABEC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A2C01"/>
    <w:multiLevelType w:val="multilevel"/>
    <w:tmpl w:val="963274A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0">
    <w:nsid w:val="68CA5752"/>
    <w:multiLevelType w:val="multilevel"/>
    <w:tmpl w:val="3A6A679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1">
    <w:nsid w:val="721853BD"/>
    <w:multiLevelType w:val="multilevel"/>
    <w:tmpl w:val="A2EA5CDA"/>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2">
    <w:nsid w:val="75395687"/>
    <w:multiLevelType w:val="multilevel"/>
    <w:tmpl w:val="9DFE808C"/>
    <w:lvl w:ilvl="0">
      <w:start w:val="1"/>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3">
    <w:nsid w:val="7BF2453A"/>
    <w:multiLevelType w:val="multilevel"/>
    <w:tmpl w:val="F2DC72D4"/>
    <w:styleLink w:val="List41"/>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4">
    <w:nsid w:val="7C3A7FE3"/>
    <w:multiLevelType w:val="multilevel"/>
    <w:tmpl w:val="DFE28F0E"/>
    <w:styleLink w:val="List21"/>
    <w:lvl w:ilvl="0">
      <w:start w:val="2"/>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num w:numId="1">
    <w:abstractNumId w:val="12"/>
  </w:num>
  <w:num w:numId="2">
    <w:abstractNumId w:val="5"/>
  </w:num>
  <w:num w:numId="3">
    <w:abstractNumId w:val="22"/>
  </w:num>
  <w:num w:numId="4">
    <w:abstractNumId w:val="4"/>
  </w:num>
  <w:num w:numId="5">
    <w:abstractNumId w:val="31"/>
  </w:num>
  <w:num w:numId="6">
    <w:abstractNumId w:val="18"/>
  </w:num>
  <w:num w:numId="7">
    <w:abstractNumId w:val="30"/>
  </w:num>
  <w:num w:numId="8">
    <w:abstractNumId w:val="1"/>
  </w:num>
  <w:num w:numId="9">
    <w:abstractNumId w:val="34"/>
  </w:num>
  <w:num w:numId="10">
    <w:abstractNumId w:val="14"/>
  </w:num>
  <w:num w:numId="11">
    <w:abstractNumId w:val="15"/>
  </w:num>
  <w:num w:numId="12">
    <w:abstractNumId w:val="2"/>
  </w:num>
  <w:num w:numId="13">
    <w:abstractNumId w:val="9"/>
  </w:num>
  <w:num w:numId="14">
    <w:abstractNumId w:val="16"/>
  </w:num>
  <w:num w:numId="15">
    <w:abstractNumId w:val="3"/>
  </w:num>
  <w:num w:numId="16">
    <w:abstractNumId w:val="25"/>
  </w:num>
  <w:num w:numId="17">
    <w:abstractNumId w:val="24"/>
  </w:num>
  <w:num w:numId="18">
    <w:abstractNumId w:val="33"/>
  </w:num>
  <w:num w:numId="19">
    <w:abstractNumId w:val="27"/>
  </w:num>
  <w:num w:numId="20">
    <w:abstractNumId w:val="29"/>
  </w:num>
  <w:num w:numId="21">
    <w:abstractNumId w:val="21"/>
  </w:num>
  <w:num w:numId="22">
    <w:abstractNumId w:val="13"/>
  </w:num>
  <w:num w:numId="23">
    <w:abstractNumId w:val="7"/>
  </w:num>
  <w:num w:numId="24">
    <w:abstractNumId w:val="8"/>
  </w:num>
  <w:num w:numId="25">
    <w:abstractNumId w:val="11"/>
  </w:num>
  <w:num w:numId="26">
    <w:abstractNumId w:val="32"/>
  </w:num>
  <w:num w:numId="27">
    <w:abstractNumId w:val="0"/>
  </w:num>
  <w:num w:numId="28">
    <w:abstractNumId w:val="10"/>
  </w:num>
  <w:num w:numId="29">
    <w:abstractNumId w:val="23"/>
  </w:num>
  <w:num w:numId="30">
    <w:abstractNumId w:val="17"/>
  </w:num>
  <w:num w:numId="31">
    <w:abstractNumId w:val="20"/>
  </w:num>
  <w:num w:numId="32">
    <w:abstractNumId w:val="26"/>
  </w:num>
  <w:num w:numId="33">
    <w:abstractNumId w:val="19"/>
  </w:num>
  <w:num w:numId="34">
    <w:abstractNumId w:val="2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0994"/>
    <w:rsid w:val="0000745B"/>
    <w:rsid w:val="0001469D"/>
    <w:rsid w:val="00016EF4"/>
    <w:rsid w:val="00033DF0"/>
    <w:rsid w:val="00057DD3"/>
    <w:rsid w:val="00064124"/>
    <w:rsid w:val="00074141"/>
    <w:rsid w:val="000857DF"/>
    <w:rsid w:val="0008706D"/>
    <w:rsid w:val="00092805"/>
    <w:rsid w:val="000C69CD"/>
    <w:rsid w:val="00116122"/>
    <w:rsid w:val="00117F22"/>
    <w:rsid w:val="001A04CF"/>
    <w:rsid w:val="001A12CC"/>
    <w:rsid w:val="001A1898"/>
    <w:rsid w:val="001B1047"/>
    <w:rsid w:val="001B3CEC"/>
    <w:rsid w:val="001B50C7"/>
    <w:rsid w:val="001D6AEF"/>
    <w:rsid w:val="001F2CB3"/>
    <w:rsid w:val="00295C42"/>
    <w:rsid w:val="0029772A"/>
    <w:rsid w:val="002F049E"/>
    <w:rsid w:val="00315E81"/>
    <w:rsid w:val="003374F1"/>
    <w:rsid w:val="00341C5F"/>
    <w:rsid w:val="00346AC6"/>
    <w:rsid w:val="0039120E"/>
    <w:rsid w:val="003960DD"/>
    <w:rsid w:val="003B756B"/>
    <w:rsid w:val="0045077C"/>
    <w:rsid w:val="00455379"/>
    <w:rsid w:val="00455AFB"/>
    <w:rsid w:val="00484EFE"/>
    <w:rsid w:val="00486B2D"/>
    <w:rsid w:val="004B4ADE"/>
    <w:rsid w:val="004F2B00"/>
    <w:rsid w:val="00504A7C"/>
    <w:rsid w:val="00530694"/>
    <w:rsid w:val="00566879"/>
    <w:rsid w:val="005C14B5"/>
    <w:rsid w:val="005F0A95"/>
    <w:rsid w:val="005F3B3D"/>
    <w:rsid w:val="0063419E"/>
    <w:rsid w:val="0064767C"/>
    <w:rsid w:val="00665420"/>
    <w:rsid w:val="00685426"/>
    <w:rsid w:val="006871E7"/>
    <w:rsid w:val="006966BB"/>
    <w:rsid w:val="006C68C7"/>
    <w:rsid w:val="006E1271"/>
    <w:rsid w:val="006F0F1D"/>
    <w:rsid w:val="00741787"/>
    <w:rsid w:val="00757354"/>
    <w:rsid w:val="007644CD"/>
    <w:rsid w:val="00782318"/>
    <w:rsid w:val="007C05BA"/>
    <w:rsid w:val="007E3153"/>
    <w:rsid w:val="008426A8"/>
    <w:rsid w:val="0085585E"/>
    <w:rsid w:val="00856C7B"/>
    <w:rsid w:val="008A00DC"/>
    <w:rsid w:val="008A6BB4"/>
    <w:rsid w:val="008D6015"/>
    <w:rsid w:val="008E5901"/>
    <w:rsid w:val="008F7AB8"/>
    <w:rsid w:val="00905844"/>
    <w:rsid w:val="00A22A5A"/>
    <w:rsid w:val="00A401AA"/>
    <w:rsid w:val="00A82DE0"/>
    <w:rsid w:val="00AC5B8C"/>
    <w:rsid w:val="00AE2009"/>
    <w:rsid w:val="00B05DA0"/>
    <w:rsid w:val="00B15E09"/>
    <w:rsid w:val="00B27FA5"/>
    <w:rsid w:val="00B50364"/>
    <w:rsid w:val="00B802FF"/>
    <w:rsid w:val="00B8222F"/>
    <w:rsid w:val="00BA3951"/>
    <w:rsid w:val="00BE2E09"/>
    <w:rsid w:val="00BF3B5E"/>
    <w:rsid w:val="00BF60B7"/>
    <w:rsid w:val="00C3071D"/>
    <w:rsid w:val="00C3315B"/>
    <w:rsid w:val="00C652DF"/>
    <w:rsid w:val="00CC35C5"/>
    <w:rsid w:val="00CC7AA2"/>
    <w:rsid w:val="00CD4EBF"/>
    <w:rsid w:val="00CE67CD"/>
    <w:rsid w:val="00D04D9B"/>
    <w:rsid w:val="00D05138"/>
    <w:rsid w:val="00D31769"/>
    <w:rsid w:val="00D360CB"/>
    <w:rsid w:val="00D565DF"/>
    <w:rsid w:val="00D64A88"/>
    <w:rsid w:val="00D7179A"/>
    <w:rsid w:val="00D943E3"/>
    <w:rsid w:val="00DD0994"/>
    <w:rsid w:val="00DF5850"/>
    <w:rsid w:val="00DF5BC2"/>
    <w:rsid w:val="00E061B7"/>
    <w:rsid w:val="00E12B28"/>
    <w:rsid w:val="00E24934"/>
    <w:rsid w:val="00E300B0"/>
    <w:rsid w:val="00E636B8"/>
    <w:rsid w:val="00EA476F"/>
    <w:rsid w:val="00EC609D"/>
    <w:rsid w:val="00F04C39"/>
    <w:rsid w:val="00F07D00"/>
    <w:rsid w:val="00F16694"/>
    <w:rsid w:val="00F46852"/>
    <w:rsid w:val="00F4745B"/>
    <w:rsid w:val="00F5368A"/>
    <w:rsid w:val="00F77384"/>
    <w:rsid w:val="00FA2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5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2">
    <w:name w:val="heading 2"/>
    <w:basedOn w:val="a"/>
    <w:next w:val="a"/>
    <w:link w:val="20"/>
    <w:uiPriority w:val="9"/>
    <w:semiHidden/>
    <w:unhideWhenUsed/>
    <w:qFormat/>
    <w:rsid w:val="007E31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3">
    <w:name w:val="heading 3"/>
    <w:pPr>
      <w:outlineLvl w:val="2"/>
    </w:pPr>
    <w:rPr>
      <w:rFonts w:ascii="Helvetica" w:hAnsi="Arial Unicode MS" w:cs="Arial Unicode MS"/>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None"/>
    <w:pPr>
      <w:numPr>
        <w:numId w:val="25"/>
      </w:numPr>
    </w:pPr>
  </w:style>
  <w:style w:type="numbering" w:customStyle="1" w:styleId="None">
    <w:name w:val="None"/>
  </w:style>
  <w:style w:type="numbering" w:customStyle="1" w:styleId="List1">
    <w:name w:val="List 1"/>
    <w:basedOn w:val="None"/>
    <w:pPr>
      <w:numPr>
        <w:numId w:val="24"/>
      </w:numPr>
    </w:pPr>
  </w:style>
  <w:style w:type="numbering" w:customStyle="1" w:styleId="List21">
    <w:name w:val="List 21"/>
    <w:basedOn w:val="None"/>
    <w:pPr>
      <w:numPr>
        <w:numId w:val="9"/>
      </w:numPr>
    </w:pPr>
  </w:style>
  <w:style w:type="numbering" w:customStyle="1" w:styleId="List31">
    <w:name w:val="List 31"/>
    <w:basedOn w:val="None"/>
    <w:pPr>
      <w:numPr>
        <w:numId w:val="13"/>
      </w:numPr>
    </w:pPr>
  </w:style>
  <w:style w:type="numbering" w:customStyle="1" w:styleId="List41">
    <w:name w:val="List 41"/>
    <w:basedOn w:val="None"/>
    <w:pPr>
      <w:numPr>
        <w:numId w:val="18"/>
      </w:numPr>
    </w:pPr>
  </w:style>
  <w:style w:type="paragraph" w:customStyle="1" w:styleId="Default">
    <w:name w:val="Default"/>
    <w:rPr>
      <w:rFonts w:ascii="Helvetica" w:eastAsia="Helvetica" w:hAnsi="Helvetica" w:cs="Helvetica"/>
      <w:color w:val="000000"/>
      <w:sz w:val="22"/>
      <w:szCs w:val="22"/>
    </w:rPr>
  </w:style>
  <w:style w:type="numbering" w:customStyle="1" w:styleId="List51">
    <w:name w:val="List 51"/>
    <w:basedOn w:val="None"/>
    <w:pPr>
      <w:numPr>
        <w:numId w:val="32"/>
      </w:numPr>
    </w:pPr>
  </w:style>
  <w:style w:type="paragraph" w:styleId="a4">
    <w:name w:val="annotation text"/>
    <w:basedOn w:val="a"/>
    <w:link w:val="a5"/>
    <w:uiPriority w:val="99"/>
    <w:semiHidden/>
    <w:unhideWhenUsed/>
  </w:style>
  <w:style w:type="character" w:customStyle="1" w:styleId="a5">
    <w:name w:val="Текст примечания Знак"/>
    <w:basedOn w:val="a0"/>
    <w:link w:val="a4"/>
    <w:uiPriority w:val="99"/>
    <w:semiHidden/>
    <w:rPr>
      <w:sz w:val="24"/>
      <w:szCs w:val="24"/>
    </w:rPr>
  </w:style>
  <w:style w:type="character" w:styleId="a6">
    <w:name w:val="annotation reference"/>
    <w:basedOn w:val="a0"/>
    <w:uiPriority w:val="99"/>
    <w:semiHidden/>
    <w:unhideWhenUsed/>
    <w:rPr>
      <w:sz w:val="18"/>
      <w:szCs w:val="18"/>
    </w:rPr>
  </w:style>
  <w:style w:type="paragraph" w:styleId="a7">
    <w:name w:val="header"/>
    <w:basedOn w:val="a"/>
    <w:link w:val="a8"/>
    <w:uiPriority w:val="99"/>
    <w:unhideWhenUsed/>
    <w:rsid w:val="008D6015"/>
    <w:pPr>
      <w:tabs>
        <w:tab w:val="center" w:pos="4677"/>
        <w:tab w:val="right" w:pos="9355"/>
      </w:tabs>
    </w:pPr>
  </w:style>
  <w:style w:type="character" w:customStyle="1" w:styleId="a8">
    <w:name w:val="Верхний колонтитул Знак"/>
    <w:basedOn w:val="a0"/>
    <w:link w:val="a7"/>
    <w:uiPriority w:val="99"/>
    <w:rsid w:val="008D6015"/>
    <w:rPr>
      <w:sz w:val="24"/>
      <w:szCs w:val="24"/>
    </w:rPr>
  </w:style>
  <w:style w:type="paragraph" w:styleId="a9">
    <w:name w:val="footer"/>
    <w:basedOn w:val="a"/>
    <w:link w:val="aa"/>
    <w:uiPriority w:val="99"/>
    <w:unhideWhenUsed/>
    <w:rsid w:val="008D6015"/>
    <w:pPr>
      <w:tabs>
        <w:tab w:val="center" w:pos="4677"/>
        <w:tab w:val="right" w:pos="9355"/>
      </w:tabs>
    </w:pPr>
  </w:style>
  <w:style w:type="character" w:customStyle="1" w:styleId="aa">
    <w:name w:val="Нижний колонтитул Знак"/>
    <w:basedOn w:val="a0"/>
    <w:link w:val="a9"/>
    <w:uiPriority w:val="99"/>
    <w:rsid w:val="008D6015"/>
    <w:rPr>
      <w:sz w:val="24"/>
      <w:szCs w:val="24"/>
    </w:rPr>
  </w:style>
  <w:style w:type="paragraph" w:styleId="ab">
    <w:name w:val="Balloon Text"/>
    <w:basedOn w:val="a"/>
    <w:link w:val="ac"/>
    <w:uiPriority w:val="99"/>
    <w:semiHidden/>
    <w:unhideWhenUsed/>
    <w:rsid w:val="001B1047"/>
    <w:rPr>
      <w:rFonts w:ascii="Tahoma" w:hAnsi="Tahoma" w:cs="Tahoma"/>
      <w:sz w:val="16"/>
      <w:szCs w:val="16"/>
    </w:rPr>
  </w:style>
  <w:style w:type="character" w:customStyle="1" w:styleId="ac">
    <w:name w:val="Текст выноски Знак"/>
    <w:basedOn w:val="a0"/>
    <w:link w:val="ab"/>
    <w:uiPriority w:val="99"/>
    <w:semiHidden/>
    <w:rsid w:val="001B1047"/>
    <w:rPr>
      <w:rFonts w:ascii="Tahoma" w:hAnsi="Tahoma" w:cs="Tahoma"/>
      <w:sz w:val="16"/>
      <w:szCs w:val="16"/>
    </w:rPr>
  </w:style>
  <w:style w:type="table" w:styleId="ad">
    <w:name w:val="Table Grid"/>
    <w:basedOn w:val="a1"/>
    <w:uiPriority w:val="59"/>
    <w:rsid w:val="00EA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E3153"/>
    <w:rPr>
      <w:rFonts w:asciiTheme="majorHAnsi" w:eastAsiaTheme="majorEastAsia" w:hAnsiTheme="majorHAnsi" w:cstheme="majorBidi"/>
      <w:color w:val="2F759E" w:themeColor="accent1" w:themeShade="BF"/>
      <w:sz w:val="26"/>
      <w:szCs w:val="26"/>
    </w:rPr>
  </w:style>
  <w:style w:type="paragraph" w:styleId="ae">
    <w:name w:val="footnote text"/>
    <w:basedOn w:val="a"/>
    <w:link w:val="af"/>
    <w:uiPriority w:val="99"/>
    <w:unhideWhenUsed/>
    <w:rsid w:val="008E5901"/>
  </w:style>
  <w:style w:type="character" w:customStyle="1" w:styleId="af">
    <w:name w:val="Текст сноски Знак"/>
    <w:basedOn w:val="a0"/>
    <w:link w:val="ae"/>
    <w:uiPriority w:val="99"/>
    <w:rsid w:val="008E5901"/>
    <w:rPr>
      <w:sz w:val="24"/>
      <w:szCs w:val="24"/>
    </w:rPr>
  </w:style>
  <w:style w:type="character" w:styleId="af0">
    <w:name w:val="footnote reference"/>
    <w:basedOn w:val="a0"/>
    <w:uiPriority w:val="99"/>
    <w:unhideWhenUsed/>
    <w:rsid w:val="008E59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2">
    <w:name w:val="heading 2"/>
    <w:basedOn w:val="a"/>
    <w:next w:val="a"/>
    <w:link w:val="20"/>
    <w:uiPriority w:val="9"/>
    <w:semiHidden/>
    <w:unhideWhenUsed/>
    <w:qFormat/>
    <w:rsid w:val="007E31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3">
    <w:name w:val="heading 3"/>
    <w:pPr>
      <w:outlineLvl w:val="2"/>
    </w:pPr>
    <w:rPr>
      <w:rFonts w:ascii="Helvetica" w:hAnsi="Arial Unicode MS" w:cs="Arial Unicode MS"/>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None"/>
    <w:pPr>
      <w:numPr>
        <w:numId w:val="25"/>
      </w:numPr>
    </w:pPr>
  </w:style>
  <w:style w:type="numbering" w:customStyle="1" w:styleId="None">
    <w:name w:val="None"/>
  </w:style>
  <w:style w:type="numbering" w:customStyle="1" w:styleId="List1">
    <w:name w:val="List 1"/>
    <w:basedOn w:val="None"/>
    <w:pPr>
      <w:numPr>
        <w:numId w:val="24"/>
      </w:numPr>
    </w:pPr>
  </w:style>
  <w:style w:type="numbering" w:customStyle="1" w:styleId="List21">
    <w:name w:val="List 21"/>
    <w:basedOn w:val="None"/>
    <w:pPr>
      <w:numPr>
        <w:numId w:val="9"/>
      </w:numPr>
    </w:pPr>
  </w:style>
  <w:style w:type="numbering" w:customStyle="1" w:styleId="List31">
    <w:name w:val="List 31"/>
    <w:basedOn w:val="None"/>
    <w:pPr>
      <w:numPr>
        <w:numId w:val="13"/>
      </w:numPr>
    </w:pPr>
  </w:style>
  <w:style w:type="numbering" w:customStyle="1" w:styleId="List41">
    <w:name w:val="List 41"/>
    <w:basedOn w:val="None"/>
    <w:pPr>
      <w:numPr>
        <w:numId w:val="18"/>
      </w:numPr>
    </w:pPr>
  </w:style>
  <w:style w:type="paragraph" w:customStyle="1" w:styleId="Default">
    <w:name w:val="Default"/>
    <w:rPr>
      <w:rFonts w:ascii="Helvetica" w:eastAsia="Helvetica" w:hAnsi="Helvetica" w:cs="Helvetica"/>
      <w:color w:val="000000"/>
      <w:sz w:val="22"/>
      <w:szCs w:val="22"/>
    </w:rPr>
  </w:style>
  <w:style w:type="numbering" w:customStyle="1" w:styleId="List51">
    <w:name w:val="List 51"/>
    <w:basedOn w:val="None"/>
    <w:pPr>
      <w:numPr>
        <w:numId w:val="32"/>
      </w:numPr>
    </w:pPr>
  </w:style>
  <w:style w:type="paragraph" w:styleId="a4">
    <w:name w:val="annotation text"/>
    <w:basedOn w:val="a"/>
    <w:link w:val="a5"/>
    <w:uiPriority w:val="99"/>
    <w:semiHidden/>
    <w:unhideWhenUsed/>
  </w:style>
  <w:style w:type="character" w:customStyle="1" w:styleId="a5">
    <w:name w:val="Текст примечания Знак"/>
    <w:basedOn w:val="a0"/>
    <w:link w:val="a4"/>
    <w:uiPriority w:val="99"/>
    <w:semiHidden/>
    <w:rPr>
      <w:sz w:val="24"/>
      <w:szCs w:val="24"/>
    </w:rPr>
  </w:style>
  <w:style w:type="character" w:styleId="a6">
    <w:name w:val="annotation reference"/>
    <w:basedOn w:val="a0"/>
    <w:uiPriority w:val="99"/>
    <w:semiHidden/>
    <w:unhideWhenUsed/>
    <w:rPr>
      <w:sz w:val="18"/>
      <w:szCs w:val="18"/>
    </w:rPr>
  </w:style>
  <w:style w:type="paragraph" w:styleId="a7">
    <w:name w:val="header"/>
    <w:basedOn w:val="a"/>
    <w:link w:val="a8"/>
    <w:uiPriority w:val="99"/>
    <w:unhideWhenUsed/>
    <w:rsid w:val="008D6015"/>
    <w:pPr>
      <w:tabs>
        <w:tab w:val="center" w:pos="4677"/>
        <w:tab w:val="right" w:pos="9355"/>
      </w:tabs>
    </w:pPr>
  </w:style>
  <w:style w:type="character" w:customStyle="1" w:styleId="a8">
    <w:name w:val="Верхний колонтитул Знак"/>
    <w:basedOn w:val="a0"/>
    <w:link w:val="a7"/>
    <w:uiPriority w:val="99"/>
    <w:rsid w:val="008D6015"/>
    <w:rPr>
      <w:sz w:val="24"/>
      <w:szCs w:val="24"/>
    </w:rPr>
  </w:style>
  <w:style w:type="paragraph" w:styleId="a9">
    <w:name w:val="footer"/>
    <w:basedOn w:val="a"/>
    <w:link w:val="aa"/>
    <w:uiPriority w:val="99"/>
    <w:unhideWhenUsed/>
    <w:rsid w:val="008D6015"/>
    <w:pPr>
      <w:tabs>
        <w:tab w:val="center" w:pos="4677"/>
        <w:tab w:val="right" w:pos="9355"/>
      </w:tabs>
    </w:pPr>
  </w:style>
  <w:style w:type="character" w:customStyle="1" w:styleId="aa">
    <w:name w:val="Нижний колонтитул Знак"/>
    <w:basedOn w:val="a0"/>
    <w:link w:val="a9"/>
    <w:uiPriority w:val="99"/>
    <w:rsid w:val="008D6015"/>
    <w:rPr>
      <w:sz w:val="24"/>
      <w:szCs w:val="24"/>
    </w:rPr>
  </w:style>
  <w:style w:type="paragraph" w:styleId="ab">
    <w:name w:val="Balloon Text"/>
    <w:basedOn w:val="a"/>
    <w:link w:val="ac"/>
    <w:uiPriority w:val="99"/>
    <w:semiHidden/>
    <w:unhideWhenUsed/>
    <w:rsid w:val="001B1047"/>
    <w:rPr>
      <w:rFonts w:ascii="Tahoma" w:hAnsi="Tahoma" w:cs="Tahoma"/>
      <w:sz w:val="16"/>
      <w:szCs w:val="16"/>
    </w:rPr>
  </w:style>
  <w:style w:type="character" w:customStyle="1" w:styleId="ac">
    <w:name w:val="Текст выноски Знак"/>
    <w:basedOn w:val="a0"/>
    <w:link w:val="ab"/>
    <w:uiPriority w:val="99"/>
    <w:semiHidden/>
    <w:rsid w:val="001B1047"/>
    <w:rPr>
      <w:rFonts w:ascii="Tahoma" w:hAnsi="Tahoma" w:cs="Tahoma"/>
      <w:sz w:val="16"/>
      <w:szCs w:val="16"/>
    </w:rPr>
  </w:style>
  <w:style w:type="table" w:styleId="ad">
    <w:name w:val="Table Grid"/>
    <w:basedOn w:val="a1"/>
    <w:uiPriority w:val="59"/>
    <w:rsid w:val="00EA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E3153"/>
    <w:rPr>
      <w:rFonts w:asciiTheme="majorHAnsi" w:eastAsiaTheme="majorEastAsia" w:hAnsiTheme="majorHAnsi" w:cstheme="majorBidi"/>
      <w:color w:val="2F759E" w:themeColor="accent1" w:themeShade="BF"/>
      <w:sz w:val="26"/>
      <w:szCs w:val="26"/>
    </w:rPr>
  </w:style>
  <w:style w:type="paragraph" w:styleId="ae">
    <w:name w:val="footnote text"/>
    <w:basedOn w:val="a"/>
    <w:link w:val="af"/>
    <w:uiPriority w:val="99"/>
    <w:unhideWhenUsed/>
    <w:rsid w:val="008E5901"/>
  </w:style>
  <w:style w:type="character" w:customStyle="1" w:styleId="af">
    <w:name w:val="Текст сноски Знак"/>
    <w:basedOn w:val="a0"/>
    <w:link w:val="ae"/>
    <w:uiPriority w:val="99"/>
    <w:rsid w:val="008E5901"/>
    <w:rPr>
      <w:sz w:val="24"/>
      <w:szCs w:val="24"/>
    </w:rPr>
  </w:style>
  <w:style w:type="character" w:styleId="af0">
    <w:name w:val="footnote reference"/>
    <w:basedOn w:val="a0"/>
    <w:uiPriority w:val="99"/>
    <w:unhideWhenUsed/>
    <w:rsid w:val="008E5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4C5A-715B-4D25-9ADF-6DB30A13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2358</Words>
  <Characters>13444</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cp:lastModifiedBy>
  <cp:revision>12</cp:revision>
  <cp:lastPrinted>2015-04-21T14:30:00Z</cp:lastPrinted>
  <dcterms:created xsi:type="dcterms:W3CDTF">2015-06-27T12:42:00Z</dcterms:created>
  <dcterms:modified xsi:type="dcterms:W3CDTF">2015-08-12T07:54:00Z</dcterms:modified>
</cp:coreProperties>
</file>