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42C" w:rsidRPr="004D63FA" w:rsidRDefault="005E742C" w:rsidP="004E2CCE">
      <w:pPr>
        <w:jc w:val="center"/>
        <w:rPr>
          <w:b/>
          <w:sz w:val="28"/>
          <w:szCs w:val="28"/>
        </w:rPr>
      </w:pPr>
      <w:r w:rsidRPr="004D63FA">
        <w:rPr>
          <w:b/>
          <w:sz w:val="28"/>
          <w:szCs w:val="28"/>
        </w:rPr>
        <w:t>Nota de fundamentare</w:t>
      </w:r>
    </w:p>
    <w:p w:rsidR="005E742C" w:rsidRDefault="005E742C" w:rsidP="004E2CCE">
      <w:pPr>
        <w:pStyle w:val="Normal1"/>
        <w:tabs>
          <w:tab w:val="center" w:pos="4677"/>
          <w:tab w:val="left" w:pos="6301"/>
        </w:tabs>
        <w:jc w:val="center"/>
        <w:rPr>
          <w:rFonts w:ascii="Times New Roman" w:hAnsi="Times New Roman"/>
          <w:b/>
          <w:sz w:val="28"/>
          <w:szCs w:val="28"/>
          <w:lang w:val="ro-RO"/>
        </w:rPr>
      </w:pPr>
      <w:r w:rsidRPr="004D63FA">
        <w:rPr>
          <w:rFonts w:ascii="Times New Roman" w:hAnsi="Times New Roman"/>
          <w:b/>
          <w:sz w:val="28"/>
          <w:szCs w:val="28"/>
          <w:lang w:val="ro-RO"/>
        </w:rPr>
        <w:t>la proiectul Hotărârii Guvernului cu privire la aprobarea modificărilor şi completărilor ce se operează în Hotărârea Guvernului nr. 730 din 8 septembrie 2014</w:t>
      </w:r>
      <w:r w:rsidR="00CC1610">
        <w:rPr>
          <w:rFonts w:ascii="Times New Roman" w:hAnsi="Times New Roman"/>
          <w:b/>
          <w:sz w:val="28"/>
          <w:szCs w:val="28"/>
          <w:lang w:val="ro-RO"/>
        </w:rPr>
        <w:t xml:space="preserve"> cu privire la aprobarea Programul naţional în domeniul alimentaţiei şi nutriţiei</w:t>
      </w:r>
      <w:r w:rsidR="000C0C43">
        <w:rPr>
          <w:rFonts w:ascii="Times New Roman" w:hAnsi="Times New Roman"/>
          <w:b/>
          <w:sz w:val="28"/>
          <w:szCs w:val="28"/>
          <w:lang w:val="ro-RO"/>
        </w:rPr>
        <w:t xml:space="preserve"> peanii 2014-2020</w:t>
      </w:r>
    </w:p>
    <w:p w:rsidR="000C0C43" w:rsidRPr="004D63FA" w:rsidRDefault="000C0C43" w:rsidP="005E742C">
      <w:pPr>
        <w:pStyle w:val="Normal1"/>
        <w:tabs>
          <w:tab w:val="center" w:pos="4677"/>
          <w:tab w:val="left" w:pos="6301"/>
        </w:tabs>
        <w:jc w:val="center"/>
        <w:rPr>
          <w:rFonts w:ascii="Times New Roman" w:hAnsi="Times New Roman"/>
          <w:b/>
          <w:sz w:val="28"/>
          <w:szCs w:val="28"/>
          <w:lang w:val="ro-RO"/>
        </w:rPr>
      </w:pPr>
    </w:p>
    <w:p w:rsidR="005E742C" w:rsidRPr="004D63FA" w:rsidRDefault="005E742C" w:rsidP="005E742C">
      <w:pPr>
        <w:shd w:val="clear" w:color="auto" w:fill="FFFFFF"/>
        <w:ind w:firstLine="709"/>
        <w:jc w:val="both"/>
        <w:rPr>
          <w:b/>
          <w:bCs/>
          <w:iCs/>
          <w:color w:val="000000"/>
          <w:spacing w:val="1"/>
          <w:sz w:val="28"/>
          <w:szCs w:val="28"/>
        </w:rPr>
      </w:pPr>
      <w:r w:rsidRPr="004D63FA">
        <w:rPr>
          <w:b/>
          <w:bCs/>
          <w:iCs/>
          <w:color w:val="000000"/>
          <w:spacing w:val="1"/>
          <w:sz w:val="28"/>
          <w:szCs w:val="28"/>
        </w:rPr>
        <w:t>1. Condiţiile ce au impus elaborarea proiectului hotărârii de Guvern:</w:t>
      </w:r>
    </w:p>
    <w:p w:rsidR="005E742C" w:rsidRPr="004D63FA" w:rsidRDefault="005E742C" w:rsidP="005E742C">
      <w:pPr>
        <w:shd w:val="clear" w:color="auto" w:fill="FFFFFF"/>
        <w:ind w:firstLine="709"/>
        <w:jc w:val="both"/>
        <w:rPr>
          <w:bCs/>
          <w:iCs/>
          <w:color w:val="000000"/>
          <w:spacing w:val="1"/>
          <w:sz w:val="28"/>
          <w:szCs w:val="28"/>
        </w:rPr>
      </w:pPr>
      <w:r w:rsidRPr="004D63FA">
        <w:rPr>
          <w:bCs/>
          <w:iCs/>
          <w:color w:val="000000"/>
          <w:spacing w:val="1"/>
          <w:sz w:val="28"/>
          <w:szCs w:val="28"/>
        </w:rPr>
        <w:t>Iodul este un microelement esenţial pentru sinteza hormonilor tiroidieni în organismul uman. Deficienţa aportului alimentar de iod afectează ireversibil creierul la făt şi sugar, rezultând în retard de dezvoltare psihomotorie la copii. Tulburările prin deficit de iod sunt cauza principală a afectării prevenibile a dezvoltării congnitive. Aceste tulburări afectează funcţia reproductivă, capacităţile de învăţare şi însuşire ale copilor şi productivitatea muncii la adulţi. Cel mai susceptibil grup la deficienţa de iod sunt femeile de vârstă reproductivă, ai căror nou-născuţi, dezvoltaţi intrauterin în deficienţă de iod, se află sub un risc înalt de retard mental. Printre cele mai vulnerabile grupuri la deficienţa de iod sunt şi femeile care alăptează şi copii.</w:t>
      </w:r>
    </w:p>
    <w:p w:rsidR="005E742C" w:rsidRPr="004D63FA" w:rsidRDefault="005E742C" w:rsidP="005E742C">
      <w:pPr>
        <w:shd w:val="clear" w:color="auto" w:fill="FFFFFF"/>
        <w:ind w:firstLine="709"/>
        <w:jc w:val="both"/>
        <w:rPr>
          <w:bCs/>
          <w:iCs/>
          <w:color w:val="000000"/>
          <w:spacing w:val="1"/>
          <w:sz w:val="28"/>
          <w:szCs w:val="28"/>
        </w:rPr>
      </w:pPr>
      <w:r w:rsidRPr="004D63FA">
        <w:rPr>
          <w:color w:val="000000"/>
          <w:sz w:val="28"/>
          <w:szCs w:val="28"/>
          <w:lang w:eastAsia="en-US"/>
        </w:rPr>
        <w:t>Tulburările prin deficit de iod au fost recunoscute ca problemă de sănătate publică în Republica Moldova din anul 1996, când primul studiu naţional privind statutul nutriţional în iod al populaţiei a demonstrat prevalenţa înaltă a guşii în rândul copiilor cu vârsta între 8 şi 10 ani – de 38%, iar mediana excreţiei iodului cu urina (care indicatorul statutului nutriţional în iod) a constituit 78,4 µg/l fiind mai mică decât valorile recomandate de Organizaţia Mondială a Sănătăţii (OMS) pentru un statut nutriţional în iod adecvat. </w:t>
      </w:r>
    </w:p>
    <w:p w:rsidR="005E742C" w:rsidRPr="004D63FA" w:rsidRDefault="005E742C" w:rsidP="005E742C">
      <w:pPr>
        <w:shd w:val="clear" w:color="auto" w:fill="FFFFFF"/>
        <w:ind w:firstLine="709"/>
        <w:jc w:val="both"/>
        <w:rPr>
          <w:bCs/>
          <w:iCs/>
          <w:color w:val="000000"/>
          <w:spacing w:val="1"/>
          <w:sz w:val="28"/>
          <w:szCs w:val="28"/>
        </w:rPr>
      </w:pPr>
      <w:r w:rsidRPr="004D63FA">
        <w:rPr>
          <w:bCs/>
          <w:iCs/>
          <w:color w:val="000000"/>
          <w:spacing w:val="1"/>
          <w:sz w:val="28"/>
          <w:szCs w:val="28"/>
        </w:rPr>
        <w:t xml:space="preserve">Deficienţa de iod este determinată de nivelul jos al conţinutului de iod în factorii de mediu, deaceea pentru prevenirea tulburărilor prin deficit de iod sunt necesare intervenţii pemanente de suplimentare cu iod a populaţiei. </w:t>
      </w:r>
    </w:p>
    <w:p w:rsidR="005E742C" w:rsidRPr="004D63FA" w:rsidRDefault="005E742C" w:rsidP="005E742C">
      <w:pPr>
        <w:ind w:firstLine="709"/>
        <w:jc w:val="both"/>
        <w:rPr>
          <w:color w:val="000000"/>
          <w:sz w:val="28"/>
          <w:szCs w:val="28"/>
          <w:lang w:eastAsia="en-US"/>
        </w:rPr>
      </w:pPr>
      <w:r w:rsidRPr="004D63FA">
        <w:rPr>
          <w:color w:val="000000"/>
          <w:sz w:val="28"/>
          <w:szCs w:val="28"/>
          <w:lang w:eastAsia="en-US"/>
        </w:rPr>
        <w:t xml:space="preserve">Guvernul Republicii Moldova a implementat, începând cu 1998, trei programe naţionale consecutive, având ca scop eliminarea şi prevenirea tulburărilor prin deficit de iod. Sarea a fost selectată ca produs pentru fortificare cu iod din considerentele că ea este un produs accesibil întregii populaţii, este consumată destul de stabil pe parcursul anului de întreaga populaţie, indiferent de locul de trai (urban sau rural), precum şi de venituri. Tehnologia de iodare este necostisitoare şi uşor de realizat. Iodarea universală a sării este o intervenţie recomandată de OMS şi UNICEF, are un cost-beneficiu înalt şi a fost implementată în peste 120 de ţări din lume. </w:t>
      </w:r>
    </w:p>
    <w:p w:rsidR="005E742C" w:rsidRPr="004D63FA" w:rsidRDefault="005E742C" w:rsidP="005E742C">
      <w:pPr>
        <w:ind w:firstLine="709"/>
        <w:jc w:val="both"/>
        <w:rPr>
          <w:color w:val="000000"/>
          <w:sz w:val="28"/>
          <w:szCs w:val="28"/>
          <w:lang w:eastAsia="en-US"/>
        </w:rPr>
      </w:pPr>
      <w:r w:rsidRPr="004D63FA">
        <w:rPr>
          <w:color w:val="000000"/>
          <w:sz w:val="28"/>
          <w:szCs w:val="28"/>
          <w:lang w:eastAsia="en-US"/>
        </w:rPr>
        <w:t xml:space="preserve">OMS a reconfirmat în 2014, că toată sarea alimentară destinată pentru utilizare în gospodării şi la procesarea produselor alimentare trebuie să fie fortificată cu iod, ca strategie sigură şi eficace de prevenire şi control al tulburărilor prin deficit de iod printre populaţie, recomandând insistent statelor-membre să introducă şi să menţină durabil această intervenţie.  </w:t>
      </w:r>
    </w:p>
    <w:p w:rsidR="005E742C" w:rsidRPr="004D63FA" w:rsidRDefault="005E742C" w:rsidP="005E742C">
      <w:pPr>
        <w:ind w:firstLine="709"/>
        <w:jc w:val="both"/>
        <w:rPr>
          <w:color w:val="000000"/>
          <w:sz w:val="28"/>
          <w:szCs w:val="28"/>
          <w:lang w:eastAsia="en-US"/>
        </w:rPr>
      </w:pPr>
      <w:r w:rsidRPr="004D63FA">
        <w:rPr>
          <w:color w:val="000000"/>
          <w:sz w:val="28"/>
          <w:szCs w:val="28"/>
          <w:lang w:eastAsia="en-US"/>
        </w:rPr>
        <w:t xml:space="preserve">Analiza progresului implementării măsurilor de prevenţie în Republica Moldova denotă anumite succese în atingerea obiectivelor stabilite. Astfel, la 1 ianuarie 2015, cota întreprinderilor de panificaţie care utilizează sarea iodată a constituit 91% în 2014, cea a întreprinderilor de fabricare a produselor lactate, a </w:t>
      </w:r>
      <w:r w:rsidRPr="004D63FA">
        <w:rPr>
          <w:color w:val="000000"/>
          <w:sz w:val="28"/>
          <w:szCs w:val="28"/>
          <w:lang w:eastAsia="en-US"/>
        </w:rPr>
        <w:lastRenderedPageBreak/>
        <w:t xml:space="preserve">produselor din carne şi produselor din legume a variat între 73% şi 88%, deşi obiectivul (de 100%) stabilit prin Hotărârea Guvernului nr.596 din 3 august 2011 nu a fost atins. Cu toate că, utilizarea sării iodate în gospodării a înregistrat o creştere lentă, de la 32% – în anul 1998 la 59,5% – în anul 2005, aceasta s-a redus la 44% în anul 2012, situaţia fiind mai precară în mediul de rezidenţă rural, unde doar </w:t>
      </w:r>
      <w:r w:rsidRPr="004D63FA">
        <w:rPr>
          <w:sz w:val="28"/>
          <w:szCs w:val="28"/>
        </w:rPr>
        <w:t xml:space="preserve">34% de gospodării utilizează sare adecvat iodată. </w:t>
      </w:r>
      <w:r w:rsidRPr="004D63FA">
        <w:rPr>
          <w:color w:val="000000"/>
          <w:sz w:val="28"/>
          <w:szCs w:val="28"/>
          <w:lang w:eastAsia="en-US"/>
        </w:rPr>
        <w:t>Mediana excreţiei iodului cu urina la copii a constituit 204 µg/l la nivel naţional în a. 2012, fiind mai mică în mediul de rezidenţă rural (179 µg/l) în comparaţie cu cel urban (222 µg/l) şi regiunea de Nord (173 µg/l) în comparaţie cu celelalte regiuni (204-216 µg/l).</w:t>
      </w:r>
    </w:p>
    <w:p w:rsidR="005E742C" w:rsidRPr="004D63FA" w:rsidRDefault="005E742C" w:rsidP="005E742C">
      <w:pPr>
        <w:ind w:firstLine="709"/>
        <w:jc w:val="both"/>
        <w:rPr>
          <w:color w:val="000000"/>
          <w:sz w:val="28"/>
          <w:szCs w:val="28"/>
          <w:lang w:eastAsia="en-US"/>
        </w:rPr>
      </w:pPr>
      <w:r w:rsidRPr="004D63FA">
        <w:rPr>
          <w:color w:val="000000"/>
          <w:sz w:val="28"/>
          <w:szCs w:val="28"/>
          <w:lang w:eastAsia="en-US"/>
        </w:rPr>
        <w:t>OMS a concluzionat că politicile de iodare a sării alimentare sunt compatibile cu politicile de reducere a consumului de sare, ca măsură de prevenire a hipertensiunii arteriale. Cantitatea de iod adăugată în sare poate fi uşor ajustată la consumul de sare al populaţiei pentru a asigura un aport alimentar adecvat de iod.</w:t>
      </w:r>
    </w:p>
    <w:p w:rsidR="005E742C" w:rsidRPr="004D63FA" w:rsidRDefault="005E742C" w:rsidP="005E742C">
      <w:pPr>
        <w:ind w:firstLine="709"/>
        <w:jc w:val="both"/>
        <w:rPr>
          <w:color w:val="000000"/>
          <w:sz w:val="28"/>
          <w:szCs w:val="28"/>
          <w:lang w:eastAsia="en-US"/>
        </w:rPr>
      </w:pPr>
      <w:r w:rsidRPr="004D63FA">
        <w:rPr>
          <w:color w:val="000000"/>
          <w:sz w:val="28"/>
          <w:szCs w:val="28"/>
          <w:lang w:eastAsia="en-US"/>
        </w:rPr>
        <w:t xml:space="preserve">Prezentul proiect de hotărâre de Guvern este elaborat în legătură cu expirarea în anul 2015 a termenului de implementare al celui de-al treilea Program naţional de eliminare a tulburărilor prin deficit de iod (Hotărârea Guvernului nr.596 din 3 august 2011) şi este destinat să asigure continuitatea acţiunilor şi durabilitatea eliminării TDI. Avându-se în vedere, că în anul 2014 Guvernul a aprobat un program naţional amplu în domeniul nutriţiei şi alimentaţiei (PNAN) şi că reducerea consumului de sare pentru prevenirea hipertensiunii arteriale este una din intervenţiile prevăzute în acest program, s-a decis să se modifice şi completeze corespunzător </w:t>
      </w:r>
      <w:bookmarkStart w:id="0" w:name="_GoBack"/>
      <w:bookmarkEnd w:id="0"/>
      <w:r w:rsidRPr="004D63FA">
        <w:rPr>
          <w:color w:val="000000"/>
          <w:sz w:val="28"/>
          <w:szCs w:val="28"/>
          <w:lang w:eastAsia="en-US"/>
        </w:rPr>
        <w:t>PNAN.</w:t>
      </w:r>
    </w:p>
    <w:p w:rsidR="005E742C" w:rsidRPr="004D63FA" w:rsidRDefault="005E742C" w:rsidP="005E742C">
      <w:pPr>
        <w:ind w:firstLine="708"/>
        <w:jc w:val="both"/>
        <w:rPr>
          <w:b/>
          <w:sz w:val="28"/>
          <w:szCs w:val="28"/>
        </w:rPr>
      </w:pPr>
      <w:r w:rsidRPr="004D63FA">
        <w:rPr>
          <w:b/>
          <w:sz w:val="28"/>
          <w:szCs w:val="28"/>
        </w:rPr>
        <w:t>2. Principalele prevederi ale proiectului, locul în sistemul de acte normative:</w:t>
      </w:r>
    </w:p>
    <w:p w:rsidR="005E742C" w:rsidRPr="004D63FA" w:rsidRDefault="005E742C" w:rsidP="005E742C">
      <w:pPr>
        <w:pStyle w:val="Normal1"/>
        <w:ind w:firstLine="720"/>
        <w:jc w:val="both"/>
        <w:rPr>
          <w:rFonts w:ascii="Times New Roman" w:hAnsi="Times New Roman"/>
          <w:sz w:val="28"/>
          <w:szCs w:val="28"/>
          <w:lang w:val="ro-RO"/>
        </w:rPr>
      </w:pPr>
      <w:r w:rsidRPr="004D63FA">
        <w:rPr>
          <w:rFonts w:ascii="Times New Roman" w:hAnsi="Times New Roman"/>
          <w:sz w:val="28"/>
          <w:szCs w:val="28"/>
          <w:lang w:val="ro-RO"/>
        </w:rPr>
        <w:t xml:space="preserve">Proiectul Hotărârii Guvernului cu privire la aprobarea modificărilor şi completărilor ce se operează în Hotărârea Guvernului nr. 730 din 8 septembrie 2014 a fost elaborat cu scopul asigurării continuităţii şi durabilităţii acţiunilor de prevenire şi control al tulburărilor prin deficit de iod. Proiectul a fost elaborat în contextul politicilor de sănătate publică implementate în Republica Moldova şi prevede înglobarea acţiunilor ce ţin de deficienţa de iod în PNAN. </w:t>
      </w:r>
    </w:p>
    <w:p w:rsidR="005E742C" w:rsidRPr="004D63FA" w:rsidRDefault="005E742C" w:rsidP="005E742C">
      <w:pPr>
        <w:pStyle w:val="Normal1"/>
        <w:ind w:firstLine="720"/>
        <w:jc w:val="both"/>
        <w:rPr>
          <w:rFonts w:ascii="Times New Roman" w:hAnsi="Times New Roman"/>
          <w:sz w:val="28"/>
          <w:szCs w:val="28"/>
          <w:lang w:val="ro-RO"/>
        </w:rPr>
      </w:pPr>
      <w:r w:rsidRPr="004D63FA">
        <w:rPr>
          <w:rFonts w:ascii="Times New Roman" w:hAnsi="Times New Roman"/>
          <w:sz w:val="28"/>
          <w:szCs w:val="28"/>
          <w:lang w:val="ro-RO"/>
        </w:rPr>
        <w:t xml:space="preserve">Astfel, acţiunile legate de promovarea utilizării sării iodate la nivel de gospodărie, în indistria alimentară şi alimentaţia publică, de monitorizare şi evaluare a utilizării sării iodate şi statutului nutriţional în iod au fost preluate din programele naţionale de eliminare a tulburărilor prin deficit de iod precendente şi introduse ca parte componentă a PNAN. </w:t>
      </w:r>
    </w:p>
    <w:p w:rsidR="005E742C" w:rsidRPr="004D63FA" w:rsidRDefault="005E742C" w:rsidP="005E742C">
      <w:pPr>
        <w:ind w:firstLine="720"/>
        <w:jc w:val="both"/>
        <w:rPr>
          <w:b/>
          <w:color w:val="000000"/>
          <w:sz w:val="28"/>
          <w:szCs w:val="28"/>
        </w:rPr>
      </w:pPr>
      <w:r w:rsidRPr="004D63FA">
        <w:rPr>
          <w:b/>
          <w:color w:val="000000"/>
          <w:sz w:val="28"/>
          <w:szCs w:val="28"/>
        </w:rPr>
        <w:t xml:space="preserve">3. Obiectivul modificării şi completării </w:t>
      </w:r>
      <w:r w:rsidRPr="004D63FA">
        <w:rPr>
          <w:b/>
          <w:sz w:val="28"/>
          <w:szCs w:val="28"/>
        </w:rPr>
        <w:t>Hotărârii Guvernului nr. 730 din 8 septembrie 2014</w:t>
      </w:r>
      <w:r w:rsidRPr="004D63FA">
        <w:rPr>
          <w:b/>
          <w:color w:val="000000"/>
          <w:sz w:val="28"/>
          <w:szCs w:val="28"/>
        </w:rPr>
        <w:t>:</w:t>
      </w:r>
    </w:p>
    <w:p w:rsidR="005E742C" w:rsidRPr="004D63FA" w:rsidRDefault="005E742C" w:rsidP="005E742C">
      <w:pPr>
        <w:ind w:firstLine="720"/>
        <w:jc w:val="both"/>
        <w:rPr>
          <w:color w:val="000000"/>
          <w:sz w:val="28"/>
          <w:szCs w:val="28"/>
        </w:rPr>
      </w:pPr>
      <w:r w:rsidRPr="004D63FA">
        <w:rPr>
          <w:color w:val="000000"/>
          <w:sz w:val="28"/>
          <w:szCs w:val="28"/>
        </w:rPr>
        <w:t>Se prevede completarea modificarea şi completarea anexelor nr.1 şi nr.2 la Hotărâra Guvernului nr.730 din 8 septembrie 2014. Astfel, anexa nr. 1, capitolul I, se completează cu un punct nou, 17</w:t>
      </w:r>
      <w:r w:rsidRPr="004D63FA">
        <w:rPr>
          <w:color w:val="000000"/>
          <w:sz w:val="28"/>
          <w:szCs w:val="28"/>
          <w:vertAlign w:val="superscript"/>
        </w:rPr>
        <w:t>1</w:t>
      </w:r>
      <w:r w:rsidRPr="004D63FA">
        <w:rPr>
          <w:color w:val="000000"/>
          <w:sz w:val="28"/>
          <w:szCs w:val="28"/>
        </w:rPr>
        <w:t xml:space="preserve">, prin care se prezintă date referitor la deficienţa de iod şi impactul ei asupra sănătăţii. </w:t>
      </w:r>
    </w:p>
    <w:p w:rsidR="005E742C" w:rsidRPr="004D63FA" w:rsidRDefault="005E742C" w:rsidP="005E742C">
      <w:pPr>
        <w:ind w:firstLine="720"/>
        <w:jc w:val="both"/>
        <w:rPr>
          <w:color w:val="000000"/>
          <w:sz w:val="28"/>
          <w:szCs w:val="28"/>
        </w:rPr>
      </w:pPr>
      <w:r w:rsidRPr="004D63FA">
        <w:rPr>
          <w:color w:val="000000"/>
          <w:sz w:val="28"/>
          <w:szCs w:val="28"/>
        </w:rPr>
        <w:t>Capitolul II, punctul 31, se completează cu un obiectiv specific nou, şi anume:</w:t>
      </w:r>
    </w:p>
    <w:p w:rsidR="005E742C" w:rsidRPr="004D63FA" w:rsidRDefault="005E742C" w:rsidP="005E742C">
      <w:pPr>
        <w:ind w:firstLine="720"/>
        <w:jc w:val="both"/>
        <w:rPr>
          <w:sz w:val="28"/>
          <w:szCs w:val="28"/>
        </w:rPr>
      </w:pPr>
      <w:r w:rsidRPr="004D63FA">
        <w:rPr>
          <w:sz w:val="28"/>
          <w:szCs w:val="28"/>
        </w:rPr>
        <w:lastRenderedPageBreak/>
        <w:t>”8) Atingerea către 1 ianurie 2017 a excreţiei iodului în urină la nivelul de 100-200</w:t>
      </w:r>
      <w:r w:rsidRPr="004D63FA">
        <w:rPr>
          <w:color w:val="000000"/>
          <w:sz w:val="28"/>
          <w:szCs w:val="28"/>
        </w:rPr>
        <w:t>µg/l la copiii de 7-12 ani şi de 150-250 µg/l la femeile gravide</w:t>
      </w:r>
      <w:r w:rsidRPr="004D63FA">
        <w:rPr>
          <w:sz w:val="28"/>
          <w:szCs w:val="28"/>
        </w:rPr>
        <w:t xml:space="preserve"> şi menţinerea durabilă a acesteia.” </w:t>
      </w:r>
    </w:p>
    <w:p w:rsidR="005E742C" w:rsidRPr="004D63FA" w:rsidRDefault="005E742C" w:rsidP="005E742C">
      <w:pPr>
        <w:ind w:firstLine="720"/>
        <w:jc w:val="both"/>
        <w:rPr>
          <w:sz w:val="28"/>
          <w:szCs w:val="28"/>
        </w:rPr>
      </w:pPr>
      <w:r w:rsidRPr="004D63FA">
        <w:rPr>
          <w:sz w:val="28"/>
          <w:szCs w:val="28"/>
        </w:rPr>
        <w:t>Pentru realizarea acestui obiectiv, capitolul III se completează cu un punct nou, 38</w:t>
      </w:r>
      <w:r w:rsidRPr="004D63FA">
        <w:rPr>
          <w:sz w:val="28"/>
          <w:szCs w:val="28"/>
          <w:vertAlign w:val="superscript"/>
        </w:rPr>
        <w:t>1</w:t>
      </w:r>
      <w:r w:rsidRPr="004D63FA">
        <w:rPr>
          <w:sz w:val="28"/>
          <w:szCs w:val="28"/>
        </w:rPr>
        <w:t>, care prevede următoarele direcţii de acţiuni:</w:t>
      </w:r>
    </w:p>
    <w:p w:rsidR="005E742C" w:rsidRPr="004D63FA" w:rsidRDefault="005E742C" w:rsidP="005E742C">
      <w:pPr>
        <w:pStyle w:val="a3"/>
        <w:tabs>
          <w:tab w:val="left" w:pos="1080"/>
        </w:tabs>
        <w:ind w:left="0" w:firstLine="720"/>
        <w:jc w:val="both"/>
        <w:rPr>
          <w:color w:val="000000"/>
          <w:sz w:val="28"/>
          <w:szCs w:val="28"/>
          <w:lang w:val="ro-RO"/>
        </w:rPr>
      </w:pPr>
      <w:r w:rsidRPr="004D63FA">
        <w:rPr>
          <w:sz w:val="28"/>
          <w:szCs w:val="28"/>
          <w:lang w:val="ro-RO"/>
        </w:rPr>
        <w:t>1)</w:t>
      </w:r>
      <w:r w:rsidRPr="004D63FA">
        <w:rPr>
          <w:color w:val="000000"/>
          <w:sz w:val="28"/>
          <w:szCs w:val="28"/>
          <w:lang w:val="ro-RO"/>
        </w:rPr>
        <w:t xml:space="preserve"> asigurarea importului şi plasării pe piaţă a cel puţin 95% de sare alimentară adecvat iodată către 1 ianuarie 2017 şi menţinerea durabilă a acestei rate;</w:t>
      </w:r>
    </w:p>
    <w:p w:rsidR="005E742C" w:rsidRPr="004D63FA" w:rsidRDefault="005E742C" w:rsidP="005E742C">
      <w:pPr>
        <w:pStyle w:val="a3"/>
        <w:tabs>
          <w:tab w:val="left" w:pos="1080"/>
        </w:tabs>
        <w:ind w:left="0" w:firstLine="720"/>
        <w:jc w:val="both"/>
        <w:rPr>
          <w:color w:val="000000"/>
          <w:sz w:val="28"/>
          <w:szCs w:val="28"/>
          <w:lang w:val="ro-RO"/>
        </w:rPr>
      </w:pPr>
      <w:r w:rsidRPr="004D63FA">
        <w:rPr>
          <w:color w:val="000000"/>
          <w:sz w:val="28"/>
          <w:szCs w:val="28"/>
          <w:lang w:val="ro-RO"/>
        </w:rPr>
        <w:t>2) promovarea consumului sării iodate în vederea creşterii ratei de utilizare a sării alimentare adecvat iodate până la cel puţin 90% dintre gospodării către anul 2017 şi menţinerea durabilă a acestei rate;</w:t>
      </w:r>
    </w:p>
    <w:p w:rsidR="005E742C" w:rsidRPr="004D63FA" w:rsidRDefault="005E742C" w:rsidP="005E742C">
      <w:pPr>
        <w:pStyle w:val="a3"/>
        <w:tabs>
          <w:tab w:val="left" w:pos="1080"/>
        </w:tabs>
        <w:ind w:left="0" w:firstLine="720"/>
        <w:jc w:val="both"/>
        <w:rPr>
          <w:color w:val="000000"/>
          <w:sz w:val="28"/>
          <w:szCs w:val="28"/>
          <w:lang w:val="ro-RO"/>
        </w:rPr>
      </w:pPr>
      <w:r w:rsidRPr="004D63FA">
        <w:rPr>
          <w:color w:val="000000"/>
          <w:sz w:val="28"/>
          <w:szCs w:val="28"/>
          <w:lang w:val="ro-RO"/>
        </w:rPr>
        <w:t xml:space="preserve">3) promovarea utilizării sării iodate la procesarea şi prepararea alimentelor în vederea creşterii,către 1 ianuarie 2017, proporţiei întreprinderilor din industria alimentară care utilizează sarea iodată ca ingredient alimentar şi alimentaţia publică până la cel puţin 90-95% şi menţinerea durabilă a acestei proporţii. </w:t>
      </w:r>
    </w:p>
    <w:p w:rsidR="005E742C" w:rsidRPr="004D63FA" w:rsidRDefault="005E742C" w:rsidP="005E742C">
      <w:pPr>
        <w:pStyle w:val="a3"/>
        <w:tabs>
          <w:tab w:val="left" w:pos="1080"/>
        </w:tabs>
        <w:ind w:left="0" w:firstLine="720"/>
        <w:jc w:val="both"/>
        <w:rPr>
          <w:color w:val="000000"/>
          <w:sz w:val="28"/>
          <w:szCs w:val="28"/>
          <w:lang w:val="ro-RO"/>
        </w:rPr>
      </w:pPr>
      <w:r w:rsidRPr="004D63FA">
        <w:rPr>
          <w:color w:val="000000"/>
          <w:sz w:val="28"/>
          <w:szCs w:val="28"/>
          <w:lang w:val="ro-RO"/>
        </w:rPr>
        <w:t>De asemenea, este prevăzută completarea capitolelor VII şi VIII prin introducerea prevederilor referitor la rezultatele scontate şi indicatorii de progres şi de performanţă legat de deficienţa de iod şi intervenţia de control al acesteia – iodarea sării.</w:t>
      </w:r>
    </w:p>
    <w:p w:rsidR="005E742C" w:rsidRPr="004D63FA" w:rsidRDefault="005E742C" w:rsidP="005E742C">
      <w:pPr>
        <w:autoSpaceDE w:val="0"/>
        <w:autoSpaceDN w:val="0"/>
        <w:adjustRightInd w:val="0"/>
        <w:ind w:firstLine="709"/>
        <w:jc w:val="both"/>
        <w:rPr>
          <w:sz w:val="28"/>
          <w:szCs w:val="28"/>
        </w:rPr>
      </w:pPr>
      <w:r w:rsidRPr="004D63FA">
        <w:rPr>
          <w:sz w:val="28"/>
          <w:szCs w:val="28"/>
        </w:rPr>
        <w:t>Proiectul hotărârii Guvernului cu privire la aprobarea modificărilor şi completărilor ce se operează în Hotărârea Guvernului nr. 730 din 8 septembrie 2014 a fost elaborat în conformitate cu Hotărârea Guvernului nr. 33  din  11.01.2007 cu privire la regulile de elaborare şi cerinţele unificate faţă de documentele  de politici.</w:t>
      </w:r>
    </w:p>
    <w:p w:rsidR="005E742C" w:rsidRPr="004D63FA" w:rsidRDefault="005E742C" w:rsidP="005E742C">
      <w:pPr>
        <w:ind w:firstLine="708"/>
        <w:jc w:val="both"/>
        <w:rPr>
          <w:b/>
          <w:sz w:val="28"/>
          <w:szCs w:val="28"/>
        </w:rPr>
      </w:pPr>
      <w:r w:rsidRPr="004D63FA">
        <w:rPr>
          <w:b/>
          <w:sz w:val="28"/>
          <w:szCs w:val="28"/>
        </w:rPr>
        <w:t>4. Fundamentarea economico-financiară.</w:t>
      </w:r>
    </w:p>
    <w:p w:rsidR="005E742C" w:rsidRPr="004D63FA" w:rsidRDefault="005E742C" w:rsidP="005E742C">
      <w:pPr>
        <w:pStyle w:val="2"/>
        <w:tabs>
          <w:tab w:val="left" w:pos="240"/>
        </w:tabs>
        <w:jc w:val="both"/>
        <w:rPr>
          <w:sz w:val="28"/>
          <w:szCs w:val="28"/>
        </w:rPr>
      </w:pPr>
      <w:r w:rsidRPr="004D63FA">
        <w:rPr>
          <w:b w:val="0"/>
          <w:sz w:val="28"/>
          <w:szCs w:val="28"/>
        </w:rPr>
        <w:tab/>
      </w:r>
      <w:r w:rsidRPr="004D63FA">
        <w:rPr>
          <w:b w:val="0"/>
          <w:sz w:val="28"/>
          <w:szCs w:val="28"/>
        </w:rPr>
        <w:tab/>
        <w:t>Implementarea prezentei Hotărâri de Guvern presupune utilizarea eficientă a mijloacelor financiare disponibile, atât din contul mijloacelor bugetului de stat şi mijloacelor fondurilor asigurării obligatorii de asistenţă medicală, cât şi mijloacelor organizaţiilor internaţionale, non- guvernamentale ş.a.</w:t>
      </w:r>
    </w:p>
    <w:p w:rsidR="005E742C" w:rsidRPr="004D63FA" w:rsidRDefault="005E742C" w:rsidP="005E742C">
      <w:pPr>
        <w:ind w:firstLine="708"/>
        <w:jc w:val="both"/>
        <w:rPr>
          <w:b/>
          <w:sz w:val="28"/>
          <w:szCs w:val="28"/>
        </w:rPr>
      </w:pPr>
      <w:r w:rsidRPr="004D63FA">
        <w:rPr>
          <w:b/>
          <w:sz w:val="28"/>
          <w:szCs w:val="28"/>
        </w:rPr>
        <w:t>5. Elaboratorii proiectului.</w:t>
      </w:r>
    </w:p>
    <w:p w:rsidR="005E742C" w:rsidRDefault="005E742C" w:rsidP="005E742C">
      <w:pPr>
        <w:spacing w:line="276" w:lineRule="auto"/>
        <w:ind w:firstLine="708"/>
        <w:jc w:val="both"/>
        <w:rPr>
          <w:sz w:val="28"/>
          <w:szCs w:val="28"/>
        </w:rPr>
      </w:pPr>
      <w:r w:rsidRPr="004D63FA">
        <w:rPr>
          <w:sz w:val="28"/>
          <w:szCs w:val="28"/>
        </w:rPr>
        <w:t xml:space="preserve">La elaborarea proiectului hotărârii Guvernului cu privire la aprobarea modificărilor şi completărilor ce se operează în Hotărârea Guvernului nr. 730 din 8 septembrie 2014 a participat grupul de lucru intersectorial instituit de Ministerului Sănătăţii. </w:t>
      </w:r>
    </w:p>
    <w:p w:rsidR="004D63FA" w:rsidRDefault="004D63FA" w:rsidP="005E742C">
      <w:pPr>
        <w:spacing w:line="276" w:lineRule="auto"/>
        <w:ind w:firstLine="708"/>
        <w:jc w:val="both"/>
        <w:rPr>
          <w:sz w:val="28"/>
          <w:szCs w:val="28"/>
        </w:rPr>
      </w:pPr>
    </w:p>
    <w:p w:rsidR="004D63FA" w:rsidRDefault="004D63FA" w:rsidP="005E742C">
      <w:pPr>
        <w:spacing w:line="276" w:lineRule="auto"/>
        <w:ind w:firstLine="708"/>
        <w:jc w:val="both"/>
        <w:rPr>
          <w:sz w:val="28"/>
          <w:szCs w:val="28"/>
        </w:rPr>
      </w:pPr>
    </w:p>
    <w:p w:rsidR="004D63FA" w:rsidRDefault="004D63FA" w:rsidP="005E742C">
      <w:pPr>
        <w:spacing w:line="276" w:lineRule="auto"/>
        <w:ind w:firstLine="708"/>
        <w:jc w:val="both"/>
        <w:rPr>
          <w:sz w:val="28"/>
          <w:szCs w:val="28"/>
        </w:rPr>
      </w:pPr>
    </w:p>
    <w:p w:rsidR="004D63FA" w:rsidRPr="004D63FA" w:rsidRDefault="004D63FA" w:rsidP="005E742C">
      <w:pPr>
        <w:spacing w:line="276" w:lineRule="auto"/>
        <w:ind w:firstLine="708"/>
        <w:jc w:val="both"/>
        <w:rPr>
          <w:sz w:val="28"/>
          <w:szCs w:val="28"/>
          <w:highlight w:val="yellow"/>
        </w:rPr>
      </w:pPr>
    </w:p>
    <w:p w:rsidR="006D20DD" w:rsidRPr="004D63FA" w:rsidRDefault="009D034B" w:rsidP="005E742C">
      <w:pPr>
        <w:spacing w:line="276" w:lineRule="auto"/>
        <w:jc w:val="center"/>
        <w:rPr>
          <w:sz w:val="28"/>
          <w:szCs w:val="28"/>
        </w:rPr>
      </w:pPr>
      <w:r>
        <w:rPr>
          <w:b/>
          <w:sz w:val="28"/>
          <w:szCs w:val="28"/>
        </w:rPr>
        <w:t xml:space="preserve"> Viceministru </w:t>
      </w:r>
      <w:r>
        <w:rPr>
          <w:b/>
          <w:sz w:val="28"/>
          <w:szCs w:val="28"/>
        </w:rPr>
        <w:tab/>
      </w:r>
      <w:r>
        <w:rPr>
          <w:b/>
          <w:sz w:val="28"/>
          <w:szCs w:val="28"/>
        </w:rPr>
        <w:tab/>
      </w:r>
      <w:r>
        <w:rPr>
          <w:b/>
          <w:sz w:val="28"/>
          <w:szCs w:val="28"/>
        </w:rPr>
        <w:tab/>
      </w:r>
      <w:r>
        <w:rPr>
          <w:b/>
          <w:sz w:val="28"/>
          <w:szCs w:val="28"/>
        </w:rPr>
        <w:tab/>
      </w:r>
      <w:r w:rsidR="007F121B">
        <w:rPr>
          <w:b/>
          <w:sz w:val="28"/>
          <w:szCs w:val="28"/>
        </w:rPr>
        <w:tab/>
        <w:t>Aliona SERBULENCO</w:t>
      </w:r>
    </w:p>
    <w:sectPr w:rsidR="006D20DD" w:rsidRPr="004D63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D64"/>
    <w:rsid w:val="000155FA"/>
    <w:rsid w:val="000A4DA3"/>
    <w:rsid w:val="000C0C43"/>
    <w:rsid w:val="000E3588"/>
    <w:rsid w:val="000F4E95"/>
    <w:rsid w:val="00115F38"/>
    <w:rsid w:val="00161C1F"/>
    <w:rsid w:val="00211453"/>
    <w:rsid w:val="002C33B9"/>
    <w:rsid w:val="002C55B8"/>
    <w:rsid w:val="002F17AC"/>
    <w:rsid w:val="003027D9"/>
    <w:rsid w:val="00334A2E"/>
    <w:rsid w:val="00336C56"/>
    <w:rsid w:val="00365ED9"/>
    <w:rsid w:val="00371203"/>
    <w:rsid w:val="00493FC5"/>
    <w:rsid w:val="004D63FA"/>
    <w:rsid w:val="004E2CCE"/>
    <w:rsid w:val="004F6EA4"/>
    <w:rsid w:val="0050632E"/>
    <w:rsid w:val="00586D41"/>
    <w:rsid w:val="005C62D9"/>
    <w:rsid w:val="005E742C"/>
    <w:rsid w:val="00615D64"/>
    <w:rsid w:val="00673687"/>
    <w:rsid w:val="00677313"/>
    <w:rsid w:val="006D20DD"/>
    <w:rsid w:val="007F121B"/>
    <w:rsid w:val="0081209F"/>
    <w:rsid w:val="00891AC6"/>
    <w:rsid w:val="00971F52"/>
    <w:rsid w:val="009D034B"/>
    <w:rsid w:val="00A02566"/>
    <w:rsid w:val="00A43416"/>
    <w:rsid w:val="00A53355"/>
    <w:rsid w:val="00AF1155"/>
    <w:rsid w:val="00B52FE6"/>
    <w:rsid w:val="00BC72B3"/>
    <w:rsid w:val="00BE056E"/>
    <w:rsid w:val="00C047BD"/>
    <w:rsid w:val="00C87260"/>
    <w:rsid w:val="00CA1E54"/>
    <w:rsid w:val="00CC1610"/>
    <w:rsid w:val="00CC5AAE"/>
    <w:rsid w:val="00E70C0E"/>
    <w:rsid w:val="00EE6B8D"/>
    <w:rsid w:val="00F86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42C"/>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5E742C"/>
    <w:pPr>
      <w:jc w:val="center"/>
    </w:pPr>
    <w:rPr>
      <w:b/>
      <w:bCs/>
      <w:sz w:val="32"/>
      <w:lang w:eastAsia="ro-RO"/>
    </w:rPr>
  </w:style>
  <w:style w:type="character" w:customStyle="1" w:styleId="20">
    <w:name w:val="Основной текст 2 Знак"/>
    <w:basedOn w:val="a0"/>
    <w:link w:val="2"/>
    <w:rsid w:val="005E742C"/>
    <w:rPr>
      <w:rFonts w:ascii="Times New Roman" w:eastAsia="Times New Roman" w:hAnsi="Times New Roman" w:cs="Times New Roman"/>
      <w:b/>
      <w:bCs/>
      <w:sz w:val="32"/>
      <w:szCs w:val="24"/>
      <w:lang w:val="ro-RO" w:eastAsia="ro-RO"/>
    </w:rPr>
  </w:style>
  <w:style w:type="paragraph" w:customStyle="1" w:styleId="Normal1">
    <w:name w:val="Normal1"/>
    <w:rsid w:val="005E742C"/>
    <w:pPr>
      <w:spacing w:after="0" w:line="240" w:lineRule="auto"/>
    </w:pPr>
    <w:rPr>
      <w:rFonts w:ascii="Calibri" w:eastAsia="Times New Roman" w:hAnsi="Calibri" w:cs="Times New Roman"/>
      <w:color w:val="000000"/>
      <w:sz w:val="24"/>
      <w:szCs w:val="24"/>
      <w:lang w:val="en-US"/>
    </w:rPr>
  </w:style>
  <w:style w:type="paragraph" w:styleId="a3">
    <w:name w:val="List Paragraph"/>
    <w:basedOn w:val="a"/>
    <w:uiPriority w:val="34"/>
    <w:qFormat/>
    <w:rsid w:val="005E742C"/>
    <w:pPr>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42C"/>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5E742C"/>
    <w:pPr>
      <w:jc w:val="center"/>
    </w:pPr>
    <w:rPr>
      <w:b/>
      <w:bCs/>
      <w:sz w:val="32"/>
      <w:lang w:eastAsia="ro-RO"/>
    </w:rPr>
  </w:style>
  <w:style w:type="character" w:customStyle="1" w:styleId="20">
    <w:name w:val="Основной текст 2 Знак"/>
    <w:basedOn w:val="a0"/>
    <w:link w:val="2"/>
    <w:rsid w:val="005E742C"/>
    <w:rPr>
      <w:rFonts w:ascii="Times New Roman" w:eastAsia="Times New Roman" w:hAnsi="Times New Roman" w:cs="Times New Roman"/>
      <w:b/>
      <w:bCs/>
      <w:sz w:val="32"/>
      <w:szCs w:val="24"/>
      <w:lang w:val="ro-RO" w:eastAsia="ro-RO"/>
    </w:rPr>
  </w:style>
  <w:style w:type="paragraph" w:customStyle="1" w:styleId="Normal1">
    <w:name w:val="Normal1"/>
    <w:rsid w:val="005E742C"/>
    <w:pPr>
      <w:spacing w:after="0" w:line="240" w:lineRule="auto"/>
    </w:pPr>
    <w:rPr>
      <w:rFonts w:ascii="Calibri" w:eastAsia="Times New Roman" w:hAnsi="Calibri" w:cs="Times New Roman"/>
      <w:color w:val="000000"/>
      <w:sz w:val="24"/>
      <w:szCs w:val="24"/>
      <w:lang w:val="en-US"/>
    </w:rPr>
  </w:style>
  <w:style w:type="paragraph" w:styleId="a3">
    <w:name w:val="List Paragraph"/>
    <w:basedOn w:val="a"/>
    <w:uiPriority w:val="34"/>
    <w:qFormat/>
    <w:rsid w:val="005E742C"/>
    <w:pPr>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1282</Words>
  <Characters>7310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Nastase</dc:creator>
  <cp:keywords/>
  <dc:description/>
  <cp:lastModifiedBy>Natalia Nastase</cp:lastModifiedBy>
  <cp:revision>8</cp:revision>
  <cp:lastPrinted>2015-08-10T12:22:00Z</cp:lastPrinted>
  <dcterms:created xsi:type="dcterms:W3CDTF">2015-08-04T10:38:00Z</dcterms:created>
  <dcterms:modified xsi:type="dcterms:W3CDTF">2015-08-20T06:33:00Z</dcterms:modified>
</cp:coreProperties>
</file>