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B5" w:rsidRPr="00D60A5D" w:rsidRDefault="00B55C52" w:rsidP="00B55C52">
      <w:pPr>
        <w:spacing w:line="240" w:lineRule="auto"/>
        <w:contextualSpacing/>
        <w:jc w:val="center"/>
        <w:rPr>
          <w:rFonts w:ascii="Times New Roman" w:hAnsi="Times New Roman"/>
          <w:b/>
          <w:sz w:val="24"/>
          <w:szCs w:val="24"/>
          <w:lang w:val="ro-MO"/>
        </w:rPr>
      </w:pPr>
      <w:r w:rsidRPr="00D60A5D">
        <w:rPr>
          <w:rFonts w:ascii="Times New Roman" w:hAnsi="Times New Roman"/>
          <w:b/>
          <w:sz w:val="24"/>
          <w:szCs w:val="24"/>
          <w:lang w:val="ro-MO"/>
        </w:rPr>
        <w:t xml:space="preserve">Sinteza </w:t>
      </w:r>
      <w:r w:rsidR="00CF6682" w:rsidRPr="00D60A5D">
        <w:rPr>
          <w:rFonts w:ascii="Times New Roman" w:hAnsi="Times New Roman"/>
          <w:b/>
          <w:sz w:val="24"/>
          <w:szCs w:val="24"/>
          <w:lang w:val="ro-MO"/>
        </w:rPr>
        <w:t xml:space="preserve">obiecţiilor </w:t>
      </w:r>
      <w:r w:rsidR="00CF6682" w:rsidRPr="00D60A5D">
        <w:rPr>
          <w:rFonts w:ascii="Times New Roman" w:hAnsi="Times New Roman"/>
          <w:b/>
          <w:sz w:val="24"/>
          <w:szCs w:val="24"/>
          <w:lang w:val="ro-RO"/>
        </w:rPr>
        <w:t xml:space="preserve">şi propunerilor </w:t>
      </w:r>
      <w:r w:rsidR="00CF6682" w:rsidRPr="00D60A5D">
        <w:rPr>
          <w:rFonts w:ascii="Times New Roman" w:hAnsi="Times New Roman"/>
          <w:b/>
          <w:sz w:val="24"/>
          <w:szCs w:val="24"/>
          <w:lang w:val="ro-MO"/>
        </w:rPr>
        <w:t>la p</w:t>
      </w:r>
      <w:r w:rsidRPr="00D60A5D">
        <w:rPr>
          <w:rFonts w:ascii="Times New Roman" w:hAnsi="Times New Roman"/>
          <w:b/>
          <w:sz w:val="24"/>
          <w:szCs w:val="24"/>
          <w:lang w:val="ro-MO"/>
        </w:rPr>
        <w:t>roiectul Hotărîrii de Guvern pentru aprobarea Reglementării tehnice „Compatibilitatea electromagnetică a echipamentelor”</w:t>
      </w:r>
    </w:p>
    <w:tbl>
      <w:tblPr>
        <w:tblStyle w:val="a3"/>
        <w:tblW w:w="0" w:type="auto"/>
        <w:tblLayout w:type="fixed"/>
        <w:tblLook w:val="04A0" w:firstRow="1" w:lastRow="0" w:firstColumn="1" w:lastColumn="0" w:noHBand="0" w:noVBand="1"/>
      </w:tblPr>
      <w:tblGrid>
        <w:gridCol w:w="392"/>
        <w:gridCol w:w="142"/>
        <w:gridCol w:w="1701"/>
        <w:gridCol w:w="2409"/>
        <w:gridCol w:w="5529"/>
        <w:gridCol w:w="1417"/>
        <w:gridCol w:w="3196"/>
      </w:tblGrid>
      <w:tr w:rsidR="00D60A5D" w:rsidRPr="00D60A5D" w:rsidTr="00BC7165">
        <w:tc>
          <w:tcPr>
            <w:tcW w:w="392" w:type="dxa"/>
          </w:tcPr>
          <w:p w:rsidR="00D60A5D" w:rsidRPr="00D60A5D" w:rsidRDefault="00D60A5D" w:rsidP="00CD704A">
            <w:pPr>
              <w:contextualSpacing/>
              <w:jc w:val="center"/>
              <w:rPr>
                <w:rFonts w:ascii="Times New Roman" w:hAnsi="Times New Roman"/>
                <w:b/>
                <w:sz w:val="24"/>
                <w:szCs w:val="24"/>
                <w:lang w:val="ro-RO"/>
              </w:rPr>
            </w:pPr>
            <w:r w:rsidRPr="00D60A5D">
              <w:rPr>
                <w:rFonts w:ascii="Times New Roman" w:hAnsi="Times New Roman"/>
                <w:b/>
                <w:sz w:val="24"/>
                <w:szCs w:val="24"/>
                <w:lang w:val="ro-RO"/>
              </w:rPr>
              <w:t>Nr.</w:t>
            </w:r>
          </w:p>
        </w:tc>
        <w:tc>
          <w:tcPr>
            <w:tcW w:w="1843" w:type="dxa"/>
            <w:gridSpan w:val="2"/>
          </w:tcPr>
          <w:p w:rsidR="00D60A5D" w:rsidRPr="00D60A5D" w:rsidRDefault="00D60A5D" w:rsidP="00D60A5D">
            <w:pPr>
              <w:contextualSpacing/>
              <w:jc w:val="center"/>
              <w:rPr>
                <w:rFonts w:ascii="Times New Roman" w:hAnsi="Times New Roman"/>
                <w:b/>
                <w:sz w:val="24"/>
                <w:szCs w:val="24"/>
                <w:lang w:val="ro-RO"/>
              </w:rPr>
            </w:pPr>
            <w:r>
              <w:rPr>
                <w:rFonts w:ascii="Times New Roman" w:hAnsi="Times New Roman"/>
                <w:b/>
                <w:sz w:val="24"/>
                <w:szCs w:val="24"/>
                <w:lang w:val="ro-RO"/>
              </w:rPr>
              <w:t>Punctul</w:t>
            </w:r>
          </w:p>
        </w:tc>
        <w:tc>
          <w:tcPr>
            <w:tcW w:w="2409" w:type="dxa"/>
          </w:tcPr>
          <w:p w:rsidR="00D60A5D" w:rsidRPr="00D60A5D" w:rsidRDefault="00D60A5D" w:rsidP="006B4C2A">
            <w:pPr>
              <w:contextualSpacing/>
              <w:jc w:val="center"/>
              <w:rPr>
                <w:rFonts w:ascii="Times New Roman" w:hAnsi="Times New Roman"/>
                <w:b/>
                <w:sz w:val="24"/>
                <w:szCs w:val="24"/>
                <w:lang w:val="ro-RO"/>
              </w:rPr>
            </w:pPr>
            <w:r>
              <w:rPr>
                <w:rFonts w:ascii="Times New Roman" w:hAnsi="Times New Roman"/>
                <w:b/>
                <w:sz w:val="24"/>
                <w:szCs w:val="24"/>
                <w:lang w:val="ro-RO"/>
              </w:rPr>
              <w:t>Denumirea autorităţii</w:t>
            </w:r>
          </w:p>
        </w:tc>
        <w:tc>
          <w:tcPr>
            <w:tcW w:w="5529" w:type="dxa"/>
          </w:tcPr>
          <w:p w:rsidR="00D60A5D" w:rsidRPr="00D60A5D" w:rsidRDefault="00D60A5D" w:rsidP="006B4C2A">
            <w:pPr>
              <w:contextualSpacing/>
              <w:jc w:val="center"/>
              <w:rPr>
                <w:rFonts w:ascii="Times New Roman" w:hAnsi="Times New Roman"/>
                <w:b/>
                <w:sz w:val="24"/>
                <w:szCs w:val="24"/>
                <w:lang w:val="ro-RO"/>
              </w:rPr>
            </w:pPr>
            <w:r w:rsidRPr="00D60A5D">
              <w:rPr>
                <w:rFonts w:ascii="Times New Roman" w:hAnsi="Times New Roman"/>
                <w:b/>
                <w:sz w:val="24"/>
                <w:szCs w:val="24"/>
                <w:lang w:val="ro-RO"/>
              </w:rPr>
              <w:t>Obiecţii şi propuneri</w:t>
            </w:r>
          </w:p>
        </w:tc>
        <w:tc>
          <w:tcPr>
            <w:tcW w:w="1417" w:type="dxa"/>
          </w:tcPr>
          <w:p w:rsidR="00D60A5D" w:rsidRPr="00D60A5D" w:rsidRDefault="00D60A5D" w:rsidP="00D60A5D">
            <w:pPr>
              <w:contextualSpacing/>
              <w:jc w:val="center"/>
              <w:rPr>
                <w:rFonts w:ascii="Times New Roman" w:hAnsi="Times New Roman"/>
                <w:b/>
                <w:sz w:val="24"/>
                <w:szCs w:val="24"/>
                <w:lang w:val="ro-RO"/>
              </w:rPr>
            </w:pPr>
            <w:r w:rsidRPr="00D60A5D">
              <w:rPr>
                <w:rFonts w:ascii="Times New Roman" w:hAnsi="Times New Roman"/>
                <w:b/>
                <w:sz w:val="24"/>
                <w:szCs w:val="24"/>
                <w:lang w:val="ro-RO"/>
              </w:rPr>
              <w:t>Date despre acceptare</w:t>
            </w:r>
          </w:p>
        </w:tc>
        <w:tc>
          <w:tcPr>
            <w:tcW w:w="3196" w:type="dxa"/>
          </w:tcPr>
          <w:p w:rsidR="00D60A5D" w:rsidRPr="00D60A5D" w:rsidRDefault="00D60A5D" w:rsidP="006B4C2A">
            <w:pPr>
              <w:contextualSpacing/>
              <w:jc w:val="center"/>
              <w:rPr>
                <w:rFonts w:ascii="Times New Roman" w:hAnsi="Times New Roman"/>
                <w:b/>
                <w:sz w:val="24"/>
                <w:szCs w:val="24"/>
                <w:lang w:val="ro-RO"/>
              </w:rPr>
            </w:pPr>
            <w:r w:rsidRPr="00D60A5D">
              <w:rPr>
                <w:rFonts w:ascii="Times New Roman" w:hAnsi="Times New Roman"/>
                <w:b/>
                <w:sz w:val="24"/>
                <w:szCs w:val="24"/>
                <w:lang w:val="ro-RO"/>
              </w:rPr>
              <w:t>Decizia luată</w:t>
            </w:r>
          </w:p>
        </w:tc>
      </w:tr>
      <w:tr w:rsidR="00CC2406" w:rsidRPr="00D60A5D" w:rsidTr="00846A58">
        <w:trPr>
          <w:trHeight w:val="255"/>
        </w:trPr>
        <w:tc>
          <w:tcPr>
            <w:tcW w:w="14786" w:type="dxa"/>
            <w:gridSpan w:val="7"/>
          </w:tcPr>
          <w:p w:rsidR="00CC2406" w:rsidRPr="00D60A5D" w:rsidRDefault="00CC2406" w:rsidP="00B55C52">
            <w:pPr>
              <w:contextualSpacing/>
              <w:jc w:val="center"/>
              <w:rPr>
                <w:rFonts w:ascii="Times New Roman" w:hAnsi="Times New Roman"/>
                <w:b/>
                <w:sz w:val="24"/>
                <w:szCs w:val="24"/>
                <w:lang w:val="ro-MO"/>
              </w:rPr>
            </w:pPr>
            <w:r>
              <w:rPr>
                <w:rFonts w:ascii="Times New Roman" w:hAnsi="Times New Roman"/>
                <w:b/>
                <w:sz w:val="24"/>
                <w:szCs w:val="24"/>
                <w:lang w:val="ro-MO"/>
              </w:rPr>
              <w:t>La proiectul Hotărîrii Guvernului</w:t>
            </w:r>
          </w:p>
        </w:tc>
      </w:tr>
      <w:tr w:rsidR="00CC2406" w:rsidRPr="00CC2406" w:rsidTr="0040178D">
        <w:trPr>
          <w:trHeight w:val="570"/>
        </w:trPr>
        <w:tc>
          <w:tcPr>
            <w:tcW w:w="534" w:type="dxa"/>
            <w:gridSpan w:val="2"/>
          </w:tcPr>
          <w:p w:rsidR="00CC2406" w:rsidRPr="00D60A5D" w:rsidRDefault="00CC2406" w:rsidP="00B55C52">
            <w:pPr>
              <w:contextualSpacing/>
              <w:jc w:val="center"/>
              <w:rPr>
                <w:rFonts w:ascii="Times New Roman" w:hAnsi="Times New Roman"/>
                <w:b/>
                <w:sz w:val="24"/>
                <w:szCs w:val="24"/>
                <w:lang w:val="ro-MO"/>
              </w:rPr>
            </w:pPr>
            <w:r w:rsidRPr="00D60A5D">
              <w:rPr>
                <w:rFonts w:ascii="Times New Roman" w:hAnsi="Times New Roman"/>
                <w:b/>
                <w:sz w:val="24"/>
                <w:szCs w:val="24"/>
                <w:lang w:val="ro-MO"/>
              </w:rPr>
              <w:t>1</w:t>
            </w:r>
          </w:p>
        </w:tc>
        <w:tc>
          <w:tcPr>
            <w:tcW w:w="1701" w:type="dxa"/>
          </w:tcPr>
          <w:p w:rsidR="00CC2406" w:rsidRDefault="00CC2406" w:rsidP="00D60A5D">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Pr>
          <w:p w:rsidR="00CC2406" w:rsidRPr="00D60A5D" w:rsidRDefault="00CC2406" w:rsidP="00B55C52">
            <w:pPr>
              <w:contextualSpacing/>
              <w:jc w:val="center"/>
              <w:rPr>
                <w:rFonts w:ascii="Times New Roman" w:hAnsi="Times New Roman"/>
                <w:b/>
                <w:sz w:val="24"/>
                <w:szCs w:val="24"/>
                <w:lang w:val="ro-MO"/>
              </w:rPr>
            </w:pPr>
            <w:r w:rsidRPr="00D60A5D">
              <w:rPr>
                <w:rFonts w:ascii="Times New Roman" w:hAnsi="Times New Roman"/>
                <w:b/>
                <w:sz w:val="24"/>
                <w:szCs w:val="24"/>
                <w:lang w:val="ro-MO"/>
              </w:rPr>
              <w:t>Ministerul Dezvoltării</w:t>
            </w:r>
            <w:r>
              <w:rPr>
                <w:rFonts w:ascii="Times New Roman" w:hAnsi="Times New Roman"/>
                <w:b/>
                <w:sz w:val="24"/>
                <w:szCs w:val="24"/>
                <w:lang w:val="ro-MO"/>
              </w:rPr>
              <w:t xml:space="preserve"> </w:t>
            </w:r>
            <w:r w:rsidRPr="00D60A5D">
              <w:rPr>
                <w:rFonts w:ascii="Times New Roman" w:hAnsi="Times New Roman"/>
                <w:b/>
                <w:sz w:val="24"/>
                <w:szCs w:val="24"/>
                <w:lang w:val="ro-MO"/>
              </w:rPr>
              <w:t xml:space="preserve">Regionale şi </w:t>
            </w:r>
          </w:p>
          <w:p w:rsidR="00CC2406" w:rsidRPr="00D60A5D" w:rsidRDefault="00CC2406" w:rsidP="00B55C52">
            <w:pPr>
              <w:contextualSpacing/>
              <w:jc w:val="center"/>
              <w:rPr>
                <w:rFonts w:ascii="Times New Roman" w:hAnsi="Times New Roman"/>
                <w:b/>
                <w:sz w:val="24"/>
                <w:szCs w:val="24"/>
                <w:lang w:val="ro-MO"/>
              </w:rPr>
            </w:pPr>
            <w:r w:rsidRPr="00D60A5D">
              <w:rPr>
                <w:rFonts w:ascii="Times New Roman" w:hAnsi="Times New Roman"/>
                <w:b/>
                <w:sz w:val="24"/>
                <w:szCs w:val="24"/>
                <w:lang w:val="ro-MO"/>
              </w:rPr>
              <w:t>Construcţiilor</w:t>
            </w:r>
          </w:p>
        </w:tc>
        <w:tc>
          <w:tcPr>
            <w:tcW w:w="5529" w:type="dxa"/>
          </w:tcPr>
          <w:p w:rsidR="00CC2406" w:rsidRDefault="00CC2406" w:rsidP="00B55C52">
            <w:pPr>
              <w:contextualSpacing/>
              <w:jc w:val="center"/>
              <w:rPr>
                <w:rFonts w:ascii="Times New Roman" w:hAnsi="Times New Roman"/>
                <w:b/>
                <w:sz w:val="24"/>
                <w:szCs w:val="24"/>
                <w:lang w:val="ro-MO"/>
              </w:rPr>
            </w:pPr>
            <w:r>
              <w:rPr>
                <w:rFonts w:ascii="Times New Roman" w:hAnsi="Times New Roman"/>
                <w:b/>
                <w:sz w:val="24"/>
                <w:szCs w:val="24"/>
                <w:lang w:val="ro-MO"/>
              </w:rPr>
              <w:t>Lipsă de obiecţii şi propuneri</w:t>
            </w:r>
          </w:p>
        </w:tc>
        <w:tc>
          <w:tcPr>
            <w:tcW w:w="1417" w:type="dxa"/>
          </w:tcPr>
          <w:p w:rsidR="00CC2406" w:rsidRDefault="00CC2406" w:rsidP="00D60A5D">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3196" w:type="dxa"/>
          </w:tcPr>
          <w:p w:rsidR="00CC2406" w:rsidRPr="00D60A5D" w:rsidRDefault="00CC2406"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r>
      <w:tr w:rsidR="00CD0207" w:rsidRPr="00194747" w:rsidTr="0040178D">
        <w:tc>
          <w:tcPr>
            <w:tcW w:w="534" w:type="dxa"/>
            <w:gridSpan w:val="2"/>
          </w:tcPr>
          <w:p w:rsidR="00CD0207" w:rsidRPr="00D60A5D" w:rsidRDefault="00CD0207" w:rsidP="00B55C52">
            <w:pPr>
              <w:contextualSpacing/>
              <w:jc w:val="center"/>
              <w:rPr>
                <w:rFonts w:ascii="Times New Roman" w:hAnsi="Times New Roman"/>
                <w:b/>
                <w:sz w:val="24"/>
                <w:szCs w:val="24"/>
                <w:lang w:val="ro-MO"/>
              </w:rPr>
            </w:pPr>
            <w:r w:rsidRPr="00D60A5D">
              <w:rPr>
                <w:rFonts w:ascii="Times New Roman" w:hAnsi="Times New Roman"/>
                <w:b/>
                <w:sz w:val="24"/>
                <w:szCs w:val="24"/>
                <w:lang w:val="ro-MO"/>
              </w:rPr>
              <w:t>2</w:t>
            </w:r>
          </w:p>
        </w:tc>
        <w:tc>
          <w:tcPr>
            <w:tcW w:w="1701" w:type="dxa"/>
          </w:tcPr>
          <w:p w:rsidR="00CD0207" w:rsidRPr="00D60A5D" w:rsidRDefault="00CD0207" w:rsidP="00B55C52">
            <w:pPr>
              <w:contextualSpacing/>
              <w:jc w:val="center"/>
              <w:rPr>
                <w:rFonts w:ascii="Times New Roman" w:hAnsi="Times New Roman"/>
                <w:b/>
                <w:sz w:val="24"/>
                <w:szCs w:val="24"/>
                <w:lang w:val="ro-MO"/>
              </w:rPr>
            </w:pPr>
            <w:r>
              <w:rPr>
                <w:rFonts w:ascii="Times New Roman" w:hAnsi="Times New Roman"/>
                <w:b/>
                <w:sz w:val="24"/>
                <w:szCs w:val="24"/>
                <w:lang w:val="ro-MO"/>
              </w:rPr>
              <w:t>Pct. 2</w:t>
            </w:r>
          </w:p>
        </w:tc>
        <w:tc>
          <w:tcPr>
            <w:tcW w:w="2409" w:type="dxa"/>
            <w:vMerge w:val="restart"/>
          </w:tcPr>
          <w:p w:rsidR="00CD0207" w:rsidRPr="005E63D2" w:rsidRDefault="00CD0207" w:rsidP="00B55C52">
            <w:pPr>
              <w:contextualSpacing/>
              <w:jc w:val="center"/>
              <w:rPr>
                <w:rFonts w:ascii="Times New Roman" w:hAnsi="Times New Roman"/>
                <w:b/>
                <w:sz w:val="24"/>
                <w:szCs w:val="24"/>
                <w:lang w:val="ro-RO"/>
              </w:rPr>
            </w:pPr>
            <w:r>
              <w:rPr>
                <w:rFonts w:ascii="Times New Roman" w:hAnsi="Times New Roman"/>
                <w:b/>
                <w:sz w:val="24"/>
                <w:szCs w:val="24"/>
                <w:lang w:val="ro-MO"/>
              </w:rPr>
              <w:t>Ministerul Tehnologiei Informa</w:t>
            </w:r>
            <w:r>
              <w:rPr>
                <w:rFonts w:ascii="Times New Roman" w:hAnsi="Times New Roman"/>
                <w:b/>
                <w:sz w:val="24"/>
                <w:szCs w:val="24"/>
                <w:lang w:val="ro-RO"/>
              </w:rPr>
              <w:t>ţiei şi Comunicaţiilor</w:t>
            </w:r>
          </w:p>
        </w:tc>
        <w:tc>
          <w:tcPr>
            <w:tcW w:w="5529" w:type="dxa"/>
          </w:tcPr>
          <w:p w:rsidR="00CD0207" w:rsidRPr="00456C77" w:rsidRDefault="00CD0207" w:rsidP="00456C77">
            <w:pPr>
              <w:contextualSpacing/>
              <w:jc w:val="both"/>
              <w:rPr>
                <w:rFonts w:ascii="Times New Roman" w:hAnsi="Times New Roman"/>
                <w:sz w:val="24"/>
                <w:szCs w:val="24"/>
                <w:lang w:val="ro-MO"/>
              </w:rPr>
            </w:pPr>
            <w:r w:rsidRPr="00456C77">
              <w:rPr>
                <w:rFonts w:ascii="Times New Roman" w:hAnsi="Times New Roman"/>
                <w:sz w:val="24"/>
                <w:szCs w:val="24"/>
                <w:lang w:val="ro-MO"/>
              </w:rPr>
              <w:t>Pentru un spor de precizie normativă, în partea dispozitivă a proiectului de hotărîre se propune comasarea punctelor 2 şi 3 şi expunerea în următoarea redacţie:</w:t>
            </w:r>
          </w:p>
          <w:p w:rsidR="00CD0207" w:rsidRPr="00D60A5D" w:rsidRDefault="00CD0207" w:rsidP="00456C77">
            <w:pPr>
              <w:contextualSpacing/>
              <w:jc w:val="both"/>
              <w:rPr>
                <w:rFonts w:ascii="Times New Roman" w:hAnsi="Times New Roman"/>
                <w:b/>
                <w:sz w:val="24"/>
                <w:szCs w:val="24"/>
                <w:lang w:val="ro-MO"/>
              </w:rPr>
            </w:pPr>
            <w:r w:rsidRPr="00456C77">
              <w:rPr>
                <w:rFonts w:ascii="Times New Roman" w:hAnsi="Times New Roman"/>
                <w:sz w:val="24"/>
                <w:szCs w:val="24"/>
                <w:lang w:val="ro-MO"/>
              </w:rPr>
              <w:t>„2. Prezenta hotărîre intră în vigoare la 24 de luni de la data publicării în Monitorul Oficial al Republicii Moldova, cu exepţia punctelor 61, 70, 110, 111, 114, 115 şi 130 din prezenta reglementare tehnică care vor intra în vigoare la data semnării Acordului privind evaluarea conformităţii şi acceptarea produselor industriale dintre Republica Moldova şi Uniunea Europeană."</w:t>
            </w:r>
          </w:p>
        </w:tc>
        <w:tc>
          <w:tcPr>
            <w:tcW w:w="1417" w:type="dxa"/>
          </w:tcPr>
          <w:p w:rsidR="00CD0207" w:rsidRPr="00D60A5D" w:rsidRDefault="00CD0207" w:rsidP="00B55C52">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CD0207" w:rsidRPr="0040178D" w:rsidRDefault="00CD0207" w:rsidP="00B55C52">
            <w:pPr>
              <w:contextualSpacing/>
              <w:jc w:val="center"/>
              <w:rPr>
                <w:rFonts w:ascii="Times New Roman" w:hAnsi="Times New Roman"/>
                <w:sz w:val="24"/>
                <w:szCs w:val="24"/>
                <w:lang w:val="ro-MO"/>
              </w:rPr>
            </w:pPr>
            <w:r w:rsidRPr="0040178D">
              <w:rPr>
                <w:rFonts w:ascii="Times New Roman" w:hAnsi="Times New Roman"/>
                <w:sz w:val="24"/>
                <w:szCs w:val="24"/>
                <w:lang w:val="ro-MO"/>
              </w:rPr>
              <w:t>S-a întrodul modificea propusă</w:t>
            </w:r>
          </w:p>
        </w:tc>
      </w:tr>
      <w:tr w:rsidR="00CD0207" w:rsidRPr="00194747" w:rsidTr="0040178D">
        <w:tc>
          <w:tcPr>
            <w:tcW w:w="534" w:type="dxa"/>
            <w:gridSpan w:val="2"/>
          </w:tcPr>
          <w:p w:rsidR="00CD0207" w:rsidRPr="00D60A5D" w:rsidRDefault="00CD0207" w:rsidP="00B55C52">
            <w:pPr>
              <w:contextualSpacing/>
              <w:jc w:val="center"/>
              <w:rPr>
                <w:rFonts w:ascii="Times New Roman" w:hAnsi="Times New Roman"/>
                <w:b/>
                <w:sz w:val="24"/>
                <w:szCs w:val="24"/>
                <w:lang w:val="ro-MO"/>
              </w:rPr>
            </w:pPr>
            <w:r>
              <w:rPr>
                <w:rFonts w:ascii="Times New Roman" w:hAnsi="Times New Roman"/>
                <w:b/>
                <w:sz w:val="24"/>
                <w:szCs w:val="24"/>
                <w:lang w:val="ro-MO"/>
              </w:rPr>
              <w:t>3</w:t>
            </w:r>
          </w:p>
        </w:tc>
        <w:tc>
          <w:tcPr>
            <w:tcW w:w="1701" w:type="dxa"/>
          </w:tcPr>
          <w:p w:rsidR="00CD0207" w:rsidRDefault="00CD0207" w:rsidP="00B55C52">
            <w:pPr>
              <w:contextualSpacing/>
              <w:jc w:val="center"/>
              <w:rPr>
                <w:rFonts w:ascii="Times New Roman" w:hAnsi="Times New Roman"/>
                <w:b/>
                <w:sz w:val="24"/>
                <w:szCs w:val="24"/>
                <w:lang w:val="ro-MO"/>
              </w:rPr>
            </w:pPr>
            <w:r>
              <w:rPr>
                <w:rFonts w:ascii="Times New Roman" w:hAnsi="Times New Roman"/>
                <w:b/>
                <w:sz w:val="24"/>
                <w:szCs w:val="24"/>
                <w:lang w:val="ro-MO"/>
              </w:rPr>
              <w:t>Pct. 6</w:t>
            </w:r>
          </w:p>
        </w:tc>
        <w:tc>
          <w:tcPr>
            <w:tcW w:w="2409" w:type="dxa"/>
            <w:vMerge/>
          </w:tcPr>
          <w:p w:rsidR="00CD0207" w:rsidRDefault="00CD0207" w:rsidP="00B55C52">
            <w:pPr>
              <w:contextualSpacing/>
              <w:jc w:val="center"/>
              <w:rPr>
                <w:rFonts w:ascii="Times New Roman" w:hAnsi="Times New Roman"/>
                <w:b/>
                <w:sz w:val="24"/>
                <w:szCs w:val="24"/>
                <w:lang w:val="ro-MO"/>
              </w:rPr>
            </w:pPr>
          </w:p>
        </w:tc>
        <w:tc>
          <w:tcPr>
            <w:tcW w:w="5529" w:type="dxa"/>
          </w:tcPr>
          <w:p w:rsidR="00CD0207" w:rsidRPr="00456C77" w:rsidRDefault="00CD0207" w:rsidP="00456C77">
            <w:pPr>
              <w:contextualSpacing/>
              <w:jc w:val="both"/>
              <w:rPr>
                <w:rFonts w:ascii="Times New Roman" w:hAnsi="Times New Roman"/>
                <w:sz w:val="24"/>
                <w:szCs w:val="24"/>
                <w:lang w:val="ro-MO"/>
              </w:rPr>
            </w:pPr>
            <w:r w:rsidRPr="00CC2406">
              <w:rPr>
                <w:rFonts w:ascii="Times New Roman" w:hAnsi="Times New Roman"/>
                <w:sz w:val="24"/>
                <w:szCs w:val="24"/>
                <w:lang w:val="ro-MO"/>
              </w:rPr>
              <w:t>In pct.6 subpct. 2) şi 4) sintagma „capitolul XII" se substutuie cu sintagma „capitolul XII din Reglementarea tehnică „Compatibilitatea electromagnetică a echipamentelor"</w:t>
            </w:r>
          </w:p>
        </w:tc>
        <w:tc>
          <w:tcPr>
            <w:tcW w:w="1417" w:type="dxa"/>
          </w:tcPr>
          <w:p w:rsidR="00CD0207" w:rsidRDefault="00CD0207" w:rsidP="00B55C52">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CD0207" w:rsidRPr="0040178D" w:rsidRDefault="00CD0207" w:rsidP="00376501">
            <w:pPr>
              <w:contextualSpacing/>
              <w:jc w:val="center"/>
              <w:rPr>
                <w:rFonts w:ascii="Times New Roman" w:hAnsi="Times New Roman"/>
                <w:sz w:val="24"/>
                <w:szCs w:val="24"/>
                <w:lang w:val="ro-MO"/>
              </w:rPr>
            </w:pPr>
            <w:r w:rsidRPr="0040178D">
              <w:rPr>
                <w:rFonts w:ascii="Times New Roman" w:hAnsi="Times New Roman"/>
                <w:sz w:val="24"/>
                <w:szCs w:val="24"/>
                <w:lang w:val="ro-MO"/>
              </w:rPr>
              <w:t xml:space="preserve">S-a întrodus modificarea </w:t>
            </w:r>
            <w:r w:rsidR="00376501" w:rsidRPr="0040178D">
              <w:rPr>
                <w:rFonts w:ascii="Times New Roman" w:hAnsi="Times New Roman"/>
                <w:sz w:val="24"/>
                <w:szCs w:val="24"/>
                <w:lang w:val="ro-MO"/>
              </w:rPr>
              <w:t>propusă</w:t>
            </w:r>
          </w:p>
        </w:tc>
      </w:tr>
      <w:tr w:rsidR="00A22DA3" w:rsidRPr="00194747" w:rsidTr="0040178D">
        <w:tc>
          <w:tcPr>
            <w:tcW w:w="534" w:type="dxa"/>
            <w:gridSpan w:val="2"/>
          </w:tcPr>
          <w:p w:rsidR="00A22DA3" w:rsidRDefault="00A22DA3" w:rsidP="00B55C52">
            <w:pPr>
              <w:contextualSpacing/>
              <w:jc w:val="center"/>
              <w:rPr>
                <w:rFonts w:ascii="Times New Roman" w:hAnsi="Times New Roman"/>
                <w:b/>
                <w:sz w:val="24"/>
                <w:szCs w:val="24"/>
                <w:lang w:val="ro-MO"/>
              </w:rPr>
            </w:pPr>
            <w:r>
              <w:rPr>
                <w:rFonts w:ascii="Times New Roman" w:hAnsi="Times New Roman"/>
                <w:b/>
                <w:sz w:val="24"/>
                <w:szCs w:val="24"/>
                <w:lang w:val="ro-MO"/>
              </w:rPr>
              <w:t>4</w:t>
            </w:r>
          </w:p>
        </w:tc>
        <w:tc>
          <w:tcPr>
            <w:tcW w:w="1701" w:type="dxa"/>
          </w:tcPr>
          <w:p w:rsidR="00A22DA3" w:rsidRDefault="00A22DA3" w:rsidP="00B55C52">
            <w:pPr>
              <w:contextualSpacing/>
              <w:jc w:val="center"/>
              <w:rPr>
                <w:rFonts w:ascii="Times New Roman" w:hAnsi="Times New Roman"/>
                <w:b/>
                <w:sz w:val="24"/>
                <w:szCs w:val="24"/>
                <w:lang w:val="ro-MO"/>
              </w:rPr>
            </w:pPr>
            <w:r>
              <w:rPr>
                <w:rFonts w:ascii="Times New Roman" w:hAnsi="Times New Roman"/>
                <w:b/>
                <w:sz w:val="24"/>
                <w:szCs w:val="24"/>
                <w:lang w:val="ro-MO"/>
              </w:rPr>
              <w:t>Pct. 6</w:t>
            </w:r>
          </w:p>
        </w:tc>
        <w:tc>
          <w:tcPr>
            <w:tcW w:w="2409" w:type="dxa"/>
          </w:tcPr>
          <w:p w:rsidR="00A22DA3" w:rsidRDefault="00A22DA3" w:rsidP="00B55C52">
            <w:pPr>
              <w:contextualSpacing/>
              <w:jc w:val="center"/>
              <w:rPr>
                <w:rFonts w:ascii="Times New Roman" w:hAnsi="Times New Roman"/>
                <w:b/>
                <w:sz w:val="24"/>
                <w:szCs w:val="24"/>
                <w:lang w:val="ro-MO"/>
              </w:rPr>
            </w:pPr>
          </w:p>
        </w:tc>
        <w:tc>
          <w:tcPr>
            <w:tcW w:w="5529" w:type="dxa"/>
          </w:tcPr>
          <w:p w:rsidR="00A22DA3" w:rsidRPr="00CC2406" w:rsidRDefault="00156340" w:rsidP="00456C77">
            <w:pPr>
              <w:contextualSpacing/>
              <w:jc w:val="both"/>
              <w:rPr>
                <w:rFonts w:ascii="Times New Roman" w:hAnsi="Times New Roman"/>
                <w:sz w:val="24"/>
                <w:szCs w:val="24"/>
                <w:lang w:val="ro-MO"/>
              </w:rPr>
            </w:pPr>
            <w:r>
              <w:rPr>
                <w:rFonts w:ascii="Times New Roman" w:hAnsi="Times New Roman"/>
                <w:sz w:val="24"/>
                <w:szCs w:val="24"/>
                <w:lang w:val="ro-MO"/>
              </w:rPr>
              <w:t>În pct. 6 subpuct. 5) de concretizat ce se subînţelege sub noţiunea de „certificate de examinare de tip”</w:t>
            </w:r>
          </w:p>
        </w:tc>
        <w:tc>
          <w:tcPr>
            <w:tcW w:w="1417" w:type="dxa"/>
          </w:tcPr>
          <w:p w:rsidR="00A22DA3" w:rsidRDefault="00D259E6"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A22DA3" w:rsidRPr="0040178D" w:rsidRDefault="00D259E6" w:rsidP="00376501">
            <w:pPr>
              <w:contextualSpacing/>
              <w:jc w:val="center"/>
              <w:rPr>
                <w:rFonts w:ascii="Times New Roman" w:hAnsi="Times New Roman"/>
                <w:sz w:val="24"/>
                <w:szCs w:val="24"/>
                <w:lang w:val="ro-MO"/>
              </w:rPr>
            </w:pPr>
            <w:r w:rsidRPr="0040178D">
              <w:rPr>
                <w:rFonts w:ascii="Times New Roman" w:hAnsi="Times New Roman"/>
                <w:sz w:val="24"/>
                <w:szCs w:val="24"/>
                <w:lang w:val="ro-MO"/>
              </w:rPr>
              <w:t xml:space="preserve">Anexa nr. 2 </w:t>
            </w:r>
            <w:r w:rsidR="006025B1" w:rsidRPr="0040178D">
              <w:rPr>
                <w:rFonts w:ascii="Times New Roman" w:hAnsi="Times New Roman"/>
                <w:sz w:val="24"/>
                <w:szCs w:val="24"/>
                <w:lang w:val="ro-MO"/>
              </w:rPr>
              <w:t xml:space="preserve">la proiect descrie </w:t>
            </w:r>
            <w:r w:rsidR="0040178D" w:rsidRPr="0040178D">
              <w:rPr>
                <w:rFonts w:ascii="Times New Roman" w:hAnsi="Times New Roman"/>
                <w:sz w:val="24"/>
                <w:szCs w:val="24"/>
                <w:lang w:val="ro-MO"/>
              </w:rPr>
              <w:t xml:space="preserve">ce înseamnă </w:t>
            </w:r>
          </w:p>
          <w:p w:rsidR="0040178D" w:rsidRPr="0040178D" w:rsidRDefault="0040178D" w:rsidP="00376501">
            <w:pPr>
              <w:contextualSpacing/>
              <w:jc w:val="center"/>
              <w:rPr>
                <w:rFonts w:ascii="Times New Roman" w:hAnsi="Times New Roman"/>
                <w:sz w:val="24"/>
                <w:szCs w:val="24"/>
                <w:lang w:val="ro-MO"/>
              </w:rPr>
            </w:pPr>
            <w:r w:rsidRPr="0040178D">
              <w:rPr>
                <w:rFonts w:ascii="Times New Roman" w:hAnsi="Times New Roman"/>
                <w:sz w:val="24"/>
                <w:szCs w:val="24"/>
                <w:lang w:val="ro-MO"/>
              </w:rPr>
              <w:t>„certificat de examinare de tip”</w:t>
            </w:r>
          </w:p>
        </w:tc>
      </w:tr>
      <w:tr w:rsidR="00104704" w:rsidRPr="00156340" w:rsidTr="00C93E13">
        <w:tc>
          <w:tcPr>
            <w:tcW w:w="14786" w:type="dxa"/>
            <w:gridSpan w:val="7"/>
          </w:tcPr>
          <w:p w:rsidR="00104704" w:rsidRDefault="00104704" w:rsidP="00B55C52">
            <w:pPr>
              <w:contextualSpacing/>
              <w:jc w:val="center"/>
              <w:rPr>
                <w:rFonts w:ascii="Times New Roman" w:hAnsi="Times New Roman"/>
                <w:b/>
                <w:sz w:val="24"/>
                <w:szCs w:val="24"/>
                <w:lang w:val="ro-MO"/>
              </w:rPr>
            </w:pPr>
            <w:r>
              <w:rPr>
                <w:rFonts w:ascii="Times New Roman" w:hAnsi="Times New Roman"/>
                <w:b/>
                <w:sz w:val="24"/>
                <w:szCs w:val="24"/>
                <w:lang w:val="ro-MO"/>
              </w:rPr>
              <w:t>La proiectul Reglementării tehnice</w:t>
            </w:r>
          </w:p>
        </w:tc>
      </w:tr>
      <w:tr w:rsidR="004C07BC" w:rsidRPr="00194747" w:rsidTr="00BC7165">
        <w:tc>
          <w:tcPr>
            <w:tcW w:w="534" w:type="dxa"/>
            <w:gridSpan w:val="2"/>
          </w:tcPr>
          <w:p w:rsidR="004C07BC"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5</w:t>
            </w:r>
          </w:p>
        </w:tc>
        <w:tc>
          <w:tcPr>
            <w:tcW w:w="1701" w:type="dxa"/>
          </w:tcPr>
          <w:p w:rsidR="004C07BC" w:rsidRDefault="004C07BC" w:rsidP="00B55C52">
            <w:pPr>
              <w:contextualSpacing/>
              <w:jc w:val="center"/>
              <w:rPr>
                <w:rFonts w:ascii="Times New Roman" w:hAnsi="Times New Roman"/>
                <w:b/>
                <w:sz w:val="24"/>
                <w:szCs w:val="24"/>
                <w:lang w:val="ro-MO"/>
              </w:rPr>
            </w:pPr>
            <w:r>
              <w:rPr>
                <w:rFonts w:ascii="Times New Roman" w:hAnsi="Times New Roman"/>
                <w:b/>
                <w:sz w:val="24"/>
                <w:szCs w:val="24"/>
                <w:lang w:val="ro-MO"/>
              </w:rPr>
              <w:t>Pe parcursul textului</w:t>
            </w:r>
          </w:p>
        </w:tc>
        <w:tc>
          <w:tcPr>
            <w:tcW w:w="2409" w:type="dxa"/>
            <w:vMerge w:val="restart"/>
          </w:tcPr>
          <w:p w:rsidR="004C07BC" w:rsidRDefault="004C07BC" w:rsidP="00B55C52">
            <w:pPr>
              <w:contextualSpacing/>
              <w:jc w:val="center"/>
              <w:rPr>
                <w:rFonts w:ascii="Times New Roman" w:hAnsi="Times New Roman"/>
                <w:b/>
                <w:sz w:val="24"/>
                <w:szCs w:val="24"/>
                <w:lang w:val="ro-MO"/>
              </w:rPr>
            </w:pPr>
            <w:r>
              <w:rPr>
                <w:rFonts w:ascii="Times New Roman" w:hAnsi="Times New Roman"/>
                <w:b/>
                <w:sz w:val="24"/>
                <w:szCs w:val="24"/>
                <w:lang w:val="ro-MO"/>
              </w:rPr>
              <w:t>Ministerul Tehnologiei Informa</w:t>
            </w:r>
            <w:r>
              <w:rPr>
                <w:rFonts w:ascii="Times New Roman" w:hAnsi="Times New Roman"/>
                <w:b/>
                <w:sz w:val="24"/>
                <w:szCs w:val="24"/>
                <w:lang w:val="ro-RO"/>
              </w:rPr>
              <w:t>ţiei şi Comunicaţiilor</w:t>
            </w:r>
          </w:p>
        </w:tc>
        <w:tc>
          <w:tcPr>
            <w:tcW w:w="5529" w:type="dxa"/>
          </w:tcPr>
          <w:p w:rsidR="004C07BC" w:rsidRPr="00CC2406" w:rsidRDefault="004C07BC" w:rsidP="00456C77">
            <w:pPr>
              <w:contextualSpacing/>
              <w:jc w:val="both"/>
              <w:rPr>
                <w:rFonts w:ascii="Times New Roman" w:hAnsi="Times New Roman"/>
                <w:sz w:val="24"/>
                <w:szCs w:val="24"/>
                <w:lang w:val="ro-MO"/>
              </w:rPr>
            </w:pPr>
            <w:r>
              <w:rPr>
                <w:rFonts w:ascii="Times New Roman" w:hAnsi="Times New Roman"/>
                <w:sz w:val="24"/>
                <w:szCs w:val="24"/>
                <w:lang w:val="ro-MO"/>
              </w:rPr>
              <w:t>Pe parcursul textului să fie utilizată doar noţiunea Comisia Europeană (în continuare - Comisia)</w:t>
            </w:r>
          </w:p>
        </w:tc>
        <w:tc>
          <w:tcPr>
            <w:tcW w:w="1417" w:type="dxa"/>
          </w:tcPr>
          <w:p w:rsidR="004C07BC" w:rsidRDefault="004C07BC" w:rsidP="00B55C52">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4C07BC" w:rsidRPr="0040178D" w:rsidRDefault="004C07BC" w:rsidP="00B55C52">
            <w:pPr>
              <w:contextualSpacing/>
              <w:jc w:val="center"/>
              <w:rPr>
                <w:rFonts w:ascii="Times New Roman" w:hAnsi="Times New Roman"/>
                <w:sz w:val="24"/>
                <w:szCs w:val="24"/>
                <w:lang w:val="ro-MO"/>
              </w:rPr>
            </w:pPr>
            <w:r w:rsidRPr="0040178D">
              <w:rPr>
                <w:rFonts w:ascii="Times New Roman" w:hAnsi="Times New Roman"/>
                <w:sz w:val="24"/>
                <w:szCs w:val="24"/>
                <w:lang w:val="ro-MO"/>
              </w:rPr>
              <w:t>Au fost operate modificările conform propunerilor.</w:t>
            </w:r>
          </w:p>
        </w:tc>
      </w:tr>
      <w:tr w:rsidR="004C07BC" w:rsidRPr="00194747" w:rsidTr="00BC7165">
        <w:tc>
          <w:tcPr>
            <w:tcW w:w="534" w:type="dxa"/>
            <w:gridSpan w:val="2"/>
          </w:tcPr>
          <w:p w:rsidR="004C07BC"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6</w:t>
            </w:r>
          </w:p>
        </w:tc>
        <w:tc>
          <w:tcPr>
            <w:tcW w:w="1701" w:type="dxa"/>
          </w:tcPr>
          <w:p w:rsidR="004C07BC" w:rsidRDefault="004C07BC" w:rsidP="00B55C52">
            <w:pPr>
              <w:contextualSpacing/>
              <w:jc w:val="center"/>
              <w:rPr>
                <w:rFonts w:ascii="Times New Roman" w:hAnsi="Times New Roman"/>
                <w:b/>
                <w:sz w:val="24"/>
                <w:szCs w:val="24"/>
                <w:lang w:val="ro-MO"/>
              </w:rPr>
            </w:pPr>
            <w:r>
              <w:rPr>
                <w:rFonts w:ascii="Times New Roman" w:hAnsi="Times New Roman"/>
                <w:b/>
                <w:sz w:val="24"/>
                <w:szCs w:val="24"/>
                <w:lang w:val="ro-MO"/>
              </w:rPr>
              <w:t>Pct.1</w:t>
            </w:r>
          </w:p>
        </w:tc>
        <w:tc>
          <w:tcPr>
            <w:tcW w:w="2409" w:type="dxa"/>
            <w:vMerge/>
          </w:tcPr>
          <w:p w:rsidR="004C07BC" w:rsidRDefault="004C07BC" w:rsidP="00B55C52">
            <w:pPr>
              <w:contextualSpacing/>
              <w:jc w:val="center"/>
              <w:rPr>
                <w:rFonts w:ascii="Times New Roman" w:hAnsi="Times New Roman"/>
                <w:b/>
                <w:sz w:val="24"/>
                <w:szCs w:val="24"/>
                <w:lang w:val="ro-MO"/>
              </w:rPr>
            </w:pPr>
          </w:p>
        </w:tc>
        <w:tc>
          <w:tcPr>
            <w:tcW w:w="5529" w:type="dxa"/>
          </w:tcPr>
          <w:p w:rsidR="004C07BC" w:rsidRPr="00CD0207" w:rsidRDefault="004C07BC" w:rsidP="00CD0207">
            <w:pPr>
              <w:contextualSpacing/>
              <w:jc w:val="both"/>
              <w:rPr>
                <w:rFonts w:ascii="Times New Roman" w:hAnsi="Times New Roman"/>
                <w:sz w:val="24"/>
                <w:szCs w:val="24"/>
                <w:lang w:val="ro-MO"/>
              </w:rPr>
            </w:pPr>
            <w:r w:rsidRPr="00CD0207">
              <w:rPr>
                <w:rFonts w:ascii="Times New Roman" w:hAnsi="Times New Roman"/>
                <w:sz w:val="24"/>
                <w:szCs w:val="24"/>
                <w:lang w:val="ro-MO"/>
              </w:rPr>
              <w:t>După pct.l din cap.I Dispoziţii generale se propune adăugarea unui punct nou în următoarea redacţie:</w:t>
            </w:r>
          </w:p>
          <w:p w:rsidR="004C07BC" w:rsidRDefault="004C07BC" w:rsidP="00CD0207">
            <w:pPr>
              <w:contextualSpacing/>
              <w:jc w:val="both"/>
              <w:rPr>
                <w:rFonts w:ascii="Times New Roman" w:hAnsi="Times New Roman"/>
                <w:sz w:val="24"/>
                <w:szCs w:val="24"/>
                <w:lang w:val="ro-MO"/>
              </w:rPr>
            </w:pPr>
            <w:r w:rsidRPr="00CD0207">
              <w:rPr>
                <w:rFonts w:ascii="Times New Roman" w:hAnsi="Times New Roman"/>
                <w:sz w:val="24"/>
                <w:szCs w:val="24"/>
                <w:lang w:val="ro-MO"/>
              </w:rPr>
              <w:t xml:space="preserve">„Prezenta reglementare tehnică are ca scop asigurarea </w:t>
            </w:r>
            <w:r w:rsidRPr="00CD0207">
              <w:rPr>
                <w:rFonts w:ascii="Times New Roman" w:hAnsi="Times New Roman"/>
                <w:sz w:val="24"/>
                <w:szCs w:val="24"/>
                <w:lang w:val="ro-MO"/>
              </w:rPr>
              <w:lastRenderedPageBreak/>
              <w:t>protecţiei radiocomunicaţiilor, inclusiv a recepţionării emisiunilor de radiodifuziune şi a serviciului de radioamator care funcţionează în conformitate cu reglementările radio ale Uniunii Internaţionale a Telecomunicaţiilor, cît şi a reţelelor de alimentare cu energie electrică şi a celor de comunicaţii electronice, precum şi a echipamentelor conectate la acestea, contra perturba ţi ii or electromagneticeîn conformitate cu prevederile a!in.(4) al Directivei 2014/30/UE a Parlamentului European şi a Consiliului din 26.02.2014 privind armonizarea legislaţiilor statelor membre cu privire la compatibilitatea electromagnetică.</w:t>
            </w:r>
          </w:p>
        </w:tc>
        <w:tc>
          <w:tcPr>
            <w:tcW w:w="1417" w:type="dxa"/>
          </w:tcPr>
          <w:p w:rsidR="004C07BC" w:rsidRDefault="004C07BC"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Se acceptă</w:t>
            </w:r>
          </w:p>
        </w:tc>
        <w:tc>
          <w:tcPr>
            <w:tcW w:w="3196" w:type="dxa"/>
          </w:tcPr>
          <w:p w:rsidR="004C07BC" w:rsidRPr="0040178D" w:rsidRDefault="004C07BC" w:rsidP="00B55C52">
            <w:pPr>
              <w:contextualSpacing/>
              <w:jc w:val="center"/>
              <w:rPr>
                <w:rFonts w:ascii="Times New Roman" w:hAnsi="Times New Roman"/>
                <w:sz w:val="24"/>
                <w:szCs w:val="24"/>
                <w:lang w:val="ro-MO"/>
              </w:rPr>
            </w:pPr>
            <w:r w:rsidRPr="0040178D">
              <w:rPr>
                <w:rFonts w:ascii="Times New Roman" w:hAnsi="Times New Roman"/>
                <w:sz w:val="24"/>
                <w:szCs w:val="24"/>
                <w:lang w:val="ro-MO"/>
              </w:rPr>
              <w:t>Au fost operate modificările conform propunerilor</w:t>
            </w:r>
          </w:p>
        </w:tc>
      </w:tr>
      <w:tr w:rsidR="004C07BC" w:rsidRPr="00194747" w:rsidTr="00BC7165">
        <w:tc>
          <w:tcPr>
            <w:tcW w:w="534" w:type="dxa"/>
            <w:gridSpan w:val="2"/>
          </w:tcPr>
          <w:p w:rsidR="004C07BC"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7</w:t>
            </w:r>
          </w:p>
        </w:tc>
        <w:tc>
          <w:tcPr>
            <w:tcW w:w="1701" w:type="dxa"/>
          </w:tcPr>
          <w:p w:rsidR="004C07BC" w:rsidRDefault="008F6240" w:rsidP="00B55C52">
            <w:pPr>
              <w:contextualSpacing/>
              <w:jc w:val="center"/>
              <w:rPr>
                <w:rFonts w:ascii="Times New Roman" w:hAnsi="Times New Roman"/>
                <w:b/>
                <w:sz w:val="24"/>
                <w:szCs w:val="24"/>
                <w:lang w:val="ro-MO"/>
              </w:rPr>
            </w:pPr>
            <w:r>
              <w:rPr>
                <w:rFonts w:ascii="Times New Roman" w:hAnsi="Times New Roman"/>
                <w:b/>
                <w:sz w:val="24"/>
                <w:szCs w:val="24"/>
                <w:lang w:val="ro-MO"/>
              </w:rPr>
              <w:t>Pct. 3</w:t>
            </w:r>
          </w:p>
        </w:tc>
        <w:tc>
          <w:tcPr>
            <w:tcW w:w="2409" w:type="dxa"/>
            <w:tcBorders>
              <w:top w:val="nil"/>
              <w:bottom w:val="nil"/>
            </w:tcBorders>
          </w:tcPr>
          <w:p w:rsidR="004C07BC" w:rsidRDefault="004C07BC" w:rsidP="00B55C52">
            <w:pPr>
              <w:contextualSpacing/>
              <w:jc w:val="center"/>
              <w:rPr>
                <w:rFonts w:ascii="Times New Roman" w:hAnsi="Times New Roman"/>
                <w:b/>
                <w:sz w:val="24"/>
                <w:szCs w:val="24"/>
                <w:lang w:val="ro-MO"/>
              </w:rPr>
            </w:pPr>
          </w:p>
        </w:tc>
        <w:tc>
          <w:tcPr>
            <w:tcW w:w="5529" w:type="dxa"/>
          </w:tcPr>
          <w:p w:rsidR="004C07BC" w:rsidRPr="00CD0207" w:rsidRDefault="008F6240" w:rsidP="00CD0207">
            <w:pPr>
              <w:contextualSpacing/>
              <w:jc w:val="both"/>
              <w:rPr>
                <w:rFonts w:ascii="Times New Roman" w:hAnsi="Times New Roman"/>
                <w:sz w:val="24"/>
                <w:szCs w:val="24"/>
                <w:lang w:val="ro-MO"/>
              </w:rPr>
            </w:pPr>
            <w:r w:rsidRPr="008F6240">
              <w:rPr>
                <w:rFonts w:ascii="Times New Roman" w:hAnsi="Times New Roman"/>
                <w:sz w:val="24"/>
                <w:szCs w:val="24"/>
                <w:lang w:val="ro-MO"/>
              </w:rPr>
              <w:t>In pct.3 subpct.l) sintagma „echipamentelor hertziene" se substituie cu sintagma „echipamentelor radio", pentru a aduce în concordanţă cu Reglementarea tehnică „Echipamente radio, echipamente terminale de telecomunicaţii şi recunoaşterea conformităţii acestora", aprobată prin Hotărîrea Guvernului nr.1274 din 23 noiembrie 2007.</w:t>
            </w:r>
          </w:p>
        </w:tc>
        <w:tc>
          <w:tcPr>
            <w:tcW w:w="1417" w:type="dxa"/>
          </w:tcPr>
          <w:p w:rsidR="004C07BC" w:rsidRDefault="00376501" w:rsidP="00B55C52">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4C07BC" w:rsidRPr="0040178D" w:rsidRDefault="00CF0173" w:rsidP="00B55C52">
            <w:pPr>
              <w:contextualSpacing/>
              <w:jc w:val="center"/>
              <w:rPr>
                <w:rFonts w:ascii="Times New Roman" w:hAnsi="Times New Roman"/>
                <w:sz w:val="24"/>
                <w:szCs w:val="24"/>
                <w:lang w:val="ro-MO"/>
              </w:rPr>
            </w:pPr>
            <w:r w:rsidRPr="0040178D">
              <w:rPr>
                <w:rFonts w:ascii="Times New Roman" w:hAnsi="Times New Roman"/>
                <w:sz w:val="24"/>
                <w:szCs w:val="24"/>
                <w:lang w:val="ro-MO"/>
              </w:rPr>
              <w:t>S-a întrodus modificarea propusă</w:t>
            </w:r>
          </w:p>
        </w:tc>
      </w:tr>
      <w:tr w:rsidR="00CF0173" w:rsidRPr="00194747" w:rsidTr="00BC7165">
        <w:tc>
          <w:tcPr>
            <w:tcW w:w="534" w:type="dxa"/>
            <w:gridSpan w:val="2"/>
          </w:tcPr>
          <w:p w:rsidR="00CF0173"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8</w:t>
            </w:r>
          </w:p>
        </w:tc>
        <w:tc>
          <w:tcPr>
            <w:tcW w:w="1701" w:type="dxa"/>
          </w:tcPr>
          <w:p w:rsidR="00CF0173" w:rsidRDefault="00CF0173"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nil"/>
              <w:bottom w:val="nil"/>
            </w:tcBorders>
          </w:tcPr>
          <w:p w:rsidR="00CF0173" w:rsidRDefault="00CF0173" w:rsidP="00B55C52">
            <w:pPr>
              <w:contextualSpacing/>
              <w:jc w:val="center"/>
              <w:rPr>
                <w:rFonts w:ascii="Times New Roman" w:hAnsi="Times New Roman"/>
                <w:b/>
                <w:sz w:val="24"/>
                <w:szCs w:val="24"/>
                <w:lang w:val="ro-MO"/>
              </w:rPr>
            </w:pPr>
          </w:p>
        </w:tc>
        <w:tc>
          <w:tcPr>
            <w:tcW w:w="5529" w:type="dxa"/>
          </w:tcPr>
          <w:p w:rsidR="00CF0173" w:rsidRPr="008F6240" w:rsidRDefault="00CF0173" w:rsidP="00CD0207">
            <w:pPr>
              <w:contextualSpacing/>
              <w:jc w:val="both"/>
              <w:rPr>
                <w:rFonts w:ascii="Times New Roman" w:hAnsi="Times New Roman"/>
                <w:sz w:val="24"/>
                <w:szCs w:val="24"/>
                <w:lang w:val="ro-MO"/>
              </w:rPr>
            </w:pPr>
            <w:r>
              <w:rPr>
                <w:rFonts w:ascii="Times New Roman" w:hAnsi="Times New Roman"/>
                <w:sz w:val="24"/>
                <w:szCs w:val="24"/>
                <w:lang w:val="ro-MO"/>
              </w:rPr>
              <w:t>Î</w:t>
            </w:r>
            <w:r w:rsidRPr="00CF0173">
              <w:rPr>
                <w:rFonts w:ascii="Times New Roman" w:hAnsi="Times New Roman"/>
                <w:sz w:val="24"/>
                <w:szCs w:val="24"/>
                <w:lang w:val="ro-MO"/>
              </w:rPr>
              <w:t>n cap.XXV Supravegherea pieţei se propune de specificat autoritatea responsabilă pentru controlul respectării prezentei Reglementări tehnice</w:t>
            </w:r>
          </w:p>
        </w:tc>
        <w:tc>
          <w:tcPr>
            <w:tcW w:w="1417" w:type="dxa"/>
          </w:tcPr>
          <w:p w:rsidR="00CF0173" w:rsidRDefault="00CF0173"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CF0173" w:rsidRPr="00721D6A" w:rsidRDefault="00721D6A" w:rsidP="00B55C52">
            <w:pPr>
              <w:contextualSpacing/>
              <w:jc w:val="center"/>
              <w:rPr>
                <w:rFonts w:ascii="Times New Roman" w:hAnsi="Times New Roman"/>
                <w:sz w:val="24"/>
                <w:szCs w:val="24"/>
                <w:lang w:val="ro-MO"/>
              </w:rPr>
            </w:pPr>
            <w:r w:rsidRPr="00721D6A">
              <w:rPr>
                <w:rFonts w:ascii="Times New Roman" w:hAnsi="Times New Roman"/>
                <w:sz w:val="24"/>
                <w:szCs w:val="24"/>
                <w:lang w:val="ro-MO"/>
              </w:rPr>
              <w:t>Luînd în considerare faptul că parcursul la tot textul a Reglementării tehnice este stipulat faptul că Agenţia pentru Protecţia Consumatorilor este organul responsabil de supravegherea pieţei, propunerea a fost respinsă.</w:t>
            </w:r>
          </w:p>
        </w:tc>
      </w:tr>
      <w:tr w:rsidR="00721D6A" w:rsidRPr="00194747" w:rsidTr="00BC7165">
        <w:tc>
          <w:tcPr>
            <w:tcW w:w="534" w:type="dxa"/>
            <w:gridSpan w:val="2"/>
          </w:tcPr>
          <w:p w:rsidR="00721D6A"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9</w:t>
            </w:r>
          </w:p>
        </w:tc>
        <w:tc>
          <w:tcPr>
            <w:tcW w:w="1701" w:type="dxa"/>
          </w:tcPr>
          <w:p w:rsidR="00721D6A" w:rsidRDefault="007D0FD6"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nil"/>
              <w:bottom w:val="nil"/>
            </w:tcBorders>
          </w:tcPr>
          <w:p w:rsidR="00721D6A" w:rsidRDefault="00721D6A" w:rsidP="00B55C52">
            <w:pPr>
              <w:contextualSpacing/>
              <w:jc w:val="center"/>
              <w:rPr>
                <w:rFonts w:ascii="Times New Roman" w:hAnsi="Times New Roman"/>
                <w:b/>
                <w:sz w:val="24"/>
                <w:szCs w:val="24"/>
                <w:lang w:val="ro-MO"/>
              </w:rPr>
            </w:pPr>
          </w:p>
        </w:tc>
        <w:tc>
          <w:tcPr>
            <w:tcW w:w="5529" w:type="dxa"/>
          </w:tcPr>
          <w:p w:rsidR="00721D6A" w:rsidRDefault="007D0FD6" w:rsidP="00CD0207">
            <w:pPr>
              <w:contextualSpacing/>
              <w:jc w:val="both"/>
              <w:rPr>
                <w:rFonts w:ascii="Times New Roman" w:hAnsi="Times New Roman"/>
                <w:sz w:val="24"/>
                <w:szCs w:val="24"/>
                <w:lang w:val="ro-MO"/>
              </w:rPr>
            </w:pPr>
            <w:r w:rsidRPr="007D0FD6">
              <w:rPr>
                <w:rFonts w:ascii="Times New Roman" w:hAnsi="Times New Roman"/>
                <w:sz w:val="24"/>
                <w:szCs w:val="24"/>
                <w:lang w:val="ro-MO"/>
              </w:rPr>
              <w:t>Se recomandă de completat cap.XXV cu prevederi referitor la răspunderea care urmează să survină în cazul nerespectării normelor prevăzute în Reglementarea tehnică.</w:t>
            </w:r>
          </w:p>
        </w:tc>
        <w:tc>
          <w:tcPr>
            <w:tcW w:w="1417" w:type="dxa"/>
          </w:tcPr>
          <w:p w:rsidR="00721D6A" w:rsidRDefault="007D0FD6"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721D6A" w:rsidRPr="00721D6A" w:rsidRDefault="007D0FD6" w:rsidP="00B55C52">
            <w:pPr>
              <w:contextualSpacing/>
              <w:jc w:val="center"/>
              <w:rPr>
                <w:rFonts w:ascii="Times New Roman" w:hAnsi="Times New Roman"/>
                <w:sz w:val="24"/>
                <w:szCs w:val="24"/>
                <w:lang w:val="ro-MO"/>
              </w:rPr>
            </w:pPr>
            <w:r>
              <w:rPr>
                <w:rFonts w:ascii="Times New Roman" w:hAnsi="Times New Roman"/>
                <w:sz w:val="24"/>
                <w:szCs w:val="24"/>
                <w:lang w:val="ro-MO"/>
              </w:rPr>
              <w:t xml:space="preserve">Avînd în vedere că </w:t>
            </w:r>
            <w:r w:rsidR="00C64D60">
              <w:rPr>
                <w:rFonts w:ascii="Times New Roman" w:hAnsi="Times New Roman"/>
                <w:sz w:val="24"/>
                <w:szCs w:val="24"/>
                <w:lang w:val="ro-MO"/>
              </w:rPr>
              <w:t xml:space="preserve">Codul contravenţional adoptat prin Legea nr.218-XVI din 24.10.2008 (Monitorul Oficial al Republicii Moldova, 2009, nr. 3-6, art. 15) prevede expres răspundere pentru încălcarea </w:t>
            </w:r>
            <w:r w:rsidR="00C64D60">
              <w:rPr>
                <w:rFonts w:ascii="Times New Roman" w:hAnsi="Times New Roman"/>
                <w:sz w:val="24"/>
                <w:szCs w:val="24"/>
                <w:lang w:val="ro-MO"/>
              </w:rPr>
              <w:lastRenderedPageBreak/>
              <w:t>regulilor de protecţie a consumatorilor, obiecţia a fost respinsă.</w:t>
            </w:r>
          </w:p>
        </w:tc>
      </w:tr>
      <w:tr w:rsidR="00C64D60" w:rsidRPr="00456C77" w:rsidTr="00BC7165">
        <w:tc>
          <w:tcPr>
            <w:tcW w:w="534" w:type="dxa"/>
            <w:gridSpan w:val="2"/>
          </w:tcPr>
          <w:p w:rsidR="00C64D60"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10</w:t>
            </w:r>
          </w:p>
        </w:tc>
        <w:tc>
          <w:tcPr>
            <w:tcW w:w="1701" w:type="dxa"/>
          </w:tcPr>
          <w:p w:rsidR="00C64D60" w:rsidRDefault="0018657C"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single" w:sz="4" w:space="0" w:color="auto"/>
              <w:bottom w:val="single" w:sz="4" w:space="0" w:color="auto"/>
            </w:tcBorders>
          </w:tcPr>
          <w:p w:rsidR="00C64D60" w:rsidRDefault="0018657C" w:rsidP="00B55C52">
            <w:pPr>
              <w:contextualSpacing/>
              <w:jc w:val="center"/>
              <w:rPr>
                <w:rFonts w:ascii="Times New Roman" w:hAnsi="Times New Roman"/>
                <w:b/>
                <w:sz w:val="24"/>
                <w:szCs w:val="24"/>
                <w:lang w:val="ro-MO"/>
              </w:rPr>
            </w:pPr>
            <w:r>
              <w:rPr>
                <w:rFonts w:ascii="Times New Roman" w:hAnsi="Times New Roman"/>
                <w:b/>
                <w:sz w:val="24"/>
                <w:szCs w:val="24"/>
                <w:lang w:val="ro-MO"/>
              </w:rPr>
              <w:t>Ministerul Agriculturii şi Industriei Alimentare</w:t>
            </w:r>
          </w:p>
        </w:tc>
        <w:tc>
          <w:tcPr>
            <w:tcW w:w="5529" w:type="dxa"/>
            <w:tcBorders>
              <w:top w:val="single" w:sz="4" w:space="0" w:color="auto"/>
              <w:bottom w:val="single" w:sz="4" w:space="0" w:color="auto"/>
            </w:tcBorders>
          </w:tcPr>
          <w:p w:rsidR="007D5091" w:rsidRPr="007D5091" w:rsidRDefault="007D5091" w:rsidP="007D5091">
            <w:pPr>
              <w:contextualSpacing/>
              <w:jc w:val="both"/>
              <w:rPr>
                <w:rFonts w:ascii="Times New Roman" w:hAnsi="Times New Roman"/>
                <w:sz w:val="24"/>
                <w:szCs w:val="24"/>
                <w:lang w:val="ro-MO"/>
              </w:rPr>
            </w:pPr>
            <w:r>
              <w:rPr>
                <w:rFonts w:ascii="Times New Roman" w:hAnsi="Times New Roman"/>
                <w:sz w:val="24"/>
                <w:szCs w:val="24"/>
                <w:lang w:val="ro-MO"/>
              </w:rPr>
              <w:t>Î</w:t>
            </w:r>
            <w:r w:rsidRPr="007D5091">
              <w:rPr>
                <w:rFonts w:ascii="Times New Roman" w:hAnsi="Times New Roman"/>
                <w:sz w:val="24"/>
                <w:szCs w:val="24"/>
                <w:lang w:val="ro-MO"/>
              </w:rPr>
              <w:t>n proiectul respectiv lipseşte descrierea problemelor legate de cîmpul electromagnetic şi cel electrostatic, care sunt prevăzute în standardele europene (EN55011,55014-1,2, 55022;EN 61000-6-1,etc.) şi care influenţează semnificativ asupra mediului, îndeosebi asupra corpului uman, acestea sunt:</w:t>
            </w:r>
          </w:p>
          <w:p w:rsidR="007D5091" w:rsidRPr="007D5091"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perturbaţiile electromagnetice de frecvenţă joasă conductive care includ:</w:t>
            </w:r>
          </w:p>
          <w:p w:rsidR="007D5091" w:rsidRPr="007D5091"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w:t>
            </w:r>
            <w:r w:rsidRPr="007D5091">
              <w:rPr>
                <w:rFonts w:ascii="Times New Roman" w:hAnsi="Times New Roman"/>
                <w:sz w:val="24"/>
                <w:szCs w:val="24"/>
                <w:lang w:val="ro-MO"/>
              </w:rPr>
              <w:tab/>
              <w:t>perturbaţiile cîmpului magnetic creat de parcurgerea curentului electric în diverse sisteme de frecvenţă joasă;</w:t>
            </w:r>
          </w:p>
          <w:p w:rsidR="007D5091" w:rsidRPr="007D5091"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perturbaţiile cîmpului electrostatic creat de sarcinile electrice.</w:t>
            </w:r>
          </w:p>
          <w:p w:rsidR="007D5091" w:rsidRPr="007D5091"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perturbaţiile electromagnetice de frecvenţă înaltă conductive care includ:</w:t>
            </w:r>
          </w:p>
          <w:p w:rsidR="007D5091" w:rsidRPr="007D5091"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w:t>
            </w:r>
            <w:r w:rsidRPr="007D5091">
              <w:rPr>
                <w:rFonts w:ascii="Times New Roman" w:hAnsi="Times New Roman"/>
                <w:sz w:val="24"/>
                <w:szCs w:val="24"/>
                <w:lang w:val="ro-MO"/>
              </w:rPr>
              <w:tab/>
              <w:t>perturbaţiile electromagnetice create de sobele cu microunde;</w:t>
            </w:r>
          </w:p>
          <w:p w:rsidR="007D5091" w:rsidRPr="007D5091"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w:t>
            </w:r>
            <w:r w:rsidRPr="007D5091">
              <w:rPr>
                <w:rFonts w:ascii="Times New Roman" w:hAnsi="Times New Roman"/>
                <w:sz w:val="24"/>
                <w:szCs w:val="24"/>
                <w:lang w:val="ro-MO"/>
              </w:rPr>
              <w:tab/>
              <w:t>perturbaţiile electromagnetice create de procesele tranzitorii în sistemele electronice de frecvenţe înalte.</w:t>
            </w:r>
          </w:p>
          <w:p w:rsidR="00C64D60" w:rsidRPr="007D0FD6" w:rsidRDefault="007D5091" w:rsidP="007D5091">
            <w:pPr>
              <w:contextualSpacing/>
              <w:jc w:val="both"/>
              <w:rPr>
                <w:rFonts w:ascii="Times New Roman" w:hAnsi="Times New Roman"/>
                <w:sz w:val="24"/>
                <w:szCs w:val="24"/>
                <w:lang w:val="ro-MO"/>
              </w:rPr>
            </w:pPr>
            <w:r w:rsidRPr="007D5091">
              <w:rPr>
                <w:rFonts w:ascii="Times New Roman" w:hAnsi="Times New Roman"/>
                <w:sz w:val="24"/>
                <w:szCs w:val="24"/>
                <w:lang w:val="ro-MO"/>
              </w:rPr>
              <w:t>Problemele respective nu sunt descrise desfăşurat şi explicate în aşa fel încît să argumenteze cît mai clar cerinţele de securitate şi de influenţă electromagnetică a echipamentelor.</w:t>
            </w:r>
          </w:p>
        </w:tc>
        <w:tc>
          <w:tcPr>
            <w:tcW w:w="1417" w:type="dxa"/>
          </w:tcPr>
          <w:p w:rsidR="00C64D60" w:rsidRDefault="007D5091"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C64D60" w:rsidRDefault="00337DA4" w:rsidP="007A0001">
            <w:pPr>
              <w:contextualSpacing/>
              <w:jc w:val="center"/>
              <w:rPr>
                <w:rFonts w:ascii="Times New Roman" w:hAnsi="Times New Roman"/>
                <w:sz w:val="24"/>
                <w:szCs w:val="24"/>
                <w:lang w:val="ro-MO"/>
              </w:rPr>
            </w:pPr>
            <w:r>
              <w:rPr>
                <w:rFonts w:ascii="Times New Roman" w:hAnsi="Times New Roman"/>
                <w:sz w:val="24"/>
                <w:szCs w:val="24"/>
                <w:lang w:val="ro-MO"/>
              </w:rPr>
              <w:t>În conformitate cu art. 7 din Legea nr. 420-XVI din 22.12.2006 privind activitatea de reglementare tehnică, precum şi reieşind din art. 13 alin. 3-4 din Legea nr. 590-XIII din 22.09.1995 cu privire la standardizare, lista standardelor conexe, după cum prevede pct. 43 a Reglementării tehnice, va fi aprobată prin Ordinul Ministerului Economiei. Lista respectivă înclude şi standardele EN 55011, 55014-1,2, 55022, 61000-6-1.</w:t>
            </w:r>
            <w:r w:rsidR="00B506F4">
              <w:rPr>
                <w:rFonts w:ascii="Times New Roman" w:hAnsi="Times New Roman"/>
                <w:sz w:val="24"/>
                <w:szCs w:val="24"/>
                <w:lang w:val="ro-MO"/>
              </w:rPr>
              <w:t xml:space="preserve"> Astfel, </w:t>
            </w:r>
            <w:r w:rsidR="007A0001">
              <w:rPr>
                <w:rFonts w:ascii="Times New Roman" w:hAnsi="Times New Roman"/>
                <w:sz w:val="24"/>
                <w:szCs w:val="24"/>
                <w:lang w:val="ro-MO"/>
              </w:rPr>
              <w:t xml:space="preserve">proiectul conţine prevederi cu privire la cîmpul electromagnetic şi electrostatic.  </w:t>
            </w:r>
          </w:p>
        </w:tc>
      </w:tr>
      <w:tr w:rsidR="008D2F12" w:rsidRPr="00BB6E2A" w:rsidTr="00BC7165">
        <w:tc>
          <w:tcPr>
            <w:tcW w:w="534" w:type="dxa"/>
            <w:gridSpan w:val="2"/>
          </w:tcPr>
          <w:p w:rsidR="008D2F12"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11</w:t>
            </w:r>
          </w:p>
        </w:tc>
        <w:tc>
          <w:tcPr>
            <w:tcW w:w="1701" w:type="dxa"/>
          </w:tcPr>
          <w:p w:rsidR="008D2F12" w:rsidRDefault="001D27B5" w:rsidP="00B55C52">
            <w:pPr>
              <w:contextualSpacing/>
              <w:jc w:val="center"/>
              <w:rPr>
                <w:rFonts w:ascii="Times New Roman" w:hAnsi="Times New Roman"/>
                <w:b/>
                <w:sz w:val="24"/>
                <w:szCs w:val="24"/>
                <w:lang w:val="ro-MO"/>
              </w:rPr>
            </w:pPr>
            <w:r>
              <w:rPr>
                <w:rFonts w:ascii="Times New Roman" w:hAnsi="Times New Roman"/>
                <w:b/>
                <w:sz w:val="24"/>
                <w:szCs w:val="24"/>
                <w:lang w:val="ro-MO"/>
              </w:rPr>
              <w:t>Capitolul VII</w:t>
            </w:r>
          </w:p>
        </w:tc>
        <w:tc>
          <w:tcPr>
            <w:tcW w:w="2409" w:type="dxa"/>
            <w:tcBorders>
              <w:top w:val="single" w:sz="4" w:space="0" w:color="auto"/>
              <w:bottom w:val="single" w:sz="4" w:space="0" w:color="auto"/>
            </w:tcBorders>
          </w:tcPr>
          <w:p w:rsidR="008D2F12" w:rsidRDefault="001D27B5" w:rsidP="00B55C52">
            <w:pPr>
              <w:contextualSpacing/>
              <w:jc w:val="center"/>
              <w:rPr>
                <w:rFonts w:ascii="Times New Roman" w:hAnsi="Times New Roman"/>
                <w:b/>
                <w:sz w:val="24"/>
                <w:szCs w:val="24"/>
                <w:lang w:val="ro-MO"/>
              </w:rPr>
            </w:pPr>
            <w:r>
              <w:rPr>
                <w:rFonts w:ascii="Times New Roman" w:hAnsi="Times New Roman"/>
                <w:b/>
                <w:sz w:val="24"/>
                <w:szCs w:val="24"/>
                <w:lang w:val="ro-MO"/>
              </w:rPr>
              <w:t>Centrul Naţional pentru Frecvenţe Radio</w:t>
            </w:r>
          </w:p>
        </w:tc>
        <w:tc>
          <w:tcPr>
            <w:tcW w:w="5529" w:type="dxa"/>
            <w:tcBorders>
              <w:top w:val="single" w:sz="4" w:space="0" w:color="auto"/>
              <w:bottom w:val="single" w:sz="4" w:space="0" w:color="auto"/>
            </w:tcBorders>
          </w:tcPr>
          <w:p w:rsidR="001D27B5" w:rsidRPr="001D27B5" w:rsidRDefault="001D27B5" w:rsidP="001D27B5">
            <w:pPr>
              <w:contextualSpacing/>
              <w:jc w:val="both"/>
              <w:rPr>
                <w:rFonts w:ascii="Times New Roman" w:hAnsi="Times New Roman"/>
                <w:sz w:val="24"/>
                <w:szCs w:val="24"/>
                <w:lang w:val="ro-MO"/>
              </w:rPr>
            </w:pPr>
            <w:r w:rsidRPr="001D27B5">
              <w:rPr>
                <w:rFonts w:ascii="Times New Roman" w:hAnsi="Times New Roman"/>
                <w:sz w:val="24"/>
                <w:szCs w:val="24"/>
                <w:lang w:val="ro-MO"/>
              </w:rPr>
              <w:t>Preve</w:t>
            </w:r>
            <w:r>
              <w:rPr>
                <w:rFonts w:ascii="Times New Roman" w:hAnsi="Times New Roman"/>
                <w:sz w:val="24"/>
                <w:szCs w:val="24"/>
                <w:lang w:val="ro-MO"/>
              </w:rPr>
              <w:t xml:space="preserve">derile expuse la capitolul </w:t>
            </w:r>
            <w:r w:rsidRPr="001D27B5">
              <w:rPr>
                <w:rFonts w:ascii="Times New Roman" w:hAnsi="Times New Roman"/>
                <w:sz w:val="24"/>
                <w:szCs w:val="24"/>
                <w:lang w:val="ro-MO"/>
              </w:rPr>
              <w:t xml:space="preserve">VII "Obligaţiile importatorilor" din proiectul Reglementării nu stabilesc că importatorul emite pe propria responsabilitate o declaraţie de conformitate pentru produsele importate. Ceea ce nu corespunde prevederilor art. 28 din Legea 235/2001, în special alineatului (2): " Importatorul introduce pe piaţă numai produse conforme cerinţelor esenţiale pe baza unei declaraţii de conformitate, emisă pe propria </w:t>
            </w:r>
            <w:r w:rsidRPr="001D27B5">
              <w:rPr>
                <w:rFonts w:ascii="Times New Roman" w:hAnsi="Times New Roman"/>
                <w:sz w:val="24"/>
                <w:szCs w:val="24"/>
                <w:lang w:val="ro-MO"/>
              </w:rPr>
              <w:lastRenderedPageBreak/>
              <w:t>responsabilitate în temeiul</w:t>
            </w:r>
          </w:p>
          <w:p w:rsidR="008D2F12" w:rsidRDefault="001D27B5" w:rsidP="001D27B5">
            <w:pPr>
              <w:contextualSpacing/>
              <w:jc w:val="both"/>
              <w:rPr>
                <w:rFonts w:ascii="Times New Roman" w:hAnsi="Times New Roman"/>
                <w:sz w:val="24"/>
                <w:szCs w:val="24"/>
                <w:lang w:val="ro-MO"/>
              </w:rPr>
            </w:pPr>
            <w:r w:rsidRPr="001D27B5">
              <w:rPr>
                <w:rFonts w:ascii="Times New Roman" w:hAnsi="Times New Roman"/>
                <w:sz w:val="24"/>
                <w:szCs w:val="24"/>
                <w:lang w:val="ro-MO"/>
              </w:rPr>
              <w:t>documentaţiei tehnice a producătorului, tradusă in limba de stat şi legalizată</w:t>
            </w:r>
            <w:r w:rsidR="00336C2B">
              <w:rPr>
                <w:rFonts w:ascii="Times New Roman" w:hAnsi="Times New Roman"/>
                <w:sz w:val="24"/>
                <w:szCs w:val="24"/>
                <w:lang w:val="ro-MO"/>
              </w:rPr>
              <w:t xml:space="preserve">. </w:t>
            </w:r>
            <w:r w:rsidR="00336C2B" w:rsidRPr="00336C2B">
              <w:rPr>
                <w:rFonts w:ascii="Times New Roman" w:hAnsi="Times New Roman"/>
                <w:sz w:val="24"/>
                <w:szCs w:val="24"/>
                <w:lang w:val="ro-MO"/>
              </w:rPr>
              <w:t>Această prevedere a legii asigură responsabilitatea importatorului pentru conformitatea produselor importate. Reieşind din cele menţionate propunem Introducerea în proiectul Reglementării Tehnice prevederea ca la import să fie emisă şi semnată de către importator o declaraţie de conformitate, aşa cum prevede Legea 235/2011. Totodată, această declaraţie trebuie înregistrată conform art. 19 a aceleaşi legi.</w:t>
            </w:r>
          </w:p>
        </w:tc>
        <w:tc>
          <w:tcPr>
            <w:tcW w:w="1417" w:type="dxa"/>
          </w:tcPr>
          <w:p w:rsidR="008D2F12" w:rsidRDefault="001D27B5"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Nu se acceptă</w:t>
            </w:r>
          </w:p>
        </w:tc>
        <w:tc>
          <w:tcPr>
            <w:tcW w:w="3196" w:type="dxa"/>
          </w:tcPr>
          <w:p w:rsidR="008D2F12" w:rsidRPr="00BB6E2A" w:rsidRDefault="00BB6E2A" w:rsidP="00955B86">
            <w:pPr>
              <w:contextualSpacing/>
              <w:jc w:val="both"/>
              <w:rPr>
                <w:rFonts w:ascii="Times New Roman" w:hAnsi="Times New Roman"/>
                <w:sz w:val="24"/>
                <w:szCs w:val="24"/>
                <w:lang w:val="ro-MO"/>
              </w:rPr>
            </w:pPr>
            <w:r>
              <w:rPr>
                <w:rFonts w:ascii="Times New Roman" w:hAnsi="Times New Roman"/>
                <w:sz w:val="24"/>
                <w:szCs w:val="24"/>
                <w:lang w:val="ro-MO"/>
              </w:rPr>
              <w:t xml:space="preserve">Punctul 30 din proiectul Reglementării tehnice prevede că </w:t>
            </w:r>
            <w:r w:rsidRPr="00BB6E2A">
              <w:rPr>
                <w:rFonts w:ascii="Times New Roman" w:hAnsi="Times New Roman"/>
                <w:i/>
                <w:sz w:val="24"/>
                <w:szCs w:val="24"/>
                <w:lang w:val="ro-MO"/>
              </w:rPr>
              <w:t xml:space="preserve">Importatorii se asigură că, atît timp cît un aparat se află în responsabilitatea lor, condițiile de depozitare sau transport al acestuia nu periclitează conformitatea sa cu cerințele esențiale </w:t>
            </w:r>
            <w:r w:rsidRPr="00BB6E2A">
              <w:rPr>
                <w:rFonts w:ascii="Times New Roman" w:hAnsi="Times New Roman"/>
                <w:i/>
                <w:sz w:val="24"/>
                <w:szCs w:val="24"/>
                <w:lang w:val="ro-MO"/>
              </w:rPr>
              <w:lastRenderedPageBreak/>
              <w:t>prevăzute în anexa nr. 1</w:t>
            </w:r>
            <w:r>
              <w:rPr>
                <w:rFonts w:ascii="Times New Roman" w:hAnsi="Times New Roman"/>
                <w:i/>
                <w:sz w:val="24"/>
                <w:szCs w:val="24"/>
                <w:lang w:val="ro-MO"/>
              </w:rPr>
              <w:t>.</w:t>
            </w:r>
            <w:r>
              <w:rPr>
                <w:rFonts w:ascii="Times New Roman" w:hAnsi="Times New Roman"/>
                <w:sz w:val="24"/>
                <w:szCs w:val="24"/>
                <w:lang w:val="ro-MO"/>
              </w:rPr>
              <w:t xml:space="preserve">Iar pct. 46 din aceaşi reglementare tehnică stabileşte că </w:t>
            </w:r>
            <w:r w:rsidRPr="00BB6E2A">
              <w:rPr>
                <w:rFonts w:ascii="Times New Roman" w:hAnsi="Times New Roman"/>
                <w:i/>
                <w:sz w:val="24"/>
                <w:szCs w:val="24"/>
                <w:lang w:val="ro-MO"/>
              </w:rPr>
              <w:t>Declarația de conformitate atestă faptul că îndeplinirea cerințelor esențiale prevăzute în anexa nr. 1 a fost demonstrată</w:t>
            </w:r>
            <w:r>
              <w:rPr>
                <w:rFonts w:ascii="Times New Roman" w:hAnsi="Times New Roman"/>
                <w:i/>
                <w:sz w:val="24"/>
                <w:szCs w:val="24"/>
                <w:lang w:val="ro-MO"/>
              </w:rPr>
              <w:t>.</w:t>
            </w:r>
            <w:r>
              <w:rPr>
                <w:rFonts w:ascii="Times New Roman" w:hAnsi="Times New Roman"/>
                <w:sz w:val="24"/>
                <w:szCs w:val="24"/>
                <w:lang w:val="ro-MO"/>
              </w:rPr>
              <w:t xml:space="preserve"> Astfel, proiectul prevede că </w:t>
            </w:r>
            <w:r w:rsidR="00DB2697">
              <w:rPr>
                <w:rFonts w:ascii="Times New Roman" w:hAnsi="Times New Roman"/>
                <w:sz w:val="24"/>
                <w:szCs w:val="24"/>
                <w:lang w:val="ro-MO"/>
              </w:rPr>
              <w:t>i</w:t>
            </w:r>
            <w:r w:rsidR="00955B86">
              <w:rPr>
                <w:rFonts w:ascii="Times New Roman" w:hAnsi="Times New Roman"/>
                <w:sz w:val="24"/>
                <w:szCs w:val="24"/>
                <w:lang w:val="ro-MO"/>
              </w:rPr>
              <w:t>mportatorii trebuie să posede declaraţia de conformitate.</w:t>
            </w:r>
            <w:r w:rsidR="00DB2697">
              <w:rPr>
                <w:rFonts w:ascii="Times New Roman" w:hAnsi="Times New Roman"/>
                <w:sz w:val="24"/>
                <w:szCs w:val="24"/>
                <w:lang w:val="ro-MO"/>
              </w:rPr>
              <w:t>.</w:t>
            </w:r>
          </w:p>
        </w:tc>
      </w:tr>
      <w:tr w:rsidR="00DB2697" w:rsidRPr="00194747" w:rsidTr="00DA664A">
        <w:tc>
          <w:tcPr>
            <w:tcW w:w="534" w:type="dxa"/>
            <w:gridSpan w:val="2"/>
          </w:tcPr>
          <w:p w:rsidR="00DB2697"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12</w:t>
            </w:r>
          </w:p>
        </w:tc>
        <w:tc>
          <w:tcPr>
            <w:tcW w:w="1701" w:type="dxa"/>
          </w:tcPr>
          <w:p w:rsidR="00DB2697" w:rsidRDefault="004158EF" w:rsidP="00B55C52">
            <w:pPr>
              <w:contextualSpacing/>
              <w:jc w:val="center"/>
              <w:rPr>
                <w:rFonts w:ascii="Times New Roman" w:hAnsi="Times New Roman"/>
                <w:b/>
                <w:sz w:val="24"/>
                <w:szCs w:val="24"/>
                <w:lang w:val="ro-MO"/>
              </w:rPr>
            </w:pPr>
            <w:r>
              <w:rPr>
                <w:rFonts w:ascii="Times New Roman" w:hAnsi="Times New Roman"/>
                <w:b/>
                <w:sz w:val="24"/>
                <w:szCs w:val="24"/>
                <w:lang w:val="ro-MO"/>
              </w:rPr>
              <w:t>Capitolul VII</w:t>
            </w:r>
          </w:p>
        </w:tc>
        <w:tc>
          <w:tcPr>
            <w:tcW w:w="2409" w:type="dxa"/>
            <w:tcBorders>
              <w:top w:val="single" w:sz="4" w:space="0" w:color="auto"/>
              <w:bottom w:val="single" w:sz="4" w:space="0" w:color="auto"/>
            </w:tcBorders>
          </w:tcPr>
          <w:p w:rsidR="00DB2697" w:rsidRDefault="00DB2697"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DB2697" w:rsidRPr="001D27B5" w:rsidRDefault="004158EF" w:rsidP="001D27B5">
            <w:pPr>
              <w:contextualSpacing/>
              <w:jc w:val="both"/>
              <w:rPr>
                <w:rFonts w:ascii="Times New Roman" w:hAnsi="Times New Roman"/>
                <w:sz w:val="24"/>
                <w:szCs w:val="24"/>
                <w:lang w:val="ro-MO"/>
              </w:rPr>
            </w:pPr>
            <w:r w:rsidRPr="004158EF">
              <w:rPr>
                <w:rFonts w:ascii="Times New Roman" w:hAnsi="Times New Roman"/>
                <w:sz w:val="24"/>
                <w:szCs w:val="24"/>
                <w:lang w:val="ro-MO"/>
              </w:rPr>
              <w:t>Deasemenea, considerăm că importatorul nu poate asigura conformitatea echipame</w:t>
            </w:r>
            <w:r>
              <w:rPr>
                <w:rFonts w:ascii="Times New Roman" w:hAnsi="Times New Roman"/>
                <w:sz w:val="24"/>
                <w:szCs w:val="24"/>
                <w:lang w:val="ro-MO"/>
              </w:rPr>
              <w:t>ntelor fară a avea posibilitate</w:t>
            </w:r>
            <w:r w:rsidRPr="004158EF">
              <w:rPr>
                <w:rFonts w:ascii="Times New Roman" w:hAnsi="Times New Roman"/>
                <w:sz w:val="24"/>
                <w:szCs w:val="24"/>
                <w:lang w:val="ro-MO"/>
              </w:rPr>
              <w:t xml:space="preserve"> de evaluare a acestora în organisme de evaluare a conformităţii din RM acreditaţe şi notificate (recunoscute) în cazul cînd nu posedă toate documentele necesare care dovedesc conformitatea produsului.</w:t>
            </w:r>
          </w:p>
        </w:tc>
        <w:tc>
          <w:tcPr>
            <w:tcW w:w="1417" w:type="dxa"/>
          </w:tcPr>
          <w:p w:rsidR="00DB2697" w:rsidRDefault="004158EF"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DB2697" w:rsidRPr="0027492F" w:rsidRDefault="004158EF" w:rsidP="0027492F">
            <w:pPr>
              <w:contextualSpacing/>
              <w:jc w:val="both"/>
              <w:rPr>
                <w:rFonts w:ascii="Times New Roman" w:hAnsi="Times New Roman"/>
                <w:sz w:val="24"/>
                <w:szCs w:val="24"/>
                <w:lang w:val="ro-MO"/>
              </w:rPr>
            </w:pPr>
            <w:r>
              <w:rPr>
                <w:rFonts w:ascii="Times New Roman" w:hAnsi="Times New Roman"/>
                <w:sz w:val="24"/>
                <w:szCs w:val="24"/>
                <w:lang w:val="ro-MO"/>
              </w:rPr>
              <w:t xml:space="preserve">Punctul 26 din proiectul Reglementării tehnice prevede că </w:t>
            </w:r>
            <w:r w:rsidR="00BC7165" w:rsidRPr="00BC7165">
              <w:rPr>
                <w:rFonts w:ascii="Times New Roman" w:hAnsi="Times New Roman"/>
                <w:i/>
                <w:sz w:val="24"/>
                <w:szCs w:val="24"/>
                <w:lang w:val="ro-MO"/>
              </w:rPr>
              <w:t>Înainte de introducerea unui aparat pe piață, importatorii se asigură că procedura corespunzătoare de evaluare a conformității prevăzută la pct. 44-45 a fost îndeplinită de către producător. Aceștia se asigură că producătorul a întocmit documentația tehnică, că aparatul poartă marcajul CE și este însoțit de documentele necesare, precum și că producătorul a respectat cerințele prevăzute la pct. 18-19.</w:t>
            </w:r>
            <w:r w:rsidR="00BC7165">
              <w:rPr>
                <w:rFonts w:ascii="Times New Roman" w:hAnsi="Times New Roman"/>
                <w:sz w:val="24"/>
                <w:szCs w:val="24"/>
                <w:lang w:val="ro-MO"/>
              </w:rPr>
              <w:t xml:space="preserve"> Astfel, în caz dacă importatorul a depistat nereguli, pct. 27 prevede că </w:t>
            </w:r>
            <w:r w:rsidR="0027492F" w:rsidRPr="0027492F">
              <w:rPr>
                <w:rFonts w:ascii="Times New Roman" w:hAnsi="Times New Roman"/>
                <w:sz w:val="24"/>
                <w:szCs w:val="24"/>
                <w:lang w:val="ro-MO"/>
              </w:rPr>
              <w:t xml:space="preserve">acesta </w:t>
            </w:r>
            <w:r w:rsidR="0027492F" w:rsidRPr="0027492F">
              <w:rPr>
                <w:rFonts w:ascii="Times New Roman" w:hAnsi="Times New Roman"/>
                <w:i/>
                <w:sz w:val="24"/>
                <w:szCs w:val="24"/>
                <w:lang w:val="ro-MO"/>
              </w:rPr>
              <w:t>nu introduce aparatul pe piață înainte ca el să fie adus în conformitate</w:t>
            </w:r>
            <w:r w:rsidR="0027492F">
              <w:rPr>
                <w:rFonts w:ascii="Times New Roman" w:hAnsi="Times New Roman"/>
                <w:sz w:val="24"/>
                <w:szCs w:val="24"/>
                <w:lang w:val="ro-MO"/>
              </w:rPr>
              <w:t>.</w:t>
            </w:r>
          </w:p>
        </w:tc>
      </w:tr>
      <w:tr w:rsidR="00DA664A" w:rsidRPr="00194747" w:rsidTr="00E5518E">
        <w:tc>
          <w:tcPr>
            <w:tcW w:w="534" w:type="dxa"/>
            <w:gridSpan w:val="2"/>
          </w:tcPr>
          <w:p w:rsidR="00DA664A"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13</w:t>
            </w:r>
          </w:p>
        </w:tc>
        <w:tc>
          <w:tcPr>
            <w:tcW w:w="1701" w:type="dxa"/>
          </w:tcPr>
          <w:p w:rsidR="00DA664A" w:rsidRDefault="00DA664A" w:rsidP="00B55C52">
            <w:pPr>
              <w:contextualSpacing/>
              <w:jc w:val="center"/>
              <w:rPr>
                <w:rFonts w:ascii="Times New Roman" w:hAnsi="Times New Roman"/>
                <w:b/>
                <w:sz w:val="24"/>
                <w:szCs w:val="24"/>
                <w:lang w:val="ro-MO"/>
              </w:rPr>
            </w:pPr>
            <w:r>
              <w:rPr>
                <w:rFonts w:ascii="Times New Roman" w:hAnsi="Times New Roman"/>
                <w:b/>
                <w:sz w:val="24"/>
                <w:szCs w:val="24"/>
                <w:lang w:val="ro-MO"/>
              </w:rPr>
              <w:t>Pct. 49</w:t>
            </w:r>
          </w:p>
        </w:tc>
        <w:tc>
          <w:tcPr>
            <w:tcW w:w="2409" w:type="dxa"/>
            <w:tcBorders>
              <w:top w:val="single" w:sz="4" w:space="0" w:color="auto"/>
              <w:bottom w:val="single" w:sz="4" w:space="0" w:color="auto"/>
            </w:tcBorders>
          </w:tcPr>
          <w:p w:rsidR="00DA664A" w:rsidRDefault="00DA664A"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DA664A" w:rsidRDefault="00DA664A" w:rsidP="001D27B5">
            <w:pPr>
              <w:contextualSpacing/>
              <w:jc w:val="both"/>
              <w:rPr>
                <w:rFonts w:ascii="Times New Roman" w:hAnsi="Times New Roman"/>
                <w:sz w:val="24"/>
                <w:szCs w:val="24"/>
                <w:lang w:val="ro-MO"/>
              </w:rPr>
            </w:pPr>
            <w:r w:rsidRPr="00DA664A">
              <w:rPr>
                <w:rFonts w:ascii="Times New Roman" w:hAnsi="Times New Roman"/>
                <w:sz w:val="24"/>
                <w:szCs w:val="24"/>
                <w:lang w:val="ro-MO"/>
              </w:rPr>
              <w:t>La art.49 din proiectul Reglementarii tehnice este indicat ca „</w:t>
            </w:r>
            <w:r w:rsidRPr="00DA664A">
              <w:rPr>
                <w:rFonts w:ascii="Times New Roman" w:hAnsi="Times New Roman"/>
                <w:i/>
                <w:sz w:val="24"/>
                <w:szCs w:val="24"/>
                <w:lang w:val="ro-MO"/>
              </w:rPr>
              <w:t xml:space="preserve">prin redactarea declaraţiei de </w:t>
            </w:r>
            <w:r w:rsidRPr="00DA664A">
              <w:rPr>
                <w:rFonts w:ascii="Times New Roman" w:hAnsi="Times New Roman"/>
                <w:i/>
                <w:sz w:val="24"/>
                <w:szCs w:val="24"/>
                <w:lang w:val="ro-MO"/>
              </w:rPr>
              <w:lastRenderedPageBreak/>
              <w:t>conformitate, producătorul îşi asumă responsabilitatea pentru conformitatea aparatului cu cerinţele prevăzute de prezenta reglementare tehnică</w:t>
            </w:r>
            <w:r w:rsidRPr="00DA664A">
              <w:rPr>
                <w:rFonts w:ascii="Times New Roman" w:hAnsi="Times New Roman"/>
                <w:sz w:val="24"/>
                <w:szCs w:val="24"/>
                <w:lang w:val="ro-MO"/>
              </w:rPr>
              <w:t>"</w:t>
            </w:r>
            <w:r>
              <w:rPr>
                <w:rFonts w:ascii="Times New Roman" w:hAnsi="Times New Roman"/>
                <w:sz w:val="24"/>
                <w:szCs w:val="24"/>
                <w:lang w:val="ro-MO"/>
              </w:rPr>
              <w:t>.</w:t>
            </w:r>
          </w:p>
          <w:p w:rsidR="00DA664A" w:rsidRPr="004158EF" w:rsidRDefault="00DA664A" w:rsidP="00DA664A">
            <w:pPr>
              <w:contextualSpacing/>
              <w:jc w:val="both"/>
              <w:rPr>
                <w:rFonts w:ascii="Times New Roman" w:hAnsi="Times New Roman"/>
                <w:sz w:val="24"/>
                <w:szCs w:val="24"/>
                <w:lang w:val="ro-MO"/>
              </w:rPr>
            </w:pPr>
            <w:r w:rsidRPr="00DA664A">
              <w:rPr>
                <w:rFonts w:ascii="Times New Roman" w:hAnsi="Times New Roman"/>
                <w:sz w:val="24"/>
                <w:szCs w:val="24"/>
                <w:lang w:val="ro-MO"/>
              </w:rPr>
              <w:t>Considerăm că şi responsabilizarea importatorului este actuală deoarece majoritatea echipamentelor care se pun la dispoziţie pe piaţa RM sunt produse de import, respectiv producătorul, nefiind rezident în RM, va fi practic imposibil de</w:t>
            </w:r>
            <w:r>
              <w:rPr>
                <w:rFonts w:ascii="Times New Roman" w:hAnsi="Times New Roman"/>
                <w:sz w:val="24"/>
                <w:szCs w:val="24"/>
                <w:lang w:val="ro-MO"/>
              </w:rPr>
              <w:t xml:space="preserve"> </w:t>
            </w:r>
            <w:r w:rsidRPr="00DA664A">
              <w:rPr>
                <w:rFonts w:ascii="Times New Roman" w:hAnsi="Times New Roman"/>
                <w:sz w:val="24"/>
                <w:szCs w:val="24"/>
                <w:lang w:val="ro-MO"/>
              </w:rPr>
              <w:t>responsabilizat, cea ce ar crea o situaţie incertă pe</w:t>
            </w:r>
            <w:r>
              <w:rPr>
                <w:rFonts w:ascii="Times New Roman" w:hAnsi="Times New Roman"/>
                <w:sz w:val="24"/>
                <w:szCs w:val="24"/>
                <w:lang w:val="ro-MO"/>
              </w:rPr>
              <w:t xml:space="preserve"> </w:t>
            </w:r>
            <w:r w:rsidRPr="00DA664A">
              <w:rPr>
                <w:rFonts w:ascii="Times New Roman" w:hAnsi="Times New Roman"/>
                <w:sz w:val="24"/>
                <w:szCs w:val="24"/>
                <w:lang w:val="ro-MO"/>
              </w:rPr>
              <w:t>piaţă</w:t>
            </w:r>
            <w:r>
              <w:rPr>
                <w:rFonts w:ascii="Times New Roman" w:hAnsi="Times New Roman"/>
                <w:sz w:val="24"/>
                <w:szCs w:val="24"/>
                <w:lang w:val="ro-MO"/>
              </w:rPr>
              <w:t>.</w:t>
            </w:r>
          </w:p>
        </w:tc>
        <w:tc>
          <w:tcPr>
            <w:tcW w:w="1417" w:type="dxa"/>
          </w:tcPr>
          <w:p w:rsidR="00DA664A" w:rsidRDefault="009B016A"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Nu se acceptă</w:t>
            </w:r>
          </w:p>
        </w:tc>
        <w:tc>
          <w:tcPr>
            <w:tcW w:w="3196" w:type="dxa"/>
          </w:tcPr>
          <w:p w:rsidR="00623304" w:rsidRDefault="00623304" w:rsidP="00916781">
            <w:pPr>
              <w:contextualSpacing/>
              <w:jc w:val="both"/>
              <w:rPr>
                <w:rFonts w:ascii="Times New Roman" w:hAnsi="Times New Roman"/>
                <w:sz w:val="24"/>
                <w:szCs w:val="24"/>
                <w:lang w:val="ro-MO"/>
              </w:rPr>
            </w:pPr>
            <w:r>
              <w:rPr>
                <w:rFonts w:ascii="Times New Roman" w:hAnsi="Times New Roman"/>
                <w:sz w:val="24"/>
                <w:szCs w:val="24"/>
                <w:lang w:val="ro-MO"/>
              </w:rPr>
              <w:t>Importator</w:t>
            </w:r>
            <w:r w:rsidR="003B42D8">
              <w:rPr>
                <w:rFonts w:ascii="Times New Roman" w:hAnsi="Times New Roman"/>
                <w:sz w:val="24"/>
                <w:szCs w:val="24"/>
                <w:lang w:val="ro-MO"/>
              </w:rPr>
              <w:t>ul are atribuţii bine stabilite.</w:t>
            </w:r>
            <w:r>
              <w:rPr>
                <w:rFonts w:ascii="Times New Roman" w:hAnsi="Times New Roman"/>
                <w:sz w:val="24"/>
                <w:szCs w:val="24"/>
                <w:lang w:val="ro-MO"/>
              </w:rPr>
              <w:t xml:space="preserve"> </w:t>
            </w:r>
            <w:r w:rsidR="003B42D8">
              <w:rPr>
                <w:rFonts w:ascii="Times New Roman" w:hAnsi="Times New Roman"/>
                <w:sz w:val="24"/>
                <w:szCs w:val="24"/>
                <w:lang w:val="ro-MO"/>
              </w:rPr>
              <w:t>A</w:t>
            </w:r>
            <w:r>
              <w:rPr>
                <w:rFonts w:ascii="Times New Roman" w:hAnsi="Times New Roman"/>
                <w:sz w:val="24"/>
                <w:szCs w:val="24"/>
                <w:lang w:val="ro-MO"/>
              </w:rPr>
              <w:t xml:space="preserve">stfel în </w:t>
            </w:r>
            <w:r>
              <w:rPr>
                <w:rFonts w:ascii="Times New Roman" w:hAnsi="Times New Roman"/>
                <w:sz w:val="24"/>
                <w:szCs w:val="24"/>
                <w:lang w:val="ro-MO"/>
              </w:rPr>
              <w:lastRenderedPageBreak/>
              <w:t xml:space="preserve">conformitate cu pct. 26 </w:t>
            </w:r>
            <w:r w:rsidRPr="00623304">
              <w:rPr>
                <w:rFonts w:ascii="Times New Roman" w:hAnsi="Times New Roman"/>
                <w:sz w:val="24"/>
                <w:szCs w:val="24"/>
                <w:lang w:val="ro-MO"/>
              </w:rPr>
              <w:t>din proiectul Reglementării tehnice</w:t>
            </w:r>
            <w:r>
              <w:rPr>
                <w:rFonts w:ascii="Times New Roman" w:hAnsi="Times New Roman"/>
                <w:sz w:val="24"/>
                <w:szCs w:val="24"/>
                <w:lang w:val="ro-MO"/>
              </w:rPr>
              <w:t>,</w:t>
            </w:r>
            <w:r w:rsidR="003B42D8">
              <w:rPr>
                <w:rFonts w:ascii="Times New Roman" w:hAnsi="Times New Roman"/>
                <w:sz w:val="24"/>
                <w:szCs w:val="24"/>
                <w:lang w:val="ro-MO"/>
              </w:rPr>
              <w:t xml:space="preserve"> în caz dacă produsul nu este însoţit de </w:t>
            </w:r>
            <w:r w:rsidR="00E5518E">
              <w:rPr>
                <w:rFonts w:ascii="Times New Roman" w:hAnsi="Times New Roman"/>
                <w:sz w:val="24"/>
                <w:szCs w:val="24"/>
                <w:lang w:val="ro-MO"/>
              </w:rPr>
              <w:t>actele prevăzute,</w:t>
            </w:r>
            <w:r>
              <w:rPr>
                <w:rFonts w:ascii="Times New Roman" w:hAnsi="Times New Roman"/>
                <w:sz w:val="24"/>
                <w:szCs w:val="24"/>
                <w:lang w:val="ro-MO"/>
              </w:rPr>
              <w:t xml:space="preserve"> </w:t>
            </w:r>
            <w:r w:rsidR="003B42D8">
              <w:rPr>
                <w:rFonts w:ascii="Times New Roman" w:hAnsi="Times New Roman"/>
                <w:sz w:val="24"/>
                <w:szCs w:val="24"/>
                <w:lang w:val="ro-MO"/>
              </w:rPr>
              <w:t xml:space="preserve">importatorul </w:t>
            </w:r>
            <w:r w:rsidR="00E5518E">
              <w:rPr>
                <w:rFonts w:ascii="Times New Roman" w:hAnsi="Times New Roman"/>
                <w:sz w:val="24"/>
                <w:szCs w:val="24"/>
                <w:lang w:val="ro-MO"/>
              </w:rPr>
              <w:t xml:space="preserve">îşi responsabilitatea de a nu introduce produsul pe piaţă. </w:t>
            </w:r>
          </w:p>
          <w:p w:rsidR="00623304" w:rsidRDefault="00623304" w:rsidP="00916781">
            <w:pPr>
              <w:contextualSpacing/>
              <w:jc w:val="both"/>
              <w:rPr>
                <w:rFonts w:ascii="Times New Roman" w:hAnsi="Times New Roman"/>
                <w:sz w:val="24"/>
                <w:szCs w:val="24"/>
                <w:lang w:val="ro-MO"/>
              </w:rPr>
            </w:pPr>
          </w:p>
          <w:p w:rsidR="00DA664A" w:rsidRPr="00A505E3" w:rsidRDefault="00DA664A" w:rsidP="00916781">
            <w:pPr>
              <w:contextualSpacing/>
              <w:jc w:val="both"/>
              <w:rPr>
                <w:rFonts w:ascii="Times New Roman" w:hAnsi="Times New Roman"/>
                <w:sz w:val="24"/>
                <w:szCs w:val="24"/>
                <w:lang w:val="ro-RO"/>
              </w:rPr>
            </w:pPr>
          </w:p>
        </w:tc>
      </w:tr>
      <w:tr w:rsidR="00E5518E" w:rsidRPr="00194747" w:rsidTr="00D4719B">
        <w:tc>
          <w:tcPr>
            <w:tcW w:w="534" w:type="dxa"/>
            <w:gridSpan w:val="2"/>
          </w:tcPr>
          <w:p w:rsidR="00E5518E"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14</w:t>
            </w:r>
          </w:p>
        </w:tc>
        <w:tc>
          <w:tcPr>
            <w:tcW w:w="1701" w:type="dxa"/>
          </w:tcPr>
          <w:p w:rsidR="00E5518E" w:rsidRDefault="00E5518E" w:rsidP="00B55C52">
            <w:pPr>
              <w:contextualSpacing/>
              <w:jc w:val="center"/>
              <w:rPr>
                <w:rFonts w:ascii="Times New Roman" w:hAnsi="Times New Roman"/>
                <w:b/>
                <w:sz w:val="24"/>
                <w:szCs w:val="24"/>
                <w:lang w:val="ro-MO"/>
              </w:rPr>
            </w:pPr>
          </w:p>
        </w:tc>
        <w:tc>
          <w:tcPr>
            <w:tcW w:w="2409" w:type="dxa"/>
            <w:tcBorders>
              <w:top w:val="single" w:sz="4" w:space="0" w:color="auto"/>
              <w:bottom w:val="single" w:sz="4" w:space="0" w:color="auto"/>
            </w:tcBorders>
          </w:tcPr>
          <w:p w:rsidR="00E5518E" w:rsidRDefault="00E5518E"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6739A5" w:rsidRPr="006739A5" w:rsidRDefault="006739A5" w:rsidP="006739A5">
            <w:pPr>
              <w:contextualSpacing/>
              <w:jc w:val="both"/>
              <w:rPr>
                <w:rFonts w:ascii="Times New Roman" w:hAnsi="Times New Roman"/>
                <w:sz w:val="24"/>
                <w:szCs w:val="24"/>
                <w:lang w:val="ro-MO"/>
              </w:rPr>
            </w:pPr>
            <w:r>
              <w:rPr>
                <w:rFonts w:ascii="Times New Roman" w:hAnsi="Times New Roman"/>
                <w:sz w:val="24"/>
                <w:szCs w:val="24"/>
                <w:lang w:val="ro-MO"/>
              </w:rPr>
              <w:t>Î</w:t>
            </w:r>
            <w:r w:rsidRPr="006739A5">
              <w:rPr>
                <w:rFonts w:ascii="Times New Roman" w:hAnsi="Times New Roman"/>
                <w:sz w:val="24"/>
                <w:szCs w:val="24"/>
                <w:lang w:val="ro-MO"/>
              </w:rPr>
              <w:t>n proiectul Hotărîrii de Guvern şi a Reglementării tehnice se face referinţă la marcajul de conformitate CE, care nu este prevăzut de Legea 235 din 01.12.2011 privind activităţile de acreditare şi de evaluare a conformităţii. în conformitate cu art.23 din Legea 235/2011, produsele supuse evaluării conformităţii în domeniul reglementat trebuie să fie marcate de către producător cu marca de conformitate SM. Alte mărci de conformitate decît marca de confonnitate SM, potrivit art. 24 pct.l din Legea 235/2011, se utilizează în domeniul nereglementat. Din aceste considerente propunem ca marcarea echipamentelor să fie efectuată cu marca SM conform prevederilor Legii 235/2011.</w:t>
            </w:r>
          </w:p>
          <w:p w:rsidR="006739A5" w:rsidRPr="006739A5" w:rsidRDefault="006739A5" w:rsidP="006739A5">
            <w:pPr>
              <w:contextualSpacing/>
              <w:jc w:val="both"/>
              <w:rPr>
                <w:rFonts w:ascii="Times New Roman" w:hAnsi="Times New Roman"/>
                <w:sz w:val="24"/>
                <w:szCs w:val="24"/>
                <w:lang w:val="ro-MO"/>
              </w:rPr>
            </w:pPr>
            <w:r w:rsidRPr="006739A5">
              <w:rPr>
                <w:rFonts w:ascii="Times New Roman" w:hAnsi="Times New Roman"/>
                <w:sz w:val="24"/>
                <w:szCs w:val="24"/>
                <w:lang w:val="ro-MO"/>
              </w:rPr>
              <w:t>Considerăm că marcajul CE ar putea fi utilizat în Republica Moldova doar după finalizarea următoarelor activităţi:</w:t>
            </w:r>
          </w:p>
          <w:p w:rsidR="006739A5" w:rsidRPr="006739A5" w:rsidRDefault="008730BC" w:rsidP="006739A5">
            <w:pPr>
              <w:contextualSpacing/>
              <w:jc w:val="both"/>
              <w:rPr>
                <w:rFonts w:ascii="Times New Roman" w:hAnsi="Times New Roman"/>
                <w:sz w:val="24"/>
                <w:szCs w:val="24"/>
                <w:lang w:val="ro-MO"/>
              </w:rPr>
            </w:pPr>
            <w:r>
              <w:rPr>
                <w:rFonts w:ascii="Times New Roman" w:hAnsi="Times New Roman"/>
                <w:sz w:val="24"/>
                <w:szCs w:val="24"/>
                <w:lang w:val="ro-MO"/>
              </w:rPr>
              <w:t>-</w:t>
            </w:r>
            <w:r w:rsidR="006739A5" w:rsidRPr="006739A5">
              <w:rPr>
                <w:rFonts w:ascii="Times New Roman" w:hAnsi="Times New Roman"/>
                <w:sz w:val="24"/>
                <w:szCs w:val="24"/>
                <w:lang w:val="ro-MO"/>
              </w:rPr>
              <w:t>armonizarea completa a reglementărilor tehnice naţionale cu reglementările Uniunii Europene, astfel ca acestea sa fie identice.</w:t>
            </w:r>
          </w:p>
          <w:p w:rsidR="006739A5" w:rsidRPr="006739A5" w:rsidRDefault="008730BC" w:rsidP="006739A5">
            <w:pPr>
              <w:contextualSpacing/>
              <w:jc w:val="both"/>
              <w:rPr>
                <w:rFonts w:ascii="Times New Roman" w:hAnsi="Times New Roman"/>
                <w:sz w:val="24"/>
                <w:szCs w:val="24"/>
                <w:lang w:val="ro-MO"/>
              </w:rPr>
            </w:pPr>
            <w:r>
              <w:rPr>
                <w:rFonts w:ascii="Times New Roman" w:hAnsi="Times New Roman"/>
                <w:sz w:val="24"/>
                <w:szCs w:val="24"/>
                <w:lang w:val="ro-MO"/>
              </w:rPr>
              <w:t>-</w:t>
            </w:r>
            <w:r w:rsidR="006739A5" w:rsidRPr="006739A5">
              <w:rPr>
                <w:rFonts w:ascii="Times New Roman" w:hAnsi="Times New Roman"/>
                <w:sz w:val="24"/>
                <w:szCs w:val="24"/>
                <w:lang w:val="ro-MO"/>
              </w:rPr>
              <w:t>existenţa organismelor notificate în Republica Moldova, care vor aproba marcarea produselor cu marca CE în cazul când reglementarea tehnică prevede implicarea unui organism notificat.</w:t>
            </w:r>
          </w:p>
          <w:p w:rsidR="006739A5" w:rsidRPr="006739A5" w:rsidRDefault="008730BC" w:rsidP="006739A5">
            <w:pPr>
              <w:contextualSpacing/>
              <w:jc w:val="both"/>
              <w:rPr>
                <w:rFonts w:ascii="Times New Roman" w:hAnsi="Times New Roman"/>
                <w:sz w:val="24"/>
                <w:szCs w:val="24"/>
                <w:lang w:val="ro-MO"/>
              </w:rPr>
            </w:pPr>
            <w:r>
              <w:rPr>
                <w:rFonts w:ascii="Times New Roman" w:hAnsi="Times New Roman"/>
                <w:sz w:val="24"/>
                <w:szCs w:val="24"/>
                <w:lang w:val="ro-MO"/>
              </w:rPr>
              <w:t>-</w:t>
            </w:r>
            <w:r w:rsidR="006739A5" w:rsidRPr="006739A5">
              <w:rPr>
                <w:rFonts w:ascii="Times New Roman" w:hAnsi="Times New Roman"/>
                <w:sz w:val="24"/>
                <w:szCs w:val="24"/>
                <w:lang w:val="ro-MO"/>
              </w:rPr>
              <w:t>implementarea standardelor europene armonizate cu reglementările tehnice UE</w:t>
            </w:r>
          </w:p>
          <w:p w:rsidR="006739A5" w:rsidRPr="006739A5" w:rsidRDefault="008730BC" w:rsidP="006739A5">
            <w:pPr>
              <w:contextualSpacing/>
              <w:jc w:val="both"/>
              <w:rPr>
                <w:rFonts w:ascii="Times New Roman" w:hAnsi="Times New Roman"/>
                <w:sz w:val="24"/>
                <w:szCs w:val="24"/>
                <w:lang w:val="ro-MO"/>
              </w:rPr>
            </w:pPr>
            <w:r>
              <w:rPr>
                <w:rFonts w:ascii="Times New Roman" w:hAnsi="Times New Roman"/>
                <w:sz w:val="24"/>
                <w:szCs w:val="24"/>
                <w:lang w:val="ro-MO"/>
              </w:rPr>
              <w:t>-</w:t>
            </w:r>
            <w:r w:rsidR="006739A5" w:rsidRPr="006739A5">
              <w:rPr>
                <w:rFonts w:ascii="Times New Roman" w:hAnsi="Times New Roman"/>
                <w:sz w:val="24"/>
                <w:szCs w:val="24"/>
                <w:lang w:val="ro-MO"/>
              </w:rPr>
              <w:t>aprobarea şi implementarea Legii Supravegherii Pieţii armonizată cu directivele europene.</w:t>
            </w:r>
          </w:p>
          <w:p w:rsidR="006739A5" w:rsidRPr="006739A5" w:rsidRDefault="008730BC" w:rsidP="006739A5">
            <w:pPr>
              <w:contextualSpacing/>
              <w:jc w:val="both"/>
              <w:rPr>
                <w:rFonts w:ascii="Times New Roman" w:hAnsi="Times New Roman"/>
                <w:sz w:val="24"/>
                <w:szCs w:val="24"/>
                <w:lang w:val="ro-MO"/>
              </w:rPr>
            </w:pPr>
            <w:r>
              <w:rPr>
                <w:rFonts w:ascii="Times New Roman" w:hAnsi="Times New Roman"/>
                <w:sz w:val="24"/>
                <w:szCs w:val="24"/>
                <w:lang w:val="ro-MO"/>
              </w:rPr>
              <w:lastRenderedPageBreak/>
              <w:t>-</w:t>
            </w:r>
            <w:r w:rsidR="006739A5" w:rsidRPr="006739A5">
              <w:rPr>
                <w:rFonts w:ascii="Times New Roman" w:hAnsi="Times New Roman"/>
                <w:sz w:val="24"/>
                <w:szCs w:val="24"/>
                <w:lang w:val="ro-MO"/>
              </w:rPr>
              <w:t>aderarea Republicii Moldova la Uniunea Europeana .</w:t>
            </w:r>
          </w:p>
          <w:p w:rsidR="00E5518E" w:rsidRPr="00DA664A" w:rsidRDefault="006739A5" w:rsidP="006739A5">
            <w:pPr>
              <w:contextualSpacing/>
              <w:jc w:val="both"/>
              <w:rPr>
                <w:rFonts w:ascii="Times New Roman" w:hAnsi="Times New Roman"/>
                <w:sz w:val="24"/>
                <w:szCs w:val="24"/>
                <w:lang w:val="ro-MO"/>
              </w:rPr>
            </w:pPr>
            <w:r w:rsidRPr="006739A5">
              <w:rPr>
                <w:rFonts w:ascii="Times New Roman" w:hAnsi="Times New Roman"/>
                <w:sz w:val="24"/>
                <w:szCs w:val="24"/>
                <w:lang w:val="ro-MO"/>
              </w:rPr>
              <w:t>Astfel propunem ca până la finalizarea măsurilor sus indicate să fie păstrat marcajul de conformitate SM în calitate de singurul marcaj care atestă conformitatea produsului cu cerinţele aplicabile prevăzute de reglementarea tehnică relevantă, iar ulterior să fie introdus şi marcajul CE.</w:t>
            </w:r>
          </w:p>
        </w:tc>
        <w:tc>
          <w:tcPr>
            <w:tcW w:w="1417" w:type="dxa"/>
          </w:tcPr>
          <w:p w:rsidR="00E5518E" w:rsidRDefault="008730BC"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Nu se acceptă</w:t>
            </w:r>
          </w:p>
        </w:tc>
        <w:tc>
          <w:tcPr>
            <w:tcW w:w="3196" w:type="dxa"/>
          </w:tcPr>
          <w:p w:rsidR="00E5518E" w:rsidRDefault="00D4719B" w:rsidP="00D4719B">
            <w:pPr>
              <w:contextualSpacing/>
              <w:jc w:val="both"/>
              <w:rPr>
                <w:rFonts w:ascii="Times New Roman" w:hAnsi="Times New Roman"/>
                <w:sz w:val="24"/>
                <w:szCs w:val="24"/>
                <w:lang w:val="ro-MO"/>
              </w:rPr>
            </w:pPr>
            <w:r>
              <w:rPr>
                <w:rFonts w:ascii="Times New Roman" w:hAnsi="Times New Roman"/>
                <w:sz w:val="24"/>
                <w:szCs w:val="24"/>
                <w:lang w:val="ro-MO"/>
              </w:rPr>
              <w:t xml:space="preserve">La proiectul Hotărîrii Guvernului a fost prevăzut acest fapt, astfel pct. 6 prevede că </w:t>
            </w:r>
            <w:r w:rsidRPr="00D4719B">
              <w:rPr>
                <w:rFonts w:ascii="Times New Roman" w:hAnsi="Times New Roman"/>
                <w:i/>
                <w:sz w:val="24"/>
                <w:szCs w:val="24"/>
                <w:lang w:val="ro-MO"/>
              </w:rPr>
              <w:t>pînă la semnarea Acordului privind evaluarea conformităţii şi acceptarea produselor industriale dintre Republica Moldova şi Uniunea Europeană, se admite punerea la dispoziție pe piață și darea în folosință a echipamentelor cu marca de conformitate SM</w:t>
            </w:r>
          </w:p>
        </w:tc>
      </w:tr>
      <w:tr w:rsidR="00D4719B" w:rsidRPr="00194747" w:rsidTr="004C6DBF">
        <w:tc>
          <w:tcPr>
            <w:tcW w:w="534" w:type="dxa"/>
            <w:gridSpan w:val="2"/>
          </w:tcPr>
          <w:p w:rsidR="00D4719B"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15</w:t>
            </w:r>
          </w:p>
        </w:tc>
        <w:tc>
          <w:tcPr>
            <w:tcW w:w="1701" w:type="dxa"/>
          </w:tcPr>
          <w:p w:rsidR="00D4719B" w:rsidRDefault="0074028F" w:rsidP="00B55C52">
            <w:pPr>
              <w:contextualSpacing/>
              <w:jc w:val="center"/>
              <w:rPr>
                <w:rFonts w:ascii="Times New Roman" w:hAnsi="Times New Roman"/>
                <w:b/>
                <w:sz w:val="24"/>
                <w:szCs w:val="24"/>
                <w:lang w:val="ro-MO"/>
              </w:rPr>
            </w:pPr>
            <w:r>
              <w:rPr>
                <w:rFonts w:ascii="Times New Roman" w:hAnsi="Times New Roman"/>
                <w:b/>
                <w:sz w:val="24"/>
                <w:szCs w:val="24"/>
                <w:lang w:val="ro-MO"/>
              </w:rPr>
              <w:t>Pct. 28</w:t>
            </w:r>
          </w:p>
        </w:tc>
        <w:tc>
          <w:tcPr>
            <w:tcW w:w="2409" w:type="dxa"/>
            <w:tcBorders>
              <w:top w:val="single" w:sz="4" w:space="0" w:color="auto"/>
              <w:bottom w:val="single" w:sz="4" w:space="0" w:color="auto"/>
            </w:tcBorders>
          </w:tcPr>
          <w:p w:rsidR="00D4719B" w:rsidRDefault="00D4719B"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D4719B" w:rsidRDefault="000E6719" w:rsidP="006739A5">
            <w:pPr>
              <w:contextualSpacing/>
              <w:jc w:val="both"/>
              <w:rPr>
                <w:rFonts w:ascii="Times New Roman" w:hAnsi="Times New Roman"/>
                <w:sz w:val="24"/>
                <w:szCs w:val="24"/>
                <w:lang w:val="ro-MO"/>
              </w:rPr>
            </w:pPr>
            <w:r w:rsidRPr="000E6719">
              <w:rPr>
                <w:rFonts w:ascii="Times New Roman" w:hAnsi="Times New Roman"/>
                <w:sz w:val="24"/>
                <w:szCs w:val="24"/>
                <w:lang w:val="ro-MO"/>
              </w:rPr>
              <w:t>La art. 28 sintagma „Producătorii" se propune de înlocuit cu sintagma "Importatorii", deoarece în cazul echipamentelor importate in Republica Moldova pentru consumatorii finali cît şi pentru Agenţia pentru Protecţia Consumatorilor prezintă interes datele de contact a importatorului şi nu a producătorului. Aceasta ar permite stabilirea trasabilităţii lanţului de comercializare a echipamentelor.</w:t>
            </w:r>
          </w:p>
        </w:tc>
        <w:tc>
          <w:tcPr>
            <w:tcW w:w="1417" w:type="dxa"/>
          </w:tcPr>
          <w:p w:rsidR="00D4719B" w:rsidRDefault="00132609"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5B782B" w:rsidRPr="005B782B" w:rsidRDefault="000B60A8" w:rsidP="005B782B">
            <w:pPr>
              <w:contextualSpacing/>
              <w:jc w:val="both"/>
              <w:rPr>
                <w:lang w:val="ro-MO"/>
              </w:rPr>
            </w:pPr>
            <w:r>
              <w:rPr>
                <w:rFonts w:ascii="Times New Roman" w:hAnsi="Times New Roman"/>
                <w:sz w:val="24"/>
                <w:szCs w:val="24"/>
                <w:lang w:val="ro-MO"/>
              </w:rPr>
              <w:t>Reieşind din</w:t>
            </w:r>
            <w:r w:rsidR="00132609">
              <w:rPr>
                <w:rFonts w:ascii="Times New Roman" w:hAnsi="Times New Roman"/>
                <w:sz w:val="24"/>
                <w:szCs w:val="24"/>
                <w:lang w:val="ro-MO"/>
              </w:rPr>
              <w:t xml:space="preserve"> art. 173 alin. (3) din Acordul de asociere între Republica Moldova, pe de o parte, şi Uniunea Europeană şi Comunitatea Europeană a Energiei Atomice şi statele membre ale acestora, pe de altă parte</w:t>
            </w:r>
            <w:r w:rsidR="00B06E9F">
              <w:rPr>
                <w:rFonts w:ascii="Times New Roman" w:hAnsi="Times New Roman"/>
                <w:sz w:val="24"/>
                <w:szCs w:val="24"/>
                <w:lang w:val="ro-MO"/>
              </w:rPr>
              <w:t xml:space="preserve"> ratificat prin Legea nr. 112 din 02.07.2014</w:t>
            </w:r>
            <w:r w:rsidR="005B782B">
              <w:rPr>
                <w:rFonts w:ascii="Times New Roman" w:hAnsi="Times New Roman"/>
                <w:sz w:val="24"/>
                <w:szCs w:val="24"/>
                <w:lang w:val="ro-MO"/>
              </w:rPr>
              <w:t xml:space="preserve">, prevăd că </w:t>
            </w:r>
            <w:r w:rsidR="005B782B" w:rsidRPr="005B782B">
              <w:rPr>
                <w:rFonts w:ascii="Times New Roman" w:hAnsi="Times New Roman"/>
                <w:i/>
                <w:sz w:val="24"/>
                <w:szCs w:val="24"/>
                <w:lang w:val="ro-MO"/>
              </w:rPr>
              <w:t xml:space="preserve">Republica Moldova se abţine de la modificarea legislaţiei sale orizontale şi sectoriale, mai puţin atunci când face acest lucru în vederea alinierii progresive a acestei legislaţii la </w:t>
            </w:r>
            <w:r w:rsidR="005B782B" w:rsidRPr="005B782B">
              <w:rPr>
                <w:rFonts w:ascii="Times New Roman" w:hAnsi="Times New Roman"/>
                <w:i/>
                <w:iCs/>
                <w:sz w:val="24"/>
                <w:szCs w:val="24"/>
                <w:lang w:val="ro-MO"/>
              </w:rPr>
              <w:t>acquis</w:t>
            </w:r>
            <w:r w:rsidR="005B782B" w:rsidRPr="005B782B">
              <w:rPr>
                <w:rFonts w:ascii="Times New Roman" w:hAnsi="Times New Roman"/>
                <w:i/>
                <w:sz w:val="24"/>
                <w:szCs w:val="24"/>
                <w:lang w:val="ro-MO"/>
              </w:rPr>
              <w:t>-ul corespunzător al Uniunii şi a menţinerii acestei alinieri</w:t>
            </w:r>
            <w:r w:rsidR="005B782B">
              <w:rPr>
                <w:rFonts w:ascii="Times New Roman" w:hAnsi="Times New Roman"/>
                <w:sz w:val="24"/>
                <w:szCs w:val="24"/>
                <w:lang w:val="ro-MO"/>
              </w:rPr>
              <w:t>. Astfel, avînd în vedere</w:t>
            </w:r>
            <w:r w:rsidR="004C6DBF">
              <w:rPr>
                <w:rFonts w:ascii="Times New Roman" w:hAnsi="Times New Roman"/>
                <w:sz w:val="24"/>
                <w:szCs w:val="24"/>
                <w:lang w:val="ro-MO"/>
              </w:rPr>
              <w:t xml:space="preserve"> obligaţia de a revizui cadrul normativ naţional cu privire la compatibilitatea electromagnetică, prevăzut în  </w:t>
            </w:r>
            <w:r w:rsidR="005B782B">
              <w:rPr>
                <w:rFonts w:ascii="Times New Roman" w:hAnsi="Times New Roman"/>
                <w:sz w:val="24"/>
                <w:szCs w:val="24"/>
                <w:lang w:val="ro-MO"/>
              </w:rPr>
              <w:t xml:space="preserve"> </w:t>
            </w:r>
            <w:r w:rsidR="00A07FEA">
              <w:rPr>
                <w:rFonts w:ascii="Times New Roman" w:hAnsi="Times New Roman"/>
                <w:sz w:val="24"/>
                <w:szCs w:val="24"/>
                <w:lang w:val="ro-MO"/>
              </w:rPr>
              <w:t xml:space="preserve">Planul naţional de acţiuni pentru implementarea Acordului de asociere Republica Moldova – Uniunea Europeană </w:t>
            </w:r>
            <w:r>
              <w:rPr>
                <w:rFonts w:ascii="Times New Roman" w:hAnsi="Times New Roman"/>
                <w:sz w:val="24"/>
                <w:szCs w:val="24"/>
                <w:lang w:val="ro-MO"/>
              </w:rPr>
              <w:t xml:space="preserve">în perioada 2014-2016 aprobat prin Hotărîrea </w:t>
            </w:r>
            <w:r>
              <w:rPr>
                <w:rFonts w:ascii="Times New Roman" w:hAnsi="Times New Roman"/>
                <w:sz w:val="24"/>
                <w:szCs w:val="24"/>
                <w:lang w:val="ro-MO"/>
              </w:rPr>
              <w:lastRenderedPageBreak/>
              <w:t xml:space="preserve">Guvernului nr. 808 din 07.10.2014, </w:t>
            </w:r>
            <w:r w:rsidR="004C6DBF">
              <w:rPr>
                <w:rFonts w:ascii="Times New Roman" w:hAnsi="Times New Roman"/>
                <w:sz w:val="24"/>
                <w:szCs w:val="24"/>
                <w:lang w:val="ro-MO"/>
              </w:rPr>
              <w:t>Ministerul Economiei nu poate accepta obiecţia respectivă</w:t>
            </w:r>
          </w:p>
          <w:p w:rsidR="00D4719B" w:rsidRDefault="00D4719B" w:rsidP="005B782B">
            <w:pPr>
              <w:contextualSpacing/>
              <w:jc w:val="both"/>
              <w:rPr>
                <w:rFonts w:ascii="Times New Roman" w:hAnsi="Times New Roman"/>
                <w:sz w:val="24"/>
                <w:szCs w:val="24"/>
                <w:lang w:val="ro-MO"/>
              </w:rPr>
            </w:pPr>
          </w:p>
        </w:tc>
      </w:tr>
      <w:tr w:rsidR="004C6DBF" w:rsidRPr="00194747" w:rsidTr="007413C8">
        <w:tc>
          <w:tcPr>
            <w:tcW w:w="534" w:type="dxa"/>
            <w:gridSpan w:val="2"/>
          </w:tcPr>
          <w:p w:rsidR="004C6DBF"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16</w:t>
            </w:r>
          </w:p>
        </w:tc>
        <w:tc>
          <w:tcPr>
            <w:tcW w:w="1701" w:type="dxa"/>
          </w:tcPr>
          <w:p w:rsidR="004C6DBF" w:rsidRDefault="007742B8" w:rsidP="00B55C52">
            <w:pPr>
              <w:contextualSpacing/>
              <w:jc w:val="center"/>
              <w:rPr>
                <w:rFonts w:ascii="Times New Roman" w:hAnsi="Times New Roman"/>
                <w:b/>
                <w:sz w:val="24"/>
                <w:szCs w:val="24"/>
                <w:lang w:val="ro-MO"/>
              </w:rPr>
            </w:pPr>
            <w:r>
              <w:rPr>
                <w:rFonts w:ascii="Times New Roman" w:hAnsi="Times New Roman"/>
                <w:b/>
                <w:sz w:val="24"/>
                <w:szCs w:val="24"/>
                <w:lang w:val="ro-MO"/>
              </w:rPr>
              <w:t>Capitolul X</w:t>
            </w:r>
          </w:p>
        </w:tc>
        <w:tc>
          <w:tcPr>
            <w:tcW w:w="2409" w:type="dxa"/>
            <w:tcBorders>
              <w:top w:val="single" w:sz="4" w:space="0" w:color="auto"/>
              <w:bottom w:val="single" w:sz="4" w:space="0" w:color="auto"/>
            </w:tcBorders>
          </w:tcPr>
          <w:p w:rsidR="004C6DBF" w:rsidRDefault="004C6DBF"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7742B8" w:rsidRPr="007742B8" w:rsidRDefault="007742B8" w:rsidP="007742B8">
            <w:pPr>
              <w:contextualSpacing/>
              <w:jc w:val="both"/>
              <w:rPr>
                <w:rFonts w:ascii="Times New Roman" w:hAnsi="Times New Roman"/>
                <w:sz w:val="24"/>
                <w:szCs w:val="24"/>
                <w:lang w:val="ro-MO"/>
              </w:rPr>
            </w:pPr>
            <w:r>
              <w:rPr>
                <w:rFonts w:ascii="Times New Roman" w:hAnsi="Times New Roman"/>
                <w:sz w:val="24"/>
                <w:szCs w:val="24"/>
                <w:lang w:val="ro-MO"/>
              </w:rPr>
              <w:t>Î</w:t>
            </w:r>
            <w:r w:rsidRPr="007742B8">
              <w:rPr>
                <w:rFonts w:ascii="Times New Roman" w:hAnsi="Times New Roman"/>
                <w:sz w:val="24"/>
                <w:szCs w:val="24"/>
                <w:lang w:val="ro-MO"/>
              </w:rPr>
              <w:t>n textul cap.X sintagma „ Agenţi economici" se propune a fi inlocuită cu sintagma „operatori economici" aşa cum este prevăzut de Directiva 2014/3 0/UE a Parlamentului European şi a Consiliului din 26 februarie 2014.</w:t>
            </w:r>
          </w:p>
          <w:p w:rsidR="004C6DBF" w:rsidRPr="000E6719" w:rsidRDefault="007742B8" w:rsidP="007742B8">
            <w:pPr>
              <w:contextualSpacing/>
              <w:jc w:val="both"/>
              <w:rPr>
                <w:rFonts w:ascii="Times New Roman" w:hAnsi="Times New Roman"/>
                <w:sz w:val="24"/>
                <w:szCs w:val="24"/>
                <w:lang w:val="ro-MO"/>
              </w:rPr>
            </w:pPr>
            <w:r w:rsidRPr="007742B8">
              <w:rPr>
                <w:rFonts w:ascii="Times New Roman" w:hAnsi="Times New Roman"/>
                <w:sz w:val="24"/>
                <w:szCs w:val="24"/>
                <w:lang w:val="ro-MO"/>
              </w:rPr>
              <w:t>La fel art.42 de expus în următoarea redacţie „Operatorii economici trebuie să poată prezenta informaţiile prevăzute la art.41 timp de 10 ani după ce le-a fost furnizat aparatul şi timp de 10 ani după ce au furnizat aparatul" aşa cum este prevăzut de directiva menţionată mai sus.</w:t>
            </w:r>
          </w:p>
        </w:tc>
        <w:tc>
          <w:tcPr>
            <w:tcW w:w="1417" w:type="dxa"/>
          </w:tcPr>
          <w:p w:rsidR="004C6DBF" w:rsidRDefault="00BB2F38"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4C6DBF" w:rsidRDefault="00BB3CFE" w:rsidP="0016459C">
            <w:pPr>
              <w:contextualSpacing/>
              <w:jc w:val="both"/>
              <w:rPr>
                <w:rFonts w:ascii="Times New Roman" w:hAnsi="Times New Roman"/>
                <w:sz w:val="24"/>
                <w:szCs w:val="24"/>
                <w:lang w:val="ro-MO"/>
              </w:rPr>
            </w:pPr>
            <w:r>
              <w:rPr>
                <w:rFonts w:ascii="Times New Roman" w:hAnsi="Times New Roman"/>
                <w:sz w:val="24"/>
                <w:szCs w:val="24"/>
                <w:lang w:val="ro-MO"/>
              </w:rPr>
              <w:t xml:space="preserve">Nu se acceptă deoarece </w:t>
            </w:r>
            <w:r w:rsidR="0016459C">
              <w:rPr>
                <w:rFonts w:ascii="Times New Roman" w:hAnsi="Times New Roman"/>
                <w:sz w:val="24"/>
                <w:szCs w:val="24"/>
                <w:lang w:val="ro-MO"/>
              </w:rPr>
              <w:t>legislaţia naţională</w:t>
            </w:r>
            <w:r w:rsidR="007413C8">
              <w:rPr>
                <w:rFonts w:ascii="Times New Roman" w:hAnsi="Times New Roman"/>
                <w:sz w:val="24"/>
                <w:szCs w:val="24"/>
                <w:lang w:val="ro-MO"/>
              </w:rPr>
              <w:t xml:space="preserve"> nu prevede astfel de termen ca „operator economic”. Drept exemplu foate fi luat în considerare Legea nr. 105-XV din 13.03.2003 privind protecţia consumatorilor, Legea nr. 420-XVI din 22.12.2006 privind activitatea de reglementare tehnică şi Codul fiscal nr. 1163-XIII din 24.04.1997 care fac referinţă la noţiune „agent economic”.</w:t>
            </w:r>
          </w:p>
        </w:tc>
      </w:tr>
      <w:tr w:rsidR="007413C8" w:rsidRPr="00194747" w:rsidTr="002C013E">
        <w:tc>
          <w:tcPr>
            <w:tcW w:w="534" w:type="dxa"/>
            <w:gridSpan w:val="2"/>
          </w:tcPr>
          <w:p w:rsidR="007413C8" w:rsidRDefault="007413C8" w:rsidP="0040178D">
            <w:pPr>
              <w:contextualSpacing/>
              <w:jc w:val="center"/>
              <w:rPr>
                <w:rFonts w:ascii="Times New Roman" w:hAnsi="Times New Roman"/>
                <w:b/>
                <w:sz w:val="24"/>
                <w:szCs w:val="24"/>
                <w:lang w:val="ro-MO"/>
              </w:rPr>
            </w:pPr>
            <w:r>
              <w:rPr>
                <w:rFonts w:ascii="Times New Roman" w:hAnsi="Times New Roman"/>
                <w:b/>
                <w:sz w:val="24"/>
                <w:szCs w:val="24"/>
                <w:lang w:val="ro-MO"/>
              </w:rPr>
              <w:t>1</w:t>
            </w:r>
            <w:r w:rsidR="0040178D">
              <w:rPr>
                <w:rFonts w:ascii="Times New Roman" w:hAnsi="Times New Roman"/>
                <w:b/>
                <w:sz w:val="24"/>
                <w:szCs w:val="24"/>
                <w:lang w:val="ro-MO"/>
              </w:rPr>
              <w:t>7</w:t>
            </w:r>
            <w:r>
              <w:rPr>
                <w:rFonts w:ascii="Times New Roman" w:hAnsi="Times New Roman"/>
                <w:b/>
                <w:sz w:val="24"/>
                <w:szCs w:val="24"/>
                <w:lang w:val="ro-MO"/>
              </w:rPr>
              <w:t>.</w:t>
            </w:r>
          </w:p>
        </w:tc>
        <w:tc>
          <w:tcPr>
            <w:tcW w:w="1701" w:type="dxa"/>
          </w:tcPr>
          <w:p w:rsidR="007413C8" w:rsidRDefault="006514CC" w:rsidP="00B55C52">
            <w:pPr>
              <w:contextualSpacing/>
              <w:jc w:val="center"/>
              <w:rPr>
                <w:rFonts w:ascii="Times New Roman" w:hAnsi="Times New Roman"/>
                <w:b/>
                <w:sz w:val="24"/>
                <w:szCs w:val="24"/>
                <w:lang w:val="ro-MO"/>
              </w:rPr>
            </w:pPr>
            <w:r>
              <w:rPr>
                <w:rFonts w:ascii="Times New Roman" w:hAnsi="Times New Roman"/>
                <w:b/>
                <w:sz w:val="24"/>
                <w:szCs w:val="24"/>
                <w:lang w:val="ro-MO"/>
              </w:rPr>
              <w:t>AIR</w:t>
            </w:r>
          </w:p>
        </w:tc>
        <w:tc>
          <w:tcPr>
            <w:tcW w:w="2409" w:type="dxa"/>
            <w:tcBorders>
              <w:top w:val="single" w:sz="4" w:space="0" w:color="auto"/>
              <w:bottom w:val="single" w:sz="4" w:space="0" w:color="auto"/>
            </w:tcBorders>
          </w:tcPr>
          <w:p w:rsidR="007413C8" w:rsidRDefault="007413C8"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6514CC" w:rsidRPr="006514CC" w:rsidRDefault="006514CC" w:rsidP="006514CC">
            <w:pPr>
              <w:contextualSpacing/>
              <w:jc w:val="both"/>
              <w:rPr>
                <w:rFonts w:ascii="Times New Roman" w:hAnsi="Times New Roman"/>
                <w:sz w:val="24"/>
                <w:szCs w:val="24"/>
                <w:lang w:val="ro-MO"/>
              </w:rPr>
            </w:pPr>
            <w:r>
              <w:rPr>
                <w:rFonts w:ascii="Times New Roman" w:hAnsi="Times New Roman"/>
                <w:sz w:val="24"/>
                <w:szCs w:val="24"/>
                <w:lang w:val="ro-MO"/>
              </w:rPr>
              <w:t>Î</w:t>
            </w:r>
            <w:r w:rsidRPr="006514CC">
              <w:rPr>
                <w:rFonts w:ascii="Times New Roman" w:hAnsi="Times New Roman"/>
                <w:sz w:val="24"/>
                <w:szCs w:val="24"/>
                <w:lang w:val="ro-MO"/>
              </w:rPr>
              <w:t>n cadrul AIR nu au fost analizate şi luate în consideraţie cheltuielile care vor fi suportate de producătorii autohtoni pentru a evalua conformitatea echipamentelor Ia cerinţele esenţiale ale Reglementării Tehnice şi pentru a marca echipamentele cu marca CE în condiţiile în care:</w:t>
            </w:r>
          </w:p>
          <w:p w:rsidR="006514CC" w:rsidRPr="006514CC" w:rsidRDefault="006514CC" w:rsidP="006514CC">
            <w:pPr>
              <w:contextualSpacing/>
              <w:jc w:val="both"/>
              <w:rPr>
                <w:rFonts w:ascii="Times New Roman" w:hAnsi="Times New Roman"/>
                <w:sz w:val="24"/>
                <w:szCs w:val="24"/>
                <w:lang w:val="ro-MO"/>
              </w:rPr>
            </w:pPr>
            <w:r>
              <w:rPr>
                <w:rFonts w:ascii="Times New Roman" w:hAnsi="Times New Roman"/>
                <w:sz w:val="24"/>
                <w:szCs w:val="24"/>
                <w:lang w:val="ro-MO"/>
              </w:rPr>
              <w:t>-</w:t>
            </w:r>
            <w:r w:rsidRPr="006514CC">
              <w:rPr>
                <w:rFonts w:ascii="Times New Roman" w:hAnsi="Times New Roman"/>
                <w:sz w:val="24"/>
                <w:szCs w:val="24"/>
                <w:lang w:val="ro-MO"/>
              </w:rPr>
              <w:t>aceşti producători, de regulă, n-u au laboratoare de încercări şi pentru a-şi evalua conformitatea produselor trebuie, să dispună efectuarea acestor încercări în laboratoare acreditate.</w:t>
            </w:r>
          </w:p>
          <w:p w:rsidR="006514CC" w:rsidRPr="006514CC" w:rsidRDefault="006514CC" w:rsidP="006514CC">
            <w:pPr>
              <w:contextualSpacing/>
              <w:jc w:val="both"/>
              <w:rPr>
                <w:rFonts w:ascii="Times New Roman" w:hAnsi="Times New Roman"/>
                <w:sz w:val="24"/>
                <w:szCs w:val="24"/>
                <w:lang w:val="ro-MO"/>
              </w:rPr>
            </w:pPr>
            <w:r w:rsidRPr="006514CC">
              <w:rPr>
                <w:rFonts w:ascii="Times New Roman" w:hAnsi="Times New Roman"/>
                <w:sz w:val="24"/>
                <w:szCs w:val="24"/>
                <w:lang w:val="ro-MO"/>
              </w:rPr>
              <w:t>00002/0003</w:t>
            </w:r>
          </w:p>
          <w:p w:rsidR="006514CC" w:rsidRPr="006514CC" w:rsidRDefault="006514CC" w:rsidP="006514CC">
            <w:pPr>
              <w:contextualSpacing/>
              <w:jc w:val="both"/>
              <w:rPr>
                <w:rFonts w:ascii="Times New Roman" w:hAnsi="Times New Roman"/>
                <w:sz w:val="24"/>
                <w:szCs w:val="24"/>
                <w:lang w:val="ro-MO"/>
              </w:rPr>
            </w:pPr>
            <w:r w:rsidRPr="006514CC">
              <w:rPr>
                <w:rFonts w:ascii="Times New Roman" w:hAnsi="Times New Roman"/>
                <w:sz w:val="24"/>
                <w:szCs w:val="24"/>
                <w:lang w:val="ro-MO"/>
              </w:rPr>
              <w:t>01/06 2015 13 32 FAX +373 22 733941</w:t>
            </w:r>
            <w:r w:rsidRPr="006514CC">
              <w:rPr>
                <w:rFonts w:ascii="Times New Roman" w:hAnsi="Times New Roman"/>
                <w:sz w:val="24"/>
                <w:szCs w:val="24"/>
                <w:lang w:val="ro-MO"/>
              </w:rPr>
              <w:tab/>
              <w:t>f n HPHU</w:t>
            </w:r>
          </w:p>
          <w:p w:rsidR="006514CC" w:rsidRPr="006514CC" w:rsidRDefault="006514CC" w:rsidP="006514CC">
            <w:pPr>
              <w:contextualSpacing/>
              <w:jc w:val="both"/>
              <w:rPr>
                <w:rFonts w:ascii="Times New Roman" w:hAnsi="Times New Roman"/>
                <w:sz w:val="24"/>
                <w:szCs w:val="24"/>
                <w:lang w:val="ro-MO"/>
              </w:rPr>
            </w:pPr>
            <w:r>
              <w:rPr>
                <w:rFonts w:ascii="Times New Roman" w:hAnsi="Times New Roman"/>
                <w:sz w:val="24"/>
                <w:szCs w:val="24"/>
                <w:lang w:val="ro-MO"/>
              </w:rPr>
              <w:t>-</w:t>
            </w:r>
            <w:r w:rsidRPr="006514CC">
              <w:rPr>
                <w:rFonts w:ascii="Times New Roman" w:hAnsi="Times New Roman"/>
                <w:sz w:val="24"/>
                <w:szCs w:val="24"/>
                <w:lang w:val="ro-MO"/>
              </w:rPr>
              <w:t>inexistenţa în Republica Moldova a laboratoarelor acreditate care ar efectua întreg spectrul de testări specificat în standardele europene conexe, deoarece pentru</w:t>
            </w:r>
            <w:r>
              <w:rPr>
                <w:rFonts w:ascii="Times New Roman" w:hAnsi="Times New Roman"/>
                <w:sz w:val="24"/>
                <w:szCs w:val="24"/>
                <w:lang w:val="ro-MO"/>
              </w:rPr>
              <w:t xml:space="preserve"> a </w:t>
            </w:r>
            <w:r w:rsidRPr="006514CC">
              <w:rPr>
                <w:rFonts w:ascii="Times New Roman" w:hAnsi="Times New Roman"/>
                <w:sz w:val="24"/>
                <w:szCs w:val="24"/>
                <w:lang w:val="ro-MO"/>
              </w:rPr>
              <w:t xml:space="preserve">avea dreptul de a marca produsul cu marca CE este necesar de efectuat toate încercările şi </w:t>
            </w:r>
            <w:r w:rsidRPr="006514CC">
              <w:rPr>
                <w:rFonts w:ascii="Times New Roman" w:hAnsi="Times New Roman"/>
                <w:sz w:val="24"/>
                <w:szCs w:val="24"/>
                <w:lang w:val="ro-MO"/>
              </w:rPr>
              <w:lastRenderedPageBreak/>
              <w:t>verificările stabilite în standardele europene conexe relevante.</w:t>
            </w:r>
          </w:p>
          <w:p w:rsidR="007413C8" w:rsidRDefault="006514CC" w:rsidP="006514CC">
            <w:pPr>
              <w:contextualSpacing/>
              <w:jc w:val="both"/>
              <w:rPr>
                <w:rFonts w:ascii="Times New Roman" w:hAnsi="Times New Roman"/>
                <w:sz w:val="24"/>
                <w:szCs w:val="24"/>
                <w:lang w:val="ro-MO"/>
              </w:rPr>
            </w:pPr>
            <w:r w:rsidRPr="006514CC">
              <w:rPr>
                <w:rFonts w:ascii="Times New Roman" w:hAnsi="Times New Roman"/>
                <w:sz w:val="24"/>
                <w:szCs w:val="24"/>
                <w:lang w:val="ro-MO"/>
              </w:rPr>
              <w:t>- înzestrarea tehnică a laboratoarelor de încercări insuficientă pentru implementarea standardelor europene armonizate, în măsura necesară pentru a demonstra conformitatea cu cerinţele esenţiale ale Reglementării Tehnice.</w:t>
            </w:r>
          </w:p>
          <w:p w:rsidR="006514CC" w:rsidRDefault="006514CC" w:rsidP="006514CC">
            <w:pPr>
              <w:contextualSpacing/>
              <w:jc w:val="both"/>
              <w:rPr>
                <w:rFonts w:ascii="Times New Roman" w:hAnsi="Times New Roman"/>
                <w:sz w:val="24"/>
                <w:szCs w:val="24"/>
                <w:lang w:val="ro-MO"/>
              </w:rPr>
            </w:pPr>
          </w:p>
        </w:tc>
        <w:tc>
          <w:tcPr>
            <w:tcW w:w="1417" w:type="dxa"/>
          </w:tcPr>
          <w:p w:rsidR="007413C8" w:rsidRDefault="009B4E83"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Nu se acceptă</w:t>
            </w:r>
          </w:p>
        </w:tc>
        <w:tc>
          <w:tcPr>
            <w:tcW w:w="3196" w:type="dxa"/>
          </w:tcPr>
          <w:p w:rsidR="007413C8" w:rsidRDefault="00A7570C" w:rsidP="00A7570C">
            <w:pPr>
              <w:contextualSpacing/>
              <w:jc w:val="both"/>
              <w:rPr>
                <w:rFonts w:ascii="Times New Roman" w:hAnsi="Times New Roman"/>
                <w:sz w:val="24"/>
                <w:szCs w:val="24"/>
                <w:lang w:val="ro-MO"/>
              </w:rPr>
            </w:pPr>
            <w:r>
              <w:rPr>
                <w:rFonts w:ascii="Times New Roman" w:hAnsi="Times New Roman"/>
                <w:sz w:val="24"/>
                <w:szCs w:val="24"/>
                <w:lang w:val="ro-MO"/>
              </w:rPr>
              <w:t xml:space="preserve">În conformitate cu pct. 2 din proiectul Hotărîrii Guvernului, toate părţile interesate au termen de 24 de luni, de la întrare în vigoare a reglementării tehnice, să se conformeze prevederilor acesteia. </w:t>
            </w:r>
          </w:p>
        </w:tc>
      </w:tr>
      <w:tr w:rsidR="002C013E" w:rsidRPr="00194747" w:rsidTr="00A7570C">
        <w:tc>
          <w:tcPr>
            <w:tcW w:w="534" w:type="dxa"/>
            <w:gridSpan w:val="2"/>
          </w:tcPr>
          <w:p w:rsidR="002C013E"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18</w:t>
            </w:r>
          </w:p>
        </w:tc>
        <w:tc>
          <w:tcPr>
            <w:tcW w:w="1701" w:type="dxa"/>
          </w:tcPr>
          <w:p w:rsidR="002C013E" w:rsidRDefault="00A7570C" w:rsidP="00B55C52">
            <w:pPr>
              <w:contextualSpacing/>
              <w:jc w:val="center"/>
              <w:rPr>
                <w:rFonts w:ascii="Times New Roman" w:hAnsi="Times New Roman"/>
                <w:b/>
                <w:sz w:val="24"/>
                <w:szCs w:val="24"/>
                <w:lang w:val="ro-MO"/>
              </w:rPr>
            </w:pPr>
            <w:r>
              <w:rPr>
                <w:rFonts w:ascii="Times New Roman" w:hAnsi="Times New Roman"/>
                <w:b/>
                <w:sz w:val="24"/>
                <w:szCs w:val="24"/>
                <w:lang w:val="ro-MO"/>
              </w:rPr>
              <w:t>AIR</w:t>
            </w:r>
          </w:p>
        </w:tc>
        <w:tc>
          <w:tcPr>
            <w:tcW w:w="2409" w:type="dxa"/>
            <w:tcBorders>
              <w:top w:val="single" w:sz="4" w:space="0" w:color="auto"/>
              <w:bottom w:val="single" w:sz="4" w:space="0" w:color="auto"/>
            </w:tcBorders>
          </w:tcPr>
          <w:p w:rsidR="002C013E" w:rsidRDefault="002C013E"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2C013E" w:rsidRDefault="002C013E" w:rsidP="006514CC">
            <w:pPr>
              <w:contextualSpacing/>
              <w:jc w:val="both"/>
              <w:rPr>
                <w:rFonts w:ascii="Times New Roman" w:hAnsi="Times New Roman"/>
                <w:sz w:val="24"/>
                <w:szCs w:val="24"/>
                <w:lang w:val="ro-MO"/>
              </w:rPr>
            </w:pPr>
            <w:r>
              <w:rPr>
                <w:rFonts w:ascii="Times New Roman" w:hAnsi="Times New Roman"/>
                <w:sz w:val="24"/>
                <w:szCs w:val="24"/>
                <w:lang w:val="ro-MO"/>
              </w:rPr>
              <w:t>Î</w:t>
            </w:r>
            <w:r w:rsidRPr="002C013E">
              <w:rPr>
                <w:rFonts w:ascii="Times New Roman" w:hAnsi="Times New Roman"/>
                <w:sz w:val="24"/>
                <w:szCs w:val="24"/>
                <w:lang w:val="ro-MO"/>
              </w:rPr>
              <w:t>n cadrul AIR nu au fost analizate şi luate în consideraţie cheltuielile şi modul de efectuare a încercărilor, în cazul cînd autoritatea de supraveghere a pieţei va dispune efectuarea încercărilor de laborator, în condiţiile inexistentei laboratoarelor acreditate care ar efectua întreg spectrul de testări specificat în standardele europene armonizate.</w:t>
            </w:r>
          </w:p>
        </w:tc>
        <w:tc>
          <w:tcPr>
            <w:tcW w:w="1417" w:type="dxa"/>
          </w:tcPr>
          <w:p w:rsidR="002C013E" w:rsidRDefault="00A7570C" w:rsidP="00B55C52">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2C013E" w:rsidRDefault="00A7570C" w:rsidP="0016459C">
            <w:pPr>
              <w:contextualSpacing/>
              <w:jc w:val="both"/>
              <w:rPr>
                <w:rFonts w:ascii="Times New Roman" w:hAnsi="Times New Roman"/>
                <w:sz w:val="24"/>
                <w:szCs w:val="24"/>
                <w:lang w:val="ro-MO"/>
              </w:rPr>
            </w:pPr>
            <w:r w:rsidRPr="00A7570C">
              <w:rPr>
                <w:rFonts w:ascii="Times New Roman" w:hAnsi="Times New Roman"/>
                <w:sz w:val="24"/>
                <w:szCs w:val="24"/>
                <w:lang w:val="ro-MO"/>
              </w:rPr>
              <w:t>În conformitate cu pct. 2 din proiectul Hotărîrii Guvernului, toate părţile interesate au termen de 24 de luni, de la întrare în vigoare a reglementării tehnice, să se conformeze prevederilor acesteia.</w:t>
            </w:r>
          </w:p>
        </w:tc>
      </w:tr>
      <w:tr w:rsidR="00A7570C" w:rsidRPr="003B42D8" w:rsidTr="00875D03">
        <w:tc>
          <w:tcPr>
            <w:tcW w:w="534" w:type="dxa"/>
            <w:gridSpan w:val="2"/>
          </w:tcPr>
          <w:p w:rsidR="00A7570C"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19</w:t>
            </w:r>
          </w:p>
        </w:tc>
        <w:tc>
          <w:tcPr>
            <w:tcW w:w="1701" w:type="dxa"/>
          </w:tcPr>
          <w:p w:rsidR="00A7570C"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single" w:sz="4" w:space="0" w:color="auto"/>
              <w:bottom w:val="single" w:sz="4" w:space="0" w:color="auto"/>
            </w:tcBorders>
          </w:tcPr>
          <w:p w:rsidR="00A7570C" w:rsidRDefault="0040178D" w:rsidP="00B55C52">
            <w:pPr>
              <w:contextualSpacing/>
              <w:jc w:val="center"/>
              <w:rPr>
                <w:rFonts w:ascii="Times New Roman" w:hAnsi="Times New Roman"/>
                <w:b/>
                <w:sz w:val="24"/>
                <w:szCs w:val="24"/>
                <w:lang w:val="ro-MO"/>
              </w:rPr>
            </w:pPr>
            <w:r>
              <w:rPr>
                <w:rFonts w:ascii="Times New Roman" w:hAnsi="Times New Roman"/>
                <w:b/>
                <w:sz w:val="24"/>
                <w:szCs w:val="24"/>
                <w:lang w:val="ro-MO"/>
              </w:rPr>
              <w:t>Ministerul Transporturilor şi Infrastructurii Drumurilor</w:t>
            </w:r>
          </w:p>
        </w:tc>
        <w:tc>
          <w:tcPr>
            <w:tcW w:w="5529" w:type="dxa"/>
            <w:tcBorders>
              <w:top w:val="single" w:sz="4" w:space="0" w:color="auto"/>
              <w:bottom w:val="single" w:sz="4" w:space="0" w:color="auto"/>
            </w:tcBorders>
          </w:tcPr>
          <w:p w:rsidR="00A7570C" w:rsidRDefault="00875D03" w:rsidP="00875D03">
            <w:pPr>
              <w:contextualSpacing/>
              <w:jc w:val="center"/>
              <w:rPr>
                <w:rFonts w:ascii="Times New Roman" w:hAnsi="Times New Roman"/>
                <w:sz w:val="24"/>
                <w:szCs w:val="24"/>
                <w:lang w:val="ro-MO"/>
              </w:rPr>
            </w:pPr>
            <w:r>
              <w:rPr>
                <w:rFonts w:ascii="Times New Roman" w:hAnsi="Times New Roman"/>
                <w:sz w:val="24"/>
                <w:szCs w:val="24"/>
                <w:lang w:val="ro-MO"/>
              </w:rPr>
              <w:t>Lipsă de obiecţii şi propuneri</w:t>
            </w:r>
          </w:p>
        </w:tc>
        <w:tc>
          <w:tcPr>
            <w:tcW w:w="1417" w:type="dxa"/>
          </w:tcPr>
          <w:p w:rsidR="00A7570C" w:rsidRDefault="00875D03" w:rsidP="00875D03">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3196" w:type="dxa"/>
          </w:tcPr>
          <w:p w:rsidR="00A7570C" w:rsidRPr="00A7570C" w:rsidRDefault="00875D03" w:rsidP="00875D03">
            <w:pPr>
              <w:contextualSpacing/>
              <w:jc w:val="center"/>
              <w:rPr>
                <w:rFonts w:ascii="Times New Roman" w:hAnsi="Times New Roman"/>
                <w:sz w:val="24"/>
                <w:szCs w:val="24"/>
                <w:lang w:val="ro-MO"/>
              </w:rPr>
            </w:pPr>
            <w:r>
              <w:rPr>
                <w:rFonts w:ascii="Times New Roman" w:hAnsi="Times New Roman"/>
                <w:sz w:val="24"/>
                <w:szCs w:val="24"/>
                <w:lang w:val="ro-MO"/>
              </w:rPr>
              <w:t>-</w:t>
            </w:r>
          </w:p>
        </w:tc>
      </w:tr>
      <w:tr w:rsidR="00875D03" w:rsidRPr="003B42D8" w:rsidTr="00A14267">
        <w:tc>
          <w:tcPr>
            <w:tcW w:w="534" w:type="dxa"/>
            <w:gridSpan w:val="2"/>
          </w:tcPr>
          <w:p w:rsidR="00875D03" w:rsidRDefault="00875D03" w:rsidP="00B55C52">
            <w:pPr>
              <w:contextualSpacing/>
              <w:jc w:val="center"/>
              <w:rPr>
                <w:rFonts w:ascii="Times New Roman" w:hAnsi="Times New Roman"/>
                <w:b/>
                <w:sz w:val="24"/>
                <w:szCs w:val="24"/>
                <w:lang w:val="ro-MO"/>
              </w:rPr>
            </w:pPr>
            <w:r>
              <w:rPr>
                <w:rFonts w:ascii="Times New Roman" w:hAnsi="Times New Roman"/>
                <w:b/>
                <w:sz w:val="24"/>
                <w:szCs w:val="24"/>
                <w:lang w:val="ro-MO"/>
              </w:rPr>
              <w:t>20</w:t>
            </w:r>
          </w:p>
        </w:tc>
        <w:tc>
          <w:tcPr>
            <w:tcW w:w="1701" w:type="dxa"/>
          </w:tcPr>
          <w:p w:rsidR="00875D03" w:rsidRDefault="00875D03"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single" w:sz="4" w:space="0" w:color="auto"/>
              <w:bottom w:val="single" w:sz="4" w:space="0" w:color="auto"/>
            </w:tcBorders>
          </w:tcPr>
          <w:p w:rsidR="00875D03" w:rsidRDefault="00875D03" w:rsidP="00B55C52">
            <w:pPr>
              <w:contextualSpacing/>
              <w:jc w:val="center"/>
              <w:rPr>
                <w:rFonts w:ascii="Times New Roman" w:hAnsi="Times New Roman"/>
                <w:b/>
                <w:sz w:val="24"/>
                <w:szCs w:val="24"/>
                <w:lang w:val="ro-MO"/>
              </w:rPr>
            </w:pPr>
            <w:r>
              <w:rPr>
                <w:rFonts w:ascii="Times New Roman" w:hAnsi="Times New Roman"/>
                <w:b/>
                <w:sz w:val="24"/>
                <w:szCs w:val="24"/>
                <w:lang w:val="ro-MO"/>
              </w:rPr>
              <w:t>Institutul Naţional de Standardizare</w:t>
            </w:r>
          </w:p>
        </w:tc>
        <w:tc>
          <w:tcPr>
            <w:tcW w:w="5529" w:type="dxa"/>
            <w:tcBorders>
              <w:top w:val="single" w:sz="4" w:space="0" w:color="auto"/>
              <w:bottom w:val="single" w:sz="4" w:space="0" w:color="auto"/>
            </w:tcBorders>
          </w:tcPr>
          <w:p w:rsidR="00875D03" w:rsidRDefault="00A14267" w:rsidP="00875D03">
            <w:pPr>
              <w:contextualSpacing/>
              <w:jc w:val="center"/>
              <w:rPr>
                <w:rFonts w:ascii="Times New Roman" w:hAnsi="Times New Roman"/>
                <w:sz w:val="24"/>
                <w:szCs w:val="24"/>
                <w:lang w:val="ro-MO"/>
              </w:rPr>
            </w:pPr>
            <w:r>
              <w:rPr>
                <w:rFonts w:ascii="Times New Roman" w:hAnsi="Times New Roman"/>
                <w:sz w:val="24"/>
                <w:szCs w:val="24"/>
                <w:lang w:val="ro-MO"/>
              </w:rPr>
              <w:t>Lipsă de obiecţii şi propuneri</w:t>
            </w:r>
          </w:p>
        </w:tc>
        <w:tc>
          <w:tcPr>
            <w:tcW w:w="1417" w:type="dxa"/>
          </w:tcPr>
          <w:p w:rsidR="00875D03" w:rsidRDefault="00A14267" w:rsidP="00875D03">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3196" w:type="dxa"/>
          </w:tcPr>
          <w:p w:rsidR="00875D03" w:rsidRDefault="00A14267" w:rsidP="00875D03">
            <w:pPr>
              <w:contextualSpacing/>
              <w:jc w:val="center"/>
              <w:rPr>
                <w:rFonts w:ascii="Times New Roman" w:hAnsi="Times New Roman"/>
                <w:sz w:val="24"/>
                <w:szCs w:val="24"/>
                <w:lang w:val="ro-MO"/>
              </w:rPr>
            </w:pPr>
            <w:r>
              <w:rPr>
                <w:rFonts w:ascii="Times New Roman" w:hAnsi="Times New Roman"/>
                <w:sz w:val="24"/>
                <w:szCs w:val="24"/>
                <w:lang w:val="ro-MO"/>
              </w:rPr>
              <w:t>-</w:t>
            </w:r>
          </w:p>
        </w:tc>
      </w:tr>
      <w:tr w:rsidR="00A14267" w:rsidRPr="00194747" w:rsidTr="00312731">
        <w:tc>
          <w:tcPr>
            <w:tcW w:w="534" w:type="dxa"/>
            <w:gridSpan w:val="2"/>
          </w:tcPr>
          <w:p w:rsidR="00A14267" w:rsidRDefault="00A14267" w:rsidP="00B55C52">
            <w:pPr>
              <w:contextualSpacing/>
              <w:jc w:val="center"/>
              <w:rPr>
                <w:rFonts w:ascii="Times New Roman" w:hAnsi="Times New Roman"/>
                <w:b/>
                <w:sz w:val="24"/>
                <w:szCs w:val="24"/>
                <w:lang w:val="ro-MO"/>
              </w:rPr>
            </w:pPr>
            <w:r>
              <w:rPr>
                <w:rFonts w:ascii="Times New Roman" w:hAnsi="Times New Roman"/>
                <w:b/>
                <w:sz w:val="24"/>
                <w:szCs w:val="24"/>
                <w:lang w:val="ro-MO"/>
              </w:rPr>
              <w:t>21</w:t>
            </w:r>
          </w:p>
        </w:tc>
        <w:tc>
          <w:tcPr>
            <w:tcW w:w="1701" w:type="dxa"/>
          </w:tcPr>
          <w:p w:rsidR="00A14267" w:rsidRDefault="00A14267" w:rsidP="00B55C52">
            <w:pPr>
              <w:contextualSpacing/>
              <w:jc w:val="center"/>
              <w:rPr>
                <w:rFonts w:ascii="Times New Roman" w:hAnsi="Times New Roman"/>
                <w:b/>
                <w:sz w:val="24"/>
                <w:szCs w:val="24"/>
                <w:lang w:val="ro-MO"/>
              </w:rPr>
            </w:pPr>
            <w:r>
              <w:rPr>
                <w:rFonts w:ascii="Times New Roman" w:hAnsi="Times New Roman"/>
                <w:b/>
                <w:sz w:val="24"/>
                <w:szCs w:val="24"/>
                <w:lang w:val="ro-MO"/>
              </w:rPr>
              <w:t>Pct. 9</w:t>
            </w:r>
          </w:p>
        </w:tc>
        <w:tc>
          <w:tcPr>
            <w:tcW w:w="2409" w:type="dxa"/>
            <w:tcBorders>
              <w:top w:val="single" w:sz="4" w:space="0" w:color="auto"/>
              <w:bottom w:val="single" w:sz="4" w:space="0" w:color="auto"/>
            </w:tcBorders>
          </w:tcPr>
          <w:p w:rsidR="00A14267" w:rsidRDefault="00A14267" w:rsidP="00B55C52">
            <w:pPr>
              <w:contextualSpacing/>
              <w:jc w:val="center"/>
              <w:rPr>
                <w:rFonts w:ascii="Times New Roman" w:hAnsi="Times New Roman"/>
                <w:b/>
                <w:sz w:val="24"/>
                <w:szCs w:val="24"/>
                <w:lang w:val="ro-MO"/>
              </w:rPr>
            </w:pPr>
            <w:r>
              <w:rPr>
                <w:rFonts w:ascii="Times New Roman" w:hAnsi="Times New Roman"/>
                <w:b/>
                <w:sz w:val="24"/>
                <w:szCs w:val="24"/>
                <w:lang w:val="ro-MO"/>
              </w:rPr>
              <w:t>Confederaţia Naţională a Sindicatelor din Moldova</w:t>
            </w:r>
          </w:p>
          <w:p w:rsidR="00A14267" w:rsidRDefault="00A14267"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A14267" w:rsidRDefault="00193425" w:rsidP="00875D03">
            <w:pPr>
              <w:contextualSpacing/>
              <w:jc w:val="center"/>
              <w:rPr>
                <w:rFonts w:ascii="Times New Roman" w:hAnsi="Times New Roman"/>
                <w:sz w:val="24"/>
                <w:szCs w:val="24"/>
                <w:lang w:val="ro-MO"/>
              </w:rPr>
            </w:pPr>
            <w:r>
              <w:rPr>
                <w:rFonts w:ascii="Times New Roman" w:hAnsi="Times New Roman"/>
                <w:sz w:val="24"/>
                <w:szCs w:val="24"/>
                <w:lang w:val="ro-MO"/>
              </w:rPr>
              <w:t>La p. 9, cuvîntul „şi” să fie substituit cu „sau”</w:t>
            </w:r>
          </w:p>
        </w:tc>
        <w:tc>
          <w:tcPr>
            <w:tcW w:w="1417" w:type="dxa"/>
          </w:tcPr>
          <w:p w:rsidR="00A14267" w:rsidRDefault="00FF0A15" w:rsidP="00875D03">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A14267" w:rsidRDefault="00FF0A15" w:rsidP="00875D03">
            <w:pPr>
              <w:contextualSpacing/>
              <w:jc w:val="center"/>
              <w:rPr>
                <w:rFonts w:ascii="Times New Roman" w:hAnsi="Times New Roman"/>
                <w:sz w:val="24"/>
                <w:szCs w:val="24"/>
                <w:lang w:val="ro-MO"/>
              </w:rPr>
            </w:pPr>
            <w:r>
              <w:rPr>
                <w:rFonts w:ascii="Times New Roman" w:hAnsi="Times New Roman"/>
                <w:sz w:val="24"/>
                <w:szCs w:val="24"/>
                <w:lang w:val="ro-MO"/>
              </w:rPr>
              <w:t xml:space="preserve">În caz dacă se substituie </w:t>
            </w:r>
            <w:r w:rsidR="004E55EC">
              <w:rPr>
                <w:rFonts w:ascii="Times New Roman" w:hAnsi="Times New Roman"/>
                <w:sz w:val="24"/>
                <w:szCs w:val="24"/>
                <w:lang w:val="ro-MO"/>
              </w:rPr>
              <w:t xml:space="preserve">cuvîntul solicitat va fi schimbat şi sensul propoziţiei, astfel </w:t>
            </w:r>
            <w:r w:rsidR="00312731">
              <w:rPr>
                <w:rFonts w:ascii="Times New Roman" w:hAnsi="Times New Roman"/>
                <w:sz w:val="24"/>
                <w:szCs w:val="24"/>
                <w:lang w:val="ro-MO"/>
              </w:rPr>
              <w:t>nu se acceptă obiecţia respectivă.</w:t>
            </w:r>
          </w:p>
        </w:tc>
      </w:tr>
      <w:tr w:rsidR="00312731" w:rsidRPr="00194747" w:rsidTr="00540B2B">
        <w:tc>
          <w:tcPr>
            <w:tcW w:w="534" w:type="dxa"/>
            <w:gridSpan w:val="2"/>
          </w:tcPr>
          <w:p w:rsidR="00312731" w:rsidRDefault="00312731" w:rsidP="00B55C52">
            <w:pPr>
              <w:contextualSpacing/>
              <w:jc w:val="center"/>
              <w:rPr>
                <w:rFonts w:ascii="Times New Roman" w:hAnsi="Times New Roman"/>
                <w:b/>
                <w:sz w:val="24"/>
                <w:szCs w:val="24"/>
                <w:lang w:val="ro-MO"/>
              </w:rPr>
            </w:pPr>
            <w:r>
              <w:rPr>
                <w:rFonts w:ascii="Times New Roman" w:hAnsi="Times New Roman"/>
                <w:b/>
                <w:sz w:val="24"/>
                <w:szCs w:val="24"/>
                <w:lang w:val="ro-MO"/>
              </w:rPr>
              <w:t>22</w:t>
            </w:r>
          </w:p>
        </w:tc>
        <w:tc>
          <w:tcPr>
            <w:tcW w:w="1701" w:type="dxa"/>
          </w:tcPr>
          <w:p w:rsidR="00312731" w:rsidRDefault="00312731" w:rsidP="00B55C52">
            <w:pPr>
              <w:contextualSpacing/>
              <w:jc w:val="center"/>
              <w:rPr>
                <w:rFonts w:ascii="Times New Roman" w:hAnsi="Times New Roman"/>
                <w:b/>
                <w:sz w:val="24"/>
                <w:szCs w:val="24"/>
                <w:lang w:val="ro-MO"/>
              </w:rPr>
            </w:pPr>
            <w:r>
              <w:rPr>
                <w:rFonts w:ascii="Times New Roman" w:hAnsi="Times New Roman"/>
                <w:b/>
                <w:sz w:val="24"/>
                <w:szCs w:val="24"/>
                <w:lang w:val="ro-MO"/>
              </w:rPr>
              <w:t>Pct. 11</w:t>
            </w:r>
          </w:p>
        </w:tc>
        <w:tc>
          <w:tcPr>
            <w:tcW w:w="2409" w:type="dxa"/>
            <w:tcBorders>
              <w:top w:val="single" w:sz="4" w:space="0" w:color="auto"/>
              <w:bottom w:val="single" w:sz="4" w:space="0" w:color="auto"/>
            </w:tcBorders>
          </w:tcPr>
          <w:p w:rsidR="00312731" w:rsidRDefault="00312731"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312731" w:rsidRDefault="00826A25" w:rsidP="00875D03">
            <w:pPr>
              <w:contextualSpacing/>
              <w:jc w:val="center"/>
              <w:rPr>
                <w:rFonts w:ascii="Times New Roman" w:hAnsi="Times New Roman"/>
                <w:sz w:val="24"/>
                <w:szCs w:val="24"/>
                <w:lang w:val="ro-MO"/>
              </w:rPr>
            </w:pPr>
            <w:r>
              <w:rPr>
                <w:rFonts w:ascii="Times New Roman" w:hAnsi="Times New Roman"/>
                <w:sz w:val="24"/>
                <w:szCs w:val="24"/>
                <w:lang w:val="ro-MO"/>
              </w:rPr>
              <w:t>La p. 11, sintagma „cu scopul” să fie substituit cu sintagma „predestinată retunrării”</w:t>
            </w:r>
          </w:p>
        </w:tc>
        <w:tc>
          <w:tcPr>
            <w:tcW w:w="1417" w:type="dxa"/>
          </w:tcPr>
          <w:p w:rsidR="00312731" w:rsidRDefault="006F1409" w:rsidP="00875D03">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312731" w:rsidRDefault="009C1254" w:rsidP="00875D03">
            <w:pPr>
              <w:contextualSpacing/>
              <w:jc w:val="center"/>
              <w:rPr>
                <w:rFonts w:ascii="Times New Roman" w:hAnsi="Times New Roman"/>
                <w:sz w:val="24"/>
                <w:szCs w:val="24"/>
                <w:lang w:val="ro-MO"/>
              </w:rPr>
            </w:pPr>
            <w:r>
              <w:rPr>
                <w:rFonts w:ascii="Times New Roman" w:hAnsi="Times New Roman"/>
                <w:sz w:val="24"/>
                <w:szCs w:val="24"/>
                <w:lang w:val="ro-MO"/>
              </w:rPr>
              <w:t xml:space="preserve">Nu se acceptă, deoarece </w:t>
            </w:r>
            <w:r w:rsidR="00540B2B">
              <w:rPr>
                <w:rFonts w:ascii="Times New Roman" w:hAnsi="Times New Roman"/>
                <w:sz w:val="24"/>
                <w:szCs w:val="24"/>
                <w:lang w:val="ro-MO"/>
              </w:rPr>
              <w:t>cuvîntul „cu scopul” nu se regăseşte în pct. 11</w:t>
            </w:r>
          </w:p>
        </w:tc>
      </w:tr>
      <w:tr w:rsidR="00540B2B" w:rsidRPr="00194747" w:rsidTr="00797A40">
        <w:tc>
          <w:tcPr>
            <w:tcW w:w="534" w:type="dxa"/>
            <w:gridSpan w:val="2"/>
          </w:tcPr>
          <w:p w:rsidR="00540B2B" w:rsidRDefault="00540B2B" w:rsidP="00B55C52">
            <w:pPr>
              <w:contextualSpacing/>
              <w:jc w:val="center"/>
              <w:rPr>
                <w:rFonts w:ascii="Times New Roman" w:hAnsi="Times New Roman"/>
                <w:b/>
                <w:sz w:val="24"/>
                <w:szCs w:val="24"/>
                <w:lang w:val="ro-MO"/>
              </w:rPr>
            </w:pPr>
            <w:r>
              <w:rPr>
                <w:rFonts w:ascii="Times New Roman" w:hAnsi="Times New Roman"/>
                <w:b/>
                <w:sz w:val="24"/>
                <w:szCs w:val="24"/>
                <w:lang w:val="ro-MO"/>
              </w:rPr>
              <w:t>23</w:t>
            </w:r>
          </w:p>
        </w:tc>
        <w:tc>
          <w:tcPr>
            <w:tcW w:w="1701" w:type="dxa"/>
          </w:tcPr>
          <w:p w:rsidR="00540B2B" w:rsidRDefault="00540B2B" w:rsidP="00B55C52">
            <w:pPr>
              <w:contextualSpacing/>
              <w:jc w:val="center"/>
              <w:rPr>
                <w:rFonts w:ascii="Times New Roman" w:hAnsi="Times New Roman"/>
                <w:b/>
                <w:sz w:val="24"/>
                <w:szCs w:val="24"/>
                <w:lang w:val="ro-MO"/>
              </w:rPr>
            </w:pPr>
            <w:r>
              <w:rPr>
                <w:rFonts w:ascii="Times New Roman" w:hAnsi="Times New Roman"/>
                <w:b/>
                <w:sz w:val="24"/>
                <w:szCs w:val="24"/>
                <w:lang w:val="ro-MO"/>
              </w:rPr>
              <w:t>Pct. 17</w:t>
            </w:r>
          </w:p>
        </w:tc>
        <w:tc>
          <w:tcPr>
            <w:tcW w:w="2409" w:type="dxa"/>
            <w:tcBorders>
              <w:top w:val="single" w:sz="4" w:space="0" w:color="auto"/>
              <w:bottom w:val="single" w:sz="4" w:space="0" w:color="auto"/>
            </w:tcBorders>
          </w:tcPr>
          <w:p w:rsidR="00540B2B" w:rsidRDefault="00540B2B"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540B2B" w:rsidRDefault="00540B2B" w:rsidP="00875D03">
            <w:pPr>
              <w:contextualSpacing/>
              <w:jc w:val="center"/>
              <w:rPr>
                <w:rFonts w:ascii="Times New Roman" w:hAnsi="Times New Roman"/>
                <w:sz w:val="24"/>
                <w:szCs w:val="24"/>
                <w:lang w:val="ro-MO"/>
              </w:rPr>
            </w:pPr>
            <w:r>
              <w:rPr>
                <w:rFonts w:ascii="Times New Roman" w:hAnsi="Times New Roman"/>
                <w:sz w:val="24"/>
                <w:szCs w:val="24"/>
                <w:lang w:val="ro-MO"/>
              </w:rPr>
              <w:t>La p.17, cuvîntul „corespunzător” să fie substituit cu cuvîntul „obligatoriu”</w:t>
            </w:r>
          </w:p>
        </w:tc>
        <w:tc>
          <w:tcPr>
            <w:tcW w:w="1417" w:type="dxa"/>
          </w:tcPr>
          <w:p w:rsidR="00540B2B" w:rsidRDefault="007041DF" w:rsidP="00875D03">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540B2B" w:rsidRDefault="00797A40" w:rsidP="00875D03">
            <w:pPr>
              <w:contextualSpacing/>
              <w:jc w:val="center"/>
              <w:rPr>
                <w:rFonts w:ascii="Times New Roman" w:hAnsi="Times New Roman"/>
                <w:sz w:val="24"/>
                <w:szCs w:val="24"/>
                <w:lang w:val="ro-MO"/>
              </w:rPr>
            </w:pPr>
            <w:r>
              <w:rPr>
                <w:rFonts w:ascii="Times New Roman" w:hAnsi="Times New Roman"/>
                <w:sz w:val="24"/>
                <w:szCs w:val="24"/>
                <w:lang w:val="ro-MO"/>
              </w:rPr>
              <w:t>Nu se acceptă deoarece se schimbă sensul propoziţiei.</w:t>
            </w:r>
          </w:p>
        </w:tc>
      </w:tr>
      <w:tr w:rsidR="00797A40" w:rsidRPr="003B42D8" w:rsidTr="00605A78">
        <w:tc>
          <w:tcPr>
            <w:tcW w:w="534" w:type="dxa"/>
            <w:gridSpan w:val="2"/>
          </w:tcPr>
          <w:p w:rsidR="00797A40" w:rsidRDefault="00797A40" w:rsidP="00B55C52">
            <w:pPr>
              <w:contextualSpacing/>
              <w:jc w:val="center"/>
              <w:rPr>
                <w:rFonts w:ascii="Times New Roman" w:hAnsi="Times New Roman"/>
                <w:b/>
                <w:sz w:val="24"/>
                <w:szCs w:val="24"/>
                <w:lang w:val="ro-MO"/>
              </w:rPr>
            </w:pPr>
            <w:r>
              <w:rPr>
                <w:rFonts w:ascii="Times New Roman" w:hAnsi="Times New Roman"/>
                <w:b/>
                <w:sz w:val="24"/>
                <w:szCs w:val="24"/>
                <w:lang w:val="ro-MO"/>
              </w:rPr>
              <w:t>24</w:t>
            </w:r>
          </w:p>
        </w:tc>
        <w:tc>
          <w:tcPr>
            <w:tcW w:w="1701" w:type="dxa"/>
          </w:tcPr>
          <w:p w:rsidR="00797A40" w:rsidRDefault="007041DF" w:rsidP="00B55C52">
            <w:pPr>
              <w:contextualSpacing/>
              <w:jc w:val="center"/>
              <w:rPr>
                <w:rFonts w:ascii="Times New Roman" w:hAnsi="Times New Roman"/>
                <w:b/>
                <w:sz w:val="24"/>
                <w:szCs w:val="24"/>
                <w:lang w:val="ro-MO"/>
              </w:rPr>
            </w:pPr>
            <w:r>
              <w:rPr>
                <w:rFonts w:ascii="Times New Roman" w:hAnsi="Times New Roman"/>
                <w:b/>
                <w:sz w:val="24"/>
                <w:szCs w:val="24"/>
                <w:lang w:val="ro-MO"/>
              </w:rPr>
              <w:t>Pct. 32</w:t>
            </w:r>
          </w:p>
        </w:tc>
        <w:tc>
          <w:tcPr>
            <w:tcW w:w="2409" w:type="dxa"/>
            <w:tcBorders>
              <w:top w:val="single" w:sz="4" w:space="0" w:color="auto"/>
              <w:bottom w:val="single" w:sz="4" w:space="0" w:color="auto"/>
            </w:tcBorders>
          </w:tcPr>
          <w:p w:rsidR="00797A40" w:rsidRDefault="00797A40"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797A40" w:rsidRPr="007041DF" w:rsidRDefault="007041DF" w:rsidP="00B6155C">
            <w:pPr>
              <w:contextualSpacing/>
              <w:jc w:val="both"/>
              <w:rPr>
                <w:rFonts w:ascii="Times New Roman" w:hAnsi="Times New Roman"/>
                <w:sz w:val="24"/>
                <w:szCs w:val="24"/>
                <w:lang w:val="ro-RO"/>
              </w:rPr>
            </w:pPr>
            <w:r>
              <w:rPr>
                <w:rFonts w:ascii="Times New Roman" w:hAnsi="Times New Roman"/>
                <w:sz w:val="24"/>
                <w:szCs w:val="24"/>
                <w:lang w:val="ro-MO"/>
              </w:rPr>
              <w:t>De redat p. 32 ‚</w:t>
            </w:r>
            <w:r w:rsidR="00C81C6E">
              <w:rPr>
                <w:rFonts w:ascii="Times New Roman" w:hAnsi="Times New Roman"/>
                <w:sz w:val="24"/>
                <w:szCs w:val="24"/>
                <w:lang w:val="ro-MO"/>
              </w:rPr>
              <w:t>î</w:t>
            </w:r>
            <w:r>
              <w:rPr>
                <w:rFonts w:ascii="Times New Roman" w:hAnsi="Times New Roman"/>
                <w:sz w:val="24"/>
                <w:szCs w:val="24"/>
                <w:lang w:val="ro-MO"/>
              </w:rPr>
              <w:t>n următoarea redacţie</w:t>
            </w:r>
            <w:r w:rsidRPr="007041DF">
              <w:rPr>
                <w:rFonts w:ascii="Times New Roman" w:hAnsi="Times New Roman"/>
                <w:sz w:val="24"/>
                <w:szCs w:val="24"/>
                <w:lang w:val="ro-MO"/>
              </w:rPr>
              <w:t xml:space="preserve">: </w:t>
            </w:r>
            <w:r>
              <w:rPr>
                <w:rFonts w:ascii="Times New Roman" w:hAnsi="Times New Roman"/>
                <w:sz w:val="24"/>
                <w:szCs w:val="24"/>
                <w:lang w:val="ro-RO"/>
              </w:rPr>
              <w:t xml:space="preserve">„Importatorul păstrează o copie a declaraţiei de conformitate pe o perioadă de zece ani după introducerea pe piaţă a aparatului, o pune la dispoziţia Agenţiei pentru </w:t>
            </w:r>
            <w:r>
              <w:rPr>
                <w:rFonts w:ascii="Times New Roman" w:hAnsi="Times New Roman"/>
                <w:sz w:val="24"/>
                <w:szCs w:val="24"/>
                <w:lang w:val="ro-RO"/>
              </w:rPr>
              <w:lastRenderedPageBreak/>
              <w:t>Protecţia Consumatorului şi se asigură că documentaţia tehnică poate fi pusă la dispoziţia acestui organ, la cerere”</w:t>
            </w:r>
          </w:p>
        </w:tc>
        <w:tc>
          <w:tcPr>
            <w:tcW w:w="1417" w:type="dxa"/>
          </w:tcPr>
          <w:p w:rsidR="00797A40" w:rsidRPr="007041DF" w:rsidRDefault="00605A78" w:rsidP="00875D03">
            <w:pPr>
              <w:contextualSpacing/>
              <w:jc w:val="center"/>
              <w:rPr>
                <w:rFonts w:ascii="Times New Roman" w:hAnsi="Times New Roman"/>
                <w:b/>
                <w:sz w:val="24"/>
                <w:szCs w:val="24"/>
                <w:lang w:val="ro-RO"/>
              </w:rPr>
            </w:pPr>
            <w:r>
              <w:rPr>
                <w:rFonts w:ascii="Times New Roman" w:hAnsi="Times New Roman"/>
                <w:b/>
                <w:sz w:val="24"/>
                <w:szCs w:val="24"/>
                <w:lang w:val="ro-RO"/>
              </w:rPr>
              <w:lastRenderedPageBreak/>
              <w:t>Se acceptă</w:t>
            </w:r>
          </w:p>
        </w:tc>
        <w:tc>
          <w:tcPr>
            <w:tcW w:w="3196" w:type="dxa"/>
          </w:tcPr>
          <w:p w:rsidR="00797A40" w:rsidRDefault="00605A78" w:rsidP="00875D03">
            <w:pPr>
              <w:contextualSpacing/>
              <w:jc w:val="center"/>
              <w:rPr>
                <w:rFonts w:ascii="Times New Roman" w:hAnsi="Times New Roman"/>
                <w:sz w:val="24"/>
                <w:szCs w:val="24"/>
                <w:lang w:val="ro-MO"/>
              </w:rPr>
            </w:pPr>
            <w:r>
              <w:rPr>
                <w:rFonts w:ascii="Times New Roman" w:hAnsi="Times New Roman"/>
                <w:sz w:val="24"/>
                <w:szCs w:val="24"/>
                <w:lang w:val="ro-MO"/>
              </w:rPr>
              <w:t>A fost întrodusă modificarea respectivă</w:t>
            </w:r>
          </w:p>
        </w:tc>
      </w:tr>
      <w:tr w:rsidR="00605A78" w:rsidRPr="003B42D8" w:rsidTr="00B26998">
        <w:tc>
          <w:tcPr>
            <w:tcW w:w="534" w:type="dxa"/>
            <w:gridSpan w:val="2"/>
          </w:tcPr>
          <w:p w:rsidR="00605A78" w:rsidRDefault="00605A78"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25</w:t>
            </w:r>
          </w:p>
        </w:tc>
        <w:tc>
          <w:tcPr>
            <w:tcW w:w="1701" w:type="dxa"/>
          </w:tcPr>
          <w:p w:rsidR="00605A78" w:rsidRDefault="00605A78" w:rsidP="00B55C52">
            <w:pPr>
              <w:contextualSpacing/>
              <w:jc w:val="center"/>
              <w:rPr>
                <w:rFonts w:ascii="Times New Roman" w:hAnsi="Times New Roman"/>
                <w:b/>
                <w:sz w:val="24"/>
                <w:szCs w:val="24"/>
                <w:lang w:val="ro-MO"/>
              </w:rPr>
            </w:pPr>
            <w:r>
              <w:rPr>
                <w:rFonts w:ascii="Times New Roman" w:hAnsi="Times New Roman"/>
                <w:b/>
                <w:sz w:val="24"/>
                <w:szCs w:val="24"/>
                <w:lang w:val="ro-MO"/>
              </w:rPr>
              <w:t>Pct. 58</w:t>
            </w:r>
          </w:p>
        </w:tc>
        <w:tc>
          <w:tcPr>
            <w:tcW w:w="2409" w:type="dxa"/>
            <w:tcBorders>
              <w:top w:val="single" w:sz="4" w:space="0" w:color="auto"/>
              <w:bottom w:val="single" w:sz="4" w:space="0" w:color="auto"/>
            </w:tcBorders>
          </w:tcPr>
          <w:p w:rsidR="00605A78" w:rsidRDefault="00605A78"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605A78" w:rsidRDefault="00605A78" w:rsidP="00B6155C">
            <w:pPr>
              <w:contextualSpacing/>
              <w:jc w:val="both"/>
              <w:rPr>
                <w:rFonts w:ascii="Times New Roman" w:hAnsi="Times New Roman"/>
                <w:sz w:val="24"/>
                <w:szCs w:val="24"/>
                <w:lang w:val="ro-MO"/>
              </w:rPr>
            </w:pPr>
            <w:r>
              <w:rPr>
                <w:rFonts w:ascii="Times New Roman" w:hAnsi="Times New Roman"/>
                <w:sz w:val="24"/>
                <w:szCs w:val="24"/>
                <w:lang w:val="ro-MO"/>
              </w:rPr>
              <w:t>La p. 58, alin. 3) de substituit cuvîntul „răspunzător” cu „responsabil”, iar după cuvîntul „documentaţie” de introdus sintagma „şi o pune”</w:t>
            </w:r>
          </w:p>
        </w:tc>
        <w:tc>
          <w:tcPr>
            <w:tcW w:w="1417" w:type="dxa"/>
          </w:tcPr>
          <w:p w:rsidR="00605A78" w:rsidRPr="00605A78" w:rsidRDefault="00B6155C" w:rsidP="00875D03">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605A78" w:rsidRDefault="00B26998" w:rsidP="00875D03">
            <w:pPr>
              <w:contextualSpacing/>
              <w:jc w:val="center"/>
              <w:rPr>
                <w:rFonts w:ascii="Times New Roman" w:hAnsi="Times New Roman"/>
                <w:sz w:val="24"/>
                <w:szCs w:val="24"/>
                <w:lang w:val="ro-MO"/>
              </w:rPr>
            </w:pPr>
            <w:r>
              <w:rPr>
                <w:rFonts w:ascii="Times New Roman" w:hAnsi="Times New Roman"/>
                <w:sz w:val="24"/>
                <w:szCs w:val="24"/>
                <w:lang w:val="ro-MO"/>
              </w:rPr>
              <w:t>Propoziţia respectivă a fost redactată</w:t>
            </w:r>
          </w:p>
        </w:tc>
      </w:tr>
      <w:tr w:rsidR="00B26998" w:rsidRPr="003B42D8" w:rsidTr="00596AA2">
        <w:tc>
          <w:tcPr>
            <w:tcW w:w="534" w:type="dxa"/>
            <w:gridSpan w:val="2"/>
          </w:tcPr>
          <w:p w:rsidR="00B26998" w:rsidRDefault="00B26998" w:rsidP="00B55C52">
            <w:pPr>
              <w:contextualSpacing/>
              <w:jc w:val="center"/>
              <w:rPr>
                <w:rFonts w:ascii="Times New Roman" w:hAnsi="Times New Roman"/>
                <w:b/>
                <w:sz w:val="24"/>
                <w:szCs w:val="24"/>
                <w:lang w:val="ro-MO"/>
              </w:rPr>
            </w:pPr>
            <w:r>
              <w:rPr>
                <w:rFonts w:ascii="Times New Roman" w:hAnsi="Times New Roman"/>
                <w:b/>
                <w:sz w:val="24"/>
                <w:szCs w:val="24"/>
                <w:lang w:val="ro-MO"/>
              </w:rPr>
              <w:t>26</w:t>
            </w:r>
          </w:p>
        </w:tc>
        <w:tc>
          <w:tcPr>
            <w:tcW w:w="1701" w:type="dxa"/>
          </w:tcPr>
          <w:p w:rsidR="00B26998" w:rsidRDefault="00596AA2" w:rsidP="00B55C52">
            <w:pPr>
              <w:contextualSpacing/>
              <w:jc w:val="center"/>
              <w:rPr>
                <w:rFonts w:ascii="Times New Roman" w:hAnsi="Times New Roman"/>
                <w:b/>
                <w:sz w:val="24"/>
                <w:szCs w:val="24"/>
                <w:lang w:val="ro-MO"/>
              </w:rPr>
            </w:pPr>
            <w:r>
              <w:rPr>
                <w:rFonts w:ascii="Times New Roman" w:hAnsi="Times New Roman"/>
                <w:b/>
                <w:sz w:val="24"/>
                <w:szCs w:val="24"/>
                <w:lang w:val="ro-MO"/>
              </w:rPr>
              <w:t>Pct. 72</w:t>
            </w:r>
          </w:p>
        </w:tc>
        <w:tc>
          <w:tcPr>
            <w:tcW w:w="2409" w:type="dxa"/>
            <w:tcBorders>
              <w:top w:val="single" w:sz="4" w:space="0" w:color="auto"/>
              <w:bottom w:val="single" w:sz="4" w:space="0" w:color="auto"/>
            </w:tcBorders>
          </w:tcPr>
          <w:p w:rsidR="00B26998" w:rsidRDefault="00B26998"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B26998" w:rsidRDefault="00596AA2" w:rsidP="00596AA2">
            <w:pPr>
              <w:contextualSpacing/>
              <w:jc w:val="both"/>
              <w:rPr>
                <w:rFonts w:ascii="Times New Roman" w:hAnsi="Times New Roman"/>
                <w:sz w:val="24"/>
                <w:szCs w:val="24"/>
                <w:lang w:val="ro-MO"/>
              </w:rPr>
            </w:pPr>
            <w:r>
              <w:rPr>
                <w:rFonts w:ascii="Times New Roman" w:hAnsi="Times New Roman"/>
                <w:sz w:val="24"/>
                <w:szCs w:val="24"/>
                <w:lang w:val="ro-MO"/>
              </w:rPr>
              <w:t>La p. 72 de substituit sintagma „cadrul legal în vigoare naţional” cu „cadrul legal naţional în vigoare”</w:t>
            </w:r>
          </w:p>
        </w:tc>
        <w:tc>
          <w:tcPr>
            <w:tcW w:w="1417" w:type="dxa"/>
          </w:tcPr>
          <w:p w:rsidR="00B26998" w:rsidRDefault="00596AA2" w:rsidP="00875D03">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B26998" w:rsidRDefault="00596AA2" w:rsidP="00875D03">
            <w:pPr>
              <w:contextualSpacing/>
              <w:jc w:val="center"/>
              <w:rPr>
                <w:rFonts w:ascii="Times New Roman" w:hAnsi="Times New Roman"/>
                <w:sz w:val="24"/>
                <w:szCs w:val="24"/>
                <w:lang w:val="ro-MO"/>
              </w:rPr>
            </w:pPr>
            <w:r>
              <w:rPr>
                <w:rFonts w:ascii="Times New Roman" w:hAnsi="Times New Roman"/>
                <w:sz w:val="24"/>
                <w:szCs w:val="24"/>
                <w:lang w:val="ro-MO"/>
              </w:rPr>
              <w:t>Propiziţa a fost redactată</w:t>
            </w:r>
          </w:p>
        </w:tc>
      </w:tr>
      <w:tr w:rsidR="00596AA2" w:rsidRPr="003B42D8" w:rsidTr="00356814">
        <w:tc>
          <w:tcPr>
            <w:tcW w:w="534" w:type="dxa"/>
            <w:gridSpan w:val="2"/>
          </w:tcPr>
          <w:p w:rsidR="00596AA2" w:rsidRDefault="00596AA2" w:rsidP="00B55C52">
            <w:pPr>
              <w:contextualSpacing/>
              <w:jc w:val="center"/>
              <w:rPr>
                <w:rFonts w:ascii="Times New Roman" w:hAnsi="Times New Roman"/>
                <w:b/>
                <w:sz w:val="24"/>
                <w:szCs w:val="24"/>
                <w:lang w:val="ro-MO"/>
              </w:rPr>
            </w:pPr>
            <w:r>
              <w:rPr>
                <w:rFonts w:ascii="Times New Roman" w:hAnsi="Times New Roman"/>
                <w:b/>
                <w:sz w:val="24"/>
                <w:szCs w:val="24"/>
                <w:lang w:val="ro-MO"/>
              </w:rPr>
              <w:t>27</w:t>
            </w:r>
          </w:p>
        </w:tc>
        <w:tc>
          <w:tcPr>
            <w:tcW w:w="1701" w:type="dxa"/>
          </w:tcPr>
          <w:p w:rsidR="00596AA2" w:rsidRDefault="00596AA2" w:rsidP="00B55C52">
            <w:pPr>
              <w:contextualSpacing/>
              <w:jc w:val="center"/>
              <w:rPr>
                <w:rFonts w:ascii="Times New Roman" w:hAnsi="Times New Roman"/>
                <w:b/>
                <w:sz w:val="24"/>
                <w:szCs w:val="24"/>
                <w:lang w:val="ro-MO"/>
              </w:rPr>
            </w:pPr>
            <w:r>
              <w:rPr>
                <w:rFonts w:ascii="Times New Roman" w:hAnsi="Times New Roman"/>
                <w:b/>
                <w:sz w:val="24"/>
                <w:szCs w:val="24"/>
                <w:lang w:val="ro-MO"/>
              </w:rPr>
              <w:t>Pct. 93</w:t>
            </w:r>
          </w:p>
        </w:tc>
        <w:tc>
          <w:tcPr>
            <w:tcW w:w="2409" w:type="dxa"/>
            <w:tcBorders>
              <w:top w:val="single" w:sz="4" w:space="0" w:color="auto"/>
              <w:bottom w:val="single" w:sz="4" w:space="0" w:color="auto"/>
            </w:tcBorders>
          </w:tcPr>
          <w:p w:rsidR="00596AA2" w:rsidRDefault="00596AA2"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596AA2" w:rsidRDefault="00596AA2" w:rsidP="00596AA2">
            <w:pPr>
              <w:contextualSpacing/>
              <w:jc w:val="both"/>
              <w:rPr>
                <w:rFonts w:ascii="Times New Roman" w:hAnsi="Times New Roman"/>
                <w:sz w:val="24"/>
                <w:szCs w:val="24"/>
                <w:lang w:val="ro-MO"/>
              </w:rPr>
            </w:pPr>
            <w:r>
              <w:rPr>
                <w:rFonts w:ascii="Times New Roman" w:hAnsi="Times New Roman"/>
                <w:sz w:val="24"/>
                <w:szCs w:val="24"/>
                <w:lang w:val="ro-MO"/>
              </w:rPr>
              <w:t>La p. 93 de substituit sintagma „Organismul naţional de acreditare” cu „Autoritatea naţională de acreditare”</w:t>
            </w:r>
          </w:p>
        </w:tc>
        <w:tc>
          <w:tcPr>
            <w:tcW w:w="1417" w:type="dxa"/>
          </w:tcPr>
          <w:p w:rsidR="00596AA2" w:rsidRDefault="00F51EEE" w:rsidP="00875D03">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596AA2" w:rsidRDefault="003A1F76" w:rsidP="003A1F76">
            <w:pPr>
              <w:contextualSpacing/>
              <w:jc w:val="center"/>
              <w:rPr>
                <w:rFonts w:ascii="Times New Roman" w:hAnsi="Times New Roman"/>
                <w:sz w:val="24"/>
                <w:szCs w:val="24"/>
                <w:lang w:val="ro-MO"/>
              </w:rPr>
            </w:pPr>
            <w:r>
              <w:rPr>
                <w:rFonts w:ascii="Times New Roman" w:hAnsi="Times New Roman"/>
                <w:sz w:val="24"/>
                <w:szCs w:val="24"/>
                <w:lang w:val="ro-MO"/>
              </w:rPr>
              <w:t xml:space="preserve">În conformitate cu art. 7 alin. (2) din Legea nr. 235 din 01.12.2011 privind activităţile de acreditare şi de evaluare a conformităţii, Centrul Naţional de Acreditare „Moldac” este desemant în calitate de organism naţional unic de acreditare. Astfel, sintagma </w:t>
            </w:r>
            <w:r w:rsidR="00356814">
              <w:rPr>
                <w:rFonts w:ascii="Times New Roman" w:hAnsi="Times New Roman"/>
                <w:sz w:val="24"/>
                <w:szCs w:val="24"/>
                <w:lang w:val="ro-MO"/>
              </w:rPr>
              <w:t>„organism naţional de acreditare” este corectă.</w:t>
            </w:r>
          </w:p>
        </w:tc>
      </w:tr>
      <w:tr w:rsidR="00356814" w:rsidRPr="00194747" w:rsidTr="00606FD9">
        <w:tc>
          <w:tcPr>
            <w:tcW w:w="534" w:type="dxa"/>
            <w:gridSpan w:val="2"/>
          </w:tcPr>
          <w:p w:rsidR="00356814" w:rsidRDefault="00356814" w:rsidP="00B55C52">
            <w:pPr>
              <w:contextualSpacing/>
              <w:jc w:val="center"/>
              <w:rPr>
                <w:rFonts w:ascii="Times New Roman" w:hAnsi="Times New Roman"/>
                <w:b/>
                <w:sz w:val="24"/>
                <w:szCs w:val="24"/>
                <w:lang w:val="ro-MO"/>
              </w:rPr>
            </w:pPr>
            <w:r>
              <w:rPr>
                <w:rFonts w:ascii="Times New Roman" w:hAnsi="Times New Roman"/>
                <w:b/>
                <w:sz w:val="24"/>
                <w:szCs w:val="24"/>
                <w:lang w:val="ro-MO"/>
              </w:rPr>
              <w:t>28</w:t>
            </w:r>
          </w:p>
        </w:tc>
        <w:tc>
          <w:tcPr>
            <w:tcW w:w="1701" w:type="dxa"/>
          </w:tcPr>
          <w:p w:rsidR="00356814" w:rsidRDefault="00356814" w:rsidP="00B55C52">
            <w:pPr>
              <w:contextualSpacing/>
              <w:jc w:val="center"/>
              <w:rPr>
                <w:rFonts w:ascii="Times New Roman" w:hAnsi="Times New Roman"/>
                <w:b/>
                <w:sz w:val="24"/>
                <w:szCs w:val="24"/>
                <w:lang w:val="ro-MO"/>
              </w:rPr>
            </w:pPr>
            <w:r>
              <w:rPr>
                <w:rFonts w:ascii="Times New Roman" w:hAnsi="Times New Roman"/>
                <w:b/>
                <w:sz w:val="24"/>
                <w:szCs w:val="24"/>
                <w:lang w:val="ro-MO"/>
              </w:rPr>
              <w:t>Pct. 130</w:t>
            </w:r>
          </w:p>
        </w:tc>
        <w:tc>
          <w:tcPr>
            <w:tcW w:w="2409" w:type="dxa"/>
            <w:tcBorders>
              <w:top w:val="single" w:sz="4" w:space="0" w:color="auto"/>
              <w:bottom w:val="single" w:sz="4" w:space="0" w:color="auto"/>
            </w:tcBorders>
          </w:tcPr>
          <w:p w:rsidR="00356814" w:rsidRDefault="00356814"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356814" w:rsidRDefault="00356814" w:rsidP="00596AA2">
            <w:pPr>
              <w:contextualSpacing/>
              <w:jc w:val="both"/>
              <w:rPr>
                <w:rFonts w:ascii="Times New Roman" w:hAnsi="Times New Roman"/>
                <w:sz w:val="24"/>
                <w:szCs w:val="24"/>
                <w:lang w:val="ro-MO"/>
              </w:rPr>
            </w:pPr>
            <w:r>
              <w:rPr>
                <w:rFonts w:ascii="Times New Roman" w:hAnsi="Times New Roman"/>
                <w:sz w:val="24"/>
                <w:szCs w:val="24"/>
                <w:lang w:val="ro-MO"/>
              </w:rPr>
              <w:t>La p. 130 de substituit cuvîntul „abrogă” cu cuvîntul „dispune”</w:t>
            </w:r>
          </w:p>
        </w:tc>
        <w:tc>
          <w:tcPr>
            <w:tcW w:w="1417" w:type="dxa"/>
          </w:tcPr>
          <w:p w:rsidR="00356814" w:rsidRDefault="00606FD9" w:rsidP="00875D03">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356814" w:rsidRDefault="00606FD9" w:rsidP="003A1F76">
            <w:pPr>
              <w:contextualSpacing/>
              <w:jc w:val="center"/>
              <w:rPr>
                <w:rFonts w:ascii="Times New Roman" w:hAnsi="Times New Roman"/>
                <w:sz w:val="24"/>
                <w:szCs w:val="24"/>
                <w:lang w:val="ro-MO"/>
              </w:rPr>
            </w:pPr>
            <w:r>
              <w:rPr>
                <w:rFonts w:ascii="Times New Roman" w:hAnsi="Times New Roman"/>
                <w:sz w:val="24"/>
                <w:szCs w:val="24"/>
                <w:lang w:val="ro-MO"/>
              </w:rPr>
              <w:t>Cuvintele nominalizate au fost substituite</w:t>
            </w:r>
          </w:p>
        </w:tc>
      </w:tr>
      <w:tr w:rsidR="00606FD9" w:rsidRPr="003B42D8" w:rsidTr="00DF2AD4">
        <w:tc>
          <w:tcPr>
            <w:tcW w:w="534" w:type="dxa"/>
            <w:gridSpan w:val="2"/>
          </w:tcPr>
          <w:p w:rsidR="00606FD9" w:rsidRDefault="00606FD9" w:rsidP="00B55C52">
            <w:pPr>
              <w:contextualSpacing/>
              <w:jc w:val="center"/>
              <w:rPr>
                <w:rFonts w:ascii="Times New Roman" w:hAnsi="Times New Roman"/>
                <w:b/>
                <w:sz w:val="24"/>
                <w:szCs w:val="24"/>
                <w:lang w:val="ro-MO"/>
              </w:rPr>
            </w:pPr>
            <w:r>
              <w:rPr>
                <w:rFonts w:ascii="Times New Roman" w:hAnsi="Times New Roman"/>
                <w:b/>
                <w:sz w:val="24"/>
                <w:szCs w:val="24"/>
                <w:lang w:val="ro-MO"/>
              </w:rPr>
              <w:t>29</w:t>
            </w:r>
          </w:p>
        </w:tc>
        <w:tc>
          <w:tcPr>
            <w:tcW w:w="1701" w:type="dxa"/>
          </w:tcPr>
          <w:p w:rsidR="00606FD9" w:rsidRDefault="00723F30" w:rsidP="00B55C52">
            <w:pPr>
              <w:contextualSpacing/>
              <w:jc w:val="center"/>
              <w:rPr>
                <w:rFonts w:ascii="Times New Roman" w:hAnsi="Times New Roman"/>
                <w:b/>
                <w:sz w:val="24"/>
                <w:szCs w:val="24"/>
                <w:lang w:val="ro-MO"/>
              </w:rPr>
            </w:pPr>
            <w:r>
              <w:rPr>
                <w:rFonts w:ascii="Times New Roman" w:hAnsi="Times New Roman"/>
                <w:b/>
                <w:sz w:val="24"/>
                <w:szCs w:val="24"/>
                <w:lang w:val="ro-MO"/>
              </w:rPr>
              <w:t>Pct. 9 din Anexa nr. 2</w:t>
            </w:r>
          </w:p>
        </w:tc>
        <w:tc>
          <w:tcPr>
            <w:tcW w:w="2409" w:type="dxa"/>
            <w:tcBorders>
              <w:top w:val="single" w:sz="4" w:space="0" w:color="auto"/>
              <w:bottom w:val="single" w:sz="4" w:space="0" w:color="auto"/>
            </w:tcBorders>
          </w:tcPr>
          <w:p w:rsidR="00606FD9" w:rsidRDefault="00606FD9"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606FD9" w:rsidRDefault="00723F30" w:rsidP="00596AA2">
            <w:pPr>
              <w:contextualSpacing/>
              <w:jc w:val="both"/>
              <w:rPr>
                <w:rFonts w:ascii="Times New Roman" w:hAnsi="Times New Roman"/>
                <w:sz w:val="24"/>
                <w:szCs w:val="24"/>
                <w:lang w:val="ro-MO"/>
              </w:rPr>
            </w:pPr>
            <w:r>
              <w:rPr>
                <w:rFonts w:ascii="Times New Roman" w:hAnsi="Times New Roman"/>
                <w:sz w:val="24"/>
                <w:szCs w:val="24"/>
                <w:lang w:val="ro-MO"/>
              </w:rPr>
              <w:t>La p. 9 dina anexa nr. 2 de inclus după cuvîntul „păstrează” sintagma „şi pune la dispoziţia”</w:t>
            </w:r>
          </w:p>
        </w:tc>
        <w:tc>
          <w:tcPr>
            <w:tcW w:w="1417" w:type="dxa"/>
          </w:tcPr>
          <w:p w:rsidR="00606FD9" w:rsidRDefault="00723F30" w:rsidP="00875D03">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606FD9" w:rsidRPr="00184B5A" w:rsidRDefault="00184B5A" w:rsidP="003A1F76">
            <w:pPr>
              <w:contextualSpacing/>
              <w:jc w:val="center"/>
              <w:rPr>
                <w:rFonts w:ascii="Times New Roman" w:hAnsi="Times New Roman"/>
                <w:sz w:val="24"/>
                <w:szCs w:val="24"/>
                <w:lang w:val="ro-RO"/>
              </w:rPr>
            </w:pPr>
            <w:r>
              <w:rPr>
                <w:rFonts w:ascii="Times New Roman" w:hAnsi="Times New Roman"/>
                <w:sz w:val="24"/>
                <w:szCs w:val="24"/>
                <w:lang w:val="ro-MO"/>
              </w:rPr>
              <w:t>Sintagma nominali</w:t>
            </w:r>
            <w:r>
              <w:rPr>
                <w:rFonts w:ascii="Times New Roman" w:hAnsi="Times New Roman"/>
                <w:sz w:val="24"/>
                <w:szCs w:val="24"/>
                <w:lang w:val="ro-RO"/>
              </w:rPr>
              <w:t xml:space="preserve">zată a </w:t>
            </w:r>
            <w:r w:rsidR="00DF2AD4">
              <w:rPr>
                <w:rFonts w:ascii="Times New Roman" w:hAnsi="Times New Roman"/>
                <w:sz w:val="24"/>
                <w:szCs w:val="24"/>
                <w:lang w:val="ro-RO"/>
              </w:rPr>
              <w:t>fost inclusă</w:t>
            </w:r>
          </w:p>
        </w:tc>
      </w:tr>
      <w:tr w:rsidR="00DF2AD4" w:rsidRPr="00DF2AD4" w:rsidTr="00DF2AD4">
        <w:tc>
          <w:tcPr>
            <w:tcW w:w="534" w:type="dxa"/>
            <w:gridSpan w:val="2"/>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30</w:t>
            </w:r>
          </w:p>
        </w:tc>
        <w:tc>
          <w:tcPr>
            <w:tcW w:w="1701" w:type="dxa"/>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single" w:sz="4" w:space="0" w:color="auto"/>
              <w:bottom w:val="single" w:sz="4" w:space="0" w:color="auto"/>
            </w:tcBorders>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Institutul Naţional de Metrologie</w:t>
            </w:r>
          </w:p>
        </w:tc>
        <w:tc>
          <w:tcPr>
            <w:tcW w:w="5529" w:type="dxa"/>
            <w:tcBorders>
              <w:top w:val="single" w:sz="4" w:space="0" w:color="auto"/>
              <w:bottom w:val="single" w:sz="4" w:space="0" w:color="auto"/>
            </w:tcBorders>
          </w:tcPr>
          <w:p w:rsidR="00DF2AD4" w:rsidRDefault="00DF2AD4" w:rsidP="00DF2AD4">
            <w:pPr>
              <w:contextualSpacing/>
              <w:jc w:val="center"/>
              <w:rPr>
                <w:rFonts w:ascii="Times New Roman" w:hAnsi="Times New Roman"/>
                <w:sz w:val="24"/>
                <w:szCs w:val="24"/>
                <w:lang w:val="ro-MO"/>
              </w:rPr>
            </w:pPr>
            <w:r>
              <w:rPr>
                <w:rFonts w:ascii="Times New Roman" w:hAnsi="Times New Roman"/>
                <w:sz w:val="24"/>
                <w:szCs w:val="24"/>
                <w:lang w:val="ro-MO"/>
              </w:rPr>
              <w:t>Lipsă de obiecţii şi propuneri</w:t>
            </w:r>
          </w:p>
        </w:tc>
        <w:tc>
          <w:tcPr>
            <w:tcW w:w="1417" w:type="dxa"/>
          </w:tcPr>
          <w:p w:rsidR="00DF2AD4" w:rsidRDefault="00DF2AD4" w:rsidP="00875D03">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3196" w:type="dxa"/>
          </w:tcPr>
          <w:p w:rsidR="00DF2AD4" w:rsidRDefault="00DF2AD4" w:rsidP="003A1F76">
            <w:pPr>
              <w:contextualSpacing/>
              <w:jc w:val="center"/>
              <w:rPr>
                <w:rFonts w:ascii="Times New Roman" w:hAnsi="Times New Roman"/>
                <w:sz w:val="24"/>
                <w:szCs w:val="24"/>
                <w:lang w:val="ro-MO"/>
              </w:rPr>
            </w:pPr>
            <w:r>
              <w:rPr>
                <w:rFonts w:ascii="Times New Roman" w:hAnsi="Times New Roman"/>
                <w:sz w:val="24"/>
                <w:szCs w:val="24"/>
                <w:lang w:val="ro-MO"/>
              </w:rPr>
              <w:t>-</w:t>
            </w:r>
          </w:p>
        </w:tc>
      </w:tr>
      <w:tr w:rsidR="00DF2AD4" w:rsidRPr="00DF2AD4" w:rsidTr="00DF2AD4">
        <w:tc>
          <w:tcPr>
            <w:tcW w:w="534" w:type="dxa"/>
            <w:gridSpan w:val="2"/>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31</w:t>
            </w:r>
          </w:p>
        </w:tc>
        <w:tc>
          <w:tcPr>
            <w:tcW w:w="1701" w:type="dxa"/>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single" w:sz="4" w:space="0" w:color="auto"/>
              <w:bottom w:val="single" w:sz="4" w:space="0" w:color="auto"/>
            </w:tcBorders>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Ministerul Muncii, Protecţiei Sociale şi Familiei</w:t>
            </w:r>
          </w:p>
        </w:tc>
        <w:tc>
          <w:tcPr>
            <w:tcW w:w="5529" w:type="dxa"/>
            <w:tcBorders>
              <w:top w:val="single" w:sz="4" w:space="0" w:color="auto"/>
              <w:bottom w:val="single" w:sz="4" w:space="0" w:color="auto"/>
            </w:tcBorders>
          </w:tcPr>
          <w:p w:rsidR="00DF2AD4" w:rsidRDefault="00DF2AD4" w:rsidP="00DF2AD4">
            <w:pPr>
              <w:contextualSpacing/>
              <w:jc w:val="center"/>
              <w:rPr>
                <w:rFonts w:ascii="Times New Roman" w:hAnsi="Times New Roman"/>
                <w:sz w:val="24"/>
                <w:szCs w:val="24"/>
                <w:lang w:val="ro-MO"/>
              </w:rPr>
            </w:pPr>
            <w:r>
              <w:rPr>
                <w:rFonts w:ascii="Times New Roman" w:hAnsi="Times New Roman"/>
                <w:sz w:val="24"/>
                <w:szCs w:val="24"/>
                <w:lang w:val="ro-MO"/>
              </w:rPr>
              <w:t>Lipsă de obiecţii şi propuneri</w:t>
            </w:r>
          </w:p>
        </w:tc>
        <w:tc>
          <w:tcPr>
            <w:tcW w:w="1417" w:type="dxa"/>
          </w:tcPr>
          <w:p w:rsidR="00DF2AD4" w:rsidRDefault="00DF2AD4" w:rsidP="00875D03">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3196" w:type="dxa"/>
          </w:tcPr>
          <w:p w:rsidR="00DF2AD4" w:rsidRDefault="00DF2AD4" w:rsidP="003A1F76">
            <w:pPr>
              <w:contextualSpacing/>
              <w:jc w:val="center"/>
              <w:rPr>
                <w:rFonts w:ascii="Times New Roman" w:hAnsi="Times New Roman"/>
                <w:sz w:val="24"/>
                <w:szCs w:val="24"/>
                <w:lang w:val="ro-MO"/>
              </w:rPr>
            </w:pPr>
            <w:r>
              <w:rPr>
                <w:rFonts w:ascii="Times New Roman" w:hAnsi="Times New Roman"/>
                <w:sz w:val="24"/>
                <w:szCs w:val="24"/>
                <w:lang w:val="ro-MO"/>
              </w:rPr>
              <w:t>-</w:t>
            </w:r>
          </w:p>
        </w:tc>
      </w:tr>
      <w:tr w:rsidR="00DF2AD4" w:rsidRPr="00DF2AD4" w:rsidTr="00184550">
        <w:tc>
          <w:tcPr>
            <w:tcW w:w="534" w:type="dxa"/>
            <w:gridSpan w:val="2"/>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32</w:t>
            </w:r>
          </w:p>
        </w:tc>
        <w:tc>
          <w:tcPr>
            <w:tcW w:w="1701" w:type="dxa"/>
          </w:tcPr>
          <w:p w:rsidR="00DF2AD4" w:rsidRDefault="00DF2AD4" w:rsidP="00B55C52">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2409" w:type="dxa"/>
            <w:tcBorders>
              <w:top w:val="single" w:sz="4" w:space="0" w:color="auto"/>
              <w:bottom w:val="single" w:sz="4" w:space="0" w:color="auto"/>
            </w:tcBorders>
          </w:tcPr>
          <w:p w:rsidR="00DF2AD4" w:rsidRDefault="003D5DFB" w:rsidP="00B55C52">
            <w:pPr>
              <w:contextualSpacing/>
              <w:jc w:val="center"/>
              <w:rPr>
                <w:rFonts w:ascii="Times New Roman" w:hAnsi="Times New Roman"/>
                <w:b/>
                <w:sz w:val="24"/>
                <w:szCs w:val="24"/>
                <w:lang w:val="ro-MO"/>
              </w:rPr>
            </w:pPr>
            <w:r>
              <w:rPr>
                <w:rFonts w:ascii="Times New Roman" w:hAnsi="Times New Roman"/>
                <w:b/>
                <w:sz w:val="24"/>
                <w:szCs w:val="24"/>
                <w:lang w:val="ro-MO"/>
              </w:rPr>
              <w:t>Ministerul Mediului</w:t>
            </w:r>
          </w:p>
        </w:tc>
        <w:tc>
          <w:tcPr>
            <w:tcW w:w="5529" w:type="dxa"/>
            <w:tcBorders>
              <w:top w:val="single" w:sz="4" w:space="0" w:color="auto"/>
              <w:bottom w:val="single" w:sz="4" w:space="0" w:color="auto"/>
            </w:tcBorders>
          </w:tcPr>
          <w:p w:rsidR="00DF2AD4" w:rsidRDefault="00184550" w:rsidP="00DF2AD4">
            <w:pPr>
              <w:contextualSpacing/>
              <w:jc w:val="center"/>
              <w:rPr>
                <w:rFonts w:ascii="Times New Roman" w:hAnsi="Times New Roman"/>
                <w:sz w:val="24"/>
                <w:szCs w:val="24"/>
                <w:lang w:val="ro-MO"/>
              </w:rPr>
            </w:pPr>
            <w:r>
              <w:rPr>
                <w:rFonts w:ascii="Times New Roman" w:hAnsi="Times New Roman"/>
                <w:sz w:val="24"/>
                <w:szCs w:val="24"/>
                <w:lang w:val="ro-MO"/>
              </w:rPr>
              <w:t>Lipsă de obiecţii şi propuneri</w:t>
            </w:r>
          </w:p>
        </w:tc>
        <w:tc>
          <w:tcPr>
            <w:tcW w:w="1417" w:type="dxa"/>
          </w:tcPr>
          <w:p w:rsidR="00DF2AD4" w:rsidRDefault="00184550" w:rsidP="00875D03">
            <w:pPr>
              <w:contextualSpacing/>
              <w:jc w:val="center"/>
              <w:rPr>
                <w:rFonts w:ascii="Times New Roman" w:hAnsi="Times New Roman"/>
                <w:b/>
                <w:sz w:val="24"/>
                <w:szCs w:val="24"/>
                <w:lang w:val="ro-MO"/>
              </w:rPr>
            </w:pPr>
            <w:r>
              <w:rPr>
                <w:rFonts w:ascii="Times New Roman" w:hAnsi="Times New Roman"/>
                <w:b/>
                <w:sz w:val="24"/>
                <w:szCs w:val="24"/>
                <w:lang w:val="ro-MO"/>
              </w:rPr>
              <w:t>-</w:t>
            </w:r>
          </w:p>
        </w:tc>
        <w:tc>
          <w:tcPr>
            <w:tcW w:w="3196" w:type="dxa"/>
          </w:tcPr>
          <w:p w:rsidR="00DF2AD4" w:rsidRDefault="00184550" w:rsidP="003A1F76">
            <w:pPr>
              <w:contextualSpacing/>
              <w:jc w:val="center"/>
              <w:rPr>
                <w:rFonts w:ascii="Times New Roman" w:hAnsi="Times New Roman"/>
                <w:sz w:val="24"/>
                <w:szCs w:val="24"/>
                <w:lang w:val="ro-MO"/>
              </w:rPr>
            </w:pPr>
            <w:r>
              <w:rPr>
                <w:rFonts w:ascii="Times New Roman" w:hAnsi="Times New Roman"/>
                <w:sz w:val="24"/>
                <w:szCs w:val="24"/>
                <w:lang w:val="ro-MO"/>
              </w:rPr>
              <w:t>-</w:t>
            </w:r>
          </w:p>
        </w:tc>
      </w:tr>
      <w:tr w:rsidR="00184550" w:rsidRPr="004F6438" w:rsidTr="00C6442A">
        <w:tc>
          <w:tcPr>
            <w:tcW w:w="534" w:type="dxa"/>
            <w:gridSpan w:val="2"/>
          </w:tcPr>
          <w:p w:rsidR="00184550" w:rsidRDefault="0004285F" w:rsidP="00B55C52">
            <w:pPr>
              <w:contextualSpacing/>
              <w:jc w:val="center"/>
              <w:rPr>
                <w:rFonts w:ascii="Times New Roman" w:hAnsi="Times New Roman"/>
                <w:b/>
                <w:sz w:val="24"/>
                <w:szCs w:val="24"/>
                <w:lang w:val="ro-MO"/>
              </w:rPr>
            </w:pPr>
            <w:r>
              <w:rPr>
                <w:rFonts w:ascii="Times New Roman" w:hAnsi="Times New Roman"/>
                <w:b/>
                <w:sz w:val="24"/>
                <w:szCs w:val="24"/>
                <w:lang w:val="ro-MO"/>
              </w:rPr>
              <w:t>33</w:t>
            </w:r>
          </w:p>
        </w:tc>
        <w:tc>
          <w:tcPr>
            <w:tcW w:w="1701" w:type="dxa"/>
          </w:tcPr>
          <w:p w:rsidR="00184550" w:rsidRDefault="0059209A" w:rsidP="00B55C52">
            <w:pPr>
              <w:contextualSpacing/>
              <w:jc w:val="center"/>
              <w:rPr>
                <w:rFonts w:ascii="Times New Roman" w:hAnsi="Times New Roman"/>
                <w:b/>
                <w:sz w:val="24"/>
                <w:szCs w:val="24"/>
                <w:lang w:val="ro-MO"/>
              </w:rPr>
            </w:pPr>
            <w:r>
              <w:rPr>
                <w:rFonts w:ascii="Times New Roman" w:hAnsi="Times New Roman"/>
                <w:b/>
                <w:sz w:val="24"/>
                <w:szCs w:val="24"/>
                <w:lang w:val="ro-MO"/>
              </w:rPr>
              <w:t>Pct. 83</w:t>
            </w:r>
          </w:p>
        </w:tc>
        <w:tc>
          <w:tcPr>
            <w:tcW w:w="2409" w:type="dxa"/>
            <w:tcBorders>
              <w:top w:val="single" w:sz="4" w:space="0" w:color="auto"/>
              <w:bottom w:val="single" w:sz="4" w:space="0" w:color="auto"/>
            </w:tcBorders>
          </w:tcPr>
          <w:p w:rsidR="00184550" w:rsidRDefault="0059209A" w:rsidP="00B55C52">
            <w:pPr>
              <w:contextualSpacing/>
              <w:jc w:val="center"/>
              <w:rPr>
                <w:rFonts w:ascii="Times New Roman" w:hAnsi="Times New Roman"/>
                <w:b/>
                <w:sz w:val="24"/>
                <w:szCs w:val="24"/>
                <w:lang w:val="ro-MO"/>
              </w:rPr>
            </w:pPr>
            <w:r>
              <w:rPr>
                <w:rFonts w:ascii="Times New Roman" w:hAnsi="Times New Roman"/>
                <w:b/>
                <w:sz w:val="24"/>
                <w:szCs w:val="24"/>
                <w:lang w:val="ro-MO"/>
              </w:rPr>
              <w:t>Ministerul Afacerilor Interne</w:t>
            </w:r>
          </w:p>
        </w:tc>
        <w:tc>
          <w:tcPr>
            <w:tcW w:w="5529" w:type="dxa"/>
            <w:tcBorders>
              <w:top w:val="single" w:sz="4" w:space="0" w:color="auto"/>
              <w:bottom w:val="single" w:sz="4" w:space="0" w:color="auto"/>
            </w:tcBorders>
          </w:tcPr>
          <w:p w:rsidR="00184550" w:rsidRDefault="004F6438" w:rsidP="004F6438">
            <w:pPr>
              <w:contextualSpacing/>
              <w:jc w:val="both"/>
              <w:rPr>
                <w:rFonts w:ascii="Times New Roman" w:hAnsi="Times New Roman"/>
                <w:sz w:val="24"/>
                <w:szCs w:val="24"/>
                <w:lang w:val="ro-MO"/>
              </w:rPr>
            </w:pPr>
            <w:r w:rsidRPr="004F6438">
              <w:rPr>
                <w:rFonts w:ascii="Times New Roman" w:hAnsi="Times New Roman"/>
                <w:sz w:val="24"/>
                <w:szCs w:val="24"/>
                <w:lang w:val="ro-MO"/>
              </w:rPr>
              <w:t>Particularităţile privind imparţialitatea organismelor de evaluare a conformităţii, a personalului de conducere şi a personalului responsabil de îndeplinirea sarcinilor de evaluare a conformităţii (pct. 83 din proiect), sunt reglementate implicit de prevederile Legii nr. 235 din 01 decembrie 2011 privind activităţile de acreditare şi de evaluare a conformităţii (art. 16).</w:t>
            </w:r>
          </w:p>
        </w:tc>
        <w:tc>
          <w:tcPr>
            <w:tcW w:w="1417" w:type="dxa"/>
          </w:tcPr>
          <w:p w:rsidR="00184550" w:rsidRDefault="00BB31EC" w:rsidP="00875D03">
            <w:pPr>
              <w:contextualSpacing/>
              <w:jc w:val="center"/>
              <w:rPr>
                <w:rFonts w:ascii="Times New Roman" w:hAnsi="Times New Roman"/>
                <w:b/>
                <w:sz w:val="24"/>
                <w:szCs w:val="24"/>
                <w:lang w:val="ro-MO"/>
              </w:rPr>
            </w:pPr>
            <w:r>
              <w:rPr>
                <w:rFonts w:ascii="Times New Roman" w:hAnsi="Times New Roman"/>
                <w:b/>
                <w:sz w:val="24"/>
                <w:szCs w:val="24"/>
                <w:lang w:val="ro-MO"/>
              </w:rPr>
              <w:t>Nu se acceptă</w:t>
            </w:r>
          </w:p>
        </w:tc>
        <w:tc>
          <w:tcPr>
            <w:tcW w:w="3196" w:type="dxa"/>
          </w:tcPr>
          <w:p w:rsidR="00184550" w:rsidRDefault="00BB31EC" w:rsidP="00C6442A">
            <w:pPr>
              <w:contextualSpacing/>
              <w:jc w:val="both"/>
              <w:rPr>
                <w:rFonts w:ascii="Times New Roman" w:hAnsi="Times New Roman"/>
                <w:sz w:val="24"/>
                <w:szCs w:val="24"/>
                <w:lang w:val="ro-MO"/>
              </w:rPr>
            </w:pPr>
            <w:r w:rsidRPr="00BB31EC">
              <w:rPr>
                <w:rFonts w:ascii="Times New Roman" w:hAnsi="Times New Roman"/>
                <w:sz w:val="24"/>
                <w:szCs w:val="24"/>
                <w:lang w:val="ro-MO"/>
              </w:rPr>
              <w:t xml:space="preserve">Reieşind din art. 173 alin. (3) din Acordul de asociere între Republica Moldova, pe de o parte, şi Uniunea Europeană şi Comunitatea Europeană a Energiei Atomice şi statele membre ale acestora, pe de </w:t>
            </w:r>
            <w:r w:rsidRPr="00BB31EC">
              <w:rPr>
                <w:rFonts w:ascii="Times New Roman" w:hAnsi="Times New Roman"/>
                <w:sz w:val="24"/>
                <w:szCs w:val="24"/>
                <w:lang w:val="ro-MO"/>
              </w:rPr>
              <w:lastRenderedPageBreak/>
              <w:t>altă parte ratificat prin Legea nr. 112 din 02.07.2014, prevăd că Republica Moldova se abţine de la modificarea legislaţiei sale orizontale şi sectoriale, mai puţin atunci când face acest lucru în vederea alinierii progresive a acestei legislaţii la acquis-ul corespunzător al Uniunii şi a menţinerii acestei alinieri. Astfel, Ministerul Economiei nu poate accepta obiecţia respectivă</w:t>
            </w:r>
          </w:p>
        </w:tc>
      </w:tr>
      <w:tr w:rsidR="00C6442A" w:rsidRPr="004F6438" w:rsidTr="00E871CB">
        <w:tc>
          <w:tcPr>
            <w:tcW w:w="534" w:type="dxa"/>
            <w:gridSpan w:val="2"/>
          </w:tcPr>
          <w:p w:rsidR="00C6442A" w:rsidRDefault="00C6442A"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34</w:t>
            </w:r>
          </w:p>
        </w:tc>
        <w:tc>
          <w:tcPr>
            <w:tcW w:w="1701" w:type="dxa"/>
          </w:tcPr>
          <w:p w:rsidR="00C6442A" w:rsidRDefault="00C6442A" w:rsidP="00B55C52">
            <w:pPr>
              <w:contextualSpacing/>
              <w:jc w:val="center"/>
              <w:rPr>
                <w:rFonts w:ascii="Times New Roman" w:hAnsi="Times New Roman"/>
                <w:b/>
                <w:sz w:val="24"/>
                <w:szCs w:val="24"/>
                <w:lang w:val="ro-MO"/>
              </w:rPr>
            </w:pPr>
            <w:r>
              <w:rPr>
                <w:rFonts w:ascii="Times New Roman" w:hAnsi="Times New Roman"/>
                <w:b/>
                <w:sz w:val="24"/>
                <w:szCs w:val="24"/>
                <w:lang w:val="ro-MO"/>
              </w:rPr>
              <w:t>Pct. 84</w:t>
            </w:r>
          </w:p>
        </w:tc>
        <w:tc>
          <w:tcPr>
            <w:tcW w:w="2409" w:type="dxa"/>
            <w:tcBorders>
              <w:top w:val="single" w:sz="4" w:space="0" w:color="auto"/>
              <w:bottom w:val="single" w:sz="4" w:space="0" w:color="auto"/>
            </w:tcBorders>
          </w:tcPr>
          <w:p w:rsidR="00C6442A" w:rsidRDefault="00C6442A"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C6442A" w:rsidRPr="004F6438" w:rsidRDefault="003D70CA" w:rsidP="004F6438">
            <w:pPr>
              <w:contextualSpacing/>
              <w:jc w:val="both"/>
              <w:rPr>
                <w:rFonts w:ascii="Times New Roman" w:hAnsi="Times New Roman"/>
                <w:sz w:val="24"/>
                <w:szCs w:val="24"/>
                <w:lang w:val="ro-MO"/>
              </w:rPr>
            </w:pPr>
            <w:r w:rsidRPr="003D70CA">
              <w:rPr>
                <w:rFonts w:ascii="Times New Roman" w:hAnsi="Times New Roman"/>
                <w:sz w:val="24"/>
                <w:szCs w:val="24"/>
                <w:lang w:val="ro-MO"/>
              </w:rPr>
              <w:t>Totodată, faptul că remunerarea personalului cu funcţii de conducere şi a personalului responsabil de îndeplinirea sarcinilor de evaluare a conformităţii din cadrul organismului de evaluare a conformităţii (pct. 84), nu depinde de numărul de evaluări realizate sau de rezultatele acestor evaluări, necesită a fi instituită prin acte normative specifice domeniului de reglementare şi nicidecum prin Reglementări tehnice privind compatibilitatea electromagnetică a echipamentelor.</w:t>
            </w:r>
          </w:p>
        </w:tc>
        <w:tc>
          <w:tcPr>
            <w:tcW w:w="1417" w:type="dxa"/>
          </w:tcPr>
          <w:p w:rsidR="00C6442A" w:rsidRDefault="003D70CA" w:rsidP="00875D03">
            <w:pPr>
              <w:contextualSpacing/>
              <w:jc w:val="center"/>
              <w:rPr>
                <w:rFonts w:ascii="Times New Roman" w:hAnsi="Times New Roman"/>
                <w:b/>
                <w:sz w:val="24"/>
                <w:szCs w:val="24"/>
                <w:lang w:val="ro-MO"/>
              </w:rPr>
            </w:pPr>
            <w:r>
              <w:rPr>
                <w:rFonts w:ascii="Times New Roman" w:hAnsi="Times New Roman"/>
                <w:b/>
                <w:sz w:val="24"/>
                <w:szCs w:val="24"/>
                <w:lang w:val="ro-MO"/>
              </w:rPr>
              <w:t>Ni se acceptă</w:t>
            </w:r>
          </w:p>
        </w:tc>
        <w:tc>
          <w:tcPr>
            <w:tcW w:w="3196" w:type="dxa"/>
          </w:tcPr>
          <w:p w:rsidR="00C6442A" w:rsidRPr="00BB31EC" w:rsidRDefault="00E871CB" w:rsidP="00C6442A">
            <w:pPr>
              <w:contextualSpacing/>
              <w:jc w:val="both"/>
              <w:rPr>
                <w:rFonts w:ascii="Times New Roman" w:hAnsi="Times New Roman"/>
                <w:sz w:val="24"/>
                <w:szCs w:val="24"/>
                <w:lang w:val="ro-MO"/>
              </w:rPr>
            </w:pPr>
            <w:r w:rsidRPr="00BB31EC">
              <w:rPr>
                <w:rFonts w:ascii="Times New Roman" w:hAnsi="Times New Roman"/>
                <w:sz w:val="24"/>
                <w:szCs w:val="24"/>
                <w:lang w:val="ro-MO"/>
              </w:rPr>
              <w:t>Reieşind din art. 173 alin. (3) din Acordul de asociere între Republica Moldova, pe de o parte, şi Uniunea Europeană şi Comunitatea Europeană a Energiei Atomice şi statele membre ale acestora, pe de altă parte ratificat prin Legea nr. 112 din 02.07.2014, prevăd că Republica Moldova se abţine de la modificarea legislaţiei sale orizontale şi sectoriale, mai puţin atunci când face acest lucru în vederea alinierii progresive a acestei legislaţii la acquis-ul corespunzător al Uniunii şi a menţinerii acestei alinieri. Astfel, Ministerul Economiei nu poate accepta obiecţia respectivă</w:t>
            </w:r>
          </w:p>
        </w:tc>
      </w:tr>
      <w:tr w:rsidR="00E871CB" w:rsidRPr="004F6438" w:rsidTr="00475168">
        <w:tc>
          <w:tcPr>
            <w:tcW w:w="534" w:type="dxa"/>
            <w:gridSpan w:val="2"/>
          </w:tcPr>
          <w:p w:rsidR="00E871CB" w:rsidRDefault="00E871CB" w:rsidP="00B55C52">
            <w:pPr>
              <w:contextualSpacing/>
              <w:jc w:val="center"/>
              <w:rPr>
                <w:rFonts w:ascii="Times New Roman" w:hAnsi="Times New Roman"/>
                <w:b/>
                <w:sz w:val="24"/>
                <w:szCs w:val="24"/>
                <w:lang w:val="ro-MO"/>
              </w:rPr>
            </w:pPr>
            <w:r>
              <w:rPr>
                <w:rFonts w:ascii="Times New Roman" w:hAnsi="Times New Roman"/>
                <w:b/>
                <w:sz w:val="24"/>
                <w:szCs w:val="24"/>
                <w:lang w:val="ro-MO"/>
              </w:rPr>
              <w:t>35</w:t>
            </w:r>
          </w:p>
        </w:tc>
        <w:tc>
          <w:tcPr>
            <w:tcW w:w="1701" w:type="dxa"/>
          </w:tcPr>
          <w:p w:rsidR="00E871CB" w:rsidRDefault="00475168" w:rsidP="00B55C52">
            <w:pPr>
              <w:contextualSpacing/>
              <w:jc w:val="center"/>
              <w:rPr>
                <w:rFonts w:ascii="Times New Roman" w:hAnsi="Times New Roman"/>
                <w:b/>
                <w:sz w:val="24"/>
                <w:szCs w:val="24"/>
                <w:lang w:val="ro-MO"/>
              </w:rPr>
            </w:pPr>
            <w:r>
              <w:rPr>
                <w:rFonts w:ascii="Times New Roman" w:hAnsi="Times New Roman"/>
                <w:b/>
                <w:sz w:val="24"/>
                <w:szCs w:val="24"/>
                <w:lang w:val="ro-MO"/>
              </w:rPr>
              <w:t>Pct. 85</w:t>
            </w:r>
          </w:p>
        </w:tc>
        <w:tc>
          <w:tcPr>
            <w:tcW w:w="2409" w:type="dxa"/>
            <w:tcBorders>
              <w:top w:val="single" w:sz="4" w:space="0" w:color="auto"/>
              <w:bottom w:val="single" w:sz="4" w:space="0" w:color="auto"/>
            </w:tcBorders>
          </w:tcPr>
          <w:p w:rsidR="00E871CB" w:rsidRDefault="00E871CB"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E871CB" w:rsidRPr="003D70CA" w:rsidRDefault="00475168" w:rsidP="004F6438">
            <w:pPr>
              <w:contextualSpacing/>
              <w:jc w:val="both"/>
              <w:rPr>
                <w:rFonts w:ascii="Times New Roman" w:hAnsi="Times New Roman"/>
                <w:sz w:val="24"/>
                <w:szCs w:val="24"/>
                <w:lang w:val="ro-MO"/>
              </w:rPr>
            </w:pPr>
            <w:r w:rsidRPr="00475168">
              <w:rPr>
                <w:rFonts w:ascii="Times New Roman" w:hAnsi="Times New Roman"/>
                <w:sz w:val="24"/>
                <w:szCs w:val="24"/>
                <w:lang w:val="ro-MO"/>
              </w:rPr>
              <w:t xml:space="preserve">Corespunzător, în temeiul prevederilor art. 16 alin. (1) </w:t>
            </w:r>
            <w:r w:rsidRPr="00475168">
              <w:rPr>
                <w:rFonts w:ascii="Times New Roman" w:hAnsi="Times New Roman"/>
                <w:sz w:val="24"/>
                <w:szCs w:val="24"/>
                <w:lang w:val="ro-MO"/>
              </w:rPr>
              <w:lastRenderedPageBreak/>
              <w:t>lit. i) a Legii invocate supra notăm că, una dintre obligaţiile organismelor de evaluare a conformităţii acreditate este şi încheierea contractelor de asigurare cu companiile de asigurare recunoscute legal pe teritoriul Republicii Moldova şi deţinerea poliţelor de asigurare pentru a repara prejudiciul care poate fi cauzat terţelor părţi prin activitatea lor şi faţă de care poartă răspundere în conformitate cu legislaţia în vigoare cu privire la asigurări (pct. 85).</w:t>
            </w:r>
          </w:p>
        </w:tc>
        <w:tc>
          <w:tcPr>
            <w:tcW w:w="1417" w:type="dxa"/>
          </w:tcPr>
          <w:p w:rsidR="00E871CB" w:rsidRDefault="00475168" w:rsidP="00875D03">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 xml:space="preserve">Nu se </w:t>
            </w:r>
            <w:r>
              <w:rPr>
                <w:rFonts w:ascii="Times New Roman" w:hAnsi="Times New Roman"/>
                <w:b/>
                <w:sz w:val="24"/>
                <w:szCs w:val="24"/>
                <w:lang w:val="ro-MO"/>
              </w:rPr>
              <w:lastRenderedPageBreak/>
              <w:t>acceptă</w:t>
            </w:r>
          </w:p>
        </w:tc>
        <w:tc>
          <w:tcPr>
            <w:tcW w:w="3196" w:type="dxa"/>
          </w:tcPr>
          <w:p w:rsidR="00E871CB" w:rsidRPr="00475168" w:rsidRDefault="00475168" w:rsidP="00475168">
            <w:pPr>
              <w:contextualSpacing/>
              <w:jc w:val="center"/>
              <w:rPr>
                <w:rFonts w:ascii="Times New Roman" w:hAnsi="Times New Roman"/>
                <w:sz w:val="24"/>
                <w:szCs w:val="24"/>
                <w:lang w:val="en-US"/>
              </w:rPr>
            </w:pPr>
            <w:r>
              <w:rPr>
                <w:rFonts w:ascii="Times New Roman" w:hAnsi="Times New Roman"/>
                <w:sz w:val="24"/>
                <w:szCs w:val="24"/>
                <w:lang w:val="en-US"/>
              </w:rPr>
              <w:lastRenderedPageBreak/>
              <w:t>-//-</w:t>
            </w:r>
          </w:p>
        </w:tc>
      </w:tr>
      <w:tr w:rsidR="00475168" w:rsidRPr="004F6438" w:rsidTr="00EE3EDB">
        <w:tc>
          <w:tcPr>
            <w:tcW w:w="534" w:type="dxa"/>
            <w:gridSpan w:val="2"/>
          </w:tcPr>
          <w:p w:rsidR="00475168" w:rsidRDefault="00EE3EDB"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36</w:t>
            </w:r>
          </w:p>
        </w:tc>
        <w:tc>
          <w:tcPr>
            <w:tcW w:w="1701" w:type="dxa"/>
          </w:tcPr>
          <w:p w:rsidR="00475168" w:rsidRDefault="00EE3EDB" w:rsidP="00B55C52">
            <w:pPr>
              <w:contextualSpacing/>
              <w:jc w:val="center"/>
              <w:rPr>
                <w:rFonts w:ascii="Times New Roman" w:hAnsi="Times New Roman"/>
                <w:b/>
                <w:sz w:val="24"/>
                <w:szCs w:val="24"/>
                <w:lang w:val="ro-MO"/>
              </w:rPr>
            </w:pPr>
            <w:r>
              <w:rPr>
                <w:rFonts w:ascii="Times New Roman" w:hAnsi="Times New Roman"/>
                <w:b/>
                <w:sz w:val="24"/>
                <w:szCs w:val="24"/>
                <w:lang w:val="ro-MO"/>
              </w:rPr>
              <w:t>Pct. 86</w:t>
            </w:r>
          </w:p>
        </w:tc>
        <w:tc>
          <w:tcPr>
            <w:tcW w:w="2409" w:type="dxa"/>
            <w:tcBorders>
              <w:top w:val="single" w:sz="4" w:space="0" w:color="auto"/>
              <w:bottom w:val="single" w:sz="4" w:space="0" w:color="auto"/>
            </w:tcBorders>
          </w:tcPr>
          <w:p w:rsidR="00475168" w:rsidRDefault="00475168"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475168" w:rsidRPr="00475168" w:rsidRDefault="00EE3EDB" w:rsidP="004F6438">
            <w:pPr>
              <w:contextualSpacing/>
              <w:jc w:val="both"/>
              <w:rPr>
                <w:rFonts w:ascii="Times New Roman" w:hAnsi="Times New Roman"/>
                <w:sz w:val="24"/>
                <w:szCs w:val="24"/>
                <w:lang w:val="ro-MO"/>
              </w:rPr>
            </w:pPr>
            <w:r w:rsidRPr="00EE3EDB">
              <w:rPr>
                <w:rFonts w:ascii="Times New Roman" w:hAnsi="Times New Roman"/>
                <w:sz w:val="24"/>
                <w:szCs w:val="24"/>
                <w:lang w:val="ro-MO"/>
              </w:rPr>
              <w:t>In această ordine de idei, unul dintre principiile de bază ale activităţii organismului naţional de acreditare, este şi asigurarea confidenţialităţii, păstrarea secretului profesional şi a celui comercial, garantat de prevederile art. 5 alin. (2) lit. g) al Legii nr. 235 din 01 decembrie 2011. Respectiv, prevederile pct. 86 se consideră judicios a fi excluse din proiect.</w:t>
            </w:r>
          </w:p>
        </w:tc>
        <w:tc>
          <w:tcPr>
            <w:tcW w:w="1417" w:type="dxa"/>
          </w:tcPr>
          <w:p w:rsidR="00475168" w:rsidRPr="00EE3EDB" w:rsidRDefault="00EE3EDB" w:rsidP="00875D03">
            <w:pPr>
              <w:contextualSpacing/>
              <w:jc w:val="center"/>
              <w:rPr>
                <w:rFonts w:ascii="Times New Roman" w:hAnsi="Times New Roman"/>
                <w:b/>
                <w:sz w:val="24"/>
                <w:szCs w:val="24"/>
                <w:lang w:val="ro-RO"/>
              </w:rPr>
            </w:pPr>
            <w:r>
              <w:rPr>
                <w:rFonts w:ascii="Times New Roman" w:hAnsi="Times New Roman"/>
                <w:b/>
                <w:sz w:val="24"/>
                <w:szCs w:val="24"/>
                <w:lang w:val="ro-MO"/>
              </w:rPr>
              <w:t>Nu se accept</w:t>
            </w:r>
            <w:r>
              <w:rPr>
                <w:rFonts w:ascii="Times New Roman" w:hAnsi="Times New Roman"/>
                <w:b/>
                <w:sz w:val="24"/>
                <w:szCs w:val="24"/>
                <w:lang w:val="ro-RO"/>
              </w:rPr>
              <w:t>ă</w:t>
            </w:r>
          </w:p>
        </w:tc>
        <w:tc>
          <w:tcPr>
            <w:tcW w:w="3196" w:type="dxa"/>
          </w:tcPr>
          <w:p w:rsidR="00475168" w:rsidRPr="00EE3EDB" w:rsidRDefault="00EE3EDB" w:rsidP="00475168">
            <w:pPr>
              <w:contextualSpacing/>
              <w:jc w:val="center"/>
              <w:rPr>
                <w:rFonts w:ascii="Times New Roman" w:hAnsi="Times New Roman"/>
                <w:sz w:val="24"/>
                <w:szCs w:val="24"/>
                <w:lang w:val="en-US"/>
              </w:rPr>
            </w:pPr>
            <w:r>
              <w:rPr>
                <w:rFonts w:ascii="Times New Roman" w:hAnsi="Times New Roman"/>
                <w:sz w:val="24"/>
                <w:szCs w:val="24"/>
                <w:lang w:val="en-US"/>
              </w:rPr>
              <w:t>-//-</w:t>
            </w:r>
          </w:p>
        </w:tc>
      </w:tr>
      <w:tr w:rsidR="00EE3EDB" w:rsidRPr="004F6438" w:rsidTr="0051577C">
        <w:tc>
          <w:tcPr>
            <w:tcW w:w="534" w:type="dxa"/>
            <w:gridSpan w:val="2"/>
          </w:tcPr>
          <w:p w:rsidR="00EE3EDB" w:rsidRDefault="00EE3EDB" w:rsidP="00B55C52">
            <w:pPr>
              <w:contextualSpacing/>
              <w:jc w:val="center"/>
              <w:rPr>
                <w:rFonts w:ascii="Times New Roman" w:hAnsi="Times New Roman"/>
                <w:b/>
                <w:sz w:val="24"/>
                <w:szCs w:val="24"/>
                <w:lang w:val="ro-MO"/>
              </w:rPr>
            </w:pPr>
            <w:r>
              <w:rPr>
                <w:rFonts w:ascii="Times New Roman" w:hAnsi="Times New Roman"/>
                <w:b/>
                <w:sz w:val="24"/>
                <w:szCs w:val="24"/>
                <w:lang w:val="ro-MO"/>
              </w:rPr>
              <w:t>37</w:t>
            </w:r>
          </w:p>
        </w:tc>
        <w:tc>
          <w:tcPr>
            <w:tcW w:w="1701" w:type="dxa"/>
          </w:tcPr>
          <w:p w:rsidR="00EE3EDB" w:rsidRDefault="00EE3EDB" w:rsidP="00B55C52">
            <w:pPr>
              <w:contextualSpacing/>
              <w:jc w:val="center"/>
              <w:rPr>
                <w:rFonts w:ascii="Times New Roman" w:hAnsi="Times New Roman"/>
                <w:b/>
                <w:sz w:val="24"/>
                <w:szCs w:val="24"/>
                <w:lang w:val="ro-MO"/>
              </w:rPr>
            </w:pPr>
            <w:r>
              <w:rPr>
                <w:rFonts w:ascii="Times New Roman" w:hAnsi="Times New Roman"/>
                <w:b/>
                <w:sz w:val="24"/>
                <w:szCs w:val="24"/>
                <w:lang w:val="ro-MO"/>
              </w:rPr>
              <w:t>Pct. 113</w:t>
            </w:r>
          </w:p>
        </w:tc>
        <w:tc>
          <w:tcPr>
            <w:tcW w:w="2409" w:type="dxa"/>
            <w:tcBorders>
              <w:top w:val="single" w:sz="4" w:space="0" w:color="auto"/>
              <w:bottom w:val="single" w:sz="4" w:space="0" w:color="auto"/>
            </w:tcBorders>
          </w:tcPr>
          <w:p w:rsidR="00EE3EDB" w:rsidRDefault="00EE3EDB" w:rsidP="00B55C52">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EE3EDB" w:rsidRPr="00EE3EDB" w:rsidRDefault="0029383D" w:rsidP="004F6438">
            <w:pPr>
              <w:contextualSpacing/>
              <w:jc w:val="both"/>
              <w:rPr>
                <w:rFonts w:ascii="Times New Roman" w:hAnsi="Times New Roman"/>
                <w:sz w:val="24"/>
                <w:szCs w:val="24"/>
                <w:lang w:val="ro-MO"/>
              </w:rPr>
            </w:pPr>
            <w:r w:rsidRPr="0029383D">
              <w:rPr>
                <w:rFonts w:ascii="Times New Roman" w:hAnsi="Times New Roman"/>
                <w:sz w:val="24"/>
                <w:szCs w:val="24"/>
                <w:lang w:val="ro-MO"/>
              </w:rPr>
              <w:t>La pct. 113, precizăm că art. 348 din Codul contravenţional, reglementează contravenţia în domeniul supravegherii pieţei, metrologiei, standardizării şi protecţiei consumatorilor, implicit contravenţia ce ţine de încălcarea regulilor de evaluare a conformităţii şi nicidecum calea de atac împotriva deciziilor organismelor de evaluare a conformităţii. Or, potrivit prevederilor art. 408 al Codului contravenţional, contravenţia reglementată de art. 348 din Codul contravenţional, se constată şi se examinează de Agenţia pentru Protecţia Consumatorilor.</w:t>
            </w:r>
          </w:p>
        </w:tc>
        <w:tc>
          <w:tcPr>
            <w:tcW w:w="1417" w:type="dxa"/>
          </w:tcPr>
          <w:p w:rsidR="00EE3EDB" w:rsidRPr="0051577C" w:rsidRDefault="0051577C" w:rsidP="00875D03">
            <w:pPr>
              <w:contextualSpacing/>
              <w:jc w:val="center"/>
              <w:rPr>
                <w:rFonts w:ascii="Times New Roman" w:hAnsi="Times New Roman"/>
                <w:b/>
                <w:sz w:val="24"/>
                <w:szCs w:val="24"/>
                <w:lang w:val="ro-RO"/>
              </w:rPr>
            </w:pPr>
            <w:r>
              <w:rPr>
                <w:rFonts w:ascii="Times New Roman" w:hAnsi="Times New Roman"/>
                <w:b/>
                <w:sz w:val="24"/>
                <w:szCs w:val="24"/>
                <w:lang w:val="ro-MO"/>
              </w:rPr>
              <w:t>Se accept</w:t>
            </w:r>
            <w:r>
              <w:rPr>
                <w:rFonts w:ascii="Times New Roman" w:hAnsi="Times New Roman"/>
                <w:b/>
                <w:sz w:val="24"/>
                <w:szCs w:val="24"/>
                <w:lang w:val="ro-RO"/>
              </w:rPr>
              <w:t>ă</w:t>
            </w:r>
          </w:p>
        </w:tc>
        <w:tc>
          <w:tcPr>
            <w:tcW w:w="3196" w:type="dxa"/>
          </w:tcPr>
          <w:p w:rsidR="00EE3EDB" w:rsidRPr="0051577C" w:rsidRDefault="0051577C" w:rsidP="0051577C">
            <w:pPr>
              <w:contextualSpacing/>
              <w:rPr>
                <w:rFonts w:ascii="Times New Roman" w:hAnsi="Times New Roman"/>
                <w:sz w:val="24"/>
                <w:szCs w:val="24"/>
                <w:lang w:val="ro-MO"/>
              </w:rPr>
            </w:pPr>
            <w:r w:rsidRPr="0051577C">
              <w:rPr>
                <w:rFonts w:ascii="Times New Roman" w:hAnsi="Times New Roman"/>
                <w:sz w:val="24"/>
                <w:szCs w:val="24"/>
                <w:lang w:val="ro-MO"/>
              </w:rPr>
              <w:t xml:space="preserve">Punctul 113 a fost </w:t>
            </w:r>
            <w:r>
              <w:rPr>
                <w:rFonts w:ascii="Times New Roman" w:hAnsi="Times New Roman"/>
                <w:sz w:val="24"/>
                <w:szCs w:val="24"/>
                <w:lang w:val="ro-MO"/>
              </w:rPr>
              <w:t>redactat în sensul art. 348 din Codul contravenţional</w:t>
            </w:r>
          </w:p>
        </w:tc>
      </w:tr>
      <w:tr w:rsidR="0051577C" w:rsidRPr="00194747" w:rsidTr="00585286">
        <w:tc>
          <w:tcPr>
            <w:tcW w:w="534" w:type="dxa"/>
            <w:gridSpan w:val="2"/>
          </w:tcPr>
          <w:p w:rsidR="0051577C" w:rsidRDefault="00194747" w:rsidP="00B55C52">
            <w:pPr>
              <w:contextualSpacing/>
              <w:jc w:val="center"/>
              <w:rPr>
                <w:rFonts w:ascii="Times New Roman" w:hAnsi="Times New Roman"/>
                <w:b/>
                <w:sz w:val="24"/>
                <w:szCs w:val="24"/>
                <w:lang w:val="ro-MO"/>
              </w:rPr>
            </w:pPr>
            <w:r>
              <w:rPr>
                <w:rFonts w:ascii="Times New Roman" w:hAnsi="Times New Roman"/>
                <w:b/>
                <w:sz w:val="24"/>
                <w:szCs w:val="24"/>
                <w:lang w:val="ro-MO"/>
              </w:rPr>
              <w:t>38</w:t>
            </w:r>
          </w:p>
        </w:tc>
        <w:tc>
          <w:tcPr>
            <w:tcW w:w="1701" w:type="dxa"/>
          </w:tcPr>
          <w:p w:rsidR="0051577C" w:rsidRDefault="00194747" w:rsidP="00B55C52">
            <w:pPr>
              <w:contextualSpacing/>
              <w:jc w:val="center"/>
              <w:rPr>
                <w:rFonts w:ascii="Times New Roman" w:hAnsi="Times New Roman"/>
                <w:b/>
                <w:sz w:val="24"/>
                <w:szCs w:val="24"/>
                <w:lang w:val="ro-MO"/>
              </w:rPr>
            </w:pPr>
            <w:r>
              <w:rPr>
                <w:rFonts w:ascii="Times New Roman" w:hAnsi="Times New Roman"/>
                <w:b/>
                <w:sz w:val="24"/>
                <w:szCs w:val="24"/>
                <w:lang w:val="ro-MO"/>
              </w:rPr>
              <w:t>Pct. 45</w:t>
            </w:r>
          </w:p>
        </w:tc>
        <w:tc>
          <w:tcPr>
            <w:tcW w:w="2409" w:type="dxa"/>
            <w:tcBorders>
              <w:top w:val="single" w:sz="4" w:space="0" w:color="auto"/>
              <w:bottom w:val="single" w:sz="4" w:space="0" w:color="auto"/>
            </w:tcBorders>
          </w:tcPr>
          <w:p w:rsidR="0051577C" w:rsidRPr="00194747" w:rsidRDefault="00194747" w:rsidP="00194747">
            <w:pPr>
              <w:contextualSpacing/>
              <w:jc w:val="center"/>
              <w:rPr>
                <w:rFonts w:ascii="Times New Roman" w:hAnsi="Times New Roman"/>
                <w:b/>
                <w:sz w:val="24"/>
                <w:szCs w:val="24"/>
                <w:lang w:val="ro-RO"/>
              </w:rPr>
            </w:pPr>
            <w:r>
              <w:rPr>
                <w:rFonts w:ascii="Times New Roman" w:hAnsi="Times New Roman"/>
                <w:b/>
                <w:sz w:val="24"/>
                <w:szCs w:val="24"/>
                <w:lang w:val="ro-MO"/>
              </w:rPr>
              <w:t>Centrul Na</w:t>
            </w:r>
            <w:r>
              <w:rPr>
                <w:rFonts w:ascii="Times New Roman" w:hAnsi="Times New Roman"/>
                <w:b/>
                <w:sz w:val="24"/>
                <w:szCs w:val="24"/>
                <w:lang w:val="ro-RO"/>
              </w:rPr>
              <w:t>ţional de Acreditare „MOLDAC”</w:t>
            </w:r>
          </w:p>
        </w:tc>
        <w:tc>
          <w:tcPr>
            <w:tcW w:w="5529" w:type="dxa"/>
            <w:tcBorders>
              <w:top w:val="single" w:sz="4" w:space="0" w:color="auto"/>
              <w:bottom w:val="single" w:sz="4" w:space="0" w:color="auto"/>
            </w:tcBorders>
          </w:tcPr>
          <w:p w:rsidR="00194747" w:rsidRPr="00194747" w:rsidRDefault="00194747" w:rsidP="00194747">
            <w:pPr>
              <w:contextualSpacing/>
              <w:jc w:val="both"/>
              <w:rPr>
                <w:rFonts w:ascii="Times New Roman" w:hAnsi="Times New Roman"/>
                <w:sz w:val="24"/>
                <w:szCs w:val="24"/>
                <w:lang w:val="ro-MO"/>
              </w:rPr>
            </w:pPr>
            <w:r>
              <w:rPr>
                <w:rFonts w:ascii="Times New Roman" w:hAnsi="Times New Roman"/>
                <w:sz w:val="24"/>
                <w:szCs w:val="24"/>
                <w:lang w:val="ro-MO"/>
              </w:rPr>
              <w:t>-</w:t>
            </w:r>
            <w:r w:rsidRPr="00194747">
              <w:rPr>
                <w:rFonts w:ascii="Times New Roman" w:hAnsi="Times New Roman"/>
                <w:sz w:val="24"/>
                <w:szCs w:val="24"/>
                <w:lang w:val="ro-MO"/>
              </w:rPr>
              <w:t>La pct. 45</w:t>
            </w:r>
          </w:p>
          <w:p w:rsidR="0051577C" w:rsidRPr="0029383D" w:rsidRDefault="00194747" w:rsidP="00194747">
            <w:pPr>
              <w:contextualSpacing/>
              <w:jc w:val="both"/>
              <w:rPr>
                <w:rFonts w:ascii="Times New Roman" w:hAnsi="Times New Roman"/>
                <w:sz w:val="24"/>
                <w:szCs w:val="24"/>
                <w:lang w:val="ro-MO"/>
              </w:rPr>
            </w:pPr>
            <w:r w:rsidRPr="00194747">
              <w:rPr>
                <w:rFonts w:ascii="Times New Roman" w:hAnsi="Times New Roman"/>
                <w:sz w:val="24"/>
                <w:szCs w:val="24"/>
                <w:lang w:val="ro-MO"/>
              </w:rPr>
              <w:t>De completat cu un alineat în următoarea redacţie „Evaluarea conformităţii se efectuează de către Organismele de Evaluare a Conformităţii acreditate de către Centrul Naţional de Acreditare MOLDAC în temeiul Legii nr. 235 din 01.12.2011 privind activităţile de acreditare şi de evaluare a conformităţii",</w:t>
            </w:r>
          </w:p>
        </w:tc>
        <w:tc>
          <w:tcPr>
            <w:tcW w:w="1417" w:type="dxa"/>
          </w:tcPr>
          <w:p w:rsidR="0051577C" w:rsidRDefault="0070377A" w:rsidP="00875D03">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51577C" w:rsidRPr="0051577C" w:rsidRDefault="00585286" w:rsidP="0051577C">
            <w:pPr>
              <w:contextualSpacing/>
              <w:rPr>
                <w:rFonts w:ascii="Times New Roman" w:hAnsi="Times New Roman"/>
                <w:sz w:val="24"/>
                <w:szCs w:val="24"/>
                <w:lang w:val="ro-MO"/>
              </w:rPr>
            </w:pPr>
            <w:r>
              <w:rPr>
                <w:rFonts w:ascii="Times New Roman" w:hAnsi="Times New Roman"/>
                <w:sz w:val="24"/>
                <w:szCs w:val="24"/>
                <w:lang w:val="ro-MO"/>
              </w:rPr>
              <w:t>Punctul 45 a fost modificat.</w:t>
            </w:r>
          </w:p>
        </w:tc>
      </w:tr>
      <w:tr w:rsidR="00585286" w:rsidRPr="00194747" w:rsidTr="00270722">
        <w:tc>
          <w:tcPr>
            <w:tcW w:w="534" w:type="dxa"/>
            <w:gridSpan w:val="2"/>
          </w:tcPr>
          <w:p w:rsidR="00585286" w:rsidRDefault="00B14D54" w:rsidP="00B55C52">
            <w:pPr>
              <w:contextualSpacing/>
              <w:jc w:val="center"/>
              <w:rPr>
                <w:rFonts w:ascii="Times New Roman" w:hAnsi="Times New Roman"/>
                <w:b/>
                <w:sz w:val="24"/>
                <w:szCs w:val="24"/>
                <w:lang w:val="ro-MO"/>
              </w:rPr>
            </w:pPr>
            <w:r>
              <w:rPr>
                <w:rFonts w:ascii="Times New Roman" w:hAnsi="Times New Roman"/>
                <w:b/>
                <w:sz w:val="24"/>
                <w:szCs w:val="24"/>
                <w:lang w:val="ro-MO"/>
              </w:rPr>
              <w:lastRenderedPageBreak/>
              <w:t>39</w:t>
            </w:r>
          </w:p>
        </w:tc>
        <w:tc>
          <w:tcPr>
            <w:tcW w:w="1701" w:type="dxa"/>
          </w:tcPr>
          <w:p w:rsidR="00585286" w:rsidRDefault="00B14D54" w:rsidP="00B55C52">
            <w:pPr>
              <w:contextualSpacing/>
              <w:jc w:val="center"/>
              <w:rPr>
                <w:rFonts w:ascii="Times New Roman" w:hAnsi="Times New Roman"/>
                <w:b/>
                <w:sz w:val="24"/>
                <w:szCs w:val="24"/>
                <w:lang w:val="ro-MO"/>
              </w:rPr>
            </w:pPr>
            <w:r>
              <w:rPr>
                <w:rFonts w:ascii="Times New Roman" w:hAnsi="Times New Roman"/>
                <w:b/>
                <w:sz w:val="24"/>
                <w:szCs w:val="24"/>
                <w:lang w:val="ro-MO"/>
              </w:rPr>
              <w:t>Pct. 65</w:t>
            </w:r>
          </w:p>
        </w:tc>
        <w:tc>
          <w:tcPr>
            <w:tcW w:w="2409" w:type="dxa"/>
            <w:tcBorders>
              <w:top w:val="single" w:sz="4" w:space="0" w:color="auto"/>
              <w:bottom w:val="single" w:sz="4" w:space="0" w:color="auto"/>
            </w:tcBorders>
          </w:tcPr>
          <w:p w:rsidR="00585286" w:rsidRDefault="00585286" w:rsidP="00194747">
            <w:pPr>
              <w:contextualSpacing/>
              <w:jc w:val="center"/>
              <w:rPr>
                <w:rFonts w:ascii="Times New Roman" w:hAnsi="Times New Roman"/>
                <w:b/>
                <w:sz w:val="24"/>
                <w:szCs w:val="24"/>
                <w:lang w:val="ro-MO"/>
              </w:rPr>
            </w:pPr>
          </w:p>
        </w:tc>
        <w:tc>
          <w:tcPr>
            <w:tcW w:w="5529" w:type="dxa"/>
            <w:tcBorders>
              <w:top w:val="single" w:sz="4" w:space="0" w:color="auto"/>
              <w:bottom w:val="single" w:sz="4" w:space="0" w:color="auto"/>
            </w:tcBorders>
          </w:tcPr>
          <w:p w:rsidR="00B14D54" w:rsidRPr="00B14D54" w:rsidRDefault="00B14D54" w:rsidP="00B14D54">
            <w:pPr>
              <w:contextualSpacing/>
              <w:jc w:val="both"/>
              <w:rPr>
                <w:rFonts w:ascii="Times New Roman" w:hAnsi="Times New Roman"/>
                <w:sz w:val="24"/>
                <w:szCs w:val="24"/>
                <w:lang w:val="ro-MO"/>
              </w:rPr>
            </w:pPr>
            <w:r>
              <w:rPr>
                <w:rFonts w:ascii="Times New Roman" w:hAnsi="Times New Roman"/>
                <w:sz w:val="24"/>
                <w:szCs w:val="24"/>
                <w:lang w:val="ro-MO"/>
              </w:rPr>
              <w:t>-</w:t>
            </w:r>
            <w:r w:rsidRPr="00B14D54">
              <w:rPr>
                <w:rFonts w:ascii="Times New Roman" w:hAnsi="Times New Roman"/>
                <w:sz w:val="24"/>
                <w:szCs w:val="24"/>
                <w:lang w:val="ro-MO"/>
              </w:rPr>
              <w:t>La pct. 62</w:t>
            </w:r>
          </w:p>
          <w:p w:rsidR="00585286" w:rsidRDefault="00B14D54" w:rsidP="00B14D54">
            <w:pPr>
              <w:contextualSpacing/>
              <w:jc w:val="both"/>
              <w:rPr>
                <w:rFonts w:ascii="Times New Roman" w:hAnsi="Times New Roman"/>
                <w:sz w:val="24"/>
                <w:szCs w:val="24"/>
                <w:lang w:val="ro-MO"/>
              </w:rPr>
            </w:pPr>
            <w:r w:rsidRPr="00B14D54">
              <w:rPr>
                <w:rFonts w:ascii="Times New Roman" w:hAnsi="Times New Roman"/>
                <w:sz w:val="24"/>
                <w:szCs w:val="24"/>
                <w:lang w:val="ro-MO"/>
              </w:rPr>
              <w:t>După cuvintele „organismelor de evaluare a conformităţii" de completat cu cuvîntul „acreditate" .</w:t>
            </w:r>
          </w:p>
        </w:tc>
        <w:tc>
          <w:tcPr>
            <w:tcW w:w="1417" w:type="dxa"/>
          </w:tcPr>
          <w:p w:rsidR="00585286" w:rsidRDefault="00270722" w:rsidP="00875D03">
            <w:pPr>
              <w:contextualSpacing/>
              <w:jc w:val="center"/>
              <w:rPr>
                <w:rFonts w:ascii="Times New Roman" w:hAnsi="Times New Roman"/>
                <w:b/>
                <w:sz w:val="24"/>
                <w:szCs w:val="24"/>
                <w:lang w:val="ro-MO"/>
              </w:rPr>
            </w:pPr>
            <w:r>
              <w:rPr>
                <w:rFonts w:ascii="Times New Roman" w:hAnsi="Times New Roman"/>
                <w:b/>
                <w:sz w:val="24"/>
                <w:szCs w:val="24"/>
                <w:lang w:val="ro-MO"/>
              </w:rPr>
              <w:t>Se acceptă</w:t>
            </w:r>
          </w:p>
        </w:tc>
        <w:tc>
          <w:tcPr>
            <w:tcW w:w="3196" w:type="dxa"/>
          </w:tcPr>
          <w:p w:rsidR="00585286" w:rsidRDefault="00270722" w:rsidP="0051577C">
            <w:pPr>
              <w:contextualSpacing/>
              <w:rPr>
                <w:rFonts w:ascii="Times New Roman" w:hAnsi="Times New Roman"/>
                <w:sz w:val="24"/>
                <w:szCs w:val="24"/>
                <w:lang w:val="ro-MO"/>
              </w:rPr>
            </w:pPr>
            <w:r>
              <w:rPr>
                <w:rFonts w:ascii="Times New Roman" w:hAnsi="Times New Roman"/>
                <w:sz w:val="24"/>
                <w:szCs w:val="24"/>
                <w:lang w:val="ro-MO"/>
              </w:rPr>
              <w:t>Pct. 62 a fost modificat</w:t>
            </w:r>
          </w:p>
        </w:tc>
      </w:tr>
      <w:tr w:rsidR="00270722" w:rsidRPr="00194747" w:rsidTr="00BC7165">
        <w:tc>
          <w:tcPr>
            <w:tcW w:w="534" w:type="dxa"/>
            <w:gridSpan w:val="2"/>
          </w:tcPr>
          <w:p w:rsidR="00270722" w:rsidRDefault="0015411C" w:rsidP="00B55C52">
            <w:pPr>
              <w:contextualSpacing/>
              <w:jc w:val="center"/>
              <w:rPr>
                <w:rFonts w:ascii="Times New Roman" w:hAnsi="Times New Roman"/>
                <w:b/>
                <w:sz w:val="24"/>
                <w:szCs w:val="24"/>
                <w:lang w:val="ro-MO"/>
              </w:rPr>
            </w:pPr>
            <w:r>
              <w:rPr>
                <w:rFonts w:ascii="Times New Roman" w:hAnsi="Times New Roman"/>
                <w:b/>
                <w:sz w:val="24"/>
                <w:szCs w:val="24"/>
                <w:lang w:val="ro-MO"/>
              </w:rPr>
              <w:t>40</w:t>
            </w:r>
          </w:p>
        </w:tc>
        <w:tc>
          <w:tcPr>
            <w:tcW w:w="1701" w:type="dxa"/>
          </w:tcPr>
          <w:p w:rsidR="00270722" w:rsidRDefault="00270722" w:rsidP="00B55C52">
            <w:pPr>
              <w:contextualSpacing/>
              <w:jc w:val="center"/>
              <w:rPr>
                <w:rFonts w:ascii="Times New Roman" w:hAnsi="Times New Roman"/>
                <w:b/>
                <w:sz w:val="24"/>
                <w:szCs w:val="24"/>
                <w:lang w:val="ro-MO"/>
              </w:rPr>
            </w:pPr>
            <w:bookmarkStart w:id="0" w:name="_GoBack"/>
            <w:bookmarkEnd w:id="0"/>
          </w:p>
        </w:tc>
        <w:tc>
          <w:tcPr>
            <w:tcW w:w="2409" w:type="dxa"/>
            <w:tcBorders>
              <w:top w:val="single" w:sz="4" w:space="0" w:color="auto"/>
            </w:tcBorders>
          </w:tcPr>
          <w:p w:rsidR="00270722" w:rsidRDefault="00270722" w:rsidP="00194747">
            <w:pPr>
              <w:contextualSpacing/>
              <w:jc w:val="center"/>
              <w:rPr>
                <w:rFonts w:ascii="Times New Roman" w:hAnsi="Times New Roman"/>
                <w:b/>
                <w:sz w:val="24"/>
                <w:szCs w:val="24"/>
                <w:lang w:val="ro-MO"/>
              </w:rPr>
            </w:pPr>
          </w:p>
        </w:tc>
        <w:tc>
          <w:tcPr>
            <w:tcW w:w="5529" w:type="dxa"/>
            <w:tcBorders>
              <w:top w:val="single" w:sz="4" w:space="0" w:color="auto"/>
            </w:tcBorders>
          </w:tcPr>
          <w:p w:rsidR="00270722" w:rsidRDefault="00270722" w:rsidP="00B14D54">
            <w:pPr>
              <w:contextualSpacing/>
              <w:jc w:val="both"/>
              <w:rPr>
                <w:rFonts w:ascii="Times New Roman" w:hAnsi="Times New Roman"/>
                <w:sz w:val="24"/>
                <w:szCs w:val="24"/>
                <w:lang w:val="ro-MO"/>
              </w:rPr>
            </w:pPr>
          </w:p>
        </w:tc>
        <w:tc>
          <w:tcPr>
            <w:tcW w:w="1417" w:type="dxa"/>
          </w:tcPr>
          <w:p w:rsidR="00270722" w:rsidRDefault="00270722" w:rsidP="00875D03">
            <w:pPr>
              <w:contextualSpacing/>
              <w:jc w:val="center"/>
              <w:rPr>
                <w:rFonts w:ascii="Times New Roman" w:hAnsi="Times New Roman"/>
                <w:b/>
                <w:sz w:val="24"/>
                <w:szCs w:val="24"/>
                <w:lang w:val="ro-MO"/>
              </w:rPr>
            </w:pPr>
          </w:p>
        </w:tc>
        <w:tc>
          <w:tcPr>
            <w:tcW w:w="3196" w:type="dxa"/>
          </w:tcPr>
          <w:p w:rsidR="00270722" w:rsidRDefault="00270722" w:rsidP="0051577C">
            <w:pPr>
              <w:contextualSpacing/>
              <w:rPr>
                <w:rFonts w:ascii="Times New Roman" w:hAnsi="Times New Roman"/>
                <w:sz w:val="24"/>
                <w:szCs w:val="24"/>
                <w:lang w:val="ro-MO"/>
              </w:rPr>
            </w:pPr>
          </w:p>
        </w:tc>
      </w:tr>
    </w:tbl>
    <w:p w:rsidR="00CD704A" w:rsidRPr="00D60A5D" w:rsidRDefault="00CD704A" w:rsidP="00B55C52">
      <w:pPr>
        <w:spacing w:line="240" w:lineRule="auto"/>
        <w:contextualSpacing/>
        <w:jc w:val="center"/>
        <w:rPr>
          <w:rFonts w:ascii="Times New Roman" w:hAnsi="Times New Roman"/>
          <w:b/>
          <w:sz w:val="24"/>
          <w:szCs w:val="24"/>
          <w:lang w:val="ro-MO"/>
        </w:rPr>
      </w:pPr>
    </w:p>
    <w:p w:rsidR="00CD704A" w:rsidRPr="00D60A5D" w:rsidRDefault="00CD704A" w:rsidP="00B55C52">
      <w:pPr>
        <w:spacing w:line="240" w:lineRule="auto"/>
        <w:contextualSpacing/>
        <w:jc w:val="center"/>
        <w:rPr>
          <w:rFonts w:ascii="Times New Roman" w:hAnsi="Times New Roman"/>
          <w:b/>
          <w:sz w:val="24"/>
          <w:szCs w:val="24"/>
          <w:lang w:val="ro-MO"/>
        </w:rPr>
      </w:pPr>
    </w:p>
    <w:sectPr w:rsidR="00CD704A" w:rsidRPr="00D60A5D" w:rsidSect="00B55C5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7F"/>
    <w:rsid w:val="0004285F"/>
    <w:rsid w:val="000B60A8"/>
    <w:rsid w:val="000E6719"/>
    <w:rsid w:val="00104704"/>
    <w:rsid w:val="00132609"/>
    <w:rsid w:val="0015411C"/>
    <w:rsid w:val="00156340"/>
    <w:rsid w:val="0016459C"/>
    <w:rsid w:val="00184550"/>
    <w:rsid w:val="00184B5A"/>
    <w:rsid w:val="0018657C"/>
    <w:rsid w:val="00193425"/>
    <w:rsid w:val="00194747"/>
    <w:rsid w:val="001D27B5"/>
    <w:rsid w:val="00270722"/>
    <w:rsid w:val="0027492F"/>
    <w:rsid w:val="0029383D"/>
    <w:rsid w:val="002A40E0"/>
    <w:rsid w:val="002C013E"/>
    <w:rsid w:val="00312731"/>
    <w:rsid w:val="003219F8"/>
    <w:rsid w:val="0033156A"/>
    <w:rsid w:val="00336C2B"/>
    <w:rsid w:val="00337DA4"/>
    <w:rsid w:val="003408B5"/>
    <w:rsid w:val="00356814"/>
    <w:rsid w:val="00376501"/>
    <w:rsid w:val="003A1F76"/>
    <w:rsid w:val="003A5772"/>
    <w:rsid w:val="003B42D8"/>
    <w:rsid w:val="003D5DFB"/>
    <w:rsid w:val="003D70CA"/>
    <w:rsid w:val="003D78F8"/>
    <w:rsid w:val="0040178D"/>
    <w:rsid w:val="004158EF"/>
    <w:rsid w:val="0042727F"/>
    <w:rsid w:val="00456C77"/>
    <w:rsid w:val="00475168"/>
    <w:rsid w:val="004C07BC"/>
    <w:rsid w:val="004C6DBF"/>
    <w:rsid w:val="004D59E0"/>
    <w:rsid w:val="004E55EC"/>
    <w:rsid w:val="004F6438"/>
    <w:rsid w:val="0051577C"/>
    <w:rsid w:val="00540B2B"/>
    <w:rsid w:val="00585286"/>
    <w:rsid w:val="0059209A"/>
    <w:rsid w:val="00596AA2"/>
    <w:rsid w:val="005B782B"/>
    <w:rsid w:val="005E63D2"/>
    <w:rsid w:val="006025B1"/>
    <w:rsid w:val="00605A78"/>
    <w:rsid w:val="00606FD9"/>
    <w:rsid w:val="0061173E"/>
    <w:rsid w:val="00623304"/>
    <w:rsid w:val="006514CC"/>
    <w:rsid w:val="006739A5"/>
    <w:rsid w:val="006B5D4A"/>
    <w:rsid w:val="006F1409"/>
    <w:rsid w:val="006F3ED9"/>
    <w:rsid w:val="00700E84"/>
    <w:rsid w:val="0070377A"/>
    <w:rsid w:val="007041DF"/>
    <w:rsid w:val="00721D6A"/>
    <w:rsid w:val="00723F30"/>
    <w:rsid w:val="0074028F"/>
    <w:rsid w:val="007413C8"/>
    <w:rsid w:val="007742B8"/>
    <w:rsid w:val="00797A40"/>
    <w:rsid w:val="007A0001"/>
    <w:rsid w:val="007D0FD6"/>
    <w:rsid w:val="007D5091"/>
    <w:rsid w:val="00811F11"/>
    <w:rsid w:val="00826A25"/>
    <w:rsid w:val="00842F5C"/>
    <w:rsid w:val="008730BC"/>
    <w:rsid w:val="00875D03"/>
    <w:rsid w:val="008D2F12"/>
    <w:rsid w:val="008F6240"/>
    <w:rsid w:val="00916781"/>
    <w:rsid w:val="00955B86"/>
    <w:rsid w:val="009B016A"/>
    <w:rsid w:val="009B4E83"/>
    <w:rsid w:val="009C1254"/>
    <w:rsid w:val="00A07FEA"/>
    <w:rsid w:val="00A14267"/>
    <w:rsid w:val="00A22DA3"/>
    <w:rsid w:val="00A505E3"/>
    <w:rsid w:val="00A7570C"/>
    <w:rsid w:val="00A972B5"/>
    <w:rsid w:val="00A979BB"/>
    <w:rsid w:val="00AF7DC0"/>
    <w:rsid w:val="00B06E9F"/>
    <w:rsid w:val="00B13018"/>
    <w:rsid w:val="00B14D54"/>
    <w:rsid w:val="00B26998"/>
    <w:rsid w:val="00B506F4"/>
    <w:rsid w:val="00B55C52"/>
    <w:rsid w:val="00B6155C"/>
    <w:rsid w:val="00BB2F38"/>
    <w:rsid w:val="00BB31EC"/>
    <w:rsid w:val="00BB3CFE"/>
    <w:rsid w:val="00BB6E2A"/>
    <w:rsid w:val="00BC7165"/>
    <w:rsid w:val="00BF5F63"/>
    <w:rsid w:val="00C339E5"/>
    <w:rsid w:val="00C520AB"/>
    <w:rsid w:val="00C6442A"/>
    <w:rsid w:val="00C64D60"/>
    <w:rsid w:val="00C81C6E"/>
    <w:rsid w:val="00C96A97"/>
    <w:rsid w:val="00CC2406"/>
    <w:rsid w:val="00CD0207"/>
    <w:rsid w:val="00CD704A"/>
    <w:rsid w:val="00CF0173"/>
    <w:rsid w:val="00CF602E"/>
    <w:rsid w:val="00CF6682"/>
    <w:rsid w:val="00D259E6"/>
    <w:rsid w:val="00D4719B"/>
    <w:rsid w:val="00D60A5D"/>
    <w:rsid w:val="00DA664A"/>
    <w:rsid w:val="00DB2697"/>
    <w:rsid w:val="00DF2AD4"/>
    <w:rsid w:val="00E10384"/>
    <w:rsid w:val="00E5518E"/>
    <w:rsid w:val="00E871CB"/>
    <w:rsid w:val="00EA3045"/>
    <w:rsid w:val="00EE3EDB"/>
    <w:rsid w:val="00F51EEE"/>
    <w:rsid w:val="00FF0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B782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C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7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B78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7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1087</TotalTime>
  <Pages>12</Pages>
  <Words>3221</Words>
  <Characters>18364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86</cp:revision>
  <dcterms:created xsi:type="dcterms:W3CDTF">2015-07-31T12:18:00Z</dcterms:created>
  <dcterms:modified xsi:type="dcterms:W3CDTF">2015-08-12T13:38:00Z</dcterms:modified>
</cp:coreProperties>
</file>