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E5" w:rsidRPr="00F30556" w:rsidRDefault="00992B03" w:rsidP="0030668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  <w:t xml:space="preserve">Notă informativă </w:t>
      </w:r>
    </w:p>
    <w:p w:rsidR="00306688" w:rsidRPr="00F30556" w:rsidRDefault="00992B03" w:rsidP="0030668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  <w:t xml:space="preserve">la proiectul </w:t>
      </w:r>
      <w:proofErr w:type="spellStart"/>
      <w:r w:rsidRPr="00F30556"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  <w:t>Hotărîrii</w:t>
      </w:r>
      <w:proofErr w:type="spellEnd"/>
      <w:r w:rsidRPr="00F30556">
        <w:rPr>
          <w:rFonts w:ascii="Times New Roman" w:eastAsia="Times New Roman" w:hAnsi="Times New Roman" w:cs="Times New Roman"/>
          <w:b/>
          <w:color w:val="000000"/>
          <w:sz w:val="28"/>
          <w:lang w:val="ro-RO"/>
        </w:rPr>
        <w:t xml:space="preserve"> Guvernului </w:t>
      </w:r>
    </w:p>
    <w:p w:rsidR="00456C04" w:rsidRPr="00F30556" w:rsidRDefault="00992B03" w:rsidP="00456C04">
      <w:pPr>
        <w:pStyle w:val="Indentcorptext"/>
        <w:spacing w:line="360" w:lineRule="auto"/>
        <w:ind w:firstLine="0"/>
        <w:rPr>
          <w:b/>
          <w:color w:val="000000" w:themeColor="text1"/>
          <w:szCs w:val="28"/>
        </w:rPr>
      </w:pPr>
      <w:r w:rsidRPr="00F30556">
        <w:rPr>
          <w:b/>
          <w:color w:val="000000"/>
        </w:rPr>
        <w:t>„</w:t>
      </w:r>
      <w:r w:rsidR="00456C04" w:rsidRPr="00F30556">
        <w:rPr>
          <w:b/>
          <w:color w:val="000000" w:themeColor="text1"/>
          <w:szCs w:val="28"/>
        </w:rPr>
        <w:t xml:space="preserve"> </w:t>
      </w:r>
      <w:r w:rsidR="00456C04" w:rsidRPr="00F30556">
        <w:rPr>
          <w:b/>
          <w:color w:val="000000" w:themeColor="text1"/>
          <w:szCs w:val="28"/>
        </w:rPr>
        <w:t xml:space="preserve">cu privire la aprobarea Nomenclatorului domeniilor </w:t>
      </w:r>
    </w:p>
    <w:p w:rsidR="00456C04" w:rsidRPr="00F30556" w:rsidRDefault="00456C04" w:rsidP="00456C04">
      <w:pPr>
        <w:pStyle w:val="Indentcorptext"/>
        <w:spacing w:line="360" w:lineRule="auto"/>
        <w:ind w:firstLine="0"/>
        <w:rPr>
          <w:sz w:val="24"/>
          <w:szCs w:val="24"/>
          <w:lang w:eastAsia="ro-RO"/>
        </w:rPr>
      </w:pPr>
      <w:r w:rsidRPr="00F30556">
        <w:rPr>
          <w:b/>
          <w:color w:val="000000" w:themeColor="text1"/>
          <w:szCs w:val="28"/>
        </w:rPr>
        <w:t>de formare profesională, al specialităţilor şi calificărilor</w:t>
      </w:r>
      <w:r w:rsidRPr="00F30556">
        <w:rPr>
          <w:sz w:val="24"/>
          <w:szCs w:val="24"/>
          <w:lang w:eastAsia="ro-RO"/>
        </w:rPr>
        <w:t xml:space="preserve"> </w:t>
      </w:r>
    </w:p>
    <w:p w:rsidR="006A47E5" w:rsidRPr="00F30556" w:rsidRDefault="00456C04" w:rsidP="00456C04">
      <w:pPr>
        <w:pStyle w:val="Indentcorptext"/>
        <w:spacing w:line="360" w:lineRule="auto"/>
        <w:ind w:firstLine="0"/>
        <w:rPr>
          <w:b/>
          <w:color w:val="000000"/>
        </w:rPr>
      </w:pPr>
      <w:r w:rsidRPr="00F30556">
        <w:rPr>
          <w:b/>
          <w:color w:val="000000" w:themeColor="text1"/>
          <w:szCs w:val="28"/>
        </w:rPr>
        <w:t xml:space="preserve">pentru învăţămîntul profesional tehnic </w:t>
      </w:r>
      <w:proofErr w:type="spellStart"/>
      <w:r w:rsidRPr="00F30556">
        <w:rPr>
          <w:b/>
          <w:color w:val="000000" w:themeColor="text1"/>
          <w:szCs w:val="28"/>
        </w:rPr>
        <w:t>postsecundar</w:t>
      </w:r>
      <w:proofErr w:type="spellEnd"/>
      <w:r w:rsidRPr="00F30556">
        <w:rPr>
          <w:b/>
          <w:color w:val="000000" w:themeColor="text1"/>
          <w:szCs w:val="28"/>
        </w:rPr>
        <w:t xml:space="preserve"> şi </w:t>
      </w:r>
      <w:proofErr w:type="spellStart"/>
      <w:r w:rsidRPr="00F30556">
        <w:rPr>
          <w:b/>
          <w:color w:val="000000" w:themeColor="text1"/>
          <w:szCs w:val="28"/>
        </w:rPr>
        <w:t>postsecundar</w:t>
      </w:r>
      <w:proofErr w:type="spellEnd"/>
      <w:r w:rsidRPr="00F30556">
        <w:rPr>
          <w:b/>
          <w:color w:val="000000" w:themeColor="text1"/>
          <w:szCs w:val="28"/>
        </w:rPr>
        <w:t xml:space="preserve"> </w:t>
      </w:r>
      <w:proofErr w:type="spellStart"/>
      <w:r w:rsidRPr="00F30556">
        <w:rPr>
          <w:b/>
          <w:color w:val="000000" w:themeColor="text1"/>
          <w:szCs w:val="28"/>
        </w:rPr>
        <w:t>nonterţiar</w:t>
      </w:r>
      <w:proofErr w:type="spellEnd"/>
      <w:r w:rsidR="00992B03" w:rsidRPr="00F30556">
        <w:rPr>
          <w:b/>
          <w:color w:val="000000"/>
        </w:rPr>
        <w:t xml:space="preserve">” </w:t>
      </w:r>
    </w:p>
    <w:p w:rsidR="006A47E5" w:rsidRPr="00F30556" w:rsidRDefault="006A47E5" w:rsidP="00456C0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</w:p>
    <w:p w:rsidR="006A47E5" w:rsidRPr="00F30556" w:rsidRDefault="00992B03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Proiectul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Hotărîrii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Guvernului „</w:t>
      </w:r>
      <w:r w:rsidR="00D97216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c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u privire la aprobarea Nomenclatorului domeniilor de formare profesională, al specialităţilor şi calificărilor</w:t>
      </w:r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pentru învăţămîntul profesional tehnic </w:t>
      </w:r>
      <w:proofErr w:type="spellStart"/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şi </w:t>
      </w:r>
      <w:proofErr w:type="spellStart"/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proofErr w:type="spellStart"/>
      <w:r w:rsidR="00B847EA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nonterţiar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” </w:t>
      </w:r>
      <w:r w:rsidR="00A5247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este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elaborat de </w:t>
      </w:r>
      <w:r w:rsidR="00306688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către 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Ministerul Educaţiei </w:t>
      </w:r>
      <w:r w:rsidR="00306688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prin coordonare cu ministerele de resort, </w:t>
      </w:r>
      <w:r w:rsidR="00306688" w:rsidRPr="00F30556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306688" w:rsidRPr="00F30556">
        <w:rPr>
          <w:rFonts w:ascii="Times New Roman" w:hAnsi="Times New Roman" w:cs="Times New Roman"/>
          <w:color w:val="000000"/>
          <w:sz w:val="28"/>
          <w:szCs w:val="28"/>
          <w:lang w:val="ro-RO"/>
        </w:rPr>
        <w:t>rgane de specialitate, autorităţi administrative centrale și parteneri sociali,</w:t>
      </w:r>
      <w:r w:rsidR="00306688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în scopul implementării prevederilor art. 59 (1), litera a) din Codului educaţiei al Republicii Moldova nr. 152 din 17.07.2014, în vederea asigurării unei corelaţii cu Clasificarea Internaţională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Standartd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a Domeniilor de Educaţie şi Formare Profesională (ISCED-2013) şi asigurarea continuităţii formării profesionale iniţiale dintre învăţămîntul superior şi învăţămîntul profesional tehnic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poctsecundar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şi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nonterţiar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.</w:t>
      </w:r>
    </w:p>
    <w:p w:rsidR="006A47E5" w:rsidRPr="00F30556" w:rsidRDefault="00992B03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Elaborarea Nomenclatorului a fost necesară pentru a asigura cu cadre </w:t>
      </w:r>
      <w:r w:rsidR="00F30556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calificate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economia naţională şi racordarea la cerinţele pieţei muncii</w:t>
      </w:r>
      <w:r w:rsidR="001A01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.</w:t>
      </w:r>
    </w:p>
    <w:p w:rsidR="006A47E5" w:rsidRPr="00F30556" w:rsidRDefault="00992B03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Potrivit proiectului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hotărîrii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Guvernului, Nomenclatorul domeniilor de formare profesională, al specialităţilor şi calificărilor va fi aplicat pentru instruirea maiştrilor, tehnicienilor, personalului medical şi farmaceutic, alte specialităţi în diverse domenii în conformitate cu nivelurile 4 şi 5 ISCED în instituțiile de învățămînt profesional tehnic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şi în corespundere cu prevederile Codului educației. Programele de formare profesională tehnică postsecundară corespund nivelului 4 ISCED, iar postsecundară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nonterţiară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corespund nivelului 5 ISCED. </w:t>
      </w:r>
    </w:p>
    <w:p w:rsidR="006A47E5" w:rsidRPr="00F30556" w:rsidRDefault="006B6F4C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D</w:t>
      </w:r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at fiind faptul că de la 1 septembrie 2014 în învăţămîntul profesional tehnic </w:t>
      </w:r>
      <w:proofErr w:type="spellStart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a fost implementat Sistemul de Credite de Studii Transferabile (instituţiile de învăţămînt superior pot accepta cel mult 30 credite de studii transferabile acumulate în învăţămîntul profesional tehnic </w:t>
      </w:r>
      <w:proofErr w:type="spellStart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şi </w:t>
      </w:r>
      <w:proofErr w:type="spellStart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cundar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proofErr w:type="spellStart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nonterţiar</w:t>
      </w:r>
      <w:proofErr w:type="spellEnd"/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), elaborarea unui nou Nomenclator a fost necesară pentru a indica numărul de credite în obţinerea unei calificări la nivelul 4 ori 5 ISCED</w:t>
      </w:r>
      <w:r w:rsidR="00306688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.</w:t>
      </w:r>
    </w:p>
    <w:p w:rsidR="006A47E5" w:rsidRPr="00F30556" w:rsidRDefault="00116030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lastRenderedPageBreak/>
        <w:t>Denumirile calificărilor</w:t>
      </w:r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au fost aduse în concordanţă cu Clasificatorul Ocupaţiilor din Republica Moldova, aprobat prin ordinul nr. 22 din 3 martie 2014 al Ministerului Muncii,</w:t>
      </w:r>
      <w:r w:rsidR="00390691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Protecţiei Sociale şi Familiei,</w:t>
      </w:r>
      <w:r w:rsidR="0007601C" w:rsidRPr="00F3055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destinat pentru a fi utilizat la elaborarea</w:t>
      </w:r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Nomenclatorului domeniilor de formare profesională, al specialităţilor şi calificărilor pentru pregătirea cadrelor în instituţiile de învăţămînt profesional tehnic </w:t>
      </w:r>
      <w:proofErr w:type="spellStart"/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şi </w:t>
      </w:r>
      <w:proofErr w:type="spellStart"/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postsecundar</w:t>
      </w:r>
      <w:proofErr w:type="spellEnd"/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proofErr w:type="spellStart"/>
      <w:r w:rsidR="000760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nonterţiar</w:t>
      </w:r>
      <w:proofErr w:type="spellEnd"/>
    </w:p>
    <w:p w:rsidR="006A47E5" w:rsidRPr="00F30556" w:rsidRDefault="00992B03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Proiectul Nomenclatorului este structurat în corespundere cu Clasificarea Internațională Standard a Domeniilor de Educație și Formare Profesională (ISCED-F 2013) și conține 1</w:t>
      </w:r>
      <w:r w:rsidR="00E643B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25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de specialităţi (programe de studii) prioritare, necesare pe piața muncii, divizate în </w:t>
      </w:r>
      <w:r w:rsidR="00E643B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9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domenii generale, în care sînt incluse </w:t>
      </w:r>
      <w:r w:rsidR="00E643B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21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domenii de educație, </w:t>
      </w:r>
      <w:r w:rsidR="00E643B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49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domenii de formare profesională, în funcție de necesitățile pieții de muncă interne.</w:t>
      </w:r>
    </w:p>
    <w:p w:rsidR="006A47E5" w:rsidRPr="00F30556" w:rsidRDefault="00B134DE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N</w:t>
      </w:r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omenclatorul 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specialităților pentru pregătirea cadrelor în instituțiile de învățămînt superior și mediu de specialitate </w:t>
      </w:r>
      <w:r w:rsidR="00072432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actual</w:t>
      </w:r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va </w:t>
      </w:r>
      <w:proofErr w:type="spellStart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rămîne</w:t>
      </w:r>
      <w:proofErr w:type="spellEnd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în vigoare </w:t>
      </w:r>
      <w:proofErr w:type="spellStart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pînă</w:t>
      </w:r>
      <w:proofErr w:type="spellEnd"/>
      <w:r w:rsidR="00992B03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la finalizarea studiilor de către elevii, înmatriculați în baza acestuia.</w:t>
      </w:r>
    </w:p>
    <w:p w:rsidR="006A47E5" w:rsidRPr="00F30556" w:rsidRDefault="00992B03" w:rsidP="003066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Pentru implementarea noului Nomenclator nu sînt necesare mijloace financiare suplimentare.</w:t>
      </w:r>
    </w:p>
    <w:p w:rsidR="006A47E5" w:rsidRPr="00F30556" w:rsidRDefault="00992B03" w:rsidP="00456C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Proiectul </w:t>
      </w:r>
      <w:proofErr w:type="spellStart"/>
      <w:r w:rsidR="00456C04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Hotărîrii</w:t>
      </w:r>
      <w:proofErr w:type="spellEnd"/>
      <w:r w:rsidR="00456C04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Guvernului </w:t>
      </w:r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 xml:space="preserve">cu privire la aprobarea Nomenclatorului domeniilor de formare profesională, al specialităţilor şi calificărilor pentru învăţămîntul profesional tehnic </w:t>
      </w:r>
      <w:proofErr w:type="spellStart"/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postsecundar</w:t>
      </w:r>
      <w:proofErr w:type="spellEnd"/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 xml:space="preserve"> şi </w:t>
      </w:r>
      <w:proofErr w:type="spellStart"/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postsecundar</w:t>
      </w:r>
      <w:proofErr w:type="spellEnd"/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 xml:space="preserve"> </w:t>
      </w:r>
      <w:proofErr w:type="spellStart"/>
      <w:r w:rsidR="00456C04" w:rsidRPr="00F30556">
        <w:rPr>
          <w:rFonts w:ascii="Times New Roman" w:eastAsia="Times New Roman" w:hAnsi="Times New Roman" w:cs="Times New Roman"/>
          <w:i/>
          <w:color w:val="000000"/>
          <w:sz w:val="28"/>
          <w:lang w:val="ro-RO"/>
        </w:rPr>
        <w:t>nonterţiar</w:t>
      </w:r>
      <w:proofErr w:type="spellEnd"/>
      <w:r w:rsidR="00456C04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a fost plasat pe site-ul </w:t>
      </w:r>
      <w:hyperlink r:id="rId5" w:history="1">
        <w:r w:rsidR="00456C04" w:rsidRPr="00F30556">
          <w:rPr>
            <w:rFonts w:ascii="Times New Roman" w:eastAsia="Times New Roman" w:hAnsi="Times New Roman" w:cs="Times New Roman"/>
            <w:color w:val="000000"/>
            <w:sz w:val="28"/>
            <w:lang w:val="ro-RO"/>
          </w:rPr>
          <w:t>http://particip.gov.md/</w:t>
        </w:r>
      </w:hyperlink>
      <w:r w:rsidR="00456C04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pentru consultări publice, </w:t>
      </w:r>
      <w:r w:rsidR="00456C04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avizat de</w:t>
      </w:r>
      <w:r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ministerele de resort, </w:t>
      </w:r>
      <w:r w:rsidR="00120AD2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o</w:t>
      </w:r>
      <w:r w:rsidR="00757DE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rgane de specialitate, </w:t>
      </w:r>
      <w:r w:rsidR="00120AD2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aut</w:t>
      </w:r>
      <w:r w:rsidR="00757DE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orităţi administrative centrale și</w:t>
      </w:r>
      <w:r w:rsidR="00120AD2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parteneri sociali</w:t>
      </w:r>
      <w:r w:rsidR="001A011C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</w:t>
      </w:r>
      <w:r w:rsidR="0034104D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propunerile esențiale ale cărora au fost luate în consideraţie la definitivarea proiectului</w:t>
      </w:r>
      <w:r w:rsidR="00120AD2" w:rsidRPr="00F30556">
        <w:rPr>
          <w:rFonts w:ascii="Times New Roman" w:eastAsia="Times New Roman" w:hAnsi="Times New Roman" w:cs="Times New Roman"/>
          <w:color w:val="000000"/>
          <w:sz w:val="28"/>
          <w:lang w:val="ro-RO"/>
        </w:rPr>
        <w:t>.</w:t>
      </w:r>
    </w:p>
    <w:p w:rsidR="00456C04" w:rsidRPr="00F30556" w:rsidRDefault="00456C04" w:rsidP="00456C0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ro-RO"/>
        </w:rPr>
      </w:pPr>
    </w:p>
    <w:p w:rsidR="00F30556" w:rsidRDefault="00456C04" w:rsidP="00F30556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F30556">
        <w:rPr>
          <w:rFonts w:ascii="Times New Roman" w:hAnsi="Times New Roman" w:cs="Times New Roman"/>
          <w:b/>
          <w:sz w:val="28"/>
          <w:szCs w:val="24"/>
          <w:lang w:val="ro-RO"/>
        </w:rPr>
        <w:t>Ministru</w:t>
      </w:r>
      <w:r w:rsidR="00F30556">
        <w:rPr>
          <w:rFonts w:ascii="Times New Roman" w:hAnsi="Times New Roman" w:cs="Times New Roman"/>
          <w:b/>
          <w:sz w:val="28"/>
          <w:szCs w:val="24"/>
          <w:lang w:val="ro-RO"/>
        </w:rPr>
        <w:t>,</w:t>
      </w:r>
    </w:p>
    <w:p w:rsidR="00F30556" w:rsidRDefault="00F30556" w:rsidP="00F30556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F30556" w:rsidRDefault="00F30556" w:rsidP="00F30556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bookmarkStart w:id="0" w:name="_GoBack"/>
      <w:bookmarkEnd w:id="0"/>
    </w:p>
    <w:p w:rsidR="00F30556" w:rsidRDefault="00F30556" w:rsidP="00F30556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1A011C" w:rsidRPr="00F30556" w:rsidRDefault="001A011C" w:rsidP="00F30556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F30556">
        <w:rPr>
          <w:rFonts w:ascii="Times New Roman" w:hAnsi="Times New Roman" w:cs="Times New Roman"/>
          <w:b/>
          <w:sz w:val="28"/>
          <w:szCs w:val="24"/>
          <w:lang w:val="ro-RO"/>
        </w:rPr>
        <w:t>Corina FUSU</w:t>
      </w:r>
    </w:p>
    <w:p w:rsidR="00306688" w:rsidRPr="00F30556" w:rsidRDefault="00306688" w:rsidP="00306688">
      <w:pPr>
        <w:spacing w:after="0" w:line="360" w:lineRule="auto"/>
        <w:ind w:left="-720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:rsidR="001A011C" w:rsidRPr="00F30556" w:rsidRDefault="001A011C" w:rsidP="00306688">
      <w:pPr>
        <w:spacing w:after="0" w:line="276" w:lineRule="auto"/>
        <w:ind w:left="-72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F30556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Ex. </w:t>
      </w:r>
      <w:proofErr w:type="spellStart"/>
      <w:r w:rsidRPr="00F30556">
        <w:rPr>
          <w:rFonts w:ascii="Times New Roman" w:hAnsi="Times New Roman" w:cs="Times New Roman"/>
          <w:i/>
          <w:sz w:val="16"/>
          <w:szCs w:val="16"/>
          <w:lang w:val="ro-RO"/>
        </w:rPr>
        <w:t>S.Gîncu</w:t>
      </w:r>
      <w:proofErr w:type="spellEnd"/>
      <w:r w:rsidRPr="00F30556">
        <w:rPr>
          <w:rFonts w:ascii="Times New Roman" w:hAnsi="Times New Roman" w:cs="Times New Roman"/>
          <w:i/>
          <w:sz w:val="16"/>
          <w:szCs w:val="16"/>
          <w:lang w:val="ro-RO"/>
        </w:rPr>
        <w:t>, tel. 022.23.33.51</w:t>
      </w:r>
    </w:p>
    <w:p w:rsidR="006A47E5" w:rsidRPr="00F30556" w:rsidRDefault="001A011C" w:rsidP="00306688">
      <w:pPr>
        <w:spacing w:after="0" w:line="276" w:lineRule="auto"/>
        <w:ind w:left="-720"/>
        <w:rPr>
          <w:rFonts w:ascii="Times New Roman" w:eastAsia="Calibri" w:hAnsi="Times New Roman" w:cs="Times New Roman"/>
          <w:lang w:val="ro-RO"/>
        </w:rPr>
      </w:pPr>
      <w:r w:rsidRPr="00F30556">
        <w:rPr>
          <w:rFonts w:ascii="Times New Roman" w:hAnsi="Times New Roman" w:cs="Times New Roman"/>
          <w:i/>
          <w:sz w:val="16"/>
          <w:szCs w:val="16"/>
          <w:lang w:val="ro-RO"/>
        </w:rPr>
        <w:t xml:space="preserve">Email: </w:t>
      </w:r>
      <w:hyperlink r:id="rId6" w:history="1">
        <w:r w:rsidRPr="00F30556">
          <w:rPr>
            <w:rStyle w:val="Hyperlink"/>
            <w:rFonts w:ascii="Times New Roman" w:hAnsi="Times New Roman" w:cs="Times New Roman"/>
            <w:i/>
            <w:sz w:val="16"/>
            <w:szCs w:val="16"/>
            <w:lang w:val="ro-RO"/>
          </w:rPr>
          <w:t>silviu.gincu@edu.md</w:t>
        </w:r>
      </w:hyperlink>
      <w:r w:rsidRPr="00F30556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</w:p>
    <w:sectPr w:rsidR="006A47E5" w:rsidRPr="00F30556" w:rsidSect="00F30556">
      <w:pgSz w:w="11907" w:h="16839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7E5"/>
    <w:rsid w:val="00072432"/>
    <w:rsid w:val="0007601C"/>
    <w:rsid w:val="00116030"/>
    <w:rsid w:val="00120AD2"/>
    <w:rsid w:val="001A011C"/>
    <w:rsid w:val="00306688"/>
    <w:rsid w:val="00332683"/>
    <w:rsid w:val="0034104D"/>
    <w:rsid w:val="0036104B"/>
    <w:rsid w:val="00390691"/>
    <w:rsid w:val="00456C04"/>
    <w:rsid w:val="004878AC"/>
    <w:rsid w:val="006A47E5"/>
    <w:rsid w:val="006B6F4C"/>
    <w:rsid w:val="00757DED"/>
    <w:rsid w:val="009163DD"/>
    <w:rsid w:val="00992B03"/>
    <w:rsid w:val="00A434DE"/>
    <w:rsid w:val="00A52473"/>
    <w:rsid w:val="00B134DE"/>
    <w:rsid w:val="00B847EA"/>
    <w:rsid w:val="00B867F5"/>
    <w:rsid w:val="00D97216"/>
    <w:rsid w:val="00DA7190"/>
    <w:rsid w:val="00DC1AA5"/>
    <w:rsid w:val="00E643BD"/>
    <w:rsid w:val="00F3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F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1A011C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456C0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rsid w:val="00456C04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lviu.gincu@edu.md" TargetMode="External"/><Relationship Id="rId5" Type="http://schemas.openxmlformats.org/officeDocument/2006/relationships/hyperlink" Target="http://particip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EfrosL</dc:creator>
  <cp:lastModifiedBy>sgincu</cp:lastModifiedBy>
  <cp:revision>12</cp:revision>
  <cp:lastPrinted>2015-09-14T07:27:00Z</cp:lastPrinted>
  <dcterms:created xsi:type="dcterms:W3CDTF">2015-09-14T05:53:00Z</dcterms:created>
  <dcterms:modified xsi:type="dcterms:W3CDTF">2015-10-22T05:17:00Z</dcterms:modified>
</cp:coreProperties>
</file>