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9FB" w:rsidRDefault="00E51C11" w:rsidP="00E51C11">
      <w:pPr>
        <w:jc w:val="center"/>
        <w:rPr>
          <w:rFonts w:ascii="Times New Roman" w:hAnsi="Times New Roman" w:cs="Times New Roman"/>
          <w:b/>
          <w:sz w:val="24"/>
          <w:szCs w:val="24"/>
          <w:lang w:val="en-US"/>
        </w:rPr>
      </w:pPr>
      <w:proofErr w:type="spellStart"/>
      <w:r w:rsidRPr="00E51C11">
        <w:rPr>
          <w:rFonts w:ascii="Times New Roman" w:hAnsi="Times New Roman" w:cs="Times New Roman"/>
          <w:b/>
          <w:sz w:val="24"/>
          <w:szCs w:val="24"/>
          <w:lang w:val="en-US"/>
        </w:rPr>
        <w:t>Sinteza</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obiecţiilor</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şi</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propunerilor</w:t>
      </w:r>
      <w:proofErr w:type="spellEnd"/>
      <w:r w:rsidRPr="00E51C11">
        <w:rPr>
          <w:rFonts w:ascii="Times New Roman" w:hAnsi="Times New Roman" w:cs="Times New Roman"/>
          <w:b/>
          <w:sz w:val="24"/>
          <w:szCs w:val="24"/>
          <w:lang w:val="en-US"/>
        </w:rPr>
        <w:t xml:space="preserve"> la </w:t>
      </w:r>
      <w:proofErr w:type="spellStart"/>
      <w:r w:rsidRPr="00E51C11">
        <w:rPr>
          <w:rFonts w:ascii="Times New Roman" w:hAnsi="Times New Roman" w:cs="Times New Roman"/>
          <w:b/>
          <w:sz w:val="24"/>
          <w:szCs w:val="24"/>
          <w:lang w:val="en-US"/>
        </w:rPr>
        <w:t>proiectul</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Hotărîrii</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Guvernului</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pentru</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aprobarea</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Reglementării</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tehnice</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privind</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siguranţa</w:t>
      </w:r>
      <w:proofErr w:type="spellEnd"/>
      <w:r w:rsidRPr="00E51C11">
        <w:rPr>
          <w:rFonts w:ascii="Times New Roman" w:hAnsi="Times New Roman" w:cs="Times New Roman"/>
          <w:b/>
          <w:sz w:val="24"/>
          <w:szCs w:val="24"/>
          <w:lang w:val="en-US"/>
        </w:rPr>
        <w:t xml:space="preserve"> </w:t>
      </w:r>
      <w:proofErr w:type="spellStart"/>
      <w:r w:rsidRPr="00E51C11">
        <w:rPr>
          <w:rFonts w:ascii="Times New Roman" w:hAnsi="Times New Roman" w:cs="Times New Roman"/>
          <w:b/>
          <w:sz w:val="24"/>
          <w:szCs w:val="24"/>
          <w:lang w:val="en-US"/>
        </w:rPr>
        <w:t>jucăriilor</w:t>
      </w:r>
      <w:proofErr w:type="spellEnd"/>
    </w:p>
    <w:tbl>
      <w:tblPr>
        <w:tblStyle w:val="a3"/>
        <w:tblW w:w="0" w:type="auto"/>
        <w:tblLook w:val="04A0" w:firstRow="1" w:lastRow="0" w:firstColumn="1" w:lastColumn="0" w:noHBand="0" w:noVBand="1"/>
      </w:tblPr>
      <w:tblGrid>
        <w:gridCol w:w="817"/>
        <w:gridCol w:w="1985"/>
        <w:gridCol w:w="6095"/>
        <w:gridCol w:w="5812"/>
      </w:tblGrid>
      <w:tr w:rsidR="00E51C11" w:rsidTr="00126B03">
        <w:trPr>
          <w:trHeight w:val="611"/>
        </w:trPr>
        <w:tc>
          <w:tcPr>
            <w:tcW w:w="817" w:type="dxa"/>
          </w:tcPr>
          <w:p w:rsidR="00E51C11" w:rsidRDefault="00E51C11" w:rsidP="00E51C11">
            <w:pPr>
              <w:jc w:val="center"/>
              <w:rPr>
                <w:rFonts w:ascii="Times New Roman" w:hAnsi="Times New Roman" w:cs="Times New Roman"/>
                <w:b/>
                <w:sz w:val="24"/>
                <w:szCs w:val="24"/>
                <w:lang w:val="ro-RO"/>
              </w:rPr>
            </w:pPr>
            <w:r>
              <w:rPr>
                <w:rFonts w:ascii="Times New Roman" w:hAnsi="Times New Roman" w:cs="Times New Roman"/>
                <w:b/>
                <w:sz w:val="24"/>
                <w:szCs w:val="24"/>
                <w:lang w:val="ro-RO"/>
              </w:rPr>
              <w:t>Nr. ord.</w:t>
            </w:r>
          </w:p>
        </w:tc>
        <w:tc>
          <w:tcPr>
            <w:tcW w:w="1985" w:type="dxa"/>
          </w:tcPr>
          <w:p w:rsidR="00E51C11" w:rsidRDefault="00E51C11" w:rsidP="00E51C11">
            <w:pPr>
              <w:jc w:val="center"/>
              <w:rPr>
                <w:rFonts w:ascii="Times New Roman" w:hAnsi="Times New Roman" w:cs="Times New Roman"/>
                <w:b/>
                <w:sz w:val="24"/>
                <w:szCs w:val="24"/>
                <w:lang w:val="ro-RO"/>
              </w:rPr>
            </w:pPr>
            <w:r>
              <w:rPr>
                <w:rFonts w:ascii="Times New Roman" w:hAnsi="Times New Roman" w:cs="Times New Roman"/>
                <w:b/>
                <w:sz w:val="24"/>
                <w:szCs w:val="24"/>
                <w:lang w:val="ro-RO"/>
              </w:rPr>
              <w:t>Autoritatea, instituţia</w:t>
            </w:r>
          </w:p>
        </w:tc>
        <w:tc>
          <w:tcPr>
            <w:tcW w:w="6095" w:type="dxa"/>
          </w:tcPr>
          <w:p w:rsidR="00E51C11" w:rsidRDefault="00E51C11" w:rsidP="00E51C11">
            <w:pPr>
              <w:jc w:val="center"/>
              <w:rPr>
                <w:rFonts w:ascii="Times New Roman" w:hAnsi="Times New Roman" w:cs="Times New Roman"/>
                <w:b/>
                <w:sz w:val="24"/>
                <w:szCs w:val="24"/>
                <w:lang w:val="ro-RO"/>
              </w:rPr>
            </w:pPr>
            <w:r>
              <w:rPr>
                <w:rFonts w:ascii="Times New Roman" w:hAnsi="Times New Roman" w:cs="Times New Roman"/>
                <w:b/>
                <w:sz w:val="24"/>
                <w:szCs w:val="24"/>
                <w:lang w:val="ro-RO"/>
              </w:rPr>
              <w:t>Conţinutul obiecţiei, propunerii</w:t>
            </w:r>
          </w:p>
        </w:tc>
        <w:tc>
          <w:tcPr>
            <w:tcW w:w="5812" w:type="dxa"/>
          </w:tcPr>
          <w:p w:rsidR="00E51C11" w:rsidRPr="00E51C11" w:rsidRDefault="00E51C11" w:rsidP="00E51C11">
            <w:pPr>
              <w:jc w:val="center"/>
              <w:rPr>
                <w:rFonts w:ascii="Times New Roman" w:hAnsi="Times New Roman" w:cs="Times New Roman"/>
                <w:b/>
                <w:sz w:val="24"/>
                <w:szCs w:val="24"/>
                <w:lang w:val="ro-RO"/>
              </w:rPr>
            </w:pPr>
            <w:r>
              <w:rPr>
                <w:rFonts w:ascii="Times New Roman" w:hAnsi="Times New Roman" w:cs="Times New Roman"/>
                <w:b/>
                <w:sz w:val="24"/>
                <w:szCs w:val="24"/>
                <w:lang w:val="ro-RO"/>
              </w:rPr>
              <w:t>Concluzia</w:t>
            </w:r>
          </w:p>
          <w:p w:rsidR="00E51C11" w:rsidRDefault="00E51C11" w:rsidP="00E51C11">
            <w:pPr>
              <w:jc w:val="center"/>
              <w:rPr>
                <w:rFonts w:ascii="Times New Roman" w:hAnsi="Times New Roman" w:cs="Times New Roman"/>
                <w:b/>
                <w:sz w:val="24"/>
                <w:szCs w:val="24"/>
                <w:lang w:val="ro-RO"/>
              </w:rPr>
            </w:pPr>
            <w:r w:rsidRPr="00E51C11">
              <w:rPr>
                <w:rFonts w:ascii="Times New Roman" w:hAnsi="Times New Roman" w:cs="Times New Roman"/>
                <w:b/>
                <w:sz w:val="24"/>
                <w:szCs w:val="24"/>
                <w:lang w:val="ro-RO"/>
              </w:rPr>
              <w:t>Argumentarea concluziei</w:t>
            </w:r>
          </w:p>
        </w:tc>
      </w:tr>
      <w:tr w:rsidR="00E51C11" w:rsidTr="00126B03">
        <w:tc>
          <w:tcPr>
            <w:tcW w:w="817" w:type="dxa"/>
          </w:tcPr>
          <w:p w:rsidR="00E51C11" w:rsidRPr="00E51C11" w:rsidRDefault="009E4E17"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1</w:t>
            </w:r>
            <w:r w:rsidR="00E51C11" w:rsidRPr="00E51C11">
              <w:rPr>
                <w:rFonts w:ascii="Times New Roman" w:hAnsi="Times New Roman" w:cs="Times New Roman"/>
                <w:sz w:val="24"/>
                <w:szCs w:val="24"/>
                <w:lang w:val="ro-RO"/>
              </w:rPr>
              <w:t>.</w:t>
            </w:r>
          </w:p>
        </w:tc>
        <w:tc>
          <w:tcPr>
            <w:tcW w:w="1985" w:type="dxa"/>
          </w:tcPr>
          <w:p w:rsidR="00E51C11" w:rsidRPr="00E51C11" w:rsidRDefault="00E51C11" w:rsidP="00E51C11">
            <w:pPr>
              <w:jc w:val="both"/>
              <w:rPr>
                <w:rFonts w:ascii="Times New Roman" w:hAnsi="Times New Roman" w:cs="Times New Roman"/>
                <w:sz w:val="24"/>
                <w:szCs w:val="24"/>
                <w:lang w:val="ro-RO"/>
              </w:rPr>
            </w:pPr>
            <w:r w:rsidRPr="0095592F">
              <w:rPr>
                <w:rFonts w:ascii="Times New Roman" w:hAnsi="Times New Roman" w:cs="Times New Roman"/>
                <w:sz w:val="24"/>
                <w:szCs w:val="24"/>
                <w:lang w:val="ro-RO"/>
              </w:rPr>
              <w:t>Ministerul Mediului</w:t>
            </w:r>
          </w:p>
        </w:tc>
        <w:tc>
          <w:tcPr>
            <w:tcW w:w="6095" w:type="dxa"/>
          </w:tcPr>
          <w:p w:rsidR="00E51C11" w:rsidRPr="00E51C11" w:rsidRDefault="00E51C11" w:rsidP="00E51C11">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 xml:space="preserve">Ministerul Mediului, în limita competenţelor, a examinat proiectul </w:t>
            </w:r>
            <w:proofErr w:type="spellStart"/>
            <w:r w:rsidRPr="00E51C11">
              <w:rPr>
                <w:rFonts w:ascii="Times New Roman" w:hAnsi="Times New Roman" w:cs="Times New Roman"/>
                <w:sz w:val="24"/>
                <w:szCs w:val="24"/>
                <w:lang w:val="ro-RO"/>
              </w:rPr>
              <w:t>Hotărîrii</w:t>
            </w:r>
            <w:proofErr w:type="spellEnd"/>
            <w:r w:rsidRPr="00E51C11">
              <w:rPr>
                <w:rFonts w:ascii="Times New Roman" w:hAnsi="Times New Roman" w:cs="Times New Roman"/>
                <w:sz w:val="24"/>
                <w:szCs w:val="24"/>
                <w:lang w:val="ro-RO"/>
              </w:rPr>
              <w:t xml:space="preserve"> Guvernului pentru aprobarea Reglementării tehnice privind siguranţa jucăriilor şi Vă comunică despre susţinerea acestuia cu înaintarea propunerii de ordin redacţional al textului proiectului, potrivit art. 46 alin. (2) al Legii nr. 317-XV din 18.07.2003 privind actele normative ale Guvernului şi ale altor autorităţi ale administraţiei publice centrale şi locale, care prevede că textul proiectului de act normativ se elaborează cu respectarea regulilor gramaticale şi de ortografie, după cum urmează:</w:t>
            </w:r>
          </w:p>
          <w:p w:rsidR="00E51C11" w:rsidRPr="00E51C11" w:rsidRDefault="00E51C11" w:rsidP="00E51C11">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1.</w:t>
            </w:r>
            <w:r w:rsidRPr="00E51C11">
              <w:rPr>
                <w:rFonts w:ascii="Times New Roman" w:hAnsi="Times New Roman" w:cs="Times New Roman"/>
                <w:sz w:val="24"/>
                <w:szCs w:val="24"/>
                <w:lang w:val="ro-RO"/>
              </w:rPr>
              <w:tab/>
              <w:t>La art. 30, sintagma „de instrucţiuni şi informaţii de siguranţă" va fi modificată prin sintagma „de instrucţiunile şi informaţiile de siguranţă".</w:t>
            </w:r>
          </w:p>
          <w:p w:rsidR="00E51C11" w:rsidRDefault="00E51C11" w:rsidP="00E51C11">
            <w:pPr>
              <w:jc w:val="both"/>
              <w:rPr>
                <w:rFonts w:ascii="Times New Roman" w:hAnsi="Times New Roman" w:cs="Times New Roman"/>
                <w:b/>
                <w:sz w:val="24"/>
                <w:szCs w:val="24"/>
                <w:lang w:val="ro-RO"/>
              </w:rPr>
            </w:pPr>
            <w:r w:rsidRPr="00E51C11">
              <w:rPr>
                <w:rFonts w:ascii="Times New Roman" w:hAnsi="Times New Roman" w:cs="Times New Roman"/>
                <w:sz w:val="24"/>
                <w:szCs w:val="24"/>
                <w:lang w:val="ro-RO"/>
              </w:rPr>
              <w:t>2.</w:t>
            </w:r>
            <w:r w:rsidRPr="00E51C11">
              <w:rPr>
                <w:rFonts w:ascii="Times New Roman" w:hAnsi="Times New Roman" w:cs="Times New Roman"/>
                <w:sz w:val="24"/>
                <w:szCs w:val="24"/>
                <w:lang w:val="ro-RO"/>
              </w:rPr>
              <w:tab/>
              <w:t>La art. 117, sintagma „a constatat sau a fost informat" va fi modificată prin sintagma „constată sau este informat", în conformitate cu alin. 9 din art. 46 al legii sus-menţionate, potrivit căruia verbele se utilizează la timpul prezent.</w:t>
            </w:r>
          </w:p>
        </w:tc>
        <w:tc>
          <w:tcPr>
            <w:tcW w:w="5812" w:type="dxa"/>
          </w:tcPr>
          <w:p w:rsidR="00E51C11" w:rsidRPr="00C9258F" w:rsidRDefault="00E51C11" w:rsidP="00E51C11">
            <w:pPr>
              <w:jc w:val="both"/>
              <w:rPr>
                <w:rFonts w:ascii="Times New Roman" w:hAnsi="Times New Roman" w:cs="Times New Roman"/>
                <w:b/>
                <w:sz w:val="24"/>
                <w:szCs w:val="24"/>
                <w:lang w:val="ro-RO"/>
              </w:rPr>
            </w:pPr>
            <w:r w:rsidRPr="00C9258F">
              <w:rPr>
                <w:rFonts w:ascii="Times New Roman" w:hAnsi="Times New Roman" w:cs="Times New Roman"/>
                <w:b/>
                <w:sz w:val="24"/>
                <w:szCs w:val="24"/>
                <w:lang w:val="ro-RO"/>
              </w:rPr>
              <w:t>Se acceptă</w:t>
            </w:r>
          </w:p>
        </w:tc>
      </w:tr>
      <w:tr w:rsidR="00CB38D3" w:rsidRPr="00CB38D3" w:rsidTr="00126B03">
        <w:tc>
          <w:tcPr>
            <w:tcW w:w="817" w:type="dxa"/>
            <w:vMerge w:val="restart"/>
          </w:tcPr>
          <w:p w:rsidR="00CB38D3" w:rsidRPr="009E4E17" w:rsidRDefault="00326899"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CB38D3" w:rsidRPr="009E4E17">
              <w:rPr>
                <w:rFonts w:ascii="Times New Roman" w:hAnsi="Times New Roman" w:cs="Times New Roman"/>
                <w:sz w:val="24"/>
                <w:szCs w:val="24"/>
                <w:lang w:val="ro-RO"/>
              </w:rPr>
              <w:t>.</w:t>
            </w:r>
          </w:p>
        </w:tc>
        <w:tc>
          <w:tcPr>
            <w:tcW w:w="1985" w:type="dxa"/>
            <w:vMerge w:val="restart"/>
          </w:tcPr>
          <w:p w:rsidR="00CB38D3" w:rsidRDefault="00CB38D3" w:rsidP="0035346D">
            <w:pPr>
              <w:rPr>
                <w:rFonts w:ascii="Times New Roman" w:hAnsi="Times New Roman" w:cs="Times New Roman"/>
                <w:sz w:val="24"/>
                <w:szCs w:val="24"/>
                <w:lang w:val="ro-RO"/>
              </w:rPr>
            </w:pPr>
            <w:r>
              <w:rPr>
                <w:rFonts w:ascii="Times New Roman" w:hAnsi="Times New Roman" w:cs="Times New Roman"/>
                <w:sz w:val="24"/>
                <w:szCs w:val="24"/>
                <w:lang w:val="ro-RO"/>
              </w:rPr>
              <w:t>Ministerul Tehnologiei Informaţiei şi Comunicaţiilor</w:t>
            </w:r>
          </w:p>
        </w:tc>
        <w:tc>
          <w:tcPr>
            <w:tcW w:w="6095" w:type="dxa"/>
          </w:tcPr>
          <w:p w:rsidR="00CB38D3" w:rsidRPr="00CB38D3" w:rsidRDefault="00CB38D3" w:rsidP="00CB38D3">
            <w:pPr>
              <w:jc w:val="both"/>
              <w:rPr>
                <w:rFonts w:ascii="Times New Roman" w:hAnsi="Times New Roman" w:cs="Times New Roman"/>
                <w:sz w:val="24"/>
                <w:szCs w:val="24"/>
                <w:lang w:val="ro-RO"/>
              </w:rPr>
            </w:pPr>
            <w:r w:rsidRPr="00CB38D3">
              <w:rPr>
                <w:rFonts w:ascii="Times New Roman" w:hAnsi="Times New Roman" w:cs="Times New Roman"/>
                <w:sz w:val="24"/>
                <w:szCs w:val="24"/>
                <w:lang w:val="ro-RO"/>
              </w:rPr>
              <w:t xml:space="preserve">Ministerul Tehnologiei Informaţiei şi Comunicaţiilor a examinat proiectul </w:t>
            </w:r>
            <w:proofErr w:type="spellStart"/>
            <w:r w:rsidRPr="00CB38D3">
              <w:rPr>
                <w:rFonts w:ascii="Times New Roman" w:hAnsi="Times New Roman" w:cs="Times New Roman"/>
                <w:sz w:val="24"/>
                <w:szCs w:val="24"/>
                <w:lang w:val="ro-RO"/>
              </w:rPr>
              <w:t>hotărîrii</w:t>
            </w:r>
            <w:proofErr w:type="spellEnd"/>
            <w:r w:rsidRPr="00CB38D3">
              <w:rPr>
                <w:rFonts w:ascii="Times New Roman" w:hAnsi="Times New Roman" w:cs="Times New Roman"/>
                <w:sz w:val="24"/>
                <w:szCs w:val="24"/>
                <w:lang w:val="ro-RO"/>
              </w:rPr>
              <w:t xml:space="preserve"> Guvernului cu privire la aprobarea Reglementării tehnice privind siguranţa jucăriilor şi comunică următoarele obiecţii şi propuneri.</w:t>
            </w:r>
          </w:p>
          <w:p w:rsidR="00CB38D3" w:rsidRPr="00CB38D3" w:rsidRDefault="00CB38D3" w:rsidP="00CB38D3">
            <w:pPr>
              <w:jc w:val="both"/>
              <w:rPr>
                <w:rFonts w:ascii="Times New Roman" w:hAnsi="Times New Roman" w:cs="Times New Roman"/>
                <w:sz w:val="24"/>
                <w:szCs w:val="24"/>
                <w:lang w:val="ro-RO"/>
              </w:rPr>
            </w:pPr>
            <w:r w:rsidRPr="00CB38D3">
              <w:rPr>
                <w:rFonts w:ascii="Times New Roman" w:hAnsi="Times New Roman" w:cs="Times New Roman"/>
                <w:sz w:val="24"/>
                <w:szCs w:val="24"/>
                <w:lang w:val="ro-RO"/>
              </w:rPr>
              <w:t xml:space="preserve">1. La proiectul </w:t>
            </w:r>
            <w:proofErr w:type="spellStart"/>
            <w:r w:rsidRPr="00CB38D3">
              <w:rPr>
                <w:rFonts w:ascii="Times New Roman" w:hAnsi="Times New Roman" w:cs="Times New Roman"/>
                <w:sz w:val="24"/>
                <w:szCs w:val="24"/>
                <w:lang w:val="ro-RO"/>
              </w:rPr>
              <w:t>hotărîrii</w:t>
            </w:r>
            <w:proofErr w:type="spellEnd"/>
            <w:r w:rsidRPr="00CB38D3">
              <w:rPr>
                <w:rFonts w:ascii="Times New Roman" w:hAnsi="Times New Roman" w:cs="Times New Roman"/>
                <w:sz w:val="24"/>
                <w:szCs w:val="24"/>
                <w:lang w:val="ro-RO"/>
              </w:rPr>
              <w:t xml:space="preserve"> Guvernului</w:t>
            </w:r>
          </w:p>
          <w:p w:rsidR="00CB38D3" w:rsidRPr="00E51C11" w:rsidRDefault="00CB38D3" w:rsidP="00CB38D3">
            <w:pPr>
              <w:jc w:val="both"/>
              <w:rPr>
                <w:rFonts w:ascii="Times New Roman" w:hAnsi="Times New Roman" w:cs="Times New Roman"/>
                <w:sz w:val="24"/>
                <w:szCs w:val="24"/>
                <w:lang w:val="ro-RO"/>
              </w:rPr>
            </w:pPr>
            <w:r w:rsidRPr="00CB38D3">
              <w:rPr>
                <w:rFonts w:ascii="Times New Roman" w:hAnsi="Times New Roman" w:cs="Times New Roman"/>
                <w:sz w:val="24"/>
                <w:szCs w:val="24"/>
                <w:lang w:val="ro-RO"/>
              </w:rPr>
              <w:t>1.1. Suplimentar se propune de adăugat în pct.2 sbpct.1) şi punctele 83 - 86 din capitolul XVIII. Autorităţile de notificare din Reglementarea tehnică, unde se specifică despre informarea şi notificarea Comisiei Europene.</w:t>
            </w:r>
          </w:p>
        </w:tc>
        <w:tc>
          <w:tcPr>
            <w:tcW w:w="5812" w:type="dxa"/>
          </w:tcPr>
          <w:p w:rsidR="00CB38D3" w:rsidRDefault="0095592F" w:rsidP="0035346D">
            <w:pPr>
              <w:jc w:val="both"/>
              <w:rPr>
                <w:rFonts w:ascii="Times New Roman" w:hAnsi="Times New Roman" w:cs="Times New Roman"/>
                <w:b/>
                <w:sz w:val="24"/>
                <w:szCs w:val="24"/>
                <w:lang w:val="ro-RO"/>
              </w:rPr>
            </w:pPr>
            <w:r>
              <w:rPr>
                <w:rFonts w:ascii="Times New Roman" w:hAnsi="Times New Roman" w:cs="Times New Roman"/>
                <w:b/>
                <w:sz w:val="24"/>
                <w:szCs w:val="24"/>
                <w:lang w:val="ro-RO"/>
              </w:rPr>
              <w:t>Se acceptă</w:t>
            </w:r>
          </w:p>
        </w:tc>
      </w:tr>
      <w:tr w:rsidR="00CB38D3" w:rsidRPr="00951491" w:rsidTr="00126B03">
        <w:tc>
          <w:tcPr>
            <w:tcW w:w="817" w:type="dxa"/>
            <w:vMerge/>
          </w:tcPr>
          <w:p w:rsidR="00CB38D3" w:rsidRPr="009E4E17" w:rsidRDefault="00CB38D3" w:rsidP="00E51C11">
            <w:pPr>
              <w:jc w:val="both"/>
              <w:rPr>
                <w:rFonts w:ascii="Times New Roman" w:hAnsi="Times New Roman" w:cs="Times New Roman"/>
                <w:sz w:val="24"/>
                <w:szCs w:val="24"/>
                <w:lang w:val="ro-RO"/>
              </w:rPr>
            </w:pPr>
          </w:p>
        </w:tc>
        <w:tc>
          <w:tcPr>
            <w:tcW w:w="1985" w:type="dxa"/>
            <w:vMerge/>
          </w:tcPr>
          <w:p w:rsidR="00CB38D3" w:rsidRDefault="00CB38D3" w:rsidP="0035346D">
            <w:pPr>
              <w:rPr>
                <w:rFonts w:ascii="Times New Roman" w:hAnsi="Times New Roman" w:cs="Times New Roman"/>
                <w:sz w:val="24"/>
                <w:szCs w:val="24"/>
                <w:lang w:val="ro-RO"/>
              </w:rPr>
            </w:pPr>
          </w:p>
        </w:tc>
        <w:tc>
          <w:tcPr>
            <w:tcW w:w="6095" w:type="dxa"/>
          </w:tcPr>
          <w:p w:rsidR="00CB38D3" w:rsidRPr="00E51C11" w:rsidRDefault="00CB38D3" w:rsidP="0035346D">
            <w:pPr>
              <w:jc w:val="both"/>
              <w:rPr>
                <w:rFonts w:ascii="Times New Roman" w:hAnsi="Times New Roman" w:cs="Times New Roman"/>
                <w:sz w:val="24"/>
                <w:szCs w:val="24"/>
                <w:lang w:val="ro-RO"/>
              </w:rPr>
            </w:pPr>
            <w:r w:rsidRPr="00CB38D3">
              <w:rPr>
                <w:rFonts w:ascii="Times New Roman" w:hAnsi="Times New Roman" w:cs="Times New Roman"/>
                <w:sz w:val="24"/>
                <w:szCs w:val="24"/>
                <w:lang w:val="ro-RO"/>
              </w:rPr>
              <w:t xml:space="preserve">1.2. Deoarece în proiectul </w:t>
            </w:r>
            <w:proofErr w:type="spellStart"/>
            <w:r w:rsidRPr="00CB38D3">
              <w:rPr>
                <w:rFonts w:ascii="Times New Roman" w:hAnsi="Times New Roman" w:cs="Times New Roman"/>
                <w:sz w:val="24"/>
                <w:szCs w:val="24"/>
                <w:lang w:val="ro-RO"/>
              </w:rPr>
              <w:t>hotărîrii</w:t>
            </w:r>
            <w:proofErr w:type="spellEnd"/>
            <w:r w:rsidRPr="00CB38D3">
              <w:rPr>
                <w:rFonts w:ascii="Times New Roman" w:hAnsi="Times New Roman" w:cs="Times New Roman"/>
                <w:sz w:val="24"/>
                <w:szCs w:val="24"/>
                <w:lang w:val="ro-RO"/>
              </w:rPr>
              <w:t xml:space="preserve"> </w:t>
            </w:r>
            <w:proofErr w:type="spellStart"/>
            <w:r w:rsidRPr="00CB38D3">
              <w:rPr>
                <w:rFonts w:ascii="Times New Roman" w:hAnsi="Times New Roman" w:cs="Times New Roman"/>
                <w:sz w:val="24"/>
                <w:szCs w:val="24"/>
                <w:lang w:val="ro-RO"/>
              </w:rPr>
              <w:t>Guvernui</w:t>
            </w:r>
            <w:proofErr w:type="spellEnd"/>
            <w:r w:rsidRPr="00CB38D3">
              <w:rPr>
                <w:rFonts w:ascii="Times New Roman" w:hAnsi="Times New Roman" w:cs="Times New Roman"/>
                <w:sz w:val="24"/>
                <w:szCs w:val="24"/>
                <w:lang w:val="ro-RO"/>
              </w:rPr>
              <w:t xml:space="preserve"> şi în proiectul Reglementării tehnice se face referinţă la marcajul de </w:t>
            </w:r>
            <w:r w:rsidRPr="00CB38D3">
              <w:rPr>
                <w:rFonts w:ascii="Times New Roman" w:hAnsi="Times New Roman" w:cs="Times New Roman"/>
                <w:sz w:val="24"/>
                <w:szCs w:val="24"/>
                <w:lang w:val="ro-RO"/>
              </w:rPr>
              <w:lastRenderedPageBreak/>
              <w:t>conformitate CE, care nu este prevăzut de Legea nr.235 din 01.12.2011, propunem ca marcarea jucăriilor să fie efectuată conform prevederilor acestei Legi şi anume numai cu marca de conformitate SM.</w:t>
            </w:r>
          </w:p>
        </w:tc>
        <w:tc>
          <w:tcPr>
            <w:tcW w:w="5812" w:type="dxa"/>
          </w:tcPr>
          <w:p w:rsidR="00CB38D3" w:rsidRDefault="0084021A" w:rsidP="0035346D">
            <w:pPr>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Nu se acceptă</w:t>
            </w:r>
          </w:p>
          <w:p w:rsidR="00856C4D" w:rsidRDefault="00C9258F" w:rsidP="002A5FD2">
            <w:pPr>
              <w:jc w:val="both"/>
              <w:rPr>
                <w:rFonts w:ascii="Times New Roman" w:hAnsi="Times New Roman" w:cs="Times New Roman"/>
                <w:sz w:val="24"/>
                <w:szCs w:val="24"/>
                <w:lang w:val="ro-RO"/>
              </w:rPr>
            </w:pPr>
            <w:r w:rsidRPr="00C9258F">
              <w:rPr>
                <w:rFonts w:ascii="Times New Roman" w:hAnsi="Times New Roman" w:cs="Times New Roman"/>
                <w:sz w:val="24"/>
                <w:szCs w:val="24"/>
                <w:lang w:val="ro-RO"/>
              </w:rPr>
              <w:t>Imple</w:t>
            </w:r>
            <w:r>
              <w:rPr>
                <w:rFonts w:ascii="Times New Roman" w:hAnsi="Times New Roman" w:cs="Times New Roman"/>
                <w:sz w:val="24"/>
                <w:szCs w:val="24"/>
                <w:lang w:val="ro-RO"/>
              </w:rPr>
              <w:t xml:space="preserve">mentarea Acordului de Asociere presupune </w:t>
            </w:r>
            <w:r>
              <w:rPr>
                <w:rFonts w:ascii="Times New Roman" w:hAnsi="Times New Roman" w:cs="Times New Roman"/>
                <w:sz w:val="24"/>
                <w:szCs w:val="24"/>
                <w:lang w:val="ro-RO"/>
              </w:rPr>
              <w:lastRenderedPageBreak/>
              <w:t>modificarea şi armonizarea</w:t>
            </w:r>
            <w:r w:rsidR="002A5FD2">
              <w:rPr>
                <w:rFonts w:ascii="Times New Roman" w:hAnsi="Times New Roman" w:cs="Times New Roman"/>
                <w:sz w:val="24"/>
                <w:szCs w:val="24"/>
                <w:lang w:val="ro-RO"/>
              </w:rPr>
              <w:t xml:space="preserve"> întregului</w:t>
            </w:r>
            <w:r>
              <w:rPr>
                <w:rFonts w:ascii="Times New Roman" w:hAnsi="Times New Roman" w:cs="Times New Roman"/>
                <w:sz w:val="24"/>
                <w:szCs w:val="24"/>
                <w:lang w:val="ro-RO"/>
              </w:rPr>
              <w:t xml:space="preserve"> </w:t>
            </w:r>
            <w:r w:rsidR="002A5FD2">
              <w:rPr>
                <w:rFonts w:ascii="Times New Roman" w:hAnsi="Times New Roman" w:cs="Times New Roman"/>
                <w:sz w:val="24"/>
                <w:szCs w:val="24"/>
                <w:lang w:val="ro-RO"/>
              </w:rPr>
              <w:t>cadru</w:t>
            </w:r>
            <w:r w:rsidRPr="00C9258F">
              <w:rPr>
                <w:rFonts w:ascii="Times New Roman" w:hAnsi="Times New Roman" w:cs="Times New Roman"/>
                <w:sz w:val="24"/>
                <w:szCs w:val="24"/>
                <w:lang w:val="ro-RO"/>
              </w:rPr>
              <w:t xml:space="preserve"> legal </w:t>
            </w:r>
            <w:r>
              <w:rPr>
                <w:rFonts w:ascii="Times New Roman" w:hAnsi="Times New Roman" w:cs="Times New Roman"/>
                <w:sz w:val="24"/>
                <w:szCs w:val="24"/>
                <w:lang w:val="ro-RO"/>
              </w:rPr>
              <w:t>orizontal şi ve</w:t>
            </w:r>
            <w:r w:rsidR="002A5FD2">
              <w:rPr>
                <w:rFonts w:ascii="Times New Roman" w:hAnsi="Times New Roman" w:cs="Times New Roman"/>
                <w:sz w:val="24"/>
                <w:szCs w:val="24"/>
                <w:lang w:val="ro-RO"/>
              </w:rPr>
              <w:t>r</w:t>
            </w:r>
            <w:r>
              <w:rPr>
                <w:rFonts w:ascii="Times New Roman" w:hAnsi="Times New Roman" w:cs="Times New Roman"/>
                <w:sz w:val="24"/>
                <w:szCs w:val="24"/>
                <w:lang w:val="ro-RO"/>
              </w:rPr>
              <w:t>tical. Astfel, a fost elaborat</w:t>
            </w:r>
            <w:r w:rsidR="002A5FD2">
              <w:rPr>
                <w:rFonts w:ascii="Times New Roman" w:hAnsi="Times New Roman" w:cs="Times New Roman"/>
                <w:sz w:val="24"/>
                <w:szCs w:val="24"/>
                <w:lang w:val="ro-RO"/>
              </w:rPr>
              <w:t xml:space="preserve"> proiectul de</w:t>
            </w:r>
            <w:r>
              <w:rPr>
                <w:rFonts w:ascii="Times New Roman" w:hAnsi="Times New Roman" w:cs="Times New Roman"/>
                <w:sz w:val="24"/>
                <w:szCs w:val="24"/>
                <w:lang w:val="ro-RO"/>
              </w:rPr>
              <w:t xml:space="preserve"> m</w:t>
            </w:r>
            <w:r w:rsidR="002A5FD2">
              <w:rPr>
                <w:rFonts w:ascii="Times New Roman" w:hAnsi="Times New Roman" w:cs="Times New Roman"/>
                <w:sz w:val="24"/>
                <w:szCs w:val="24"/>
                <w:lang w:val="ro-RO"/>
              </w:rPr>
              <w:t>odificare</w:t>
            </w:r>
            <w:r>
              <w:rPr>
                <w:rFonts w:ascii="Times New Roman" w:hAnsi="Times New Roman" w:cs="Times New Roman"/>
                <w:sz w:val="24"/>
                <w:szCs w:val="24"/>
                <w:lang w:val="ro-RO"/>
              </w:rPr>
              <w:t xml:space="preserve"> şi completare</w:t>
            </w:r>
            <w:r w:rsidR="002A5FD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a </w:t>
            </w:r>
            <w:r w:rsidR="00856C4D">
              <w:rPr>
                <w:rFonts w:ascii="Times New Roman" w:hAnsi="Times New Roman" w:cs="Times New Roman"/>
                <w:sz w:val="24"/>
                <w:szCs w:val="24"/>
                <w:lang w:val="ro-RO"/>
              </w:rPr>
              <w:t>Legii nr. 235 din 01.12.</w:t>
            </w:r>
            <w:r w:rsidRPr="00C9258F">
              <w:rPr>
                <w:rFonts w:ascii="Times New Roman" w:hAnsi="Times New Roman" w:cs="Times New Roman"/>
                <w:sz w:val="24"/>
                <w:szCs w:val="24"/>
                <w:lang w:val="ro-RO"/>
              </w:rPr>
              <w:t>2011 privind activităţile de acreditare ş</w:t>
            </w:r>
            <w:r w:rsidR="00080A1A">
              <w:rPr>
                <w:rFonts w:ascii="Times New Roman" w:hAnsi="Times New Roman" w:cs="Times New Roman"/>
                <w:sz w:val="24"/>
                <w:szCs w:val="24"/>
                <w:lang w:val="ro-RO"/>
              </w:rPr>
              <w:t>i de evaluare a conformităţii</w:t>
            </w:r>
            <w:r w:rsidR="00856C4D">
              <w:rPr>
                <w:rFonts w:ascii="Times New Roman" w:hAnsi="Times New Roman" w:cs="Times New Roman"/>
                <w:sz w:val="24"/>
                <w:szCs w:val="24"/>
                <w:lang w:val="ro-RO"/>
              </w:rPr>
              <w:t>,</w:t>
            </w:r>
            <w:r w:rsidR="007763F3">
              <w:rPr>
                <w:rFonts w:ascii="Times New Roman" w:hAnsi="Times New Roman" w:cs="Times New Roman"/>
                <w:sz w:val="24"/>
                <w:szCs w:val="24"/>
                <w:lang w:val="ro-RO"/>
              </w:rPr>
              <w:t xml:space="preserve"> </w:t>
            </w:r>
            <w:r w:rsidR="002A5FD2">
              <w:rPr>
                <w:rFonts w:ascii="Times New Roman" w:hAnsi="Times New Roman" w:cs="Times New Roman"/>
                <w:sz w:val="24"/>
                <w:szCs w:val="24"/>
                <w:lang w:val="ro-RO"/>
              </w:rPr>
              <w:t>care stabileşte prevederi referit</w:t>
            </w:r>
            <w:r w:rsidR="00856C4D">
              <w:rPr>
                <w:rFonts w:ascii="Times New Roman" w:hAnsi="Times New Roman" w:cs="Times New Roman"/>
                <w:sz w:val="24"/>
                <w:szCs w:val="24"/>
                <w:lang w:val="ro-RO"/>
              </w:rPr>
              <w:t xml:space="preserve">oare la marcajul CE. </w:t>
            </w:r>
          </w:p>
          <w:p w:rsidR="00951491" w:rsidRDefault="00856C4D" w:rsidP="002A5FD2">
            <w:pPr>
              <w:jc w:val="both"/>
              <w:rPr>
                <w:rFonts w:ascii="Times New Roman" w:hAnsi="Times New Roman" w:cs="Times New Roman"/>
                <w:sz w:val="24"/>
                <w:szCs w:val="24"/>
                <w:lang w:val="ro-RO"/>
              </w:rPr>
            </w:pPr>
            <w:r>
              <w:rPr>
                <w:rFonts w:ascii="Times New Roman" w:hAnsi="Times New Roman" w:cs="Times New Roman"/>
                <w:sz w:val="24"/>
                <w:szCs w:val="24"/>
                <w:lang w:val="ro-RO"/>
              </w:rPr>
              <w:t>Termenul</w:t>
            </w:r>
            <w:r w:rsidR="002A5FD2">
              <w:rPr>
                <w:rFonts w:ascii="Times New Roman" w:hAnsi="Times New Roman" w:cs="Times New Roman"/>
                <w:sz w:val="24"/>
                <w:szCs w:val="24"/>
                <w:lang w:val="ro-RO"/>
              </w:rPr>
              <w:t xml:space="preserve"> de intrare în vigoare a proiectului de HG pentru aprobarea Reglementării tehnice privind siguranţa juc</w:t>
            </w:r>
            <w:r w:rsidR="00080A1A">
              <w:rPr>
                <w:rFonts w:ascii="Times New Roman" w:hAnsi="Times New Roman" w:cs="Times New Roman"/>
                <w:sz w:val="24"/>
                <w:szCs w:val="24"/>
                <w:lang w:val="ro-RO"/>
              </w:rPr>
              <w:t xml:space="preserve">ăriilor se stabileşte de 2 ani, perioadă suficientă pentru </w:t>
            </w:r>
            <w:r w:rsidR="00080A1A" w:rsidRPr="00080A1A">
              <w:rPr>
                <w:rFonts w:ascii="Times New Roman" w:hAnsi="Times New Roman" w:cs="Times New Roman"/>
                <w:sz w:val="24"/>
                <w:szCs w:val="24"/>
                <w:lang w:val="ro-RO"/>
              </w:rPr>
              <w:t>a aduce în concordanţă cadrul normativ şi pentru pregătirea agenţilor economici pentru implementarea prevederilor proiectului în cauză.</w:t>
            </w:r>
          </w:p>
          <w:p w:rsidR="0084021A" w:rsidRPr="00C9258F" w:rsidRDefault="00951491" w:rsidP="002A5FD2">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2A5FD2">
              <w:rPr>
                <w:rFonts w:ascii="Times New Roman" w:hAnsi="Times New Roman" w:cs="Times New Roman"/>
                <w:sz w:val="24"/>
                <w:szCs w:val="24"/>
                <w:lang w:val="ro-RO"/>
              </w:rPr>
              <w:t xml:space="preserve">roiectul admite punerea la dispoziţie pe piaţă a jucăriilor cu marca de conformitate SM (a se vedea pct. 3 </w:t>
            </w:r>
            <w:proofErr w:type="spellStart"/>
            <w:r w:rsidR="002A5FD2">
              <w:rPr>
                <w:rFonts w:ascii="Times New Roman" w:hAnsi="Times New Roman" w:cs="Times New Roman"/>
                <w:sz w:val="24"/>
                <w:szCs w:val="24"/>
                <w:lang w:val="ro-RO"/>
              </w:rPr>
              <w:t>subpct</w:t>
            </w:r>
            <w:proofErr w:type="spellEnd"/>
            <w:r w:rsidR="002A5FD2">
              <w:rPr>
                <w:rFonts w:ascii="Times New Roman" w:hAnsi="Times New Roman" w:cs="Times New Roman"/>
                <w:sz w:val="24"/>
                <w:szCs w:val="24"/>
                <w:lang w:val="ro-RO"/>
              </w:rPr>
              <w:t xml:space="preserve">. 1) din partea dispozitivă a proiectului de </w:t>
            </w:r>
            <w:proofErr w:type="spellStart"/>
            <w:r w:rsidR="002A5FD2">
              <w:rPr>
                <w:rFonts w:ascii="Times New Roman" w:hAnsi="Times New Roman" w:cs="Times New Roman"/>
                <w:sz w:val="24"/>
                <w:szCs w:val="24"/>
                <w:lang w:val="ro-RO"/>
              </w:rPr>
              <w:t>Hotărîre</w:t>
            </w:r>
            <w:proofErr w:type="spellEnd"/>
            <w:r w:rsidR="002A5FD2">
              <w:rPr>
                <w:rFonts w:ascii="Times New Roman" w:hAnsi="Times New Roman" w:cs="Times New Roman"/>
                <w:sz w:val="24"/>
                <w:szCs w:val="24"/>
                <w:lang w:val="ro-RO"/>
              </w:rPr>
              <w:t xml:space="preserve"> a Guvernului.</w:t>
            </w:r>
          </w:p>
        </w:tc>
      </w:tr>
      <w:tr w:rsidR="00CB38D3" w:rsidRPr="0084021A" w:rsidTr="00126B03">
        <w:tc>
          <w:tcPr>
            <w:tcW w:w="817" w:type="dxa"/>
            <w:vMerge/>
          </w:tcPr>
          <w:p w:rsidR="00CB38D3" w:rsidRPr="009E4E17" w:rsidRDefault="00CB38D3" w:rsidP="00E51C11">
            <w:pPr>
              <w:jc w:val="both"/>
              <w:rPr>
                <w:rFonts w:ascii="Times New Roman" w:hAnsi="Times New Roman" w:cs="Times New Roman"/>
                <w:sz w:val="24"/>
                <w:szCs w:val="24"/>
                <w:lang w:val="ro-RO"/>
              </w:rPr>
            </w:pPr>
          </w:p>
        </w:tc>
        <w:tc>
          <w:tcPr>
            <w:tcW w:w="1985" w:type="dxa"/>
            <w:vMerge/>
          </w:tcPr>
          <w:p w:rsidR="00CB38D3" w:rsidRDefault="00CB38D3" w:rsidP="0035346D">
            <w:pPr>
              <w:rPr>
                <w:rFonts w:ascii="Times New Roman" w:hAnsi="Times New Roman" w:cs="Times New Roman"/>
                <w:sz w:val="24"/>
                <w:szCs w:val="24"/>
                <w:lang w:val="ro-RO"/>
              </w:rPr>
            </w:pPr>
          </w:p>
        </w:tc>
        <w:tc>
          <w:tcPr>
            <w:tcW w:w="6095" w:type="dxa"/>
          </w:tcPr>
          <w:p w:rsidR="00CB38D3" w:rsidRPr="00CB38D3" w:rsidRDefault="00CB38D3" w:rsidP="00CB38D3">
            <w:pPr>
              <w:jc w:val="both"/>
              <w:rPr>
                <w:rFonts w:ascii="Times New Roman" w:hAnsi="Times New Roman" w:cs="Times New Roman"/>
                <w:sz w:val="24"/>
                <w:szCs w:val="24"/>
                <w:lang w:val="ro-RO"/>
              </w:rPr>
            </w:pPr>
            <w:r w:rsidRPr="00CB38D3">
              <w:rPr>
                <w:rFonts w:ascii="Times New Roman" w:hAnsi="Times New Roman" w:cs="Times New Roman"/>
                <w:sz w:val="24"/>
                <w:szCs w:val="24"/>
                <w:lang w:val="ro-RO"/>
              </w:rPr>
              <w:t>2. La Reglementarea tehnică</w:t>
            </w:r>
          </w:p>
          <w:p w:rsidR="00CB38D3" w:rsidRPr="00E51C11" w:rsidRDefault="00CB38D3" w:rsidP="00CB38D3">
            <w:pPr>
              <w:jc w:val="both"/>
              <w:rPr>
                <w:rFonts w:ascii="Times New Roman" w:hAnsi="Times New Roman" w:cs="Times New Roman"/>
                <w:sz w:val="24"/>
                <w:szCs w:val="24"/>
                <w:lang w:val="ro-RO"/>
              </w:rPr>
            </w:pPr>
            <w:r w:rsidRPr="00CB38D3">
              <w:rPr>
                <w:rFonts w:ascii="Times New Roman" w:hAnsi="Times New Roman" w:cs="Times New Roman"/>
                <w:sz w:val="24"/>
                <w:szCs w:val="24"/>
                <w:lang w:val="ro-RO"/>
              </w:rPr>
              <w:t>2.1. În pct.4 alin.2) sintagma ,,cu combustie internă” se propune de substituit cu sintagma ,,cu ardere internă”.</w:t>
            </w:r>
          </w:p>
        </w:tc>
        <w:tc>
          <w:tcPr>
            <w:tcW w:w="5812" w:type="dxa"/>
          </w:tcPr>
          <w:p w:rsidR="00CB38D3" w:rsidRDefault="00993E0D" w:rsidP="0035346D">
            <w:pPr>
              <w:jc w:val="both"/>
              <w:rPr>
                <w:rFonts w:ascii="Times New Roman" w:hAnsi="Times New Roman" w:cs="Times New Roman"/>
                <w:b/>
                <w:sz w:val="24"/>
                <w:szCs w:val="24"/>
                <w:lang w:val="ro-RO"/>
              </w:rPr>
            </w:pPr>
            <w:r>
              <w:rPr>
                <w:rFonts w:ascii="Times New Roman" w:hAnsi="Times New Roman" w:cs="Times New Roman"/>
                <w:b/>
                <w:sz w:val="24"/>
                <w:szCs w:val="24"/>
                <w:lang w:val="ro-RO"/>
              </w:rPr>
              <w:t>Se acceptă</w:t>
            </w:r>
          </w:p>
        </w:tc>
      </w:tr>
      <w:tr w:rsidR="00CB38D3" w:rsidRPr="0084021A" w:rsidTr="00126B03">
        <w:tc>
          <w:tcPr>
            <w:tcW w:w="817" w:type="dxa"/>
            <w:vMerge/>
          </w:tcPr>
          <w:p w:rsidR="00CB38D3" w:rsidRPr="009E4E17" w:rsidRDefault="00CB38D3" w:rsidP="00E51C11">
            <w:pPr>
              <w:jc w:val="both"/>
              <w:rPr>
                <w:rFonts w:ascii="Times New Roman" w:hAnsi="Times New Roman" w:cs="Times New Roman"/>
                <w:sz w:val="24"/>
                <w:szCs w:val="24"/>
                <w:lang w:val="ro-RO"/>
              </w:rPr>
            </w:pPr>
          </w:p>
        </w:tc>
        <w:tc>
          <w:tcPr>
            <w:tcW w:w="1985" w:type="dxa"/>
            <w:vMerge/>
          </w:tcPr>
          <w:p w:rsidR="00CB38D3" w:rsidRDefault="00CB38D3" w:rsidP="0035346D">
            <w:pPr>
              <w:rPr>
                <w:rFonts w:ascii="Times New Roman" w:hAnsi="Times New Roman" w:cs="Times New Roman"/>
                <w:sz w:val="24"/>
                <w:szCs w:val="24"/>
                <w:lang w:val="ro-RO"/>
              </w:rPr>
            </w:pPr>
          </w:p>
        </w:tc>
        <w:tc>
          <w:tcPr>
            <w:tcW w:w="6095" w:type="dxa"/>
          </w:tcPr>
          <w:p w:rsidR="00CB38D3" w:rsidRPr="00E51C11" w:rsidRDefault="00CB38D3" w:rsidP="0035346D">
            <w:pPr>
              <w:jc w:val="both"/>
              <w:rPr>
                <w:rFonts w:ascii="Times New Roman" w:hAnsi="Times New Roman" w:cs="Times New Roman"/>
                <w:sz w:val="24"/>
                <w:szCs w:val="24"/>
                <w:lang w:val="ro-RO"/>
              </w:rPr>
            </w:pPr>
            <w:r w:rsidRPr="00CB38D3">
              <w:rPr>
                <w:rFonts w:ascii="Times New Roman" w:hAnsi="Times New Roman" w:cs="Times New Roman"/>
                <w:sz w:val="24"/>
                <w:szCs w:val="24"/>
                <w:lang w:val="ro-RO"/>
              </w:rPr>
              <w:t xml:space="preserve">2.2. În pct.15 din Anexa nr.1 după </w:t>
            </w:r>
            <w:proofErr w:type="spellStart"/>
            <w:r w:rsidRPr="00CB38D3">
              <w:rPr>
                <w:rFonts w:ascii="Times New Roman" w:hAnsi="Times New Roman" w:cs="Times New Roman"/>
                <w:sz w:val="24"/>
                <w:szCs w:val="24"/>
                <w:lang w:val="ro-RO"/>
              </w:rPr>
              <w:t>cuvîntul</w:t>
            </w:r>
            <w:proofErr w:type="spellEnd"/>
            <w:r w:rsidRPr="00CB38D3">
              <w:rPr>
                <w:rFonts w:ascii="Times New Roman" w:hAnsi="Times New Roman" w:cs="Times New Roman"/>
                <w:sz w:val="24"/>
                <w:szCs w:val="24"/>
                <w:lang w:val="ro-RO"/>
              </w:rPr>
              <w:t xml:space="preserve">  ,,CD-urile” se propune de adăugat sintagma ,,</w:t>
            </w:r>
            <w:proofErr w:type="spellStart"/>
            <w:r w:rsidRPr="00CB38D3">
              <w:rPr>
                <w:rFonts w:ascii="Times New Roman" w:hAnsi="Times New Roman" w:cs="Times New Roman"/>
                <w:sz w:val="24"/>
                <w:szCs w:val="24"/>
                <w:lang w:val="ro-RO"/>
              </w:rPr>
              <w:t>stick-uri</w:t>
            </w:r>
            <w:proofErr w:type="spellEnd"/>
            <w:r w:rsidRPr="00CB38D3">
              <w:rPr>
                <w:rFonts w:ascii="Times New Roman" w:hAnsi="Times New Roman" w:cs="Times New Roman"/>
                <w:sz w:val="24"/>
                <w:szCs w:val="24"/>
                <w:lang w:val="ro-RO"/>
              </w:rPr>
              <w:t xml:space="preserve"> memorie USB”.</w:t>
            </w:r>
          </w:p>
        </w:tc>
        <w:tc>
          <w:tcPr>
            <w:tcW w:w="5812" w:type="dxa"/>
          </w:tcPr>
          <w:p w:rsidR="00CB38D3" w:rsidRDefault="00993E0D" w:rsidP="0035346D">
            <w:pPr>
              <w:jc w:val="both"/>
              <w:rPr>
                <w:rFonts w:ascii="Times New Roman" w:hAnsi="Times New Roman" w:cs="Times New Roman"/>
                <w:b/>
                <w:sz w:val="24"/>
                <w:szCs w:val="24"/>
                <w:lang w:val="ro-RO"/>
              </w:rPr>
            </w:pPr>
            <w:r w:rsidRPr="00993E0D">
              <w:rPr>
                <w:rFonts w:ascii="Times New Roman" w:hAnsi="Times New Roman" w:cs="Times New Roman"/>
                <w:b/>
                <w:sz w:val="24"/>
                <w:szCs w:val="24"/>
                <w:lang w:val="ro-RO"/>
              </w:rPr>
              <w:t>Se acceptă</w:t>
            </w:r>
          </w:p>
        </w:tc>
      </w:tr>
      <w:tr w:rsidR="00CB38D3" w:rsidRPr="00BA6F28" w:rsidTr="00126B03">
        <w:tc>
          <w:tcPr>
            <w:tcW w:w="817" w:type="dxa"/>
            <w:vMerge/>
          </w:tcPr>
          <w:p w:rsidR="00CB38D3" w:rsidRPr="009E4E17" w:rsidRDefault="00CB38D3" w:rsidP="00E51C11">
            <w:pPr>
              <w:jc w:val="both"/>
              <w:rPr>
                <w:rFonts w:ascii="Times New Roman" w:hAnsi="Times New Roman" w:cs="Times New Roman"/>
                <w:sz w:val="24"/>
                <w:szCs w:val="24"/>
                <w:lang w:val="ro-RO"/>
              </w:rPr>
            </w:pPr>
          </w:p>
        </w:tc>
        <w:tc>
          <w:tcPr>
            <w:tcW w:w="1985" w:type="dxa"/>
            <w:vMerge/>
          </w:tcPr>
          <w:p w:rsidR="00CB38D3" w:rsidRDefault="00CB38D3" w:rsidP="0035346D">
            <w:pPr>
              <w:rPr>
                <w:rFonts w:ascii="Times New Roman" w:hAnsi="Times New Roman" w:cs="Times New Roman"/>
                <w:sz w:val="24"/>
                <w:szCs w:val="24"/>
                <w:lang w:val="ro-RO"/>
              </w:rPr>
            </w:pPr>
          </w:p>
        </w:tc>
        <w:tc>
          <w:tcPr>
            <w:tcW w:w="6095" w:type="dxa"/>
          </w:tcPr>
          <w:p w:rsidR="00CB38D3" w:rsidRPr="00E51C11" w:rsidRDefault="00CB38D3" w:rsidP="0035346D">
            <w:pPr>
              <w:jc w:val="both"/>
              <w:rPr>
                <w:rFonts w:ascii="Times New Roman" w:hAnsi="Times New Roman" w:cs="Times New Roman"/>
                <w:sz w:val="24"/>
                <w:szCs w:val="24"/>
                <w:lang w:val="ro-RO"/>
              </w:rPr>
            </w:pPr>
            <w:r w:rsidRPr="00CB38D3">
              <w:rPr>
                <w:rFonts w:ascii="Times New Roman" w:hAnsi="Times New Roman" w:cs="Times New Roman"/>
                <w:sz w:val="24"/>
                <w:szCs w:val="24"/>
                <w:lang w:val="ro-RO"/>
              </w:rPr>
              <w:t>2.3. În pct.3.2 şi 4.2 din Anexa nr.6 prevederea: Producătorul întocmeşte o declaraţie de conformitate scrisă pentru un model de produs şi o păstrează la dispoziţia Agenţiei pentru Protecţia Consumatorilor pe o perioadă de 10 ani după introducerea pe piaţă a jucăriei se propune de expus în altă redacţie: Producătorul întocmeşte o declarație de conformitate scrisă pentru fiecare model de jucărie şi o păstrează pe o perioadă de 10 ani după introducerea pe piaţă a modelului de jucărie, deoarece prevederea că: O copie a declaraţiei de conformitate este pusă la dispoziţia Agenţiei pentru Protecţia Consumatorilor, la cerere este menţionată mai jos.</w:t>
            </w:r>
          </w:p>
        </w:tc>
        <w:tc>
          <w:tcPr>
            <w:tcW w:w="5812" w:type="dxa"/>
          </w:tcPr>
          <w:p w:rsidR="00CB38D3" w:rsidRDefault="00993E0D" w:rsidP="0035346D">
            <w:pPr>
              <w:jc w:val="both"/>
              <w:rPr>
                <w:rFonts w:ascii="Times New Roman" w:hAnsi="Times New Roman" w:cs="Times New Roman"/>
                <w:b/>
                <w:sz w:val="24"/>
                <w:szCs w:val="24"/>
                <w:lang w:val="ro-RO"/>
              </w:rPr>
            </w:pPr>
            <w:r w:rsidRPr="00993E0D">
              <w:rPr>
                <w:rFonts w:ascii="Times New Roman" w:hAnsi="Times New Roman" w:cs="Times New Roman"/>
                <w:b/>
                <w:sz w:val="24"/>
                <w:szCs w:val="24"/>
                <w:lang w:val="ro-RO"/>
              </w:rPr>
              <w:t>Nu se acceptă</w:t>
            </w:r>
          </w:p>
          <w:p w:rsidR="0095592F" w:rsidRPr="00747BDF" w:rsidRDefault="00747BDF" w:rsidP="0035346D">
            <w:pPr>
              <w:jc w:val="both"/>
              <w:rPr>
                <w:rFonts w:ascii="Times New Roman" w:hAnsi="Times New Roman" w:cs="Times New Roman"/>
                <w:sz w:val="24"/>
                <w:szCs w:val="24"/>
                <w:lang w:val="ro-RO"/>
              </w:rPr>
            </w:pPr>
            <w:r w:rsidRPr="00747BDF">
              <w:rPr>
                <w:rFonts w:ascii="Times New Roman" w:hAnsi="Times New Roman" w:cs="Times New Roman"/>
                <w:sz w:val="24"/>
                <w:szCs w:val="24"/>
                <w:lang w:val="ro-RO"/>
              </w:rPr>
              <w:t>Aceste prevederi s</w:t>
            </w:r>
            <w:r>
              <w:rPr>
                <w:rFonts w:ascii="Times New Roman" w:hAnsi="Times New Roman" w:cs="Times New Roman"/>
                <w:sz w:val="24"/>
                <w:szCs w:val="24"/>
                <w:lang w:val="ro-RO"/>
              </w:rPr>
              <w:t>unt menţionate separat, pentru</w:t>
            </w:r>
            <w:r w:rsidRPr="00747BDF">
              <w:rPr>
                <w:rFonts w:ascii="Times New Roman" w:hAnsi="Times New Roman" w:cs="Times New Roman"/>
                <w:sz w:val="24"/>
                <w:szCs w:val="24"/>
                <w:lang w:val="ro-RO"/>
              </w:rPr>
              <w:t xml:space="preserve"> a fi clare</w:t>
            </w:r>
            <w:r>
              <w:rPr>
                <w:rFonts w:ascii="Times New Roman" w:hAnsi="Times New Roman" w:cs="Times New Roman"/>
                <w:sz w:val="24"/>
                <w:szCs w:val="24"/>
                <w:lang w:val="ro-RO"/>
              </w:rPr>
              <w:t>, concrete</w:t>
            </w:r>
            <w:r w:rsidRPr="00747BDF">
              <w:rPr>
                <w:rFonts w:ascii="Times New Roman" w:hAnsi="Times New Roman" w:cs="Times New Roman"/>
                <w:sz w:val="24"/>
                <w:szCs w:val="24"/>
                <w:lang w:val="ro-RO"/>
              </w:rPr>
              <w:t xml:space="preserve"> şi </w:t>
            </w:r>
            <w:r>
              <w:rPr>
                <w:rFonts w:ascii="Times New Roman" w:hAnsi="Times New Roman" w:cs="Times New Roman"/>
                <w:sz w:val="24"/>
                <w:szCs w:val="24"/>
                <w:lang w:val="ro-RO"/>
              </w:rPr>
              <w:t xml:space="preserve">foarte </w:t>
            </w:r>
            <w:r w:rsidRPr="00747BDF">
              <w:rPr>
                <w:rFonts w:ascii="Times New Roman" w:hAnsi="Times New Roman" w:cs="Times New Roman"/>
                <w:sz w:val="24"/>
                <w:szCs w:val="24"/>
                <w:lang w:val="ro-RO"/>
              </w:rPr>
              <w:t>bine specificate</w:t>
            </w:r>
            <w:r>
              <w:rPr>
                <w:rFonts w:ascii="Times New Roman" w:hAnsi="Times New Roman" w:cs="Times New Roman"/>
                <w:sz w:val="24"/>
                <w:szCs w:val="24"/>
                <w:lang w:val="ro-RO"/>
              </w:rPr>
              <w:t>.</w:t>
            </w:r>
          </w:p>
          <w:p w:rsidR="002A5FD2" w:rsidRDefault="002A5FD2" w:rsidP="0035346D">
            <w:pPr>
              <w:jc w:val="both"/>
              <w:rPr>
                <w:rFonts w:ascii="Times New Roman" w:hAnsi="Times New Roman" w:cs="Times New Roman"/>
                <w:b/>
                <w:sz w:val="24"/>
                <w:szCs w:val="24"/>
                <w:lang w:val="ro-RO"/>
              </w:rPr>
            </w:pPr>
          </w:p>
        </w:tc>
      </w:tr>
      <w:tr w:rsidR="009E4E17" w:rsidRPr="00BA6F28" w:rsidTr="00126B03">
        <w:tc>
          <w:tcPr>
            <w:tcW w:w="817" w:type="dxa"/>
          </w:tcPr>
          <w:p w:rsidR="009E4E17" w:rsidRPr="009E4E17" w:rsidRDefault="00326899"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3</w:t>
            </w:r>
            <w:r w:rsidR="009E4E17" w:rsidRPr="009E4E17">
              <w:rPr>
                <w:rFonts w:ascii="Times New Roman" w:hAnsi="Times New Roman" w:cs="Times New Roman"/>
                <w:sz w:val="24"/>
                <w:szCs w:val="24"/>
                <w:lang w:val="ro-RO"/>
              </w:rPr>
              <w:t>.</w:t>
            </w:r>
          </w:p>
        </w:tc>
        <w:tc>
          <w:tcPr>
            <w:tcW w:w="1985" w:type="dxa"/>
          </w:tcPr>
          <w:p w:rsidR="009E4E17" w:rsidRPr="00E51C11" w:rsidRDefault="009E4E17" w:rsidP="0035346D">
            <w:pPr>
              <w:rPr>
                <w:rFonts w:ascii="Times New Roman" w:hAnsi="Times New Roman" w:cs="Times New Roman"/>
                <w:sz w:val="24"/>
                <w:szCs w:val="24"/>
                <w:lang w:val="ro-RO"/>
              </w:rPr>
            </w:pPr>
            <w:r>
              <w:rPr>
                <w:rFonts w:ascii="Times New Roman" w:hAnsi="Times New Roman" w:cs="Times New Roman"/>
                <w:sz w:val="24"/>
                <w:szCs w:val="24"/>
                <w:lang w:val="ro-RO"/>
              </w:rPr>
              <w:t>Ministerul Dezvoltării Regionale şi Construcţiilor</w:t>
            </w:r>
          </w:p>
        </w:tc>
        <w:tc>
          <w:tcPr>
            <w:tcW w:w="6095" w:type="dxa"/>
          </w:tcPr>
          <w:p w:rsidR="009E4E17" w:rsidRPr="00E51C11" w:rsidRDefault="009E4E17" w:rsidP="0035346D">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Lipsa de obiecţii şi propuneri</w:t>
            </w:r>
          </w:p>
        </w:tc>
        <w:tc>
          <w:tcPr>
            <w:tcW w:w="5812" w:type="dxa"/>
          </w:tcPr>
          <w:p w:rsidR="009E4E17" w:rsidRDefault="009E4E17" w:rsidP="0035346D">
            <w:pPr>
              <w:jc w:val="both"/>
              <w:rPr>
                <w:rFonts w:ascii="Times New Roman" w:hAnsi="Times New Roman" w:cs="Times New Roman"/>
                <w:b/>
                <w:sz w:val="24"/>
                <w:szCs w:val="24"/>
                <w:lang w:val="ro-RO"/>
              </w:rPr>
            </w:pPr>
          </w:p>
        </w:tc>
      </w:tr>
      <w:tr w:rsidR="009E4E17" w:rsidRPr="00BA6F28" w:rsidTr="00126B03">
        <w:tc>
          <w:tcPr>
            <w:tcW w:w="817" w:type="dxa"/>
          </w:tcPr>
          <w:p w:rsidR="009E4E17" w:rsidRPr="009E4E17" w:rsidRDefault="00326899"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9E4E17" w:rsidRPr="009E4E17">
              <w:rPr>
                <w:rFonts w:ascii="Times New Roman" w:hAnsi="Times New Roman" w:cs="Times New Roman"/>
                <w:sz w:val="24"/>
                <w:szCs w:val="24"/>
                <w:lang w:val="ro-RO"/>
              </w:rPr>
              <w:t>.</w:t>
            </w:r>
          </w:p>
        </w:tc>
        <w:tc>
          <w:tcPr>
            <w:tcW w:w="1985" w:type="dxa"/>
          </w:tcPr>
          <w:p w:rsidR="009E4E17" w:rsidRDefault="009E4E17" w:rsidP="0035346D">
            <w:pPr>
              <w:rPr>
                <w:rFonts w:ascii="Times New Roman" w:hAnsi="Times New Roman" w:cs="Times New Roman"/>
                <w:sz w:val="24"/>
                <w:szCs w:val="24"/>
                <w:lang w:val="ro-RO"/>
              </w:rPr>
            </w:pPr>
            <w:r w:rsidRPr="00AE3AD9">
              <w:rPr>
                <w:rFonts w:ascii="Times New Roman" w:hAnsi="Times New Roman" w:cs="Times New Roman"/>
                <w:sz w:val="24"/>
                <w:szCs w:val="24"/>
                <w:lang w:val="ro-RO"/>
              </w:rPr>
              <w:t>Ministerul Muncii, Protecţiei Sociale şi Familiei</w:t>
            </w:r>
          </w:p>
        </w:tc>
        <w:tc>
          <w:tcPr>
            <w:tcW w:w="6095" w:type="dxa"/>
          </w:tcPr>
          <w:p w:rsidR="009E4E17" w:rsidRPr="00E51C11" w:rsidRDefault="009E4E17" w:rsidP="0035346D">
            <w:pPr>
              <w:jc w:val="both"/>
              <w:rPr>
                <w:rFonts w:ascii="Times New Roman" w:hAnsi="Times New Roman" w:cs="Times New Roman"/>
                <w:sz w:val="24"/>
                <w:szCs w:val="24"/>
                <w:lang w:val="ro-RO"/>
              </w:rPr>
            </w:pPr>
            <w:r w:rsidRPr="009E4E17">
              <w:rPr>
                <w:rFonts w:ascii="Times New Roman" w:hAnsi="Times New Roman" w:cs="Times New Roman"/>
                <w:sz w:val="24"/>
                <w:szCs w:val="24"/>
                <w:lang w:val="ro-RO"/>
              </w:rPr>
              <w:t>Lipsa de obiecţii şi propuneri</w:t>
            </w:r>
          </w:p>
        </w:tc>
        <w:tc>
          <w:tcPr>
            <w:tcW w:w="5812" w:type="dxa"/>
          </w:tcPr>
          <w:p w:rsidR="009E4E17" w:rsidRDefault="009E4E17" w:rsidP="0035346D">
            <w:pPr>
              <w:jc w:val="both"/>
              <w:rPr>
                <w:rFonts w:ascii="Times New Roman" w:hAnsi="Times New Roman" w:cs="Times New Roman"/>
                <w:b/>
                <w:sz w:val="24"/>
                <w:szCs w:val="24"/>
                <w:lang w:val="ro-RO"/>
              </w:rPr>
            </w:pPr>
          </w:p>
        </w:tc>
      </w:tr>
      <w:tr w:rsidR="00326899" w:rsidRPr="00BA6F28" w:rsidTr="00126B03">
        <w:tc>
          <w:tcPr>
            <w:tcW w:w="817" w:type="dxa"/>
          </w:tcPr>
          <w:p w:rsidR="00326899" w:rsidRDefault="00326899"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1985" w:type="dxa"/>
          </w:tcPr>
          <w:p w:rsidR="00326899" w:rsidRDefault="00326899" w:rsidP="0035346D">
            <w:pPr>
              <w:rPr>
                <w:rFonts w:ascii="Times New Roman" w:hAnsi="Times New Roman" w:cs="Times New Roman"/>
                <w:sz w:val="24"/>
                <w:szCs w:val="24"/>
                <w:lang w:val="ro-RO"/>
              </w:rPr>
            </w:pPr>
            <w:r w:rsidRPr="0095592F">
              <w:rPr>
                <w:rFonts w:ascii="Times New Roman" w:hAnsi="Times New Roman" w:cs="Times New Roman"/>
                <w:sz w:val="24"/>
                <w:szCs w:val="24"/>
                <w:lang w:val="ro-RO"/>
              </w:rPr>
              <w:t>Ministerul Transporturilor şi Infrastructurii Drumurilor</w:t>
            </w:r>
          </w:p>
        </w:tc>
        <w:tc>
          <w:tcPr>
            <w:tcW w:w="6095" w:type="dxa"/>
          </w:tcPr>
          <w:p w:rsidR="00326899" w:rsidRPr="009E4E17" w:rsidRDefault="00326899" w:rsidP="0035346D">
            <w:pPr>
              <w:jc w:val="both"/>
              <w:rPr>
                <w:rFonts w:ascii="Times New Roman" w:hAnsi="Times New Roman" w:cs="Times New Roman"/>
                <w:sz w:val="24"/>
                <w:szCs w:val="24"/>
                <w:lang w:val="ro-RO"/>
              </w:rPr>
            </w:pPr>
            <w:r w:rsidRPr="00326899">
              <w:rPr>
                <w:rFonts w:ascii="Times New Roman" w:hAnsi="Times New Roman" w:cs="Times New Roman"/>
                <w:sz w:val="24"/>
                <w:szCs w:val="24"/>
                <w:lang w:val="ro-RO"/>
              </w:rPr>
              <w:t>Lipsa de obiecţii şi propuneri</w:t>
            </w:r>
          </w:p>
        </w:tc>
        <w:tc>
          <w:tcPr>
            <w:tcW w:w="5812" w:type="dxa"/>
          </w:tcPr>
          <w:p w:rsidR="00326899" w:rsidRDefault="00326899" w:rsidP="0035346D">
            <w:pPr>
              <w:jc w:val="both"/>
              <w:rPr>
                <w:rFonts w:ascii="Times New Roman" w:hAnsi="Times New Roman" w:cs="Times New Roman"/>
                <w:b/>
                <w:sz w:val="24"/>
                <w:szCs w:val="24"/>
                <w:lang w:val="ro-RO"/>
              </w:rPr>
            </w:pPr>
          </w:p>
        </w:tc>
      </w:tr>
      <w:tr w:rsidR="009E4E17" w:rsidRPr="00BA6F28" w:rsidTr="00126B03">
        <w:tc>
          <w:tcPr>
            <w:tcW w:w="817" w:type="dxa"/>
          </w:tcPr>
          <w:p w:rsidR="009E4E17" w:rsidRPr="009E4E17" w:rsidRDefault="00326899"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6</w:t>
            </w:r>
            <w:r w:rsidR="009E4E17" w:rsidRPr="009E4E17">
              <w:rPr>
                <w:rFonts w:ascii="Times New Roman" w:hAnsi="Times New Roman" w:cs="Times New Roman"/>
                <w:sz w:val="24"/>
                <w:szCs w:val="24"/>
                <w:lang w:val="ro-RO"/>
              </w:rPr>
              <w:t>.</w:t>
            </w:r>
          </w:p>
        </w:tc>
        <w:tc>
          <w:tcPr>
            <w:tcW w:w="1985" w:type="dxa"/>
          </w:tcPr>
          <w:p w:rsidR="009E4E17" w:rsidRPr="00E51C11" w:rsidRDefault="009E4E17" w:rsidP="0035346D">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Institutul Naţional de Standardizare</w:t>
            </w:r>
          </w:p>
        </w:tc>
        <w:tc>
          <w:tcPr>
            <w:tcW w:w="6095" w:type="dxa"/>
          </w:tcPr>
          <w:p w:rsidR="009E4E17" w:rsidRPr="00E51C11" w:rsidRDefault="009E4E17" w:rsidP="0035346D">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Lipsa de obiecţii şi propuneri</w:t>
            </w:r>
          </w:p>
        </w:tc>
        <w:tc>
          <w:tcPr>
            <w:tcW w:w="5812" w:type="dxa"/>
          </w:tcPr>
          <w:p w:rsidR="009E4E17" w:rsidRDefault="009E4E17" w:rsidP="0035346D">
            <w:pPr>
              <w:jc w:val="both"/>
              <w:rPr>
                <w:rFonts w:ascii="Times New Roman" w:hAnsi="Times New Roman" w:cs="Times New Roman"/>
                <w:b/>
                <w:sz w:val="24"/>
                <w:szCs w:val="24"/>
                <w:lang w:val="ro-RO"/>
              </w:rPr>
            </w:pPr>
          </w:p>
        </w:tc>
      </w:tr>
      <w:tr w:rsidR="009E4E17" w:rsidRPr="00BA6F28" w:rsidTr="00126B03">
        <w:tc>
          <w:tcPr>
            <w:tcW w:w="817" w:type="dxa"/>
          </w:tcPr>
          <w:p w:rsidR="009E4E17" w:rsidRPr="009E4E17" w:rsidRDefault="00326899"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7</w:t>
            </w:r>
            <w:r w:rsidR="009E4E17" w:rsidRPr="009E4E17">
              <w:rPr>
                <w:rFonts w:ascii="Times New Roman" w:hAnsi="Times New Roman" w:cs="Times New Roman"/>
                <w:sz w:val="24"/>
                <w:szCs w:val="24"/>
                <w:lang w:val="ro-RO"/>
              </w:rPr>
              <w:t>.</w:t>
            </w:r>
          </w:p>
        </w:tc>
        <w:tc>
          <w:tcPr>
            <w:tcW w:w="1985" w:type="dxa"/>
          </w:tcPr>
          <w:p w:rsidR="009E4E17" w:rsidRPr="00E51C11" w:rsidRDefault="009E4E17" w:rsidP="0035346D">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Institutul Naţional de Metrologie</w:t>
            </w:r>
          </w:p>
        </w:tc>
        <w:tc>
          <w:tcPr>
            <w:tcW w:w="6095" w:type="dxa"/>
          </w:tcPr>
          <w:p w:rsidR="009E4E17" w:rsidRPr="00E51C11" w:rsidRDefault="009E4E17" w:rsidP="0035346D">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Lipsa de obiecţii şi propuneri</w:t>
            </w:r>
          </w:p>
        </w:tc>
        <w:tc>
          <w:tcPr>
            <w:tcW w:w="5812" w:type="dxa"/>
          </w:tcPr>
          <w:p w:rsidR="009E4E17" w:rsidRDefault="009E4E17" w:rsidP="0035346D">
            <w:pPr>
              <w:jc w:val="both"/>
              <w:rPr>
                <w:rFonts w:ascii="Times New Roman" w:hAnsi="Times New Roman" w:cs="Times New Roman"/>
                <w:b/>
                <w:sz w:val="24"/>
                <w:szCs w:val="24"/>
                <w:lang w:val="ro-RO"/>
              </w:rPr>
            </w:pPr>
          </w:p>
        </w:tc>
      </w:tr>
      <w:tr w:rsidR="00326899" w:rsidTr="0028569C">
        <w:tc>
          <w:tcPr>
            <w:tcW w:w="817" w:type="dxa"/>
            <w:vMerge w:val="restart"/>
          </w:tcPr>
          <w:p w:rsidR="00326899" w:rsidRPr="00E51C11" w:rsidRDefault="00326899" w:rsidP="0028569C">
            <w:pPr>
              <w:jc w:val="both"/>
              <w:rPr>
                <w:rFonts w:ascii="Times New Roman" w:hAnsi="Times New Roman" w:cs="Times New Roman"/>
                <w:sz w:val="24"/>
                <w:szCs w:val="24"/>
                <w:lang w:val="ro-RO"/>
              </w:rPr>
            </w:pPr>
            <w:r>
              <w:rPr>
                <w:rFonts w:ascii="Times New Roman" w:hAnsi="Times New Roman" w:cs="Times New Roman"/>
                <w:sz w:val="24"/>
                <w:szCs w:val="24"/>
                <w:lang w:val="ro-RO"/>
              </w:rPr>
              <w:t>8</w:t>
            </w:r>
            <w:r w:rsidRPr="00E51C11">
              <w:rPr>
                <w:rFonts w:ascii="Times New Roman" w:hAnsi="Times New Roman" w:cs="Times New Roman"/>
                <w:sz w:val="24"/>
                <w:szCs w:val="24"/>
                <w:lang w:val="ro-RO"/>
              </w:rPr>
              <w:t xml:space="preserve">. </w:t>
            </w:r>
          </w:p>
        </w:tc>
        <w:tc>
          <w:tcPr>
            <w:tcW w:w="1985" w:type="dxa"/>
            <w:vMerge w:val="restart"/>
          </w:tcPr>
          <w:p w:rsidR="00326899" w:rsidRPr="00E51C11" w:rsidRDefault="00326899" w:rsidP="0028569C">
            <w:pPr>
              <w:jc w:val="both"/>
              <w:rPr>
                <w:rFonts w:ascii="Times New Roman" w:hAnsi="Times New Roman" w:cs="Times New Roman"/>
                <w:sz w:val="24"/>
                <w:szCs w:val="24"/>
                <w:lang w:val="ro-RO"/>
              </w:rPr>
            </w:pPr>
            <w:r w:rsidRPr="00AD0FD1">
              <w:rPr>
                <w:rFonts w:ascii="Times New Roman" w:hAnsi="Times New Roman" w:cs="Times New Roman"/>
                <w:sz w:val="24"/>
                <w:szCs w:val="24"/>
                <w:lang w:val="ro-RO"/>
              </w:rPr>
              <w:t>Confederaţia Naţională a Sindicatelor</w:t>
            </w:r>
          </w:p>
        </w:tc>
        <w:tc>
          <w:tcPr>
            <w:tcW w:w="6095" w:type="dxa"/>
          </w:tcPr>
          <w:p w:rsidR="00326899" w:rsidRPr="00E51C11" w:rsidRDefault="00326899" w:rsidP="0028569C">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 xml:space="preserve">Confederaţia Naţională a Sindicatelor din Moldova a examinat proiectul </w:t>
            </w:r>
            <w:proofErr w:type="spellStart"/>
            <w:r w:rsidRPr="00E51C11">
              <w:rPr>
                <w:rFonts w:ascii="Times New Roman" w:hAnsi="Times New Roman" w:cs="Times New Roman"/>
                <w:sz w:val="24"/>
                <w:szCs w:val="24"/>
                <w:lang w:val="ro-RO"/>
              </w:rPr>
              <w:t>Hotărîrii</w:t>
            </w:r>
            <w:proofErr w:type="spellEnd"/>
            <w:r w:rsidRPr="00E51C11">
              <w:rPr>
                <w:rFonts w:ascii="Times New Roman" w:hAnsi="Times New Roman" w:cs="Times New Roman"/>
                <w:sz w:val="24"/>
                <w:szCs w:val="24"/>
                <w:lang w:val="ro-RO"/>
              </w:rPr>
              <w:t xml:space="preserve"> Guvernului pentru aprobarea Reglementării tehnice privind siguranţa jucăriilor, elaborat în scopul îndeplinirii prevederilor din Planul național de acțiuni pentru  implementarea Acordului de Asociere Republica Moldova - Uniunea Europeană în perioada 2014-2016 (pct.173), aprobat prin </w:t>
            </w:r>
            <w:proofErr w:type="spellStart"/>
            <w:r w:rsidRPr="00E51C11">
              <w:rPr>
                <w:rFonts w:ascii="Times New Roman" w:hAnsi="Times New Roman" w:cs="Times New Roman"/>
                <w:sz w:val="24"/>
                <w:szCs w:val="24"/>
                <w:lang w:val="ro-RO"/>
              </w:rPr>
              <w:t>Hotărîrea</w:t>
            </w:r>
            <w:proofErr w:type="spellEnd"/>
            <w:r w:rsidRPr="00E51C11">
              <w:rPr>
                <w:rFonts w:ascii="Times New Roman" w:hAnsi="Times New Roman" w:cs="Times New Roman"/>
                <w:sz w:val="24"/>
                <w:szCs w:val="24"/>
                <w:lang w:val="ro-RO"/>
              </w:rPr>
              <w:t xml:space="preserve"> Guvernului nr. 808 din 07.10.2014 și din  Planul național de armonizare a legislației pentru anul 2015 (pct. 51), aprobat prin </w:t>
            </w:r>
            <w:proofErr w:type="spellStart"/>
            <w:r w:rsidRPr="00E51C11">
              <w:rPr>
                <w:rFonts w:ascii="Times New Roman" w:hAnsi="Times New Roman" w:cs="Times New Roman"/>
                <w:sz w:val="24"/>
                <w:szCs w:val="24"/>
                <w:lang w:val="ro-RO"/>
              </w:rPr>
              <w:t>Hotărîrea</w:t>
            </w:r>
            <w:proofErr w:type="spellEnd"/>
            <w:r w:rsidRPr="00E51C11">
              <w:rPr>
                <w:rFonts w:ascii="Times New Roman" w:hAnsi="Times New Roman" w:cs="Times New Roman"/>
                <w:sz w:val="24"/>
                <w:szCs w:val="24"/>
                <w:lang w:val="ro-RO"/>
              </w:rPr>
              <w:t xml:space="preserve"> Guvernului nr. 16 din 26.02.2015 şi vă comunicăm că îl susținem în general.</w:t>
            </w:r>
          </w:p>
        </w:tc>
        <w:tc>
          <w:tcPr>
            <w:tcW w:w="5812" w:type="dxa"/>
          </w:tcPr>
          <w:p w:rsidR="00326899" w:rsidRDefault="00747BDF" w:rsidP="0028569C">
            <w:pPr>
              <w:jc w:val="both"/>
              <w:rPr>
                <w:rFonts w:ascii="Times New Roman" w:hAnsi="Times New Roman" w:cs="Times New Roman"/>
                <w:b/>
                <w:sz w:val="24"/>
                <w:szCs w:val="24"/>
                <w:lang w:val="ro-RO"/>
              </w:rPr>
            </w:pPr>
            <w:r>
              <w:rPr>
                <w:rFonts w:ascii="Times New Roman" w:hAnsi="Times New Roman" w:cs="Times New Roman"/>
                <w:b/>
                <w:sz w:val="24"/>
                <w:szCs w:val="24"/>
                <w:lang w:val="ro-RO"/>
              </w:rPr>
              <w:t>Se acceptă</w:t>
            </w:r>
          </w:p>
        </w:tc>
      </w:tr>
      <w:tr w:rsidR="00326899" w:rsidRPr="00BA6F28" w:rsidTr="0028569C">
        <w:tc>
          <w:tcPr>
            <w:tcW w:w="817" w:type="dxa"/>
            <w:vMerge/>
          </w:tcPr>
          <w:p w:rsidR="00326899" w:rsidRDefault="00326899" w:rsidP="0028569C">
            <w:pPr>
              <w:jc w:val="both"/>
              <w:rPr>
                <w:rFonts w:ascii="Times New Roman" w:hAnsi="Times New Roman" w:cs="Times New Roman"/>
                <w:b/>
                <w:sz w:val="24"/>
                <w:szCs w:val="24"/>
                <w:lang w:val="ro-RO"/>
              </w:rPr>
            </w:pPr>
          </w:p>
        </w:tc>
        <w:tc>
          <w:tcPr>
            <w:tcW w:w="1985" w:type="dxa"/>
            <w:vMerge/>
          </w:tcPr>
          <w:p w:rsidR="00326899" w:rsidRDefault="00326899" w:rsidP="0028569C">
            <w:pPr>
              <w:jc w:val="both"/>
              <w:rPr>
                <w:rFonts w:ascii="Times New Roman" w:hAnsi="Times New Roman" w:cs="Times New Roman"/>
                <w:b/>
                <w:sz w:val="24"/>
                <w:szCs w:val="24"/>
                <w:lang w:val="ro-RO"/>
              </w:rPr>
            </w:pPr>
          </w:p>
        </w:tc>
        <w:tc>
          <w:tcPr>
            <w:tcW w:w="6095" w:type="dxa"/>
          </w:tcPr>
          <w:p w:rsidR="00326899" w:rsidRPr="00E51C11" w:rsidRDefault="00326899" w:rsidP="0028569C">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Totodată, propunem operarea următoarelor modificări:</w:t>
            </w:r>
          </w:p>
          <w:p w:rsidR="00326899" w:rsidRDefault="00326899" w:rsidP="0028569C">
            <w:pPr>
              <w:jc w:val="both"/>
              <w:rPr>
                <w:rFonts w:ascii="Times New Roman" w:hAnsi="Times New Roman" w:cs="Times New Roman"/>
                <w:b/>
                <w:sz w:val="24"/>
                <w:szCs w:val="24"/>
                <w:lang w:val="ro-RO"/>
              </w:rPr>
            </w:pPr>
            <w:r>
              <w:rPr>
                <w:rFonts w:ascii="Times New Roman" w:hAnsi="Times New Roman" w:cs="Times New Roman"/>
                <w:sz w:val="24"/>
                <w:szCs w:val="24"/>
                <w:lang w:val="ro-RO"/>
              </w:rPr>
              <w:t>1.</w:t>
            </w:r>
            <w:r>
              <w:rPr>
                <w:rFonts w:ascii="Times New Roman" w:hAnsi="Times New Roman" w:cs="Times New Roman"/>
                <w:sz w:val="24"/>
                <w:szCs w:val="24"/>
                <w:lang w:val="ro-RO"/>
              </w:rPr>
              <w:tab/>
              <w:t>La pct. 23, capitolul, V,</w:t>
            </w:r>
            <w:r w:rsidRPr="00E51C11">
              <w:rPr>
                <w:rFonts w:ascii="Times New Roman" w:hAnsi="Times New Roman" w:cs="Times New Roman"/>
                <w:sz w:val="24"/>
                <w:szCs w:val="24"/>
                <w:lang w:val="ro-RO"/>
              </w:rPr>
              <w:t xml:space="preserve"> sintagma „instrucţiuni şi informaţii de siguranţă” propunem de substituit  cu sintagma „instrucţiuni şi informaţii de siguranță și sănătate a utilizatorilor sau a părților terțe”;</w:t>
            </w:r>
          </w:p>
        </w:tc>
        <w:tc>
          <w:tcPr>
            <w:tcW w:w="5812" w:type="dxa"/>
          </w:tcPr>
          <w:p w:rsidR="00326899" w:rsidRDefault="00747BDF" w:rsidP="0028569C">
            <w:pPr>
              <w:jc w:val="both"/>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rsidR="00747BDF" w:rsidRPr="00747BDF" w:rsidRDefault="00B90D79" w:rsidP="00080A1A">
            <w:pPr>
              <w:jc w:val="both"/>
              <w:rPr>
                <w:rFonts w:ascii="Times New Roman" w:hAnsi="Times New Roman" w:cs="Times New Roman"/>
                <w:sz w:val="24"/>
                <w:szCs w:val="24"/>
                <w:lang w:val="ro-RO"/>
              </w:rPr>
            </w:pPr>
            <w:proofErr w:type="spellStart"/>
            <w:r>
              <w:rPr>
                <w:rFonts w:ascii="Times New Roman" w:hAnsi="Times New Roman" w:cs="Times New Roman"/>
                <w:sz w:val="24"/>
                <w:szCs w:val="24"/>
                <w:lang w:val="ro-RO"/>
              </w:rPr>
              <w:t>Avînd</w:t>
            </w:r>
            <w:proofErr w:type="spellEnd"/>
            <w:r>
              <w:rPr>
                <w:rFonts w:ascii="Times New Roman" w:hAnsi="Times New Roman" w:cs="Times New Roman"/>
                <w:sz w:val="24"/>
                <w:szCs w:val="24"/>
                <w:lang w:val="ro-RO"/>
              </w:rPr>
              <w:t xml:space="preserve"> în vedere angajamentele </w:t>
            </w:r>
            <w:r w:rsidR="00080A1A">
              <w:rPr>
                <w:rFonts w:ascii="Times New Roman" w:hAnsi="Times New Roman" w:cs="Times New Roman"/>
                <w:sz w:val="24"/>
                <w:szCs w:val="24"/>
                <w:lang w:val="ro-RO"/>
              </w:rPr>
              <w:t>stabilite în Acordul de Asociere, Republica</w:t>
            </w:r>
            <w:r>
              <w:rPr>
                <w:rFonts w:ascii="Times New Roman" w:hAnsi="Times New Roman" w:cs="Times New Roman"/>
                <w:sz w:val="24"/>
                <w:szCs w:val="24"/>
                <w:lang w:val="ro-RO"/>
              </w:rPr>
              <w:t xml:space="preserve"> Moldova </w:t>
            </w:r>
            <w:r w:rsidR="00080A1A">
              <w:rPr>
                <w:rFonts w:ascii="Times New Roman" w:hAnsi="Times New Roman" w:cs="Times New Roman"/>
                <w:sz w:val="24"/>
                <w:szCs w:val="24"/>
                <w:lang w:val="ro-RO"/>
              </w:rPr>
              <w:t>urmează să transpună în totalitate acquis-ul comunitar. Astfel,</w:t>
            </w:r>
            <w:r>
              <w:rPr>
                <w:rFonts w:ascii="Times New Roman" w:hAnsi="Times New Roman" w:cs="Times New Roman"/>
                <w:sz w:val="24"/>
                <w:szCs w:val="24"/>
                <w:lang w:val="ro-RO"/>
              </w:rPr>
              <w:t xml:space="preserve"> p</w:t>
            </w:r>
            <w:r w:rsidR="00747BDF" w:rsidRPr="00747BDF">
              <w:rPr>
                <w:rFonts w:ascii="Times New Roman" w:hAnsi="Times New Roman" w:cs="Times New Roman"/>
                <w:sz w:val="24"/>
                <w:szCs w:val="24"/>
                <w:lang w:val="ro-RO"/>
              </w:rPr>
              <w:t xml:space="preserve">roiectul de </w:t>
            </w:r>
            <w:proofErr w:type="spellStart"/>
            <w:r w:rsidR="00747BDF" w:rsidRPr="00747BDF">
              <w:rPr>
                <w:rFonts w:ascii="Times New Roman" w:hAnsi="Times New Roman" w:cs="Times New Roman"/>
                <w:sz w:val="24"/>
                <w:szCs w:val="24"/>
                <w:lang w:val="ro-RO"/>
              </w:rPr>
              <w:t>Hotărîre</w:t>
            </w:r>
            <w:proofErr w:type="spellEnd"/>
            <w:r w:rsidR="00747BDF" w:rsidRPr="00747BDF">
              <w:rPr>
                <w:rFonts w:ascii="Times New Roman" w:hAnsi="Times New Roman" w:cs="Times New Roman"/>
                <w:sz w:val="24"/>
                <w:szCs w:val="24"/>
                <w:lang w:val="ro-RO"/>
              </w:rPr>
              <w:t xml:space="preserve"> de Guvern </w:t>
            </w:r>
            <w:r w:rsidR="00080A1A">
              <w:rPr>
                <w:rFonts w:ascii="Times New Roman" w:hAnsi="Times New Roman" w:cs="Times New Roman"/>
                <w:sz w:val="24"/>
                <w:szCs w:val="24"/>
                <w:lang w:val="ro-RO"/>
              </w:rPr>
              <w:t>transpune</w:t>
            </w:r>
            <w:r w:rsidR="00B6478B">
              <w:rPr>
                <w:rFonts w:ascii="Times New Roman" w:hAnsi="Times New Roman" w:cs="Times New Roman"/>
                <w:sz w:val="24"/>
                <w:szCs w:val="24"/>
                <w:lang w:val="ro-RO"/>
              </w:rPr>
              <w:t xml:space="preserve"> în totalitate</w:t>
            </w:r>
            <w:r w:rsidR="00747BDF">
              <w:rPr>
                <w:rFonts w:ascii="Times New Roman" w:hAnsi="Times New Roman" w:cs="Times New Roman"/>
                <w:sz w:val="24"/>
                <w:szCs w:val="24"/>
                <w:lang w:val="ro-RO"/>
              </w:rPr>
              <w:t xml:space="preserve"> D</w:t>
            </w:r>
            <w:r w:rsidR="00B6478B">
              <w:rPr>
                <w:rFonts w:ascii="Times New Roman" w:hAnsi="Times New Roman" w:cs="Times New Roman"/>
                <w:sz w:val="24"/>
                <w:szCs w:val="24"/>
                <w:lang w:val="ro-RO"/>
              </w:rPr>
              <w:t>irectiva</w:t>
            </w:r>
            <w:r w:rsidR="00747BDF">
              <w:rPr>
                <w:rFonts w:ascii="Times New Roman" w:hAnsi="Times New Roman" w:cs="Times New Roman"/>
                <w:sz w:val="24"/>
                <w:szCs w:val="24"/>
                <w:lang w:val="ro-RO"/>
              </w:rPr>
              <w:t xml:space="preserve"> </w:t>
            </w:r>
            <w:r w:rsidR="00747BDF" w:rsidRPr="00747BDF">
              <w:rPr>
                <w:rFonts w:ascii="Times New Roman" w:hAnsi="Times New Roman" w:cs="Times New Roman"/>
                <w:sz w:val="24"/>
                <w:szCs w:val="24"/>
                <w:lang w:val="ro-RO"/>
              </w:rPr>
              <w:t>2009/48/CE</w:t>
            </w:r>
            <w:r w:rsidR="00747BDF">
              <w:rPr>
                <w:rFonts w:ascii="Times New Roman" w:hAnsi="Times New Roman" w:cs="Times New Roman"/>
                <w:sz w:val="24"/>
                <w:szCs w:val="24"/>
                <w:lang w:val="ro-RO"/>
              </w:rPr>
              <w:t>, care</w:t>
            </w:r>
            <w:r w:rsidR="00B6478B">
              <w:rPr>
                <w:rFonts w:ascii="Times New Roman" w:hAnsi="Times New Roman" w:cs="Times New Roman"/>
                <w:sz w:val="24"/>
                <w:szCs w:val="24"/>
                <w:lang w:val="ro-RO"/>
              </w:rPr>
              <w:t xml:space="preserve"> prevede</w:t>
            </w:r>
            <w:r w:rsidR="00747BDF">
              <w:rPr>
                <w:rFonts w:ascii="Times New Roman" w:hAnsi="Times New Roman" w:cs="Times New Roman"/>
                <w:sz w:val="24"/>
                <w:szCs w:val="24"/>
                <w:lang w:val="ro-RO"/>
              </w:rPr>
              <w:t xml:space="preserve"> doar</w:t>
            </w:r>
            <w:r w:rsidR="00B6478B">
              <w:rPr>
                <w:rFonts w:ascii="Times New Roman" w:hAnsi="Times New Roman" w:cs="Times New Roman"/>
                <w:sz w:val="24"/>
                <w:szCs w:val="24"/>
                <w:lang w:val="ro-RO"/>
              </w:rPr>
              <w:t xml:space="preserve"> sintagma </w:t>
            </w:r>
            <w:r w:rsidR="00747BDF">
              <w:rPr>
                <w:rFonts w:ascii="Times New Roman" w:hAnsi="Times New Roman" w:cs="Times New Roman"/>
                <w:sz w:val="24"/>
                <w:szCs w:val="24"/>
                <w:lang w:val="ro-RO"/>
              </w:rPr>
              <w:t xml:space="preserve"> </w:t>
            </w:r>
            <w:r w:rsidR="00B6478B">
              <w:rPr>
                <w:rFonts w:ascii="Times New Roman" w:hAnsi="Times New Roman" w:cs="Times New Roman"/>
                <w:sz w:val="24"/>
                <w:szCs w:val="24"/>
                <w:lang w:val="ro-RO"/>
              </w:rPr>
              <w:t>„</w:t>
            </w:r>
            <w:r w:rsidR="00747BDF">
              <w:rPr>
                <w:rFonts w:ascii="Times New Roman" w:hAnsi="Times New Roman" w:cs="Times New Roman"/>
                <w:sz w:val="24"/>
                <w:szCs w:val="24"/>
                <w:lang w:val="ro-RO"/>
              </w:rPr>
              <w:t>instrucţ</w:t>
            </w:r>
            <w:r w:rsidR="00B6478B">
              <w:rPr>
                <w:rFonts w:ascii="Times New Roman" w:hAnsi="Times New Roman" w:cs="Times New Roman"/>
                <w:sz w:val="24"/>
                <w:szCs w:val="24"/>
                <w:lang w:val="ro-RO"/>
              </w:rPr>
              <w:t xml:space="preserve">iuni şi </w:t>
            </w:r>
            <w:r w:rsidR="00B6478B">
              <w:rPr>
                <w:rFonts w:ascii="Times New Roman" w:hAnsi="Times New Roman" w:cs="Times New Roman"/>
                <w:sz w:val="24"/>
                <w:szCs w:val="24"/>
                <w:lang w:val="ro-RO"/>
              </w:rPr>
              <w:lastRenderedPageBreak/>
              <w:t>informaţii de siguranţă”, fără a specifica „instrucţiuni şi informaţii de sănăt</w:t>
            </w:r>
            <w:r w:rsidR="00080A1A">
              <w:rPr>
                <w:rFonts w:ascii="Times New Roman" w:hAnsi="Times New Roman" w:cs="Times New Roman"/>
                <w:sz w:val="24"/>
                <w:szCs w:val="24"/>
                <w:lang w:val="ro-RO"/>
              </w:rPr>
              <w:t xml:space="preserve">ate”. </w:t>
            </w:r>
            <w:r w:rsidR="00B6478B">
              <w:rPr>
                <w:rFonts w:ascii="Times New Roman" w:hAnsi="Times New Roman" w:cs="Times New Roman"/>
                <w:sz w:val="24"/>
                <w:szCs w:val="24"/>
                <w:lang w:val="ro-RO"/>
              </w:rPr>
              <w:t xml:space="preserve">Republica Moldova ar trebui să evite stabilirea unor cerinţe suplimentare, pentru a nu crea bariere tehnice în calea comerţului. </w:t>
            </w:r>
          </w:p>
        </w:tc>
      </w:tr>
      <w:tr w:rsidR="00326899" w:rsidRPr="00BA6F28" w:rsidTr="0028569C">
        <w:tc>
          <w:tcPr>
            <w:tcW w:w="817" w:type="dxa"/>
            <w:vMerge/>
          </w:tcPr>
          <w:p w:rsidR="00326899" w:rsidRDefault="00326899" w:rsidP="0028569C">
            <w:pPr>
              <w:jc w:val="both"/>
              <w:rPr>
                <w:rFonts w:ascii="Times New Roman" w:hAnsi="Times New Roman" w:cs="Times New Roman"/>
                <w:b/>
                <w:sz w:val="24"/>
                <w:szCs w:val="24"/>
                <w:lang w:val="ro-RO"/>
              </w:rPr>
            </w:pPr>
          </w:p>
        </w:tc>
        <w:tc>
          <w:tcPr>
            <w:tcW w:w="1985" w:type="dxa"/>
            <w:vMerge/>
          </w:tcPr>
          <w:p w:rsidR="00326899" w:rsidRDefault="00326899" w:rsidP="0028569C">
            <w:pPr>
              <w:jc w:val="both"/>
              <w:rPr>
                <w:rFonts w:ascii="Times New Roman" w:hAnsi="Times New Roman" w:cs="Times New Roman"/>
                <w:b/>
                <w:sz w:val="24"/>
                <w:szCs w:val="24"/>
                <w:lang w:val="ro-RO"/>
              </w:rPr>
            </w:pPr>
          </w:p>
        </w:tc>
        <w:tc>
          <w:tcPr>
            <w:tcW w:w="6095" w:type="dxa"/>
          </w:tcPr>
          <w:p w:rsidR="00326899" w:rsidRPr="00E51C11" w:rsidRDefault="00326899" w:rsidP="0028569C">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2.</w:t>
            </w:r>
            <w:r w:rsidRPr="00E51C11">
              <w:rPr>
                <w:rFonts w:ascii="Times New Roman" w:hAnsi="Times New Roman" w:cs="Times New Roman"/>
                <w:sz w:val="24"/>
                <w:szCs w:val="24"/>
                <w:lang w:val="ro-RO"/>
              </w:rPr>
              <w:tab/>
              <w:t>La pct.  49, capitolul, XI, în sintagma „respectă, în întregime sau parțial, standardele” propunem de exclus sintagma „sau parțial”;</w:t>
            </w:r>
          </w:p>
        </w:tc>
        <w:tc>
          <w:tcPr>
            <w:tcW w:w="5812" w:type="dxa"/>
          </w:tcPr>
          <w:p w:rsidR="00326899" w:rsidRDefault="00B6478B" w:rsidP="0028569C">
            <w:pPr>
              <w:jc w:val="both"/>
              <w:rPr>
                <w:rFonts w:ascii="Times New Roman" w:hAnsi="Times New Roman" w:cs="Times New Roman"/>
                <w:b/>
                <w:sz w:val="24"/>
                <w:szCs w:val="24"/>
                <w:lang w:val="ro-RO"/>
              </w:rPr>
            </w:pPr>
            <w:r w:rsidRPr="00B6478B">
              <w:rPr>
                <w:rFonts w:ascii="Times New Roman" w:hAnsi="Times New Roman" w:cs="Times New Roman"/>
                <w:b/>
                <w:sz w:val="24"/>
                <w:szCs w:val="24"/>
                <w:lang w:val="ro-RO"/>
              </w:rPr>
              <w:t>Nu se acceptă</w:t>
            </w:r>
          </w:p>
          <w:p w:rsidR="00B6478B" w:rsidRPr="00B6478B" w:rsidRDefault="00B6478B" w:rsidP="00AD0FD1">
            <w:pPr>
              <w:jc w:val="both"/>
              <w:rPr>
                <w:rFonts w:ascii="Times New Roman" w:hAnsi="Times New Roman" w:cs="Times New Roman"/>
                <w:sz w:val="24"/>
                <w:szCs w:val="24"/>
                <w:lang w:val="ro-RO"/>
              </w:rPr>
            </w:pPr>
            <w:r w:rsidRPr="00B6478B">
              <w:rPr>
                <w:rFonts w:ascii="Times New Roman" w:hAnsi="Times New Roman" w:cs="Times New Roman"/>
                <w:sz w:val="24"/>
                <w:szCs w:val="24"/>
                <w:lang w:val="ro-RO"/>
              </w:rPr>
              <w:t xml:space="preserve">Standardele pot stabili </w:t>
            </w:r>
            <w:r>
              <w:rPr>
                <w:rFonts w:ascii="Times New Roman" w:hAnsi="Times New Roman" w:cs="Times New Roman"/>
                <w:sz w:val="24"/>
                <w:szCs w:val="24"/>
                <w:lang w:val="ro-RO"/>
              </w:rPr>
              <w:t xml:space="preserve">specificaţii tehnice care acoperă </w:t>
            </w:r>
            <w:r w:rsidR="005B603B">
              <w:rPr>
                <w:rFonts w:ascii="Times New Roman" w:hAnsi="Times New Roman" w:cs="Times New Roman"/>
                <w:sz w:val="24"/>
                <w:szCs w:val="24"/>
                <w:lang w:val="ro-RO"/>
              </w:rPr>
              <w:t xml:space="preserve">toate cerinţele care se referă la un produs. </w:t>
            </w:r>
            <w:r w:rsidR="00AD0FD1">
              <w:rPr>
                <w:rFonts w:ascii="Times New Roman" w:hAnsi="Times New Roman" w:cs="Times New Roman"/>
                <w:sz w:val="24"/>
                <w:szCs w:val="24"/>
                <w:lang w:val="ro-RO"/>
              </w:rPr>
              <w:t>P</w:t>
            </w:r>
            <w:r w:rsidR="00384B30">
              <w:rPr>
                <w:rFonts w:ascii="Times New Roman" w:hAnsi="Times New Roman" w:cs="Times New Roman"/>
                <w:sz w:val="24"/>
                <w:szCs w:val="24"/>
                <w:lang w:val="ro-RO"/>
              </w:rPr>
              <w:t>roduse</w:t>
            </w:r>
            <w:r w:rsidR="00AD0FD1">
              <w:rPr>
                <w:rFonts w:ascii="Times New Roman" w:hAnsi="Times New Roman" w:cs="Times New Roman"/>
                <w:sz w:val="24"/>
                <w:szCs w:val="24"/>
                <w:lang w:val="ro-RO"/>
              </w:rPr>
              <w:t xml:space="preserve">le sunt diferite, </w:t>
            </w:r>
            <w:r w:rsidR="00384B30">
              <w:rPr>
                <w:rFonts w:ascii="Times New Roman" w:hAnsi="Times New Roman" w:cs="Times New Roman"/>
                <w:sz w:val="24"/>
                <w:szCs w:val="24"/>
                <w:lang w:val="ro-RO"/>
              </w:rPr>
              <w:t xml:space="preserve">proiectate </w:t>
            </w:r>
            <w:r w:rsidR="00AD0FD1">
              <w:rPr>
                <w:rFonts w:ascii="Times New Roman" w:hAnsi="Times New Roman" w:cs="Times New Roman"/>
                <w:sz w:val="24"/>
                <w:szCs w:val="24"/>
                <w:lang w:val="ro-RO"/>
              </w:rPr>
              <w:t xml:space="preserve">diferit, astfel </w:t>
            </w:r>
            <w:proofErr w:type="spellStart"/>
            <w:r w:rsidR="00384B30">
              <w:rPr>
                <w:rFonts w:ascii="Times New Roman" w:hAnsi="Times New Roman" w:cs="Times New Roman"/>
                <w:sz w:val="24"/>
                <w:szCs w:val="24"/>
                <w:lang w:val="ro-RO"/>
              </w:rPr>
              <w:t>încît</w:t>
            </w:r>
            <w:proofErr w:type="spellEnd"/>
            <w:r w:rsidR="00384B30">
              <w:rPr>
                <w:rFonts w:ascii="Times New Roman" w:hAnsi="Times New Roman" w:cs="Times New Roman"/>
                <w:sz w:val="24"/>
                <w:szCs w:val="24"/>
                <w:lang w:val="ro-RO"/>
              </w:rPr>
              <w:t xml:space="preserve"> acestea </w:t>
            </w:r>
            <w:r w:rsidR="00AD0FD1">
              <w:rPr>
                <w:rFonts w:ascii="Times New Roman" w:hAnsi="Times New Roman" w:cs="Times New Roman"/>
                <w:sz w:val="24"/>
                <w:szCs w:val="24"/>
                <w:lang w:val="ro-RO"/>
              </w:rPr>
              <w:t xml:space="preserve">ar putea </w:t>
            </w:r>
            <w:r w:rsidR="00384B30">
              <w:rPr>
                <w:rFonts w:ascii="Times New Roman" w:hAnsi="Times New Roman" w:cs="Times New Roman"/>
                <w:sz w:val="24"/>
                <w:szCs w:val="24"/>
                <w:lang w:val="ro-RO"/>
              </w:rPr>
              <w:t>să corespundă parţial cerinţelor standardului şi nu cerinţelor în întregime.</w:t>
            </w:r>
          </w:p>
        </w:tc>
      </w:tr>
      <w:tr w:rsidR="00326899" w:rsidRPr="00BA6F28" w:rsidTr="0028569C">
        <w:tc>
          <w:tcPr>
            <w:tcW w:w="817" w:type="dxa"/>
            <w:vMerge/>
          </w:tcPr>
          <w:p w:rsidR="00326899" w:rsidRDefault="00326899" w:rsidP="0028569C">
            <w:pPr>
              <w:jc w:val="both"/>
              <w:rPr>
                <w:rFonts w:ascii="Times New Roman" w:hAnsi="Times New Roman" w:cs="Times New Roman"/>
                <w:b/>
                <w:sz w:val="24"/>
                <w:szCs w:val="24"/>
                <w:lang w:val="ro-RO"/>
              </w:rPr>
            </w:pPr>
          </w:p>
        </w:tc>
        <w:tc>
          <w:tcPr>
            <w:tcW w:w="1985" w:type="dxa"/>
            <w:vMerge/>
          </w:tcPr>
          <w:p w:rsidR="00326899" w:rsidRDefault="00326899" w:rsidP="0028569C">
            <w:pPr>
              <w:jc w:val="both"/>
              <w:rPr>
                <w:rFonts w:ascii="Times New Roman" w:hAnsi="Times New Roman" w:cs="Times New Roman"/>
                <w:b/>
                <w:sz w:val="24"/>
                <w:szCs w:val="24"/>
                <w:lang w:val="ro-RO"/>
              </w:rPr>
            </w:pPr>
          </w:p>
        </w:tc>
        <w:tc>
          <w:tcPr>
            <w:tcW w:w="6095" w:type="dxa"/>
          </w:tcPr>
          <w:p w:rsidR="00326899" w:rsidRPr="00E51C11" w:rsidRDefault="00326899" w:rsidP="0028569C">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3.</w:t>
            </w:r>
            <w:r w:rsidRPr="00E51C11">
              <w:rPr>
                <w:rFonts w:ascii="Times New Roman" w:hAnsi="Times New Roman" w:cs="Times New Roman"/>
                <w:sz w:val="24"/>
                <w:szCs w:val="24"/>
                <w:lang w:val="ro-RO"/>
              </w:rPr>
              <w:tab/>
              <w:t xml:space="preserve">La pct.5, Anexa nr. 2, în  sintagma „să se reducă, pe </w:t>
            </w:r>
            <w:proofErr w:type="spellStart"/>
            <w:r w:rsidRPr="00E51C11">
              <w:rPr>
                <w:rFonts w:ascii="Times New Roman" w:hAnsi="Times New Roman" w:cs="Times New Roman"/>
                <w:sz w:val="24"/>
                <w:szCs w:val="24"/>
                <w:lang w:val="ro-RO"/>
              </w:rPr>
              <w:t>cît</w:t>
            </w:r>
            <w:proofErr w:type="spellEnd"/>
            <w:r w:rsidRPr="00E51C11">
              <w:rPr>
                <w:rFonts w:ascii="Times New Roman" w:hAnsi="Times New Roman" w:cs="Times New Roman"/>
                <w:sz w:val="24"/>
                <w:szCs w:val="24"/>
                <w:lang w:val="ro-RO"/>
              </w:rPr>
              <w:t xml:space="preserve"> posibil, atunci </w:t>
            </w:r>
            <w:proofErr w:type="spellStart"/>
            <w:r w:rsidRPr="00E51C11">
              <w:rPr>
                <w:rFonts w:ascii="Times New Roman" w:hAnsi="Times New Roman" w:cs="Times New Roman"/>
                <w:sz w:val="24"/>
                <w:szCs w:val="24"/>
                <w:lang w:val="ro-RO"/>
              </w:rPr>
              <w:t>cînd</w:t>
            </w:r>
            <w:proofErr w:type="spellEnd"/>
            <w:r w:rsidRPr="00E51C11">
              <w:rPr>
                <w:rFonts w:ascii="Times New Roman" w:hAnsi="Times New Roman" w:cs="Times New Roman"/>
                <w:sz w:val="24"/>
                <w:szCs w:val="24"/>
                <w:lang w:val="ro-RO"/>
              </w:rPr>
              <w:t xml:space="preserve"> </w:t>
            </w:r>
            <w:proofErr w:type="spellStart"/>
            <w:r w:rsidRPr="00E51C11">
              <w:rPr>
                <w:rFonts w:ascii="Times New Roman" w:hAnsi="Times New Roman" w:cs="Times New Roman"/>
                <w:sz w:val="24"/>
                <w:szCs w:val="24"/>
                <w:lang w:val="ro-RO"/>
              </w:rPr>
              <w:t>sînt</w:t>
            </w:r>
            <w:proofErr w:type="spellEnd"/>
            <w:r w:rsidRPr="00E51C11">
              <w:rPr>
                <w:rFonts w:ascii="Times New Roman" w:hAnsi="Times New Roman" w:cs="Times New Roman"/>
                <w:sz w:val="24"/>
                <w:szCs w:val="24"/>
                <w:lang w:val="ro-RO"/>
              </w:rPr>
              <w:t xml:space="preserve"> folosite conform instrucțiunilor de utilizare, pericolul de a-și pierde starea de plutire și sprijinul acordat copilului”, propunem de substituit  cu sintagma cu „să se reducă, la minimum, pericolul de a-și pierde starea de plutire și sprijinul acordat copilului, atunci </w:t>
            </w:r>
            <w:proofErr w:type="spellStart"/>
            <w:r w:rsidRPr="00E51C11">
              <w:rPr>
                <w:rFonts w:ascii="Times New Roman" w:hAnsi="Times New Roman" w:cs="Times New Roman"/>
                <w:sz w:val="24"/>
                <w:szCs w:val="24"/>
                <w:lang w:val="ro-RO"/>
              </w:rPr>
              <w:t>cînd</w:t>
            </w:r>
            <w:proofErr w:type="spellEnd"/>
            <w:r w:rsidRPr="00E51C11">
              <w:rPr>
                <w:rFonts w:ascii="Times New Roman" w:hAnsi="Times New Roman" w:cs="Times New Roman"/>
                <w:sz w:val="24"/>
                <w:szCs w:val="24"/>
                <w:lang w:val="ro-RO"/>
              </w:rPr>
              <w:t xml:space="preserve"> </w:t>
            </w:r>
            <w:proofErr w:type="spellStart"/>
            <w:r w:rsidRPr="00E51C11">
              <w:rPr>
                <w:rFonts w:ascii="Times New Roman" w:hAnsi="Times New Roman" w:cs="Times New Roman"/>
                <w:sz w:val="24"/>
                <w:szCs w:val="24"/>
                <w:lang w:val="ro-RO"/>
              </w:rPr>
              <w:t>sînt</w:t>
            </w:r>
            <w:proofErr w:type="spellEnd"/>
            <w:r w:rsidRPr="00E51C11">
              <w:rPr>
                <w:rFonts w:ascii="Times New Roman" w:hAnsi="Times New Roman" w:cs="Times New Roman"/>
                <w:sz w:val="24"/>
                <w:szCs w:val="24"/>
                <w:lang w:val="ro-RO"/>
              </w:rPr>
              <w:t xml:space="preserve"> folosite conform informaţiilor și instrucţiunilor de siguranță și sănătate a utilizatorilor”;</w:t>
            </w:r>
          </w:p>
        </w:tc>
        <w:tc>
          <w:tcPr>
            <w:tcW w:w="5812" w:type="dxa"/>
          </w:tcPr>
          <w:p w:rsidR="005B603B" w:rsidRPr="005B603B" w:rsidRDefault="005B603B" w:rsidP="0028569C">
            <w:pPr>
              <w:jc w:val="both"/>
              <w:rPr>
                <w:rFonts w:ascii="Times New Roman" w:hAnsi="Times New Roman" w:cs="Times New Roman"/>
                <w:b/>
                <w:sz w:val="24"/>
                <w:szCs w:val="24"/>
                <w:lang w:val="ro-RO"/>
              </w:rPr>
            </w:pPr>
            <w:r w:rsidRPr="005B603B">
              <w:rPr>
                <w:rFonts w:ascii="Times New Roman" w:hAnsi="Times New Roman" w:cs="Times New Roman"/>
                <w:b/>
                <w:sz w:val="24"/>
                <w:szCs w:val="24"/>
                <w:lang w:val="ro-RO"/>
              </w:rPr>
              <w:t>Nu se acceptă</w:t>
            </w:r>
          </w:p>
          <w:p w:rsidR="00326899" w:rsidRPr="005B603B" w:rsidRDefault="005B603B" w:rsidP="005B603B">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Cerinţele speciale de siguranţă </w:t>
            </w:r>
            <w:r w:rsidRPr="005B603B">
              <w:rPr>
                <w:rFonts w:ascii="Times New Roman" w:hAnsi="Times New Roman" w:cs="Times New Roman"/>
                <w:sz w:val="24"/>
                <w:szCs w:val="24"/>
                <w:lang w:val="ro-RO"/>
              </w:rPr>
              <w:t>nu pot fi modificate, acestea se transpun în totalitat</w:t>
            </w:r>
            <w:r>
              <w:rPr>
                <w:rFonts w:ascii="Times New Roman" w:hAnsi="Times New Roman" w:cs="Times New Roman"/>
                <w:sz w:val="24"/>
                <w:szCs w:val="24"/>
                <w:lang w:val="ro-RO"/>
              </w:rPr>
              <w:t xml:space="preserve">e pentru a nu crea bariere tehnice în calea comerţului. Astfel, Directiva 2009/48/CE, </w:t>
            </w:r>
            <w:r w:rsidRPr="005B603B">
              <w:rPr>
                <w:rFonts w:ascii="Times New Roman" w:hAnsi="Times New Roman" w:cs="Times New Roman"/>
                <w:sz w:val="24"/>
                <w:szCs w:val="24"/>
                <w:lang w:val="ro-RO"/>
              </w:rPr>
              <w:t xml:space="preserve">prevede doar sintagma  „instrucţiuni şi informaţii de siguranţă”, fără a specifica „instrucţiuni şi informaţii de sănătate”. </w:t>
            </w:r>
          </w:p>
        </w:tc>
      </w:tr>
      <w:tr w:rsidR="00326899" w:rsidRPr="00BA6F28" w:rsidTr="0028569C">
        <w:tc>
          <w:tcPr>
            <w:tcW w:w="817" w:type="dxa"/>
            <w:vMerge/>
          </w:tcPr>
          <w:p w:rsidR="00326899" w:rsidRDefault="00326899" w:rsidP="0028569C">
            <w:pPr>
              <w:jc w:val="both"/>
              <w:rPr>
                <w:rFonts w:ascii="Times New Roman" w:hAnsi="Times New Roman" w:cs="Times New Roman"/>
                <w:b/>
                <w:sz w:val="24"/>
                <w:szCs w:val="24"/>
                <w:lang w:val="ro-RO"/>
              </w:rPr>
            </w:pPr>
          </w:p>
        </w:tc>
        <w:tc>
          <w:tcPr>
            <w:tcW w:w="1985" w:type="dxa"/>
            <w:vMerge/>
          </w:tcPr>
          <w:p w:rsidR="00326899" w:rsidRDefault="00326899" w:rsidP="0028569C">
            <w:pPr>
              <w:jc w:val="both"/>
              <w:rPr>
                <w:rFonts w:ascii="Times New Roman" w:hAnsi="Times New Roman" w:cs="Times New Roman"/>
                <w:b/>
                <w:sz w:val="24"/>
                <w:szCs w:val="24"/>
                <w:lang w:val="ro-RO"/>
              </w:rPr>
            </w:pPr>
          </w:p>
        </w:tc>
        <w:tc>
          <w:tcPr>
            <w:tcW w:w="6095" w:type="dxa"/>
          </w:tcPr>
          <w:p w:rsidR="00326899" w:rsidRPr="00E51C11" w:rsidRDefault="00326899" w:rsidP="0028569C">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4.</w:t>
            </w:r>
            <w:r w:rsidRPr="00E51C11">
              <w:rPr>
                <w:rFonts w:ascii="Times New Roman" w:hAnsi="Times New Roman" w:cs="Times New Roman"/>
                <w:sz w:val="24"/>
                <w:szCs w:val="24"/>
                <w:lang w:val="ro-RO"/>
              </w:rPr>
              <w:tab/>
              <w:t xml:space="preserve">La pct.7, Anexa nr. 2, în  sintagma „ astfel </w:t>
            </w:r>
            <w:proofErr w:type="spellStart"/>
            <w:r w:rsidRPr="00E51C11">
              <w:rPr>
                <w:rFonts w:ascii="Times New Roman" w:hAnsi="Times New Roman" w:cs="Times New Roman"/>
                <w:sz w:val="24"/>
                <w:szCs w:val="24"/>
                <w:lang w:val="ro-RO"/>
              </w:rPr>
              <w:t>încît</w:t>
            </w:r>
            <w:proofErr w:type="spellEnd"/>
            <w:r w:rsidRPr="00E51C11">
              <w:rPr>
                <w:rFonts w:ascii="Times New Roman" w:hAnsi="Times New Roman" w:cs="Times New Roman"/>
                <w:sz w:val="24"/>
                <w:szCs w:val="24"/>
                <w:lang w:val="ro-RO"/>
              </w:rPr>
              <w:t xml:space="preserve"> să reducă la minimum riscul de răniri fizice” propunem de a completa cu sintagma  „să elimine sau”  după </w:t>
            </w:r>
            <w:proofErr w:type="spellStart"/>
            <w:r w:rsidRPr="00E51C11">
              <w:rPr>
                <w:rFonts w:ascii="Times New Roman" w:hAnsi="Times New Roman" w:cs="Times New Roman"/>
                <w:sz w:val="24"/>
                <w:szCs w:val="24"/>
                <w:lang w:val="ro-RO"/>
              </w:rPr>
              <w:t>cuvîntul</w:t>
            </w:r>
            <w:proofErr w:type="spellEnd"/>
            <w:r w:rsidRPr="00E51C11">
              <w:rPr>
                <w:rFonts w:ascii="Times New Roman" w:hAnsi="Times New Roman" w:cs="Times New Roman"/>
                <w:sz w:val="24"/>
                <w:szCs w:val="24"/>
                <w:lang w:val="ro-RO"/>
              </w:rPr>
              <w:t xml:space="preserve"> „</w:t>
            </w:r>
            <w:proofErr w:type="spellStart"/>
            <w:r w:rsidRPr="00E51C11">
              <w:rPr>
                <w:rFonts w:ascii="Times New Roman" w:hAnsi="Times New Roman" w:cs="Times New Roman"/>
                <w:sz w:val="24"/>
                <w:szCs w:val="24"/>
                <w:lang w:val="ro-RO"/>
              </w:rPr>
              <w:t>încît</w:t>
            </w:r>
            <w:proofErr w:type="spellEnd"/>
            <w:r w:rsidRPr="00E51C11">
              <w:rPr>
                <w:rFonts w:ascii="Times New Roman" w:hAnsi="Times New Roman" w:cs="Times New Roman"/>
                <w:sz w:val="24"/>
                <w:szCs w:val="24"/>
                <w:lang w:val="ro-RO"/>
              </w:rPr>
              <w:t>”;</w:t>
            </w:r>
          </w:p>
        </w:tc>
        <w:tc>
          <w:tcPr>
            <w:tcW w:w="5812" w:type="dxa"/>
          </w:tcPr>
          <w:p w:rsidR="00AD0FD1" w:rsidRPr="00AD0FD1" w:rsidRDefault="00AD0FD1" w:rsidP="00AD0FD1">
            <w:pPr>
              <w:jc w:val="both"/>
              <w:rPr>
                <w:rFonts w:ascii="Times New Roman" w:hAnsi="Times New Roman" w:cs="Times New Roman"/>
                <w:b/>
                <w:sz w:val="24"/>
                <w:szCs w:val="24"/>
                <w:lang w:val="ro-RO"/>
              </w:rPr>
            </w:pPr>
            <w:r w:rsidRPr="00AD0FD1">
              <w:rPr>
                <w:rFonts w:ascii="Times New Roman" w:hAnsi="Times New Roman" w:cs="Times New Roman"/>
                <w:b/>
                <w:sz w:val="24"/>
                <w:szCs w:val="24"/>
                <w:lang w:val="ro-RO"/>
              </w:rPr>
              <w:t>Nu se acceptă</w:t>
            </w:r>
          </w:p>
          <w:p w:rsidR="00326899" w:rsidRPr="00AD0FD1" w:rsidRDefault="00AD0FD1" w:rsidP="00AD0FD1">
            <w:pPr>
              <w:jc w:val="both"/>
              <w:rPr>
                <w:rFonts w:ascii="Times New Roman" w:hAnsi="Times New Roman" w:cs="Times New Roman"/>
                <w:sz w:val="24"/>
                <w:szCs w:val="24"/>
                <w:lang w:val="ro-RO"/>
              </w:rPr>
            </w:pPr>
            <w:r w:rsidRPr="00AD0FD1">
              <w:rPr>
                <w:rFonts w:ascii="Times New Roman" w:hAnsi="Times New Roman" w:cs="Times New Roman"/>
                <w:sz w:val="24"/>
                <w:szCs w:val="24"/>
                <w:lang w:val="ro-RO"/>
              </w:rPr>
              <w:t>Cerinţele speciale de siguranţă nu pot fi modificate, acestea se transpun în totalitate pentru a nu crea bariere tehnice în calea comerţului.</w:t>
            </w:r>
          </w:p>
        </w:tc>
      </w:tr>
      <w:tr w:rsidR="00326899" w:rsidRPr="00BA6F28" w:rsidTr="0028569C">
        <w:tc>
          <w:tcPr>
            <w:tcW w:w="817" w:type="dxa"/>
            <w:vMerge/>
          </w:tcPr>
          <w:p w:rsidR="00326899" w:rsidRDefault="00326899" w:rsidP="0028569C">
            <w:pPr>
              <w:jc w:val="both"/>
              <w:rPr>
                <w:rFonts w:ascii="Times New Roman" w:hAnsi="Times New Roman" w:cs="Times New Roman"/>
                <w:b/>
                <w:sz w:val="24"/>
                <w:szCs w:val="24"/>
                <w:lang w:val="ro-RO"/>
              </w:rPr>
            </w:pPr>
          </w:p>
        </w:tc>
        <w:tc>
          <w:tcPr>
            <w:tcW w:w="1985" w:type="dxa"/>
            <w:vMerge/>
          </w:tcPr>
          <w:p w:rsidR="00326899" w:rsidRDefault="00326899" w:rsidP="0028569C">
            <w:pPr>
              <w:jc w:val="both"/>
              <w:rPr>
                <w:rFonts w:ascii="Times New Roman" w:hAnsi="Times New Roman" w:cs="Times New Roman"/>
                <w:b/>
                <w:sz w:val="24"/>
                <w:szCs w:val="24"/>
                <w:lang w:val="ro-RO"/>
              </w:rPr>
            </w:pPr>
          </w:p>
        </w:tc>
        <w:tc>
          <w:tcPr>
            <w:tcW w:w="6095" w:type="dxa"/>
          </w:tcPr>
          <w:p w:rsidR="00326899" w:rsidRPr="00AD0FD1" w:rsidRDefault="00326899" w:rsidP="0028569C">
            <w:pPr>
              <w:jc w:val="both"/>
              <w:rPr>
                <w:rFonts w:ascii="Times New Roman" w:hAnsi="Times New Roman" w:cs="Times New Roman"/>
                <w:sz w:val="24"/>
                <w:szCs w:val="24"/>
                <w:highlight w:val="yellow"/>
                <w:lang w:val="ro-RO"/>
              </w:rPr>
            </w:pPr>
            <w:r w:rsidRPr="00FB073B">
              <w:rPr>
                <w:rFonts w:ascii="Times New Roman" w:hAnsi="Times New Roman" w:cs="Times New Roman"/>
                <w:sz w:val="24"/>
                <w:szCs w:val="24"/>
                <w:lang w:val="ro-RO"/>
              </w:rPr>
              <w:t>5.</w:t>
            </w:r>
            <w:r w:rsidRPr="00FB073B">
              <w:rPr>
                <w:rFonts w:ascii="Times New Roman" w:hAnsi="Times New Roman" w:cs="Times New Roman"/>
                <w:sz w:val="24"/>
                <w:szCs w:val="24"/>
                <w:lang w:val="ro-RO"/>
              </w:rPr>
              <w:tab/>
              <w:t xml:space="preserve">La pct.2, Anexa nr. 5, în  sintagma „acolo unde este cazul </w:t>
            </w:r>
            <w:proofErr w:type="spellStart"/>
            <w:r w:rsidRPr="00FB073B">
              <w:rPr>
                <w:rFonts w:ascii="Times New Roman" w:hAnsi="Times New Roman" w:cs="Times New Roman"/>
                <w:sz w:val="24"/>
                <w:szCs w:val="24"/>
                <w:lang w:val="ro-RO"/>
              </w:rPr>
              <w:t>sînt</w:t>
            </w:r>
            <w:proofErr w:type="spellEnd"/>
            <w:r w:rsidRPr="00FB073B">
              <w:rPr>
                <w:rFonts w:ascii="Times New Roman" w:hAnsi="Times New Roman" w:cs="Times New Roman"/>
                <w:sz w:val="24"/>
                <w:szCs w:val="24"/>
                <w:lang w:val="ro-RO"/>
              </w:rPr>
              <w:t xml:space="preserve"> însoțite de instrucțiuni de utilizare care atrag atenția asupra necesității verificării și întreținerii periodice a părților principale, propunem de substituit  cu sintagma „</w:t>
            </w:r>
            <w:proofErr w:type="spellStart"/>
            <w:r w:rsidRPr="00FB073B">
              <w:rPr>
                <w:rFonts w:ascii="Times New Roman" w:hAnsi="Times New Roman" w:cs="Times New Roman"/>
                <w:sz w:val="24"/>
                <w:szCs w:val="24"/>
                <w:lang w:val="ro-RO"/>
              </w:rPr>
              <w:t>sînt</w:t>
            </w:r>
            <w:proofErr w:type="spellEnd"/>
            <w:r w:rsidRPr="00FB073B">
              <w:rPr>
                <w:rFonts w:ascii="Times New Roman" w:hAnsi="Times New Roman" w:cs="Times New Roman"/>
                <w:sz w:val="24"/>
                <w:szCs w:val="24"/>
                <w:lang w:val="ro-RO"/>
              </w:rPr>
              <w:t xml:space="preserve"> însoțite de instrucțiuni adecvate de utilizare privind  verificările  și întreținerile periodice ale părților principale”.</w:t>
            </w:r>
          </w:p>
        </w:tc>
        <w:tc>
          <w:tcPr>
            <w:tcW w:w="5812" w:type="dxa"/>
          </w:tcPr>
          <w:p w:rsidR="00AD0FD1" w:rsidRPr="00FB073B" w:rsidRDefault="00AD0FD1" w:rsidP="00AD0FD1">
            <w:pPr>
              <w:jc w:val="both"/>
              <w:rPr>
                <w:rFonts w:ascii="Times New Roman" w:hAnsi="Times New Roman" w:cs="Times New Roman"/>
                <w:b/>
                <w:sz w:val="24"/>
                <w:szCs w:val="24"/>
                <w:lang w:val="ro-RO"/>
              </w:rPr>
            </w:pPr>
            <w:r w:rsidRPr="00FB073B">
              <w:rPr>
                <w:rFonts w:ascii="Times New Roman" w:hAnsi="Times New Roman" w:cs="Times New Roman"/>
                <w:b/>
                <w:sz w:val="24"/>
                <w:szCs w:val="24"/>
                <w:lang w:val="ro-RO"/>
              </w:rPr>
              <w:t>Nu se acceptă</w:t>
            </w:r>
          </w:p>
          <w:p w:rsidR="00326899" w:rsidRPr="00003F8B" w:rsidRDefault="00003F8B" w:rsidP="00FB073B">
            <w:pPr>
              <w:jc w:val="both"/>
              <w:rPr>
                <w:rFonts w:ascii="Times New Roman" w:hAnsi="Times New Roman" w:cs="Times New Roman"/>
                <w:sz w:val="24"/>
                <w:szCs w:val="24"/>
                <w:lang w:val="ro-RO"/>
              </w:rPr>
            </w:pPr>
            <w:proofErr w:type="spellStart"/>
            <w:r w:rsidRPr="00003F8B">
              <w:rPr>
                <w:rFonts w:ascii="Times New Roman" w:hAnsi="Times New Roman" w:cs="Times New Roman"/>
                <w:sz w:val="24"/>
                <w:szCs w:val="24"/>
                <w:lang w:val="ro-RO"/>
              </w:rPr>
              <w:t>Avînd</w:t>
            </w:r>
            <w:proofErr w:type="spellEnd"/>
            <w:r w:rsidRPr="00003F8B">
              <w:rPr>
                <w:rFonts w:ascii="Times New Roman" w:hAnsi="Times New Roman" w:cs="Times New Roman"/>
                <w:sz w:val="24"/>
                <w:szCs w:val="24"/>
                <w:lang w:val="ro-RO"/>
              </w:rPr>
              <w:t xml:space="preserve"> în vedere angajamentele stabilite în Acordul de Asociere, Republica Moldova urmează să transpună în totalitate acquis-ul comunitar. Astfel, proiectul de </w:t>
            </w:r>
            <w:proofErr w:type="spellStart"/>
            <w:r w:rsidRPr="00003F8B">
              <w:rPr>
                <w:rFonts w:ascii="Times New Roman" w:hAnsi="Times New Roman" w:cs="Times New Roman"/>
                <w:sz w:val="24"/>
                <w:szCs w:val="24"/>
                <w:lang w:val="ro-RO"/>
              </w:rPr>
              <w:t>Hotărîre</w:t>
            </w:r>
            <w:proofErr w:type="spellEnd"/>
            <w:r w:rsidRPr="00003F8B">
              <w:rPr>
                <w:rFonts w:ascii="Times New Roman" w:hAnsi="Times New Roman" w:cs="Times New Roman"/>
                <w:sz w:val="24"/>
                <w:szCs w:val="24"/>
                <w:lang w:val="ro-RO"/>
              </w:rPr>
              <w:t xml:space="preserve"> de Guvern transpune în totalitate Directiva 2009/48/CE,</w:t>
            </w:r>
            <w:r>
              <w:rPr>
                <w:rFonts w:ascii="Times New Roman" w:hAnsi="Times New Roman" w:cs="Times New Roman"/>
                <w:sz w:val="24"/>
                <w:szCs w:val="24"/>
                <w:lang w:val="ro-RO"/>
              </w:rPr>
              <w:t xml:space="preserve"> </w:t>
            </w:r>
            <w:r w:rsidRPr="00003F8B">
              <w:rPr>
                <w:rFonts w:ascii="Times New Roman" w:hAnsi="Times New Roman" w:cs="Times New Roman"/>
                <w:sz w:val="24"/>
                <w:szCs w:val="24"/>
                <w:lang w:val="ro-RO"/>
              </w:rPr>
              <w:t>fără a fi modificate prevederile în cauză.</w:t>
            </w:r>
          </w:p>
        </w:tc>
      </w:tr>
      <w:tr w:rsidR="00326899" w:rsidTr="0028569C">
        <w:tc>
          <w:tcPr>
            <w:tcW w:w="817" w:type="dxa"/>
            <w:vMerge/>
          </w:tcPr>
          <w:p w:rsidR="00326899" w:rsidRDefault="00326899" w:rsidP="0028569C">
            <w:pPr>
              <w:jc w:val="both"/>
              <w:rPr>
                <w:rFonts w:ascii="Times New Roman" w:hAnsi="Times New Roman" w:cs="Times New Roman"/>
                <w:b/>
                <w:sz w:val="24"/>
                <w:szCs w:val="24"/>
                <w:lang w:val="ro-RO"/>
              </w:rPr>
            </w:pPr>
          </w:p>
        </w:tc>
        <w:tc>
          <w:tcPr>
            <w:tcW w:w="1985" w:type="dxa"/>
            <w:vMerge/>
          </w:tcPr>
          <w:p w:rsidR="00326899" w:rsidRDefault="00326899" w:rsidP="0028569C">
            <w:pPr>
              <w:jc w:val="both"/>
              <w:rPr>
                <w:rFonts w:ascii="Times New Roman" w:hAnsi="Times New Roman" w:cs="Times New Roman"/>
                <w:b/>
                <w:sz w:val="24"/>
                <w:szCs w:val="24"/>
                <w:lang w:val="ro-RO"/>
              </w:rPr>
            </w:pPr>
          </w:p>
        </w:tc>
        <w:tc>
          <w:tcPr>
            <w:tcW w:w="6095" w:type="dxa"/>
          </w:tcPr>
          <w:p w:rsidR="00326899" w:rsidRPr="00E51C11" w:rsidRDefault="00326899" w:rsidP="0028569C">
            <w:pPr>
              <w:jc w:val="both"/>
              <w:rPr>
                <w:rFonts w:ascii="Times New Roman" w:hAnsi="Times New Roman" w:cs="Times New Roman"/>
                <w:sz w:val="24"/>
                <w:szCs w:val="24"/>
                <w:lang w:val="ro-RO"/>
              </w:rPr>
            </w:pPr>
            <w:r w:rsidRPr="00E51C11">
              <w:rPr>
                <w:rFonts w:ascii="Times New Roman" w:hAnsi="Times New Roman" w:cs="Times New Roman"/>
                <w:sz w:val="24"/>
                <w:szCs w:val="24"/>
                <w:lang w:val="ro-RO"/>
              </w:rPr>
              <w:t xml:space="preserve">Considerăm că armonizarea legislaţiei Republicii Moldova cu legislaţia comunitară va completa cerinţele esenţiale de siguranţă pentru jucării pentru a se adapta progresului ştiinţific, cerinţelor pieţei şi pentru a asigura protecţia sănătăţii şi securităţii copiilor, care reprezintă un grup </w:t>
            </w:r>
            <w:r w:rsidRPr="00E51C11">
              <w:rPr>
                <w:rFonts w:ascii="Times New Roman" w:hAnsi="Times New Roman" w:cs="Times New Roman"/>
                <w:sz w:val="24"/>
                <w:szCs w:val="24"/>
                <w:lang w:val="ro-RO"/>
              </w:rPr>
              <w:lastRenderedPageBreak/>
              <w:t>vulnerabil de utilizatori.</w:t>
            </w:r>
          </w:p>
        </w:tc>
        <w:tc>
          <w:tcPr>
            <w:tcW w:w="5812" w:type="dxa"/>
          </w:tcPr>
          <w:p w:rsidR="00326899" w:rsidRDefault="0087626E" w:rsidP="0028569C">
            <w:pPr>
              <w:jc w:val="both"/>
              <w:rPr>
                <w:rFonts w:ascii="Times New Roman" w:hAnsi="Times New Roman" w:cs="Times New Roman"/>
                <w:b/>
                <w:sz w:val="24"/>
                <w:szCs w:val="24"/>
                <w:lang w:val="ro-RO"/>
              </w:rPr>
            </w:pPr>
            <w:r w:rsidRPr="0087626E">
              <w:rPr>
                <w:rFonts w:ascii="Times New Roman" w:hAnsi="Times New Roman" w:cs="Times New Roman"/>
                <w:b/>
                <w:sz w:val="24"/>
                <w:szCs w:val="24"/>
                <w:lang w:val="ro-RO"/>
              </w:rPr>
              <w:lastRenderedPageBreak/>
              <w:t>Se acceptă</w:t>
            </w:r>
          </w:p>
        </w:tc>
      </w:tr>
      <w:tr w:rsidR="00F77312" w:rsidRPr="00F77312" w:rsidTr="0028569C">
        <w:tc>
          <w:tcPr>
            <w:tcW w:w="817" w:type="dxa"/>
          </w:tcPr>
          <w:p w:rsidR="00F77312" w:rsidRPr="00F77312" w:rsidRDefault="00F77312" w:rsidP="0028569C">
            <w:pPr>
              <w:jc w:val="both"/>
              <w:rPr>
                <w:rFonts w:ascii="Times New Roman" w:hAnsi="Times New Roman" w:cs="Times New Roman"/>
                <w:sz w:val="24"/>
                <w:szCs w:val="24"/>
                <w:lang w:val="ro-RO"/>
              </w:rPr>
            </w:pPr>
            <w:r w:rsidRPr="00F77312">
              <w:rPr>
                <w:rFonts w:ascii="Times New Roman" w:hAnsi="Times New Roman" w:cs="Times New Roman"/>
                <w:sz w:val="24"/>
                <w:szCs w:val="24"/>
                <w:lang w:val="ro-RO"/>
              </w:rPr>
              <w:lastRenderedPageBreak/>
              <w:t xml:space="preserve">9. </w:t>
            </w:r>
          </w:p>
        </w:tc>
        <w:tc>
          <w:tcPr>
            <w:tcW w:w="1985" w:type="dxa"/>
          </w:tcPr>
          <w:p w:rsidR="00F77312" w:rsidRPr="00F77312" w:rsidRDefault="00F77312" w:rsidP="0028569C">
            <w:pPr>
              <w:jc w:val="both"/>
              <w:rPr>
                <w:rFonts w:ascii="Times New Roman" w:hAnsi="Times New Roman" w:cs="Times New Roman"/>
                <w:sz w:val="24"/>
                <w:szCs w:val="24"/>
                <w:lang w:val="ro-RO"/>
              </w:rPr>
            </w:pPr>
            <w:r w:rsidRPr="00F77312">
              <w:rPr>
                <w:rFonts w:ascii="Times New Roman" w:hAnsi="Times New Roman" w:cs="Times New Roman"/>
                <w:sz w:val="24"/>
                <w:szCs w:val="24"/>
                <w:lang w:val="ro-RO"/>
              </w:rPr>
              <w:t xml:space="preserve">Confederaţia Naţională a Patronatului </w:t>
            </w:r>
          </w:p>
        </w:tc>
        <w:tc>
          <w:tcPr>
            <w:tcW w:w="6095" w:type="dxa"/>
          </w:tcPr>
          <w:p w:rsidR="00F77312" w:rsidRPr="00E51C11" w:rsidRDefault="00F77312" w:rsidP="0028569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Cu referinţă la proiectul </w:t>
            </w:r>
            <w:proofErr w:type="spellStart"/>
            <w:r>
              <w:rPr>
                <w:rFonts w:ascii="Times New Roman" w:hAnsi="Times New Roman" w:cs="Times New Roman"/>
                <w:sz w:val="24"/>
                <w:szCs w:val="24"/>
                <w:lang w:val="ro-RO"/>
              </w:rPr>
              <w:t>Hotărîrii</w:t>
            </w:r>
            <w:proofErr w:type="spellEnd"/>
            <w:r>
              <w:rPr>
                <w:rFonts w:ascii="Times New Roman" w:hAnsi="Times New Roman" w:cs="Times New Roman"/>
                <w:sz w:val="24"/>
                <w:szCs w:val="24"/>
                <w:lang w:val="ro-RO"/>
              </w:rPr>
              <w:t xml:space="preserve"> Guvernului pentru aprobarea Reglementării tehnice privind siguranţa jucăriilor, </w:t>
            </w:r>
            <w:proofErr w:type="spellStart"/>
            <w:r>
              <w:rPr>
                <w:rFonts w:ascii="Times New Roman" w:hAnsi="Times New Roman" w:cs="Times New Roman"/>
                <w:sz w:val="24"/>
                <w:szCs w:val="24"/>
                <w:lang w:val="ro-RO"/>
              </w:rPr>
              <w:t>AIR-ul</w:t>
            </w:r>
            <w:proofErr w:type="spellEnd"/>
            <w:r>
              <w:rPr>
                <w:rFonts w:ascii="Times New Roman" w:hAnsi="Times New Roman" w:cs="Times New Roman"/>
                <w:sz w:val="24"/>
                <w:szCs w:val="24"/>
                <w:lang w:val="ro-RO"/>
              </w:rPr>
              <w:t xml:space="preserve"> căruia a fost examinat în cadrul şedinţei </w:t>
            </w:r>
            <w:r w:rsidR="00C70C07">
              <w:rPr>
                <w:rFonts w:ascii="Times New Roman" w:hAnsi="Times New Roman" w:cs="Times New Roman"/>
                <w:sz w:val="24"/>
                <w:szCs w:val="24"/>
                <w:lang w:val="ro-RO"/>
              </w:rPr>
              <w:t>Grupului de L</w:t>
            </w:r>
            <w:r>
              <w:rPr>
                <w:rFonts w:ascii="Times New Roman" w:hAnsi="Times New Roman" w:cs="Times New Roman"/>
                <w:sz w:val="24"/>
                <w:szCs w:val="24"/>
                <w:lang w:val="ro-RO"/>
              </w:rPr>
              <w:t xml:space="preserve">ucru </w:t>
            </w:r>
            <w:r w:rsidR="00C70C07">
              <w:rPr>
                <w:rFonts w:ascii="Times New Roman" w:hAnsi="Times New Roman" w:cs="Times New Roman"/>
                <w:sz w:val="24"/>
                <w:szCs w:val="24"/>
                <w:lang w:val="ro-RO"/>
              </w:rPr>
              <w:t xml:space="preserve">privind reglementarea activităţii de întreprinzător din 17.06.2015, Confederaţia Naţională a Patronatului din Republica Moldova va susţine </w:t>
            </w:r>
            <w:proofErr w:type="spellStart"/>
            <w:r w:rsidR="00C70C07">
              <w:rPr>
                <w:rFonts w:ascii="Times New Roman" w:hAnsi="Times New Roman" w:cs="Times New Roman"/>
                <w:sz w:val="24"/>
                <w:szCs w:val="24"/>
                <w:lang w:val="ro-RO"/>
              </w:rPr>
              <w:t>hotărîrea</w:t>
            </w:r>
            <w:proofErr w:type="spellEnd"/>
            <w:r w:rsidR="00C70C07">
              <w:rPr>
                <w:rFonts w:ascii="Times New Roman" w:hAnsi="Times New Roman" w:cs="Times New Roman"/>
                <w:sz w:val="24"/>
                <w:szCs w:val="24"/>
                <w:lang w:val="ro-RO"/>
              </w:rPr>
              <w:t xml:space="preserve"> GL după examinarea nemijlocită a Proiectului, cu propunerile şi obiecţiile prezentate în cadrul următoarei şedinţe.</w:t>
            </w:r>
          </w:p>
        </w:tc>
        <w:tc>
          <w:tcPr>
            <w:tcW w:w="5812" w:type="dxa"/>
          </w:tcPr>
          <w:p w:rsidR="00F77312" w:rsidRDefault="009B4587" w:rsidP="0028569C">
            <w:pPr>
              <w:jc w:val="both"/>
              <w:rPr>
                <w:rFonts w:ascii="Times New Roman" w:hAnsi="Times New Roman" w:cs="Times New Roman"/>
                <w:b/>
                <w:sz w:val="24"/>
                <w:szCs w:val="24"/>
                <w:lang w:val="ro-RO"/>
              </w:rPr>
            </w:pPr>
            <w:r>
              <w:rPr>
                <w:rFonts w:ascii="Times New Roman" w:hAnsi="Times New Roman" w:cs="Times New Roman"/>
                <w:b/>
                <w:sz w:val="24"/>
                <w:szCs w:val="24"/>
                <w:lang w:val="ro-RO"/>
              </w:rPr>
              <w:t>Se acceptă</w:t>
            </w:r>
          </w:p>
        </w:tc>
      </w:tr>
      <w:tr w:rsidR="009B4587" w:rsidRPr="00BA6F28" w:rsidTr="0028569C">
        <w:tc>
          <w:tcPr>
            <w:tcW w:w="817" w:type="dxa"/>
            <w:vMerge w:val="restart"/>
          </w:tcPr>
          <w:p w:rsidR="009B4587" w:rsidRPr="00C70C07" w:rsidRDefault="009B4587" w:rsidP="0028569C">
            <w:pPr>
              <w:jc w:val="both"/>
              <w:rPr>
                <w:rFonts w:ascii="Times New Roman" w:hAnsi="Times New Roman" w:cs="Times New Roman"/>
                <w:sz w:val="24"/>
                <w:szCs w:val="24"/>
                <w:lang w:val="ro-RO"/>
              </w:rPr>
            </w:pPr>
            <w:r w:rsidRPr="00C70C07">
              <w:rPr>
                <w:rFonts w:ascii="Times New Roman" w:hAnsi="Times New Roman" w:cs="Times New Roman"/>
                <w:sz w:val="24"/>
                <w:szCs w:val="24"/>
                <w:lang w:val="ro-RO"/>
              </w:rPr>
              <w:t>10.</w:t>
            </w:r>
          </w:p>
        </w:tc>
        <w:tc>
          <w:tcPr>
            <w:tcW w:w="1985" w:type="dxa"/>
            <w:vMerge w:val="restart"/>
          </w:tcPr>
          <w:p w:rsidR="009B4587" w:rsidRPr="00C70C07" w:rsidRDefault="009B4587" w:rsidP="0028569C">
            <w:pPr>
              <w:jc w:val="both"/>
              <w:rPr>
                <w:rFonts w:ascii="Times New Roman" w:hAnsi="Times New Roman" w:cs="Times New Roman"/>
                <w:sz w:val="24"/>
                <w:szCs w:val="24"/>
                <w:lang w:val="ro-RO"/>
              </w:rPr>
            </w:pPr>
            <w:r w:rsidRPr="0023268F">
              <w:rPr>
                <w:rFonts w:ascii="Times New Roman" w:hAnsi="Times New Roman" w:cs="Times New Roman"/>
                <w:sz w:val="24"/>
                <w:szCs w:val="24"/>
                <w:lang w:val="ro-RO"/>
              </w:rPr>
              <w:t>Asociaţia Patronală în domeniul Conformităţii Produselor din Republica Moldova</w:t>
            </w:r>
          </w:p>
        </w:tc>
        <w:tc>
          <w:tcPr>
            <w:tcW w:w="6095" w:type="dxa"/>
          </w:tcPr>
          <w:p w:rsidR="009B4587" w:rsidRPr="00E51C11" w:rsidRDefault="009B4587" w:rsidP="003A4BAC">
            <w:pPr>
              <w:jc w:val="both"/>
              <w:rPr>
                <w:rFonts w:ascii="Times New Roman" w:hAnsi="Times New Roman" w:cs="Times New Roman"/>
                <w:sz w:val="24"/>
                <w:szCs w:val="24"/>
                <w:lang w:val="ro-RO"/>
              </w:rPr>
            </w:pPr>
            <w:r w:rsidRPr="00C70C07">
              <w:rPr>
                <w:rFonts w:ascii="Times New Roman" w:hAnsi="Times New Roman" w:cs="Times New Roman"/>
                <w:sz w:val="24"/>
                <w:szCs w:val="24"/>
                <w:lang w:val="ro-RO"/>
              </w:rPr>
              <w:t xml:space="preserve">Asociaţia Patronală în domeniul Conformităţii Produselor din Republica Moldova </w:t>
            </w:r>
            <w:r>
              <w:rPr>
                <w:rFonts w:ascii="Times New Roman" w:hAnsi="Times New Roman" w:cs="Times New Roman"/>
                <w:sz w:val="24"/>
                <w:szCs w:val="24"/>
                <w:lang w:val="ro-RO"/>
              </w:rPr>
              <w:t>Vă informează despre</w:t>
            </w:r>
            <w:r w:rsidRPr="00C70C07">
              <w:rPr>
                <w:rFonts w:ascii="Times New Roman" w:hAnsi="Times New Roman" w:cs="Times New Roman"/>
                <w:sz w:val="24"/>
                <w:szCs w:val="24"/>
                <w:lang w:val="ro-RO"/>
              </w:rPr>
              <w:t xml:space="preserve"> unele tendinţe negative în promovarea de către </w:t>
            </w:r>
            <w:r>
              <w:rPr>
                <w:rFonts w:ascii="Times New Roman" w:hAnsi="Times New Roman" w:cs="Times New Roman"/>
                <w:sz w:val="24"/>
                <w:szCs w:val="24"/>
                <w:lang w:val="ro-RO"/>
              </w:rPr>
              <w:t>unele autorităţi</w:t>
            </w:r>
            <w:r w:rsidRPr="00C70C07">
              <w:rPr>
                <w:rFonts w:ascii="Times New Roman" w:hAnsi="Times New Roman" w:cs="Times New Roman"/>
                <w:sz w:val="24"/>
                <w:szCs w:val="24"/>
                <w:lang w:val="ro-RO"/>
              </w:rPr>
              <w:t xml:space="preserve"> publice a analizelor impactului de reglementare şi a proiectelor de acte legislative în realizarea Planului naţional de acţiuni privind implementarea Acordului de Asociere Republica Moldova – Uniunea Europeană fără a ţine cont de interesele naţionale. Astfel, în legislaţia autohtonă se transpun în direct unele prevederi din directivele şi deciziile Parlamentului European şi a Consiliului, asigurând trecerea liberă a produselor cu marcajul CE, </w:t>
            </w:r>
            <w:r>
              <w:rPr>
                <w:rFonts w:ascii="Times New Roman" w:hAnsi="Times New Roman" w:cs="Times New Roman"/>
                <w:sz w:val="24"/>
                <w:szCs w:val="24"/>
                <w:lang w:val="ro-RO"/>
              </w:rPr>
              <w:t>fără a întreprinde</w:t>
            </w:r>
            <w:r w:rsidRPr="00C70C07">
              <w:rPr>
                <w:rFonts w:ascii="Times New Roman" w:hAnsi="Times New Roman" w:cs="Times New Roman"/>
                <w:sz w:val="24"/>
                <w:szCs w:val="24"/>
                <w:lang w:val="ro-RO"/>
              </w:rPr>
              <w:t xml:space="preserve"> măsuri adecvate în vederea protecţiei pieţii interne de produse periculoase pentru viaţa şi sănătatea consumătorilor, neconforme, contrafăcute. Suntem de părerea că </w:t>
            </w:r>
            <w:r>
              <w:rPr>
                <w:rFonts w:ascii="Times New Roman" w:hAnsi="Times New Roman" w:cs="Times New Roman"/>
                <w:sz w:val="24"/>
                <w:szCs w:val="24"/>
                <w:lang w:val="ro-RO"/>
              </w:rPr>
              <w:t>admiterea formală pe piaţa internă a</w:t>
            </w:r>
            <w:r w:rsidRPr="00C70C07">
              <w:rPr>
                <w:rFonts w:ascii="Times New Roman" w:hAnsi="Times New Roman" w:cs="Times New Roman"/>
                <w:sz w:val="24"/>
                <w:szCs w:val="24"/>
                <w:lang w:val="ro-RO"/>
              </w:rPr>
              <w:t xml:space="preserve"> produse</w:t>
            </w:r>
            <w:r>
              <w:rPr>
                <w:rFonts w:ascii="Times New Roman" w:hAnsi="Times New Roman" w:cs="Times New Roman"/>
                <w:sz w:val="24"/>
                <w:szCs w:val="24"/>
                <w:lang w:val="ro-RO"/>
              </w:rPr>
              <w:t>lor cu marcajul</w:t>
            </w:r>
            <w:r w:rsidRPr="00C70C07">
              <w:rPr>
                <w:rFonts w:ascii="Times New Roman" w:hAnsi="Times New Roman" w:cs="Times New Roman"/>
                <w:sz w:val="24"/>
                <w:szCs w:val="24"/>
                <w:lang w:val="ro-RO"/>
              </w:rPr>
              <w:t xml:space="preserve"> CE nu</w:t>
            </w:r>
            <w:r>
              <w:rPr>
                <w:rFonts w:ascii="Times New Roman" w:hAnsi="Times New Roman" w:cs="Times New Roman"/>
                <w:sz w:val="24"/>
                <w:szCs w:val="24"/>
                <w:lang w:val="ro-RO"/>
              </w:rPr>
              <w:t xml:space="preserve"> dă garanţii că</w:t>
            </w:r>
            <w:r w:rsidRPr="00C70C07">
              <w:rPr>
                <w:rFonts w:ascii="Times New Roman" w:hAnsi="Times New Roman" w:cs="Times New Roman"/>
                <w:sz w:val="24"/>
                <w:szCs w:val="24"/>
                <w:lang w:val="ro-RO"/>
              </w:rPr>
              <w:t xml:space="preserve"> acest</w:t>
            </w:r>
            <w:r>
              <w:rPr>
                <w:rFonts w:ascii="Times New Roman" w:hAnsi="Times New Roman" w:cs="Times New Roman"/>
                <w:sz w:val="24"/>
                <w:szCs w:val="24"/>
                <w:lang w:val="ro-RO"/>
              </w:rPr>
              <w:t>e</w:t>
            </w:r>
            <w:r w:rsidRPr="00C70C07">
              <w:rPr>
                <w:rFonts w:ascii="Times New Roman" w:hAnsi="Times New Roman" w:cs="Times New Roman"/>
                <w:sz w:val="24"/>
                <w:szCs w:val="24"/>
                <w:lang w:val="ro-RO"/>
              </w:rPr>
              <w:t xml:space="preserve">a </w:t>
            </w:r>
            <w:r>
              <w:rPr>
                <w:rFonts w:ascii="Times New Roman" w:hAnsi="Times New Roman" w:cs="Times New Roman"/>
                <w:sz w:val="24"/>
                <w:szCs w:val="24"/>
                <w:lang w:val="ro-RO"/>
              </w:rPr>
              <w:t>sunt originale</w:t>
            </w:r>
            <w:r w:rsidRPr="00C70C07">
              <w:rPr>
                <w:rFonts w:ascii="Times New Roman" w:hAnsi="Times New Roman" w:cs="Times New Roman"/>
                <w:sz w:val="24"/>
                <w:szCs w:val="24"/>
                <w:lang w:val="ro-RO"/>
              </w:rPr>
              <w:t>.</w:t>
            </w:r>
            <w:r>
              <w:rPr>
                <w:rFonts w:ascii="Times New Roman" w:hAnsi="Times New Roman" w:cs="Times New Roman"/>
                <w:sz w:val="24"/>
                <w:szCs w:val="24"/>
                <w:lang w:val="ro-RO"/>
              </w:rPr>
              <w:t xml:space="preserve"> Totodată, considerăm că importul liber a produselor cu marcajul CE nu ar trebui să stopeze importul mărfurilor din alte ţări ale lumii, care în dependenţă de nivelul de risc implicat şi cu nivelul de siguranţă impus să fie supuse procedurilor de evaluare a conformităţii prevăzute de legislaţia în vigoare.</w:t>
            </w:r>
            <w:r w:rsidRPr="00C70C0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Este absolut necesar ca importul mărfurilor pe piaţa internă să fie supus controlului de către organele de supraveghere a pieţei la hotarul vamal al Republicii Moldova în vederea executării condiţiilor de </w:t>
            </w:r>
            <w:r>
              <w:rPr>
                <w:rFonts w:ascii="Times New Roman" w:hAnsi="Times New Roman" w:cs="Times New Roman"/>
                <w:sz w:val="24"/>
                <w:szCs w:val="24"/>
                <w:lang w:val="ro-RO"/>
              </w:rPr>
              <w:lastRenderedPageBreak/>
              <w:t>punere la dispoziţie pe piaţă a produselor, prevăzute în art. 25 din Legea nr. 235 din 01.12.2011 privind activităţile de acreditare şi de evaluare a conformităţii. Lipsa unui control eficient la hotarul vamal ar duce la incapacitatea organelor de supraveghere a pieţei de a proteja piaţa internă de produse neconforme, contrafăcute, periculoase pentru viaţa şi sănătatea consumatorilor.</w:t>
            </w:r>
          </w:p>
        </w:tc>
        <w:tc>
          <w:tcPr>
            <w:tcW w:w="5812" w:type="dxa"/>
          </w:tcPr>
          <w:p w:rsidR="009B4587" w:rsidRPr="007763F3" w:rsidRDefault="0023268F" w:rsidP="0028569C">
            <w:pPr>
              <w:jc w:val="both"/>
              <w:rPr>
                <w:rFonts w:ascii="Times New Roman" w:hAnsi="Times New Roman" w:cs="Times New Roman"/>
                <w:b/>
                <w:sz w:val="24"/>
                <w:szCs w:val="24"/>
                <w:lang w:val="ro-RO"/>
              </w:rPr>
            </w:pPr>
            <w:r w:rsidRPr="007763F3">
              <w:rPr>
                <w:rFonts w:ascii="Times New Roman" w:hAnsi="Times New Roman" w:cs="Times New Roman"/>
                <w:b/>
                <w:sz w:val="24"/>
                <w:szCs w:val="24"/>
                <w:lang w:val="ro-RO"/>
              </w:rPr>
              <w:lastRenderedPageBreak/>
              <w:t>Nu se acceptă</w:t>
            </w:r>
          </w:p>
          <w:p w:rsidR="009F68E8" w:rsidRDefault="009F68E8" w:rsidP="0028569C">
            <w:pPr>
              <w:jc w:val="both"/>
              <w:rPr>
                <w:rFonts w:ascii="Times New Roman" w:hAnsi="Times New Roman" w:cs="Times New Roman"/>
                <w:sz w:val="24"/>
                <w:szCs w:val="24"/>
                <w:lang w:val="ro-RO"/>
              </w:rPr>
            </w:pPr>
            <w:r>
              <w:rPr>
                <w:rFonts w:ascii="Times New Roman" w:hAnsi="Times New Roman" w:cs="Times New Roman"/>
                <w:sz w:val="24"/>
                <w:szCs w:val="24"/>
                <w:lang w:val="ro-RO"/>
              </w:rPr>
              <w:t>Realizare</w:t>
            </w:r>
            <w:r w:rsidR="00315859">
              <w:rPr>
                <w:rFonts w:ascii="Times New Roman" w:hAnsi="Times New Roman" w:cs="Times New Roman"/>
                <w:sz w:val="24"/>
                <w:szCs w:val="24"/>
                <w:lang w:val="ro-RO"/>
              </w:rPr>
              <w:t xml:space="preserve">a procedurilor de evaluare a conformităţii şi de aplicare a marcajului CE </w:t>
            </w:r>
            <w:r>
              <w:rPr>
                <w:rFonts w:ascii="Times New Roman" w:hAnsi="Times New Roman" w:cs="Times New Roman"/>
                <w:sz w:val="24"/>
                <w:szCs w:val="24"/>
                <w:lang w:val="ro-RO"/>
              </w:rPr>
              <w:t xml:space="preserve">constituie obligaţia exclusivă </w:t>
            </w:r>
            <w:r w:rsidR="00856C4D">
              <w:rPr>
                <w:rFonts w:ascii="Times New Roman" w:hAnsi="Times New Roman" w:cs="Times New Roman"/>
                <w:sz w:val="24"/>
                <w:szCs w:val="24"/>
                <w:lang w:val="ro-RO"/>
              </w:rPr>
              <w:t>a</w:t>
            </w:r>
            <w:r w:rsidR="00315859">
              <w:rPr>
                <w:rFonts w:ascii="Times New Roman" w:hAnsi="Times New Roman" w:cs="Times New Roman"/>
                <w:sz w:val="24"/>
                <w:szCs w:val="24"/>
                <w:lang w:val="ro-RO"/>
              </w:rPr>
              <w:t xml:space="preserve"> producătorilor. </w:t>
            </w:r>
            <w:r>
              <w:rPr>
                <w:rFonts w:ascii="Times New Roman" w:hAnsi="Times New Roman" w:cs="Times New Roman"/>
                <w:sz w:val="24"/>
                <w:szCs w:val="24"/>
                <w:lang w:val="ro-RO"/>
              </w:rPr>
              <w:t xml:space="preserve">Importatorii vor avea obligaţia înainte de a introduce produsele pe piaţă de a se asigura că producătorii au îndeplinit procedurile de evaluare a conformităţii </w:t>
            </w:r>
            <w:r w:rsidR="00856C4D">
              <w:rPr>
                <w:rFonts w:ascii="Times New Roman" w:hAnsi="Times New Roman" w:cs="Times New Roman"/>
                <w:sz w:val="24"/>
                <w:szCs w:val="24"/>
                <w:lang w:val="ro-RO"/>
              </w:rPr>
              <w:t xml:space="preserve">produselor, </w:t>
            </w:r>
            <w:proofErr w:type="spellStart"/>
            <w:r>
              <w:rPr>
                <w:rFonts w:ascii="Times New Roman" w:hAnsi="Times New Roman" w:cs="Times New Roman"/>
                <w:sz w:val="24"/>
                <w:szCs w:val="24"/>
                <w:lang w:val="ro-RO"/>
              </w:rPr>
              <w:t>asigurîndu-se</w:t>
            </w:r>
            <w:proofErr w:type="spellEnd"/>
            <w:r>
              <w:rPr>
                <w:rFonts w:ascii="Times New Roman" w:hAnsi="Times New Roman" w:cs="Times New Roman"/>
                <w:sz w:val="24"/>
                <w:szCs w:val="24"/>
                <w:lang w:val="ro-RO"/>
              </w:rPr>
              <w:t xml:space="preserve"> </w:t>
            </w:r>
            <w:r w:rsidR="005456DC">
              <w:rPr>
                <w:rFonts w:ascii="Times New Roman" w:hAnsi="Times New Roman" w:cs="Times New Roman"/>
                <w:sz w:val="24"/>
                <w:szCs w:val="24"/>
                <w:lang w:val="ro-RO"/>
              </w:rPr>
              <w:t>că</w:t>
            </w:r>
            <w:r>
              <w:rPr>
                <w:rFonts w:ascii="Times New Roman" w:hAnsi="Times New Roman" w:cs="Times New Roman"/>
                <w:sz w:val="24"/>
                <w:szCs w:val="24"/>
                <w:lang w:val="ro-RO"/>
              </w:rPr>
              <w:t xml:space="preserve"> produsele sunt sigure.</w:t>
            </w:r>
          </w:p>
          <w:p w:rsidR="009F4391" w:rsidRDefault="00FB7EB3" w:rsidP="0028569C">
            <w:pPr>
              <w:jc w:val="both"/>
              <w:rPr>
                <w:rFonts w:ascii="Times New Roman" w:hAnsi="Times New Roman" w:cs="Times New Roman"/>
                <w:sz w:val="24"/>
                <w:szCs w:val="24"/>
                <w:lang w:val="ro-RO"/>
              </w:rPr>
            </w:pPr>
            <w:r w:rsidRPr="007763F3">
              <w:rPr>
                <w:rFonts w:ascii="Times New Roman" w:hAnsi="Times New Roman" w:cs="Times New Roman"/>
                <w:sz w:val="24"/>
                <w:szCs w:val="24"/>
                <w:lang w:val="ro-RO"/>
              </w:rPr>
              <w:t>Dublarea procedurilor de evaluare a conformităţii</w:t>
            </w:r>
            <w:r w:rsidR="00315859">
              <w:rPr>
                <w:rFonts w:ascii="Times New Roman" w:hAnsi="Times New Roman" w:cs="Times New Roman"/>
                <w:sz w:val="24"/>
                <w:szCs w:val="24"/>
                <w:lang w:val="ro-RO"/>
              </w:rPr>
              <w:t>,</w:t>
            </w:r>
            <w:r w:rsidRPr="007763F3">
              <w:rPr>
                <w:rFonts w:ascii="Times New Roman" w:hAnsi="Times New Roman" w:cs="Times New Roman"/>
                <w:sz w:val="24"/>
                <w:szCs w:val="24"/>
                <w:lang w:val="ro-RO"/>
              </w:rPr>
              <w:t xml:space="preserve"> </w:t>
            </w:r>
            <w:r w:rsidR="00315859">
              <w:rPr>
                <w:rFonts w:ascii="Times New Roman" w:hAnsi="Times New Roman" w:cs="Times New Roman"/>
                <w:sz w:val="24"/>
                <w:szCs w:val="24"/>
                <w:lang w:val="ro-RO"/>
              </w:rPr>
              <w:t xml:space="preserve">va </w:t>
            </w:r>
            <w:r w:rsidR="00AD68C5">
              <w:rPr>
                <w:rFonts w:ascii="Times New Roman" w:hAnsi="Times New Roman" w:cs="Times New Roman"/>
                <w:sz w:val="24"/>
                <w:szCs w:val="24"/>
                <w:lang w:val="ro-RO"/>
              </w:rPr>
              <w:t>contribui</w:t>
            </w:r>
            <w:r w:rsidRPr="007763F3">
              <w:rPr>
                <w:rFonts w:ascii="Times New Roman" w:hAnsi="Times New Roman" w:cs="Times New Roman"/>
                <w:sz w:val="24"/>
                <w:szCs w:val="24"/>
                <w:lang w:val="ro-RO"/>
              </w:rPr>
              <w:t xml:space="preserve"> la creşterea costurilor produselor introduse pe piaţă.</w:t>
            </w:r>
            <w:r w:rsidR="0026477C" w:rsidRPr="007763F3">
              <w:rPr>
                <w:rFonts w:ascii="Times New Roman" w:hAnsi="Times New Roman" w:cs="Times New Roman"/>
                <w:sz w:val="24"/>
                <w:szCs w:val="24"/>
                <w:lang w:val="ro-RO"/>
              </w:rPr>
              <w:t xml:space="preserve"> </w:t>
            </w:r>
          </w:p>
          <w:p w:rsidR="00AD68C5" w:rsidRDefault="0026477C" w:rsidP="0028569C">
            <w:pPr>
              <w:jc w:val="both"/>
              <w:rPr>
                <w:rFonts w:ascii="Times New Roman" w:hAnsi="Times New Roman" w:cs="Times New Roman"/>
                <w:sz w:val="24"/>
                <w:szCs w:val="24"/>
                <w:lang w:val="ro-RO"/>
              </w:rPr>
            </w:pPr>
            <w:r w:rsidRPr="007763F3">
              <w:rPr>
                <w:rFonts w:ascii="Times New Roman" w:hAnsi="Times New Roman" w:cs="Times New Roman"/>
                <w:sz w:val="24"/>
                <w:szCs w:val="24"/>
                <w:lang w:val="ro-RO"/>
              </w:rPr>
              <w:t>La moment organismele de evalua</w:t>
            </w:r>
            <w:r w:rsidR="009F4391" w:rsidRPr="007763F3">
              <w:rPr>
                <w:rFonts w:ascii="Times New Roman" w:hAnsi="Times New Roman" w:cs="Times New Roman"/>
                <w:sz w:val="24"/>
                <w:szCs w:val="24"/>
                <w:lang w:val="ro-RO"/>
              </w:rPr>
              <w:t xml:space="preserve">re a conformităţii nu </w:t>
            </w:r>
            <w:r w:rsidR="009F4391">
              <w:rPr>
                <w:rFonts w:ascii="Times New Roman" w:hAnsi="Times New Roman" w:cs="Times New Roman"/>
                <w:sz w:val="24"/>
                <w:szCs w:val="24"/>
                <w:lang w:val="ro-RO"/>
              </w:rPr>
              <w:t xml:space="preserve">pot acoperi toate cerinţele stabilite în proiectul de reglementare tehnică, </w:t>
            </w:r>
            <w:proofErr w:type="spellStart"/>
            <w:r w:rsidR="007763F3">
              <w:rPr>
                <w:rFonts w:ascii="Times New Roman" w:hAnsi="Times New Roman" w:cs="Times New Roman"/>
                <w:sz w:val="24"/>
                <w:szCs w:val="24"/>
                <w:lang w:val="ro-RO"/>
              </w:rPr>
              <w:t>de</w:t>
            </w:r>
            <w:r w:rsidR="009F4391">
              <w:rPr>
                <w:rFonts w:ascii="Times New Roman" w:hAnsi="Times New Roman" w:cs="Times New Roman"/>
                <w:sz w:val="24"/>
                <w:szCs w:val="24"/>
                <w:lang w:val="ro-RO"/>
              </w:rPr>
              <w:t>aceea</w:t>
            </w:r>
            <w:proofErr w:type="spellEnd"/>
            <w:r w:rsidR="009F4391">
              <w:rPr>
                <w:rFonts w:ascii="Times New Roman" w:hAnsi="Times New Roman" w:cs="Times New Roman"/>
                <w:sz w:val="24"/>
                <w:szCs w:val="24"/>
                <w:lang w:val="ro-RO"/>
              </w:rPr>
              <w:t xml:space="preserve"> se stabilesc prevederi pentru introducerea pe piaţă a jucăriilor însoţite de marcajului CE</w:t>
            </w:r>
            <w:r w:rsidR="007763F3">
              <w:rPr>
                <w:rFonts w:ascii="Times New Roman" w:hAnsi="Times New Roman" w:cs="Times New Roman"/>
                <w:sz w:val="24"/>
                <w:szCs w:val="24"/>
                <w:lang w:val="ro-RO"/>
              </w:rPr>
              <w:t>.</w:t>
            </w:r>
          </w:p>
          <w:p w:rsidR="0023268F" w:rsidRDefault="00AD68C5" w:rsidP="0028569C">
            <w:pPr>
              <w:jc w:val="both"/>
              <w:rPr>
                <w:rFonts w:ascii="Times New Roman" w:hAnsi="Times New Roman" w:cs="Times New Roman"/>
                <w:sz w:val="24"/>
                <w:szCs w:val="24"/>
                <w:lang w:val="ro-RO"/>
              </w:rPr>
            </w:pPr>
            <w:r w:rsidRPr="009F68E8">
              <w:rPr>
                <w:rFonts w:ascii="Times New Roman" w:hAnsi="Times New Roman" w:cs="Times New Roman"/>
                <w:sz w:val="24"/>
                <w:szCs w:val="24"/>
                <w:lang w:val="ro-RO"/>
              </w:rPr>
              <w:t xml:space="preserve">Organismele de evaluare a conformităţii </w:t>
            </w:r>
            <w:r w:rsidR="007763F3" w:rsidRPr="009F68E8">
              <w:rPr>
                <w:rFonts w:ascii="Times New Roman" w:hAnsi="Times New Roman" w:cs="Times New Roman"/>
                <w:sz w:val="24"/>
                <w:szCs w:val="24"/>
                <w:lang w:val="ro-RO"/>
              </w:rPr>
              <w:t>efectuează</w:t>
            </w:r>
            <w:r w:rsidRPr="009F68E8">
              <w:rPr>
                <w:rFonts w:ascii="Times New Roman" w:hAnsi="Times New Roman" w:cs="Times New Roman"/>
                <w:sz w:val="24"/>
                <w:szCs w:val="24"/>
                <w:lang w:val="ro-RO"/>
              </w:rPr>
              <w:t xml:space="preserve"> evaluarea conformităţii produselor înainte de introducerea pe piaţă a produselor</w:t>
            </w:r>
            <w:r w:rsidR="007763F3" w:rsidRPr="009F68E8">
              <w:rPr>
                <w:rFonts w:ascii="Times New Roman" w:hAnsi="Times New Roman" w:cs="Times New Roman"/>
                <w:sz w:val="24"/>
                <w:szCs w:val="24"/>
                <w:lang w:val="ro-RO"/>
              </w:rPr>
              <w:t xml:space="preserve">, </w:t>
            </w:r>
            <w:r w:rsidRPr="009F68E8">
              <w:rPr>
                <w:rFonts w:ascii="Times New Roman" w:hAnsi="Times New Roman" w:cs="Times New Roman"/>
                <w:sz w:val="24"/>
                <w:szCs w:val="24"/>
                <w:lang w:val="ro-RO"/>
              </w:rPr>
              <w:t xml:space="preserve">dar nu la etapa </w:t>
            </w:r>
            <w:proofErr w:type="spellStart"/>
            <w:r w:rsidRPr="009F68E8">
              <w:rPr>
                <w:rFonts w:ascii="Times New Roman" w:hAnsi="Times New Roman" w:cs="Times New Roman"/>
                <w:sz w:val="24"/>
                <w:szCs w:val="24"/>
                <w:lang w:val="ro-RO"/>
              </w:rPr>
              <w:t>cînd</w:t>
            </w:r>
            <w:proofErr w:type="spellEnd"/>
            <w:r w:rsidRPr="009F68E8">
              <w:rPr>
                <w:rFonts w:ascii="Times New Roman" w:hAnsi="Times New Roman" w:cs="Times New Roman"/>
                <w:sz w:val="24"/>
                <w:szCs w:val="24"/>
                <w:lang w:val="ro-RO"/>
              </w:rPr>
              <w:t xml:space="preserve"> produsele se află la hotarul vamal. </w:t>
            </w:r>
          </w:p>
          <w:p w:rsidR="00FB7EB3" w:rsidRPr="0023268F" w:rsidRDefault="00FB7EB3" w:rsidP="0028569C">
            <w:pPr>
              <w:jc w:val="both"/>
              <w:rPr>
                <w:rFonts w:ascii="Times New Roman" w:hAnsi="Times New Roman" w:cs="Times New Roman"/>
                <w:sz w:val="24"/>
                <w:szCs w:val="24"/>
                <w:lang w:val="ro-RO"/>
              </w:rPr>
            </w:pPr>
          </w:p>
        </w:tc>
      </w:tr>
      <w:tr w:rsidR="009B4587" w:rsidRPr="00BA6F28" w:rsidTr="0028569C">
        <w:tc>
          <w:tcPr>
            <w:tcW w:w="817" w:type="dxa"/>
            <w:vMerge/>
          </w:tcPr>
          <w:p w:rsidR="009B4587" w:rsidRDefault="009B4587" w:rsidP="0028569C">
            <w:pPr>
              <w:jc w:val="both"/>
              <w:rPr>
                <w:rFonts w:ascii="Times New Roman" w:hAnsi="Times New Roman" w:cs="Times New Roman"/>
                <w:b/>
                <w:sz w:val="24"/>
                <w:szCs w:val="24"/>
                <w:lang w:val="ro-RO"/>
              </w:rPr>
            </w:pPr>
          </w:p>
        </w:tc>
        <w:tc>
          <w:tcPr>
            <w:tcW w:w="1985" w:type="dxa"/>
            <w:vMerge/>
          </w:tcPr>
          <w:p w:rsidR="009B4587" w:rsidRDefault="009B4587" w:rsidP="0028569C">
            <w:pPr>
              <w:jc w:val="both"/>
              <w:rPr>
                <w:rFonts w:ascii="Times New Roman" w:hAnsi="Times New Roman" w:cs="Times New Roman"/>
                <w:b/>
                <w:sz w:val="24"/>
                <w:szCs w:val="24"/>
                <w:lang w:val="ro-RO"/>
              </w:rPr>
            </w:pPr>
          </w:p>
        </w:tc>
        <w:tc>
          <w:tcPr>
            <w:tcW w:w="6095" w:type="dxa"/>
          </w:tcPr>
          <w:p w:rsidR="00E73C3C" w:rsidRDefault="009B4587" w:rsidP="00547AD5">
            <w:pPr>
              <w:jc w:val="both"/>
              <w:rPr>
                <w:rFonts w:ascii="Times New Roman" w:hAnsi="Times New Roman" w:cs="Times New Roman"/>
                <w:sz w:val="24"/>
                <w:szCs w:val="24"/>
                <w:lang w:val="ro-RO"/>
              </w:rPr>
            </w:pPr>
            <w:r w:rsidRPr="00547AD5">
              <w:rPr>
                <w:rFonts w:ascii="Times New Roman" w:hAnsi="Times New Roman" w:cs="Times New Roman"/>
                <w:sz w:val="24"/>
                <w:szCs w:val="24"/>
                <w:lang w:val="ro-RO"/>
              </w:rPr>
              <w:t xml:space="preserve">În contextul celor expuse, astfel de temeri se observă şi în AIR asupra proiectului Hotărârii Guvernului pentru aprobarea Reglementării tehnice privind siguranţa jucăriilor prezentat spre examinare în şedinţa Grupului de lucru din 17.06.2015. </w:t>
            </w:r>
          </w:p>
          <w:p w:rsidR="009B4587" w:rsidRPr="00E51C11" w:rsidRDefault="009B4587" w:rsidP="00547AD5">
            <w:pPr>
              <w:jc w:val="both"/>
              <w:rPr>
                <w:rFonts w:ascii="Times New Roman" w:hAnsi="Times New Roman" w:cs="Times New Roman"/>
                <w:sz w:val="24"/>
                <w:szCs w:val="24"/>
                <w:lang w:val="ro-RO"/>
              </w:rPr>
            </w:pPr>
            <w:r w:rsidRPr="00547AD5">
              <w:rPr>
                <w:rFonts w:ascii="Times New Roman" w:hAnsi="Times New Roman" w:cs="Times New Roman"/>
                <w:sz w:val="24"/>
                <w:szCs w:val="24"/>
                <w:lang w:val="ro-RO"/>
              </w:rPr>
              <w:t>Obiectul de reglementare a eventualelor Reglementări tehnice este unul formal atâta timp cât Republica Moldova nu dispune de laboratoare acreditate care ar exercita încercări pe toţi parametri stipulaţi în standardele de referinţă. Pentru a organiza astfel de laboratoare este necesar de a investi sume impunătoare de valută (care în AIR nu sunt estimate). În textul AIR la capitolul evaluarea conformităţii jucăriilor se utilizează doar noţiunea de OEC notificate, ceia ce presupune că în condiţiile în care Centrul Naţional de Acreditare MOLDAC până în prezent nu este recunoscut multi</w:t>
            </w:r>
            <w:r>
              <w:rPr>
                <w:rFonts w:ascii="Times New Roman" w:hAnsi="Times New Roman" w:cs="Times New Roman"/>
                <w:sz w:val="24"/>
                <w:szCs w:val="24"/>
                <w:lang w:val="ro-RO"/>
              </w:rPr>
              <w:t xml:space="preserve">lateral, organismele naţionale </w:t>
            </w:r>
            <w:r w:rsidRPr="00547AD5">
              <w:rPr>
                <w:rFonts w:ascii="Times New Roman" w:hAnsi="Times New Roman" w:cs="Times New Roman"/>
                <w:sz w:val="24"/>
                <w:szCs w:val="24"/>
                <w:lang w:val="ro-RO"/>
              </w:rPr>
              <w:t xml:space="preserve">î-şi pierd capacitatea de a participa la evaluarea conformităţii produselor importate </w:t>
            </w:r>
            <w:r>
              <w:rPr>
                <w:rFonts w:ascii="Times New Roman" w:hAnsi="Times New Roman" w:cs="Times New Roman"/>
                <w:sz w:val="24"/>
                <w:szCs w:val="24"/>
                <w:lang w:val="ro-RO"/>
              </w:rPr>
              <w:t xml:space="preserve">sau exportate </w:t>
            </w:r>
            <w:r w:rsidRPr="00547AD5">
              <w:rPr>
                <w:rFonts w:ascii="Times New Roman" w:hAnsi="Times New Roman" w:cs="Times New Roman"/>
                <w:sz w:val="24"/>
                <w:szCs w:val="24"/>
                <w:lang w:val="ro-RO"/>
              </w:rPr>
              <w:t>şi până la recunoaştere</w:t>
            </w:r>
            <w:r>
              <w:rPr>
                <w:rFonts w:ascii="Times New Roman" w:hAnsi="Times New Roman" w:cs="Times New Roman"/>
                <w:sz w:val="24"/>
                <w:szCs w:val="24"/>
                <w:lang w:val="ro-RO"/>
              </w:rPr>
              <w:t>a multilaterală</w:t>
            </w:r>
            <w:r w:rsidRPr="00547AD5">
              <w:rPr>
                <w:rFonts w:ascii="Times New Roman" w:hAnsi="Times New Roman" w:cs="Times New Roman"/>
                <w:sz w:val="24"/>
                <w:szCs w:val="24"/>
                <w:lang w:val="ro-RO"/>
              </w:rPr>
              <w:t xml:space="preserve"> ar trebui să apelăm la OEC străine şi astfel vom asista la distrugerea sistemului naţional de evaluare a conformităţii.</w:t>
            </w:r>
          </w:p>
        </w:tc>
        <w:tc>
          <w:tcPr>
            <w:tcW w:w="5812" w:type="dxa"/>
          </w:tcPr>
          <w:p w:rsidR="009B4587" w:rsidRDefault="009F4391" w:rsidP="0028569C">
            <w:pPr>
              <w:jc w:val="both"/>
              <w:rPr>
                <w:rFonts w:ascii="Times New Roman" w:hAnsi="Times New Roman" w:cs="Times New Roman"/>
                <w:b/>
                <w:sz w:val="24"/>
                <w:szCs w:val="24"/>
                <w:lang w:val="ro-RO"/>
              </w:rPr>
            </w:pPr>
            <w:r>
              <w:rPr>
                <w:rFonts w:ascii="Times New Roman" w:hAnsi="Times New Roman" w:cs="Times New Roman"/>
                <w:b/>
                <w:sz w:val="24"/>
                <w:szCs w:val="24"/>
                <w:lang w:val="ro-RO"/>
              </w:rPr>
              <w:t>S</w:t>
            </w:r>
            <w:r w:rsidR="00FB7EB3" w:rsidRPr="009F4391">
              <w:rPr>
                <w:rFonts w:ascii="Times New Roman" w:hAnsi="Times New Roman" w:cs="Times New Roman"/>
                <w:b/>
                <w:sz w:val="24"/>
                <w:szCs w:val="24"/>
                <w:lang w:val="ro-RO"/>
              </w:rPr>
              <w:t>e acceptă</w:t>
            </w:r>
            <w:r>
              <w:rPr>
                <w:rFonts w:ascii="Times New Roman" w:hAnsi="Times New Roman" w:cs="Times New Roman"/>
                <w:b/>
                <w:sz w:val="24"/>
                <w:szCs w:val="24"/>
                <w:lang w:val="ro-RO"/>
              </w:rPr>
              <w:t xml:space="preserve"> parţial</w:t>
            </w:r>
          </w:p>
          <w:p w:rsidR="009F4391" w:rsidRDefault="009F4391" w:rsidP="0028569C">
            <w:pPr>
              <w:jc w:val="both"/>
              <w:rPr>
                <w:rFonts w:ascii="Times New Roman" w:hAnsi="Times New Roman" w:cs="Times New Roman"/>
                <w:sz w:val="24"/>
                <w:szCs w:val="24"/>
                <w:lang w:val="ro-RO"/>
              </w:rPr>
            </w:pPr>
            <w:proofErr w:type="spellStart"/>
            <w:r w:rsidRPr="009F4391">
              <w:rPr>
                <w:rFonts w:ascii="Times New Roman" w:hAnsi="Times New Roman" w:cs="Times New Roman"/>
                <w:sz w:val="24"/>
                <w:szCs w:val="24"/>
                <w:lang w:val="ro-RO"/>
              </w:rPr>
              <w:t>Avînd</w:t>
            </w:r>
            <w:proofErr w:type="spellEnd"/>
            <w:r w:rsidRPr="009F4391">
              <w:rPr>
                <w:rFonts w:ascii="Times New Roman" w:hAnsi="Times New Roman" w:cs="Times New Roman"/>
                <w:sz w:val="24"/>
                <w:szCs w:val="24"/>
                <w:lang w:val="ro-RO"/>
              </w:rPr>
              <w:t xml:space="preserve"> în vedere </w:t>
            </w:r>
            <w:r>
              <w:rPr>
                <w:rFonts w:ascii="Times New Roman" w:hAnsi="Times New Roman" w:cs="Times New Roman"/>
                <w:sz w:val="24"/>
                <w:szCs w:val="24"/>
                <w:lang w:val="ro-RO"/>
              </w:rPr>
              <w:t xml:space="preserve">că laboratoarele de încercări naţionale, la moment nu pot efectua încercări la toţi parametri stabiliţi în proiectul de reglementare tehnică, se stabilesc norme pentru introducerea pe piaţă a jucăriilor cu marcajul CE. </w:t>
            </w:r>
          </w:p>
          <w:p w:rsidR="009F4391" w:rsidRDefault="009F4391" w:rsidP="0028569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Producătorii naţionali pot apela la organisme de evaluare a conformităţii notificate din ţările Uniunii Europene, în cazul în care vor exporta produsele lor pe pieţele UE. </w:t>
            </w:r>
          </w:p>
          <w:p w:rsidR="009F4391" w:rsidRPr="009F4391" w:rsidRDefault="009F4391" w:rsidP="0028569C">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Astfel, se creează premise oportune şi în cazul exportului, dar şi în cazul importului, </w:t>
            </w:r>
            <w:proofErr w:type="spellStart"/>
            <w:r>
              <w:rPr>
                <w:rFonts w:ascii="Times New Roman" w:hAnsi="Times New Roman" w:cs="Times New Roman"/>
                <w:sz w:val="24"/>
                <w:szCs w:val="24"/>
                <w:lang w:val="ro-RO"/>
              </w:rPr>
              <w:t>avînd</w:t>
            </w:r>
            <w:proofErr w:type="spellEnd"/>
            <w:r>
              <w:rPr>
                <w:rFonts w:ascii="Times New Roman" w:hAnsi="Times New Roman" w:cs="Times New Roman"/>
                <w:sz w:val="24"/>
                <w:szCs w:val="24"/>
                <w:lang w:val="ro-RO"/>
              </w:rPr>
              <w:t xml:space="preserve"> în vedere că produsele însoţite de marcajul CE introduse pe piaţă</w:t>
            </w:r>
            <w:r w:rsidR="00AD68C5">
              <w:rPr>
                <w:rFonts w:ascii="Times New Roman" w:hAnsi="Times New Roman" w:cs="Times New Roman"/>
                <w:sz w:val="24"/>
                <w:szCs w:val="24"/>
                <w:lang w:val="ro-RO"/>
              </w:rPr>
              <w:t>,</w:t>
            </w:r>
            <w:r>
              <w:rPr>
                <w:rFonts w:ascii="Times New Roman" w:hAnsi="Times New Roman" w:cs="Times New Roman"/>
                <w:sz w:val="24"/>
                <w:szCs w:val="24"/>
                <w:lang w:val="ro-RO"/>
              </w:rPr>
              <w:t xml:space="preserve"> vor fi produse sigure.</w:t>
            </w:r>
          </w:p>
          <w:p w:rsidR="00FB7EB3" w:rsidRDefault="00FB7EB3" w:rsidP="0028569C">
            <w:pPr>
              <w:jc w:val="both"/>
              <w:rPr>
                <w:rFonts w:ascii="Times New Roman" w:hAnsi="Times New Roman" w:cs="Times New Roman"/>
                <w:b/>
                <w:sz w:val="24"/>
                <w:szCs w:val="24"/>
                <w:lang w:val="ro-RO"/>
              </w:rPr>
            </w:pPr>
          </w:p>
        </w:tc>
      </w:tr>
      <w:tr w:rsidR="009B4587" w:rsidRPr="00FB1A45" w:rsidTr="0028569C">
        <w:tc>
          <w:tcPr>
            <w:tcW w:w="817" w:type="dxa"/>
            <w:vMerge/>
          </w:tcPr>
          <w:p w:rsidR="009B4587" w:rsidRDefault="009B4587" w:rsidP="0028569C">
            <w:pPr>
              <w:jc w:val="both"/>
              <w:rPr>
                <w:rFonts w:ascii="Times New Roman" w:hAnsi="Times New Roman" w:cs="Times New Roman"/>
                <w:b/>
                <w:sz w:val="24"/>
                <w:szCs w:val="24"/>
                <w:lang w:val="ro-RO"/>
              </w:rPr>
            </w:pPr>
          </w:p>
        </w:tc>
        <w:tc>
          <w:tcPr>
            <w:tcW w:w="1985" w:type="dxa"/>
            <w:vMerge/>
          </w:tcPr>
          <w:p w:rsidR="009B4587" w:rsidRDefault="009B4587" w:rsidP="0028569C">
            <w:pPr>
              <w:jc w:val="both"/>
              <w:rPr>
                <w:rFonts w:ascii="Times New Roman" w:hAnsi="Times New Roman" w:cs="Times New Roman"/>
                <w:b/>
                <w:sz w:val="24"/>
                <w:szCs w:val="24"/>
                <w:lang w:val="ro-RO"/>
              </w:rPr>
            </w:pPr>
          </w:p>
        </w:tc>
        <w:tc>
          <w:tcPr>
            <w:tcW w:w="6095" w:type="dxa"/>
          </w:tcPr>
          <w:p w:rsidR="009B4587" w:rsidRPr="00E51C11" w:rsidRDefault="009B4587" w:rsidP="0028569C">
            <w:pPr>
              <w:jc w:val="both"/>
              <w:rPr>
                <w:rFonts w:ascii="Times New Roman" w:hAnsi="Times New Roman" w:cs="Times New Roman"/>
                <w:sz w:val="24"/>
                <w:szCs w:val="24"/>
                <w:lang w:val="ro-RO"/>
              </w:rPr>
            </w:pPr>
            <w:r w:rsidRPr="00547AD5">
              <w:rPr>
                <w:rFonts w:ascii="Times New Roman" w:hAnsi="Times New Roman" w:cs="Times New Roman"/>
                <w:sz w:val="24"/>
                <w:szCs w:val="24"/>
                <w:lang w:val="ro-RO"/>
              </w:rPr>
              <w:t>Reieşind din cele expuse Rog ca la examinarea AIR şi a proiectelor de acte legislative să se ia în vedere şi interesele naţionale, inclusiv să se respecte prevederile Legii nr.235 din 20.07.2006 cu privire la principiile de bază de reglementare a activităţii de întreprinzător faţă de producătorii autohtoni şi organismele de evaluare a conformităţii naţionale.</w:t>
            </w:r>
          </w:p>
        </w:tc>
        <w:tc>
          <w:tcPr>
            <w:tcW w:w="5812" w:type="dxa"/>
          </w:tcPr>
          <w:p w:rsidR="009B4587" w:rsidRDefault="0087626E" w:rsidP="0028569C">
            <w:pPr>
              <w:jc w:val="both"/>
              <w:rPr>
                <w:rFonts w:ascii="Times New Roman" w:hAnsi="Times New Roman" w:cs="Times New Roman"/>
                <w:b/>
                <w:sz w:val="24"/>
                <w:szCs w:val="24"/>
                <w:lang w:val="ro-RO"/>
              </w:rPr>
            </w:pPr>
            <w:r w:rsidRPr="00591074">
              <w:rPr>
                <w:rFonts w:ascii="Times New Roman" w:hAnsi="Times New Roman" w:cs="Times New Roman"/>
                <w:b/>
                <w:sz w:val="24"/>
                <w:szCs w:val="24"/>
                <w:lang w:val="ro-RO"/>
              </w:rPr>
              <w:t>Se acceptă</w:t>
            </w:r>
          </w:p>
        </w:tc>
      </w:tr>
      <w:tr w:rsidR="006C69F0" w:rsidRPr="00BA6F28" w:rsidTr="00126B03">
        <w:tc>
          <w:tcPr>
            <w:tcW w:w="817" w:type="dxa"/>
            <w:vMerge w:val="restart"/>
          </w:tcPr>
          <w:p w:rsidR="006C69F0" w:rsidRPr="006C69F0" w:rsidRDefault="009B4587"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11</w:t>
            </w:r>
            <w:r w:rsidR="006C69F0" w:rsidRPr="006C69F0">
              <w:rPr>
                <w:rFonts w:ascii="Times New Roman" w:hAnsi="Times New Roman" w:cs="Times New Roman"/>
                <w:sz w:val="24"/>
                <w:szCs w:val="24"/>
                <w:lang w:val="ro-RO"/>
              </w:rPr>
              <w:t>.</w:t>
            </w:r>
          </w:p>
        </w:tc>
        <w:tc>
          <w:tcPr>
            <w:tcW w:w="1985" w:type="dxa"/>
            <w:vMerge w:val="restart"/>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Agenţia pentru Protecţia Consumatorilor</w:t>
            </w:r>
          </w:p>
        </w:tc>
        <w:tc>
          <w:tcPr>
            <w:tcW w:w="6095" w:type="dxa"/>
          </w:tcPr>
          <w:p w:rsidR="006C69F0" w:rsidRPr="009B4587" w:rsidRDefault="006C69F0" w:rsidP="00E51C11">
            <w:pPr>
              <w:jc w:val="both"/>
              <w:rPr>
                <w:rFonts w:ascii="Times New Roman" w:hAnsi="Times New Roman" w:cs="Times New Roman"/>
                <w:sz w:val="24"/>
                <w:szCs w:val="24"/>
                <w:lang w:val="ro-RO"/>
              </w:rPr>
            </w:pPr>
            <w:r w:rsidRPr="009B4587">
              <w:rPr>
                <w:rFonts w:ascii="Times New Roman" w:hAnsi="Times New Roman" w:cs="Times New Roman"/>
                <w:sz w:val="24"/>
                <w:szCs w:val="24"/>
                <w:lang w:val="ro-RO"/>
              </w:rPr>
              <w:t>Agenția pentru Protecția Consumatorilor consideră oportun redactarea Reglementării tehnice privind siguranța jucăriilor cu introducerea și explicarea la pct. 5 a noțiunilor de organism notificat, migrarea substanțelor, și CMR regăsite în conținutul reglementării tehnice enunțate.</w:t>
            </w:r>
          </w:p>
        </w:tc>
        <w:tc>
          <w:tcPr>
            <w:tcW w:w="5812" w:type="dxa"/>
          </w:tcPr>
          <w:p w:rsidR="006C69F0" w:rsidRDefault="00B90D79" w:rsidP="00E51C11">
            <w:pPr>
              <w:jc w:val="both"/>
              <w:rPr>
                <w:rFonts w:ascii="Times New Roman" w:hAnsi="Times New Roman" w:cs="Times New Roman"/>
                <w:b/>
                <w:sz w:val="24"/>
                <w:szCs w:val="24"/>
                <w:lang w:val="ro-RO"/>
              </w:rPr>
            </w:pPr>
            <w:r w:rsidRPr="008D58B5">
              <w:rPr>
                <w:rFonts w:ascii="Times New Roman" w:hAnsi="Times New Roman" w:cs="Times New Roman"/>
                <w:b/>
                <w:sz w:val="24"/>
                <w:szCs w:val="24"/>
                <w:lang w:val="ro-RO"/>
              </w:rPr>
              <w:t>Nu se acceptă</w:t>
            </w:r>
          </w:p>
          <w:p w:rsidR="008D58B5" w:rsidRPr="008D58B5" w:rsidRDefault="008D58B5" w:rsidP="00003F8B">
            <w:pPr>
              <w:jc w:val="both"/>
              <w:rPr>
                <w:rFonts w:ascii="Times New Roman" w:hAnsi="Times New Roman" w:cs="Times New Roman"/>
                <w:sz w:val="24"/>
                <w:szCs w:val="24"/>
                <w:lang w:val="ro-RO"/>
              </w:rPr>
            </w:pPr>
            <w:r w:rsidRPr="008D58B5">
              <w:rPr>
                <w:rFonts w:ascii="Times New Roman" w:hAnsi="Times New Roman" w:cs="Times New Roman"/>
                <w:sz w:val="24"/>
                <w:szCs w:val="24"/>
                <w:lang w:val="ro-RO"/>
              </w:rPr>
              <w:t xml:space="preserve">Noţiunea de organism notificat este specificată în alte acte normative </w:t>
            </w:r>
            <w:r>
              <w:rPr>
                <w:rFonts w:ascii="Times New Roman" w:hAnsi="Times New Roman" w:cs="Times New Roman"/>
                <w:sz w:val="24"/>
                <w:szCs w:val="24"/>
                <w:lang w:val="ro-RO"/>
              </w:rPr>
              <w:t>(</w:t>
            </w:r>
            <w:proofErr w:type="spellStart"/>
            <w:r>
              <w:rPr>
                <w:rFonts w:ascii="Times New Roman" w:hAnsi="Times New Roman" w:cs="Times New Roman"/>
                <w:sz w:val="24"/>
                <w:szCs w:val="24"/>
                <w:lang w:val="ro-RO"/>
              </w:rPr>
              <w:t>Hotărîrea</w:t>
            </w:r>
            <w:proofErr w:type="spellEnd"/>
            <w:r>
              <w:rPr>
                <w:rFonts w:ascii="Times New Roman" w:hAnsi="Times New Roman" w:cs="Times New Roman"/>
                <w:sz w:val="24"/>
                <w:szCs w:val="24"/>
                <w:lang w:val="ro-RO"/>
              </w:rPr>
              <w:t xml:space="preserve"> Guvernului cu privire la aprobarea Regulamentului privind procedurile de evaluare a conformităţii produselor industriale din domeniul reglementat (module) nr. 49 din 15.01.2013) </w:t>
            </w:r>
            <w:r w:rsidRPr="008D58B5">
              <w:rPr>
                <w:rFonts w:ascii="Times New Roman" w:hAnsi="Times New Roman" w:cs="Times New Roman"/>
                <w:sz w:val="24"/>
                <w:szCs w:val="24"/>
                <w:lang w:val="ro-RO"/>
              </w:rPr>
              <w:t>şi nu necesită a fi introdusă în proiectul de Reglementare tehnică.</w:t>
            </w:r>
            <w:r>
              <w:rPr>
                <w:rFonts w:ascii="Times New Roman" w:hAnsi="Times New Roman" w:cs="Times New Roman"/>
                <w:sz w:val="24"/>
                <w:szCs w:val="24"/>
                <w:lang w:val="ro-RO"/>
              </w:rPr>
              <w:t xml:space="preserve"> Migrarea substanţelor </w:t>
            </w:r>
            <w:r w:rsidR="00003F8B">
              <w:rPr>
                <w:rFonts w:ascii="Times New Roman" w:hAnsi="Times New Roman" w:cs="Times New Roman"/>
                <w:sz w:val="24"/>
                <w:szCs w:val="24"/>
                <w:lang w:val="ro-RO"/>
              </w:rPr>
              <w:t xml:space="preserve">nu constituie noţiune şi </w:t>
            </w:r>
            <w:r>
              <w:rPr>
                <w:rFonts w:ascii="Times New Roman" w:hAnsi="Times New Roman" w:cs="Times New Roman"/>
                <w:sz w:val="24"/>
                <w:szCs w:val="24"/>
                <w:lang w:val="ro-RO"/>
              </w:rPr>
              <w:t>nu este specificată</w:t>
            </w:r>
            <w:r w:rsidR="00003F8B">
              <w:rPr>
                <w:rFonts w:ascii="Times New Roman" w:hAnsi="Times New Roman" w:cs="Times New Roman"/>
                <w:sz w:val="24"/>
                <w:szCs w:val="24"/>
                <w:lang w:val="ro-RO"/>
              </w:rPr>
              <w:t xml:space="preserve"> ca noţiune</w:t>
            </w:r>
            <w:r>
              <w:rPr>
                <w:rFonts w:ascii="Times New Roman" w:hAnsi="Times New Roman" w:cs="Times New Roman"/>
                <w:sz w:val="24"/>
                <w:szCs w:val="24"/>
                <w:lang w:val="ro-RO"/>
              </w:rPr>
              <w:t xml:space="preserve"> în Directiva </w:t>
            </w:r>
            <w:r w:rsidRPr="008D58B5">
              <w:rPr>
                <w:rFonts w:ascii="Times New Roman" w:hAnsi="Times New Roman" w:cs="Times New Roman"/>
                <w:sz w:val="24"/>
                <w:szCs w:val="24"/>
                <w:lang w:val="ro-RO"/>
              </w:rPr>
              <w:t>2009/48/CE</w:t>
            </w:r>
            <w:r w:rsidR="00003F8B">
              <w:rPr>
                <w:rFonts w:ascii="Times New Roman" w:hAnsi="Times New Roman" w:cs="Times New Roman"/>
                <w:sz w:val="24"/>
                <w:szCs w:val="24"/>
                <w:lang w:val="ro-RO"/>
              </w:rPr>
              <w:t>.</w:t>
            </w:r>
            <w:r>
              <w:rPr>
                <w:rFonts w:ascii="Times New Roman" w:hAnsi="Times New Roman" w:cs="Times New Roman"/>
                <w:sz w:val="24"/>
                <w:szCs w:val="24"/>
                <w:lang w:val="ro-RO"/>
              </w:rPr>
              <w:t xml:space="preserve"> Abrevierea CMR este desfăşurată prima dată în pct. 3 partea III din Anexa nr. 2 la reglementarea tehnică privind siguranţa jucăriilor şi se referă la substanţele clasificate drept cancerigene, mutagene sau toxice pentru reproducere.</w:t>
            </w:r>
          </w:p>
        </w:tc>
      </w:tr>
      <w:tr w:rsidR="006C69F0" w:rsidRPr="00BA6F28"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Întru armonizarea prevederilor punctelor 11, 22 și 30 ale Reglementării tehnice supuse consultărilor publice cu prevederile art. 25 alin. (3) al Legii nr. 105-XV din 13.03.2003 privind protecția consumatorilor se recomandă includerea obligativității informării consumatorilor și despre compoziţie, eventualele riscuri, modul de utilizare, de manipulare, de depozitare, de conservare sau de păstrare, ţara producătoare, termenul de garanţie, durata de funcţionare, termenul de valabilitate şi data fabricării.</w:t>
            </w:r>
          </w:p>
        </w:tc>
        <w:tc>
          <w:tcPr>
            <w:tcW w:w="5812" w:type="dxa"/>
          </w:tcPr>
          <w:p w:rsidR="006C69F0" w:rsidRDefault="008D58B5"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rsidR="00003F8B" w:rsidRPr="008D58B5" w:rsidRDefault="00003F8B" w:rsidP="00003F8B">
            <w:pPr>
              <w:jc w:val="both"/>
              <w:rPr>
                <w:rFonts w:ascii="Times New Roman" w:hAnsi="Times New Roman" w:cs="Times New Roman"/>
                <w:sz w:val="24"/>
                <w:szCs w:val="24"/>
                <w:lang w:val="ro-RO"/>
              </w:rPr>
            </w:pPr>
            <w:proofErr w:type="spellStart"/>
            <w:r w:rsidRPr="00003F8B">
              <w:rPr>
                <w:rFonts w:ascii="Times New Roman" w:hAnsi="Times New Roman" w:cs="Times New Roman"/>
                <w:sz w:val="24"/>
                <w:szCs w:val="24"/>
                <w:lang w:val="ro-RO"/>
              </w:rPr>
              <w:t>Avînd</w:t>
            </w:r>
            <w:proofErr w:type="spellEnd"/>
            <w:r w:rsidRPr="00003F8B">
              <w:rPr>
                <w:rFonts w:ascii="Times New Roman" w:hAnsi="Times New Roman" w:cs="Times New Roman"/>
                <w:sz w:val="24"/>
                <w:szCs w:val="24"/>
                <w:lang w:val="ro-RO"/>
              </w:rPr>
              <w:t xml:space="preserve"> în vedere angajamentele stabilite în Acordul de Asociere, Republica Moldova urmează să transpună în totalitate acquis-ul comunitar. Astfel, proiectul de </w:t>
            </w:r>
            <w:proofErr w:type="spellStart"/>
            <w:r w:rsidRPr="00003F8B">
              <w:rPr>
                <w:rFonts w:ascii="Times New Roman" w:hAnsi="Times New Roman" w:cs="Times New Roman"/>
                <w:sz w:val="24"/>
                <w:szCs w:val="24"/>
                <w:lang w:val="ro-RO"/>
              </w:rPr>
              <w:t>Hotărîre</w:t>
            </w:r>
            <w:proofErr w:type="spellEnd"/>
            <w:r w:rsidRPr="00003F8B">
              <w:rPr>
                <w:rFonts w:ascii="Times New Roman" w:hAnsi="Times New Roman" w:cs="Times New Roman"/>
                <w:sz w:val="24"/>
                <w:szCs w:val="24"/>
                <w:lang w:val="ro-RO"/>
              </w:rPr>
              <w:t xml:space="preserve"> de Guvern transpune în totalitate Directiva 2009/48/CE, fără a fi stabilite prevederi suplimentare, pentru a nu crea bariere tehnice în calea comerţului.</w:t>
            </w:r>
          </w:p>
        </w:tc>
      </w:tr>
      <w:tr w:rsidR="006C69F0" w:rsidRPr="006C69F0"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 xml:space="preserve">Din contextul curgerii </w:t>
            </w:r>
            <w:proofErr w:type="spellStart"/>
            <w:r w:rsidRPr="006C69F0">
              <w:rPr>
                <w:rFonts w:ascii="Times New Roman" w:hAnsi="Times New Roman" w:cs="Times New Roman"/>
                <w:sz w:val="24"/>
                <w:szCs w:val="24"/>
                <w:lang w:val="ro-RO"/>
              </w:rPr>
              <w:t>gîndurilor</w:t>
            </w:r>
            <w:proofErr w:type="spellEnd"/>
            <w:r w:rsidRPr="006C69F0">
              <w:rPr>
                <w:rFonts w:ascii="Times New Roman" w:hAnsi="Times New Roman" w:cs="Times New Roman"/>
                <w:sz w:val="24"/>
                <w:szCs w:val="24"/>
                <w:lang w:val="ro-RO"/>
              </w:rPr>
              <w:t xml:space="preserve"> reiese că a fost redactat eronat următoarele enunțuri, </w:t>
            </w:r>
            <w:proofErr w:type="spellStart"/>
            <w:r w:rsidRPr="006C69F0">
              <w:rPr>
                <w:rFonts w:ascii="Times New Roman" w:hAnsi="Times New Roman" w:cs="Times New Roman"/>
                <w:sz w:val="24"/>
                <w:szCs w:val="24"/>
                <w:lang w:val="ro-RO"/>
              </w:rPr>
              <w:t>recomandîndu-se</w:t>
            </w:r>
            <w:proofErr w:type="spellEnd"/>
            <w:r w:rsidRPr="006C69F0">
              <w:rPr>
                <w:rFonts w:ascii="Times New Roman" w:hAnsi="Times New Roman" w:cs="Times New Roman"/>
                <w:sz w:val="24"/>
                <w:szCs w:val="24"/>
                <w:lang w:val="ro-RO"/>
              </w:rPr>
              <w:t xml:space="preserve"> ca prevederile </w:t>
            </w:r>
            <w:proofErr w:type="spellStart"/>
            <w:r w:rsidRPr="006C69F0">
              <w:rPr>
                <w:rFonts w:ascii="Times New Roman" w:hAnsi="Times New Roman" w:cs="Times New Roman"/>
                <w:sz w:val="24"/>
                <w:szCs w:val="24"/>
                <w:lang w:val="ro-RO"/>
              </w:rPr>
              <w:t>pct-lui</w:t>
            </w:r>
            <w:proofErr w:type="spellEnd"/>
            <w:r w:rsidRPr="006C69F0">
              <w:rPr>
                <w:rFonts w:ascii="Times New Roman" w:hAnsi="Times New Roman" w:cs="Times New Roman"/>
                <w:sz w:val="24"/>
                <w:szCs w:val="24"/>
                <w:lang w:val="ro-RO"/>
              </w:rPr>
              <w:t xml:space="preserve"> 36 a se modifica „Agenţii economici trebuie să poată prezenta informațiile prevăzute la pct. 36” cu „Agenţii economici trebuie să poată prezenta informațiile prevăzute la pct. 35”, conținutul </w:t>
            </w:r>
            <w:proofErr w:type="spellStart"/>
            <w:r w:rsidRPr="006C69F0">
              <w:rPr>
                <w:rFonts w:ascii="Times New Roman" w:hAnsi="Times New Roman" w:cs="Times New Roman"/>
                <w:sz w:val="24"/>
                <w:szCs w:val="24"/>
                <w:lang w:val="ro-RO"/>
              </w:rPr>
              <w:t>pct-lui</w:t>
            </w:r>
            <w:proofErr w:type="spellEnd"/>
            <w:r w:rsidRPr="006C69F0">
              <w:rPr>
                <w:rFonts w:ascii="Times New Roman" w:hAnsi="Times New Roman" w:cs="Times New Roman"/>
                <w:sz w:val="24"/>
                <w:szCs w:val="24"/>
                <w:lang w:val="ro-RO"/>
              </w:rPr>
              <w:t xml:space="preserve"> 133 “În cazul în care, pe parcursul evaluării menţionate la pct. 133” cu “În cazul în care, pe parcursul evaluării menţionate la pct. 132”, la pct. 139 a se redacta “Informațiile menționate la pct. 139” cu “Informațiile menționate la pct. 138”, specificațiile </w:t>
            </w:r>
            <w:proofErr w:type="spellStart"/>
            <w:r w:rsidRPr="006C69F0">
              <w:rPr>
                <w:rFonts w:ascii="Times New Roman" w:hAnsi="Times New Roman" w:cs="Times New Roman"/>
                <w:sz w:val="24"/>
                <w:szCs w:val="24"/>
                <w:lang w:val="ro-RO"/>
              </w:rPr>
              <w:t>pct-lui</w:t>
            </w:r>
            <w:proofErr w:type="spellEnd"/>
            <w:r w:rsidRPr="006C69F0">
              <w:rPr>
                <w:rFonts w:ascii="Times New Roman" w:hAnsi="Times New Roman" w:cs="Times New Roman"/>
                <w:sz w:val="24"/>
                <w:szCs w:val="24"/>
                <w:lang w:val="ro-RO"/>
              </w:rPr>
              <w:t xml:space="preserve"> </w:t>
            </w:r>
            <w:r w:rsidRPr="006C69F0">
              <w:rPr>
                <w:rFonts w:ascii="Times New Roman" w:hAnsi="Times New Roman" w:cs="Times New Roman"/>
                <w:sz w:val="24"/>
                <w:szCs w:val="24"/>
                <w:lang w:val="ro-RO"/>
              </w:rPr>
              <w:lastRenderedPageBreak/>
              <w:t>143 “În cazul în care neconformitatea menționată la pct. 143” a fi redactate cu “În cazul în care neconformitatea menționată la pct. 142”, conținutul Anexei nr. 5, partea A, “Restricțiile privind utilizatorul menționate la pct. 43” a fi redactat cu “Restricțiile privind utilizatorul menționate la pct. 42”.</w:t>
            </w:r>
          </w:p>
        </w:tc>
        <w:tc>
          <w:tcPr>
            <w:tcW w:w="5812" w:type="dxa"/>
          </w:tcPr>
          <w:p w:rsidR="006C69F0" w:rsidRDefault="006C69F0"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Se acceptă</w:t>
            </w:r>
          </w:p>
          <w:p w:rsidR="008D58B5" w:rsidRDefault="008D58B5" w:rsidP="00E51C11">
            <w:pPr>
              <w:jc w:val="both"/>
              <w:rPr>
                <w:rFonts w:ascii="Times New Roman" w:hAnsi="Times New Roman" w:cs="Times New Roman"/>
                <w:b/>
                <w:sz w:val="24"/>
                <w:szCs w:val="24"/>
                <w:lang w:val="ro-RO"/>
              </w:rPr>
            </w:pPr>
          </w:p>
        </w:tc>
      </w:tr>
      <w:tr w:rsidR="006C69F0" w:rsidRPr="00BA6F28"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 xml:space="preserve">Agenția pentru Protecția Consumatorilor consideră oportun, în scopul asigurării unui nivel înalt de siguranță a jucăriilor, completarea </w:t>
            </w:r>
            <w:proofErr w:type="spellStart"/>
            <w:r w:rsidRPr="006C69F0">
              <w:rPr>
                <w:rFonts w:ascii="Times New Roman" w:hAnsi="Times New Roman" w:cs="Times New Roman"/>
                <w:sz w:val="24"/>
                <w:szCs w:val="24"/>
                <w:lang w:val="ro-RO"/>
              </w:rPr>
              <w:t>pct-lui</w:t>
            </w:r>
            <w:proofErr w:type="spellEnd"/>
            <w:r w:rsidRPr="006C69F0">
              <w:rPr>
                <w:rFonts w:ascii="Times New Roman" w:hAnsi="Times New Roman" w:cs="Times New Roman"/>
                <w:sz w:val="24"/>
                <w:szCs w:val="24"/>
                <w:lang w:val="ro-RO"/>
              </w:rPr>
              <w:t xml:space="preserve"> 39 cu prevederile pct. 2 din anexa nr. 2 a Reglementării tehnice aprobată prin HG nr. 83 din 31.01.2008 cu privire la aprobarea Reglementării Tehnice ”Jucării. Cerinţe de securitate”, precum “gradul de pericol pe care îl prezintă o jucărie trebuie determinat în funcţie de capacitatea utilizatorului sau, unde este cazul, a supraveghetorilor acestora de a face faţă pericolului. Această condiţie trebuie aplicată în special jucăriilor care, prin concepţie, dimensiuni şi caracteristici, </w:t>
            </w:r>
            <w:proofErr w:type="spellStart"/>
            <w:r w:rsidRPr="006C69F0">
              <w:rPr>
                <w:rFonts w:ascii="Times New Roman" w:hAnsi="Times New Roman" w:cs="Times New Roman"/>
                <w:sz w:val="24"/>
                <w:szCs w:val="24"/>
                <w:lang w:val="ro-RO"/>
              </w:rPr>
              <w:t>sînt</w:t>
            </w:r>
            <w:proofErr w:type="spellEnd"/>
            <w:r w:rsidRPr="006C69F0">
              <w:rPr>
                <w:rFonts w:ascii="Times New Roman" w:hAnsi="Times New Roman" w:cs="Times New Roman"/>
                <w:sz w:val="24"/>
                <w:szCs w:val="24"/>
                <w:lang w:val="ro-RO"/>
              </w:rPr>
              <w:t xml:space="preserve"> destinate folosirii de către copiii mai mici de 36 de luni”.</w:t>
            </w:r>
          </w:p>
        </w:tc>
        <w:tc>
          <w:tcPr>
            <w:tcW w:w="5812" w:type="dxa"/>
          </w:tcPr>
          <w:p w:rsidR="006C69F0" w:rsidRDefault="009B4587"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rsidR="00405E75" w:rsidRPr="00405E75" w:rsidRDefault="00405E75" w:rsidP="00ED1506">
            <w:pPr>
              <w:jc w:val="both"/>
              <w:rPr>
                <w:rFonts w:ascii="Times New Roman" w:hAnsi="Times New Roman" w:cs="Times New Roman"/>
                <w:sz w:val="24"/>
                <w:szCs w:val="24"/>
                <w:lang w:val="ro-RO"/>
              </w:rPr>
            </w:pPr>
            <w:r w:rsidRPr="00405E75">
              <w:rPr>
                <w:rFonts w:ascii="Times New Roman" w:hAnsi="Times New Roman" w:cs="Times New Roman"/>
                <w:sz w:val="24"/>
                <w:szCs w:val="24"/>
                <w:lang w:val="ro-RO"/>
              </w:rPr>
              <w:t xml:space="preserve">În conformitate cu art. 410 din Acordul de Asociere RM-UE, </w:t>
            </w:r>
            <w:r>
              <w:rPr>
                <w:rFonts w:ascii="Times New Roman" w:hAnsi="Times New Roman" w:cs="Times New Roman"/>
                <w:sz w:val="24"/>
                <w:szCs w:val="24"/>
                <w:lang w:val="ro-RO"/>
              </w:rPr>
              <w:t>„</w:t>
            </w:r>
            <w:r w:rsidRPr="00003F8B">
              <w:rPr>
                <w:rFonts w:ascii="Times New Roman" w:hAnsi="Times New Roman" w:cs="Times New Roman"/>
                <w:i/>
                <w:sz w:val="24"/>
                <w:szCs w:val="24"/>
                <w:lang w:val="ro-RO"/>
              </w:rPr>
              <w:t xml:space="preserve">Republica Moldova va asigura implementarea efectivă a legislației naționale armonizate și va întreprinde orice acțiuni necesare pentru a reflecta </w:t>
            </w:r>
            <w:r w:rsidRPr="00BA6F28">
              <w:rPr>
                <w:rFonts w:ascii="Times New Roman" w:hAnsi="Times New Roman" w:cs="Times New Roman"/>
                <w:i/>
                <w:sz w:val="24"/>
                <w:szCs w:val="24"/>
                <w:u w:val="single"/>
                <w:lang w:val="ro-RO"/>
              </w:rPr>
              <w:t xml:space="preserve">evoluțiile </w:t>
            </w:r>
            <w:r w:rsidRPr="00003F8B">
              <w:rPr>
                <w:rFonts w:ascii="Times New Roman" w:hAnsi="Times New Roman" w:cs="Times New Roman"/>
                <w:i/>
                <w:sz w:val="24"/>
                <w:szCs w:val="24"/>
                <w:lang w:val="ro-RO"/>
              </w:rPr>
              <w:t>care au loc în legislația Uniunii în legislația sa națională care reglementează aspectele legate de comerț prevăzute în Titlul V (Comerțul și aspectele legate de comerț)</w:t>
            </w:r>
            <w:r w:rsidR="00BA6F28">
              <w:rPr>
                <w:rFonts w:ascii="Times New Roman" w:hAnsi="Times New Roman" w:cs="Times New Roman"/>
                <w:i/>
                <w:sz w:val="24"/>
                <w:szCs w:val="24"/>
                <w:lang w:val="ro-RO"/>
              </w:rPr>
              <w:t xml:space="preserve"> </w:t>
            </w:r>
            <w:r w:rsidRPr="00003F8B">
              <w:rPr>
                <w:rFonts w:ascii="Times New Roman" w:hAnsi="Times New Roman" w:cs="Times New Roman"/>
                <w:i/>
                <w:sz w:val="24"/>
                <w:szCs w:val="24"/>
                <w:lang w:val="ro-RO"/>
              </w:rPr>
              <w:t>ale prezentului Acord</w:t>
            </w:r>
            <w:r>
              <w:rPr>
                <w:rFonts w:ascii="Times New Roman" w:hAnsi="Times New Roman" w:cs="Times New Roman"/>
                <w:sz w:val="24"/>
                <w:szCs w:val="24"/>
                <w:lang w:val="ro-RO"/>
              </w:rPr>
              <w:t>”</w:t>
            </w:r>
            <w:r w:rsidRPr="00405E75">
              <w:rPr>
                <w:rFonts w:ascii="Times New Roman" w:hAnsi="Times New Roman" w:cs="Times New Roman"/>
                <w:sz w:val="24"/>
                <w:szCs w:val="24"/>
                <w:lang w:val="ro-RO"/>
              </w:rPr>
              <w:t>.</w:t>
            </w:r>
            <w:r>
              <w:rPr>
                <w:rFonts w:ascii="Times New Roman" w:hAnsi="Times New Roman" w:cs="Times New Roman"/>
                <w:sz w:val="24"/>
                <w:szCs w:val="24"/>
                <w:lang w:val="ro-RO"/>
              </w:rPr>
              <w:t xml:space="preserve"> Astfel, în proiectul actului normativ naţional </w:t>
            </w:r>
            <w:r w:rsidR="00ED1506">
              <w:rPr>
                <w:rFonts w:ascii="Times New Roman" w:hAnsi="Times New Roman" w:cs="Times New Roman"/>
                <w:sz w:val="24"/>
                <w:szCs w:val="24"/>
                <w:lang w:val="ro-RO"/>
              </w:rPr>
              <w:t>se transpun prevederile Directivei</w:t>
            </w:r>
            <w:r w:rsidR="00ED1506" w:rsidRPr="00ED1506">
              <w:rPr>
                <w:rFonts w:ascii="Times New Roman" w:hAnsi="Times New Roman" w:cs="Times New Roman"/>
                <w:sz w:val="24"/>
                <w:szCs w:val="24"/>
                <w:lang w:val="ro-RO"/>
              </w:rPr>
              <w:t xml:space="preserve"> 2009/48/CE</w:t>
            </w:r>
            <w:r w:rsidR="00ED1506">
              <w:rPr>
                <w:rFonts w:ascii="Times New Roman" w:hAnsi="Times New Roman" w:cs="Times New Roman"/>
                <w:sz w:val="24"/>
                <w:szCs w:val="24"/>
                <w:lang w:val="ro-RO"/>
              </w:rPr>
              <w:t xml:space="preserve"> consolidate. </w:t>
            </w:r>
          </w:p>
        </w:tc>
      </w:tr>
      <w:tr w:rsidR="006C69F0" w:rsidRPr="00BA6F28"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Întru evitarea situațiilor de interpretare echivocă a prevederilor pct. 46 se propune excluderea sintagmei “după caz”.</w:t>
            </w:r>
          </w:p>
        </w:tc>
        <w:tc>
          <w:tcPr>
            <w:tcW w:w="5812" w:type="dxa"/>
          </w:tcPr>
          <w:p w:rsidR="006C69F0" w:rsidRDefault="009B4587"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rsidR="00ED1506" w:rsidRPr="00ED1506" w:rsidRDefault="00ED1506" w:rsidP="00E51C11">
            <w:pPr>
              <w:jc w:val="both"/>
              <w:rPr>
                <w:rFonts w:ascii="Times New Roman" w:hAnsi="Times New Roman" w:cs="Times New Roman"/>
                <w:sz w:val="24"/>
                <w:szCs w:val="24"/>
                <w:lang w:val="ro-RO"/>
              </w:rPr>
            </w:pPr>
            <w:r w:rsidRPr="00ED1506">
              <w:rPr>
                <w:rFonts w:ascii="Times New Roman" w:hAnsi="Times New Roman" w:cs="Times New Roman"/>
                <w:sz w:val="24"/>
                <w:szCs w:val="24"/>
                <w:lang w:val="ro-RO"/>
              </w:rPr>
              <w:t>Deoarece o jucărie poate fi însoţită de un avertisment sau de către mai multe avertismente</w:t>
            </w:r>
            <w:r>
              <w:rPr>
                <w:rFonts w:ascii="Times New Roman" w:hAnsi="Times New Roman" w:cs="Times New Roman"/>
                <w:sz w:val="24"/>
                <w:szCs w:val="24"/>
                <w:lang w:val="ro-RO"/>
              </w:rPr>
              <w:t>.</w:t>
            </w:r>
          </w:p>
        </w:tc>
      </w:tr>
      <w:tr w:rsidR="006C69F0" w:rsidRPr="00FB1A45"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Avertismentele, în conformitate cu prevederile pct. 47, care determină decizia de a cumpăra jucăria, cum ar fi cele care specifică vârsta minimă și maximă a utilizatorului și celelalte avertismente aplicabile prevăzute în Anexa nr. 5 a proiectului de Reglementare tehnică, sunt indubitabil oportune, însă recomandăm  modificarea expresiei “inclusiv atunci când cumpărarea se face prin mijloace electronice” cu “inclusiv atunci când cumpărarea se face prin intermediul comerțului electronic”.</w:t>
            </w:r>
          </w:p>
        </w:tc>
        <w:tc>
          <w:tcPr>
            <w:tcW w:w="5812" w:type="dxa"/>
          </w:tcPr>
          <w:p w:rsidR="006C69F0" w:rsidRDefault="00C908DB"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t>S</w:t>
            </w:r>
            <w:r w:rsidR="00ED1506" w:rsidRPr="00ED1506">
              <w:rPr>
                <w:rFonts w:ascii="Times New Roman" w:hAnsi="Times New Roman" w:cs="Times New Roman"/>
                <w:b/>
                <w:sz w:val="24"/>
                <w:szCs w:val="24"/>
                <w:lang w:val="ro-RO"/>
              </w:rPr>
              <w:t>e acceptă</w:t>
            </w:r>
          </w:p>
          <w:p w:rsidR="00ED1506" w:rsidRDefault="00ED1506" w:rsidP="00E51C11">
            <w:pPr>
              <w:jc w:val="both"/>
              <w:rPr>
                <w:rFonts w:ascii="Times New Roman" w:hAnsi="Times New Roman" w:cs="Times New Roman"/>
                <w:b/>
                <w:sz w:val="24"/>
                <w:szCs w:val="24"/>
                <w:lang w:val="ro-RO"/>
              </w:rPr>
            </w:pPr>
          </w:p>
        </w:tc>
      </w:tr>
      <w:tr w:rsidR="006C69F0" w:rsidRPr="00B94BD5"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 xml:space="preserve">Prevederile </w:t>
            </w:r>
            <w:proofErr w:type="spellStart"/>
            <w:r w:rsidRPr="006C69F0">
              <w:rPr>
                <w:rFonts w:ascii="Times New Roman" w:hAnsi="Times New Roman" w:cs="Times New Roman"/>
                <w:sz w:val="24"/>
                <w:szCs w:val="24"/>
                <w:lang w:val="ro-RO"/>
              </w:rPr>
              <w:t>pct-lui</w:t>
            </w:r>
            <w:proofErr w:type="spellEnd"/>
            <w:r w:rsidRPr="006C69F0">
              <w:rPr>
                <w:rFonts w:ascii="Times New Roman" w:hAnsi="Times New Roman" w:cs="Times New Roman"/>
                <w:sz w:val="24"/>
                <w:szCs w:val="24"/>
                <w:lang w:val="ro-RO"/>
              </w:rPr>
              <w:t xml:space="preserve"> 58 a proiectului de Reglementare tehnică stipulează că “Marcajul CE este singurul marcaj care atestă conformitatea jucăriilor cu cerinţele aplicabile prevăzute de </w:t>
            </w:r>
            <w:r w:rsidRPr="006C69F0">
              <w:rPr>
                <w:rFonts w:ascii="Times New Roman" w:hAnsi="Times New Roman" w:cs="Times New Roman"/>
                <w:sz w:val="24"/>
                <w:szCs w:val="24"/>
                <w:lang w:val="ro-RO"/>
              </w:rPr>
              <w:lastRenderedPageBreak/>
              <w:t xml:space="preserve">prezenta reglementare tehnică”, fapt ce vine în contradicție cu  prevederile </w:t>
            </w:r>
            <w:proofErr w:type="spellStart"/>
            <w:r w:rsidRPr="006C69F0">
              <w:rPr>
                <w:rFonts w:ascii="Times New Roman" w:hAnsi="Times New Roman" w:cs="Times New Roman"/>
                <w:sz w:val="24"/>
                <w:szCs w:val="24"/>
                <w:lang w:val="ro-RO"/>
              </w:rPr>
              <w:t>pct-le</w:t>
            </w:r>
            <w:proofErr w:type="spellEnd"/>
            <w:r w:rsidRPr="006C69F0">
              <w:rPr>
                <w:rFonts w:ascii="Times New Roman" w:hAnsi="Times New Roman" w:cs="Times New Roman"/>
                <w:sz w:val="24"/>
                <w:szCs w:val="24"/>
                <w:lang w:val="ro-RO"/>
              </w:rPr>
              <w:t xml:space="preserve"> 3.1 și 4 ale proiectului de HG pentru aprobarea Reglementării tehnice privind siguranța jucăriilor, precum și cu prevederile Legii nr. 235 din 01 decembrie 2011 privind activitățile de acreditare și de evaluare a conformității.</w:t>
            </w:r>
          </w:p>
        </w:tc>
        <w:tc>
          <w:tcPr>
            <w:tcW w:w="5812" w:type="dxa"/>
          </w:tcPr>
          <w:p w:rsidR="006C69F0" w:rsidRDefault="009B4587" w:rsidP="00E51C11">
            <w:pPr>
              <w:jc w:val="both"/>
              <w:rPr>
                <w:rFonts w:ascii="Times New Roman" w:hAnsi="Times New Roman" w:cs="Times New Roman"/>
                <w:b/>
                <w:sz w:val="24"/>
                <w:szCs w:val="24"/>
                <w:lang w:val="ro-RO"/>
              </w:rPr>
            </w:pPr>
            <w:r w:rsidRPr="009B4587">
              <w:rPr>
                <w:rFonts w:ascii="Times New Roman" w:hAnsi="Times New Roman" w:cs="Times New Roman"/>
                <w:b/>
                <w:sz w:val="24"/>
                <w:szCs w:val="24"/>
                <w:lang w:val="ro-RO"/>
              </w:rPr>
              <w:lastRenderedPageBreak/>
              <w:t>Nu se acceptă</w:t>
            </w:r>
          </w:p>
          <w:p w:rsidR="00C908DB" w:rsidRPr="00E37743" w:rsidRDefault="00E37743" w:rsidP="00BA6F28">
            <w:pPr>
              <w:jc w:val="both"/>
              <w:rPr>
                <w:rFonts w:ascii="Times New Roman" w:hAnsi="Times New Roman" w:cs="Times New Roman"/>
                <w:sz w:val="24"/>
                <w:szCs w:val="24"/>
                <w:lang w:val="ro-RO"/>
              </w:rPr>
            </w:pPr>
            <w:r w:rsidRPr="00E37743">
              <w:rPr>
                <w:rFonts w:ascii="Times New Roman" w:hAnsi="Times New Roman" w:cs="Times New Roman"/>
                <w:sz w:val="24"/>
                <w:szCs w:val="24"/>
                <w:lang w:val="ro-RO"/>
              </w:rPr>
              <w:t xml:space="preserve">Implementarea Acordului de Asociere presupune modificarea şi armonizarea întregului cadru legal </w:t>
            </w:r>
            <w:r w:rsidRPr="00E37743">
              <w:rPr>
                <w:rFonts w:ascii="Times New Roman" w:hAnsi="Times New Roman" w:cs="Times New Roman"/>
                <w:sz w:val="24"/>
                <w:szCs w:val="24"/>
                <w:lang w:val="ro-RO"/>
              </w:rPr>
              <w:lastRenderedPageBreak/>
              <w:t xml:space="preserve">orizontal şi vertical. Astfel, a fost elaborat proiectul de modificare şi completare a </w:t>
            </w:r>
            <w:r w:rsidR="00BA6F28">
              <w:rPr>
                <w:rFonts w:ascii="Times New Roman" w:hAnsi="Times New Roman" w:cs="Times New Roman"/>
                <w:sz w:val="24"/>
                <w:szCs w:val="24"/>
                <w:lang w:val="ro-RO"/>
              </w:rPr>
              <w:t>Legii</w:t>
            </w:r>
            <w:r w:rsidRPr="00E37743">
              <w:rPr>
                <w:rFonts w:ascii="Times New Roman" w:hAnsi="Times New Roman" w:cs="Times New Roman"/>
                <w:sz w:val="24"/>
                <w:szCs w:val="24"/>
                <w:lang w:val="ro-RO"/>
              </w:rPr>
              <w:t xml:space="preserve"> nr. 235 din 01.12. 2011 privind activităţile de acreditare şi de </w:t>
            </w:r>
            <w:r w:rsidR="00BA6F28">
              <w:rPr>
                <w:rFonts w:ascii="Times New Roman" w:hAnsi="Times New Roman" w:cs="Times New Roman"/>
                <w:sz w:val="24"/>
                <w:szCs w:val="24"/>
                <w:lang w:val="ro-RO"/>
              </w:rPr>
              <w:t xml:space="preserve">evaluare a conformităţii, </w:t>
            </w:r>
            <w:r w:rsidRPr="00E37743">
              <w:rPr>
                <w:rFonts w:ascii="Times New Roman" w:hAnsi="Times New Roman" w:cs="Times New Roman"/>
                <w:sz w:val="24"/>
                <w:szCs w:val="24"/>
                <w:lang w:val="ro-RO"/>
              </w:rPr>
              <w:t>care stabileşte prevederi referitoare la marcajul CE. În acelaşi timp,</w:t>
            </w:r>
            <w:r w:rsidR="00B94BD5">
              <w:rPr>
                <w:rFonts w:ascii="Times New Roman" w:hAnsi="Times New Roman" w:cs="Times New Roman"/>
                <w:sz w:val="24"/>
                <w:szCs w:val="24"/>
                <w:lang w:val="ro-RO"/>
              </w:rPr>
              <w:t xml:space="preserve"> în partea dispozitivă a proiectului de </w:t>
            </w:r>
            <w:proofErr w:type="spellStart"/>
            <w:r w:rsidR="00B94BD5">
              <w:rPr>
                <w:rFonts w:ascii="Times New Roman" w:hAnsi="Times New Roman" w:cs="Times New Roman"/>
                <w:sz w:val="24"/>
                <w:szCs w:val="24"/>
                <w:lang w:val="ro-RO"/>
              </w:rPr>
              <w:t>hotărîre</w:t>
            </w:r>
            <w:proofErr w:type="spellEnd"/>
            <w:r w:rsidR="00B94BD5">
              <w:rPr>
                <w:rFonts w:ascii="Times New Roman" w:hAnsi="Times New Roman" w:cs="Times New Roman"/>
                <w:sz w:val="24"/>
                <w:szCs w:val="24"/>
                <w:lang w:val="ro-RO"/>
              </w:rPr>
              <w:t xml:space="preserve"> este prevăzut că prevederile marcajului CE se aplică şi mărcii SM</w:t>
            </w:r>
            <w:r w:rsidR="004E4AA0">
              <w:rPr>
                <w:rFonts w:ascii="Times New Roman" w:hAnsi="Times New Roman" w:cs="Times New Roman"/>
                <w:sz w:val="24"/>
                <w:szCs w:val="24"/>
                <w:lang w:val="ro-RO"/>
              </w:rPr>
              <w:t>,</w:t>
            </w:r>
            <w:r w:rsidR="00B94BD5">
              <w:rPr>
                <w:rFonts w:ascii="Times New Roman" w:hAnsi="Times New Roman" w:cs="Times New Roman"/>
                <w:sz w:val="24"/>
                <w:szCs w:val="24"/>
                <w:lang w:val="ro-RO"/>
              </w:rPr>
              <w:t xml:space="preserve"> </w:t>
            </w:r>
            <w:proofErr w:type="spellStart"/>
            <w:r w:rsidR="00B94BD5">
              <w:rPr>
                <w:rFonts w:ascii="Times New Roman" w:hAnsi="Times New Roman" w:cs="Times New Roman"/>
                <w:sz w:val="24"/>
                <w:szCs w:val="24"/>
                <w:lang w:val="ro-RO"/>
              </w:rPr>
              <w:t>pînă</w:t>
            </w:r>
            <w:proofErr w:type="spellEnd"/>
            <w:r w:rsidR="00B94BD5">
              <w:rPr>
                <w:rFonts w:ascii="Times New Roman" w:hAnsi="Times New Roman" w:cs="Times New Roman"/>
                <w:sz w:val="24"/>
                <w:szCs w:val="24"/>
                <w:lang w:val="ro-RO"/>
              </w:rPr>
              <w:t xml:space="preserve"> la semnarea Acordului privind evaluarea conformităţii şi acceptarea produselor industriale RM-UE. (a se vedea pct. 3 </w:t>
            </w:r>
            <w:proofErr w:type="spellStart"/>
            <w:r w:rsidR="00B94BD5">
              <w:rPr>
                <w:rFonts w:ascii="Times New Roman" w:hAnsi="Times New Roman" w:cs="Times New Roman"/>
                <w:sz w:val="24"/>
                <w:szCs w:val="24"/>
                <w:lang w:val="ro-RO"/>
              </w:rPr>
              <w:t>subpct</w:t>
            </w:r>
            <w:proofErr w:type="spellEnd"/>
            <w:r w:rsidR="00B94BD5">
              <w:rPr>
                <w:rFonts w:ascii="Times New Roman" w:hAnsi="Times New Roman" w:cs="Times New Roman"/>
                <w:sz w:val="24"/>
                <w:szCs w:val="24"/>
                <w:lang w:val="ro-RO"/>
              </w:rPr>
              <w:t>. 6)</w:t>
            </w:r>
            <w:r w:rsidRPr="00E37743">
              <w:rPr>
                <w:rFonts w:ascii="Times New Roman" w:hAnsi="Times New Roman" w:cs="Times New Roman"/>
                <w:sz w:val="24"/>
                <w:szCs w:val="24"/>
                <w:lang w:val="ro-RO"/>
              </w:rPr>
              <w:t>)</w:t>
            </w:r>
            <w:r w:rsidR="004E4AA0">
              <w:rPr>
                <w:rFonts w:ascii="Times New Roman" w:hAnsi="Times New Roman" w:cs="Times New Roman"/>
                <w:sz w:val="24"/>
                <w:szCs w:val="24"/>
                <w:lang w:val="ro-RO"/>
              </w:rPr>
              <w:t>.</w:t>
            </w:r>
            <w:r w:rsidRPr="00E37743">
              <w:rPr>
                <w:rFonts w:ascii="Times New Roman" w:hAnsi="Times New Roman" w:cs="Times New Roman"/>
                <w:sz w:val="24"/>
                <w:szCs w:val="24"/>
                <w:lang w:val="ro-RO"/>
              </w:rPr>
              <w:t xml:space="preserve"> </w:t>
            </w:r>
          </w:p>
        </w:tc>
      </w:tr>
      <w:tr w:rsidR="006C69F0" w:rsidRPr="00BA6F28"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Se consideră oportun modificarea conținutului “Jucăriile care au aplicat marcajul CE respectă prezenta reglementare tehnică” cu “Jucăriile care au aplicat marcajul CE se prezumă că respectă prezenta reglementare tehnică”, conținut regăsit în pct. 60. Totodată se consideră necesar completarea capitolului XIII cu recomandări privind aspectul grafic al marcajului CE, întru excluderea eventualei confundării cu marcajul – China Export.</w:t>
            </w:r>
          </w:p>
        </w:tc>
        <w:tc>
          <w:tcPr>
            <w:tcW w:w="5812" w:type="dxa"/>
          </w:tcPr>
          <w:p w:rsidR="004E4AA0" w:rsidRDefault="004E4AA0"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rsidR="004C79F5" w:rsidRDefault="004E4AA0" w:rsidP="00E51C11">
            <w:pPr>
              <w:jc w:val="both"/>
              <w:rPr>
                <w:rFonts w:ascii="Times New Roman" w:hAnsi="Times New Roman" w:cs="Times New Roman"/>
                <w:sz w:val="24"/>
                <w:szCs w:val="24"/>
                <w:lang w:val="ro-RO"/>
              </w:rPr>
            </w:pPr>
            <w:r w:rsidRPr="004E4AA0">
              <w:rPr>
                <w:rFonts w:ascii="Times New Roman" w:hAnsi="Times New Roman" w:cs="Times New Roman"/>
                <w:sz w:val="24"/>
                <w:szCs w:val="24"/>
                <w:lang w:val="ro-RO"/>
              </w:rPr>
              <w:t>Prin aplicarea marcajului CE, producătorul poartă responsabilitatea pentru conformitatea jucăriilor cu cerinţele reglementării tehnice, acesta îndeplinind procedurile de evaluare a conformităţii. Aplicarea marcajului CE atestă faptul că jucăriile introduse pe piaţă sunt sigure.</w:t>
            </w:r>
            <w:r>
              <w:rPr>
                <w:rFonts w:ascii="Times New Roman" w:hAnsi="Times New Roman" w:cs="Times New Roman"/>
                <w:sz w:val="24"/>
                <w:szCs w:val="24"/>
                <w:lang w:val="ro-RO"/>
              </w:rPr>
              <w:t xml:space="preserve"> </w:t>
            </w:r>
            <w:r w:rsidR="004C79F5">
              <w:rPr>
                <w:rFonts w:ascii="Times New Roman" w:hAnsi="Times New Roman" w:cs="Times New Roman"/>
                <w:sz w:val="24"/>
                <w:szCs w:val="24"/>
                <w:lang w:val="ro-RO"/>
              </w:rPr>
              <w:t xml:space="preserve">Astfel, aplicarea marcajului CE nu presupune prezumţia că respectă </w:t>
            </w:r>
            <w:r w:rsidR="00003F8B">
              <w:rPr>
                <w:rFonts w:ascii="Times New Roman" w:hAnsi="Times New Roman" w:cs="Times New Roman"/>
                <w:sz w:val="24"/>
                <w:szCs w:val="24"/>
                <w:lang w:val="ro-RO"/>
              </w:rPr>
              <w:t>cerinţele reglementării tehnice</w:t>
            </w:r>
            <w:r w:rsidR="004C79F5">
              <w:rPr>
                <w:rFonts w:ascii="Times New Roman" w:hAnsi="Times New Roman" w:cs="Times New Roman"/>
                <w:sz w:val="24"/>
                <w:szCs w:val="24"/>
                <w:lang w:val="ro-RO"/>
              </w:rPr>
              <w:t xml:space="preserve">, dar anume că respectă cerințele reglementării tehnice. </w:t>
            </w:r>
          </w:p>
          <w:p w:rsidR="004E4AA0" w:rsidRPr="004E4AA0" w:rsidRDefault="004E4AA0" w:rsidP="00E51C11">
            <w:pPr>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Aspectul grafic al marcajului CE este reglementat </w:t>
            </w:r>
            <w:r w:rsidR="000B2C51">
              <w:rPr>
                <w:rFonts w:ascii="Times New Roman" w:hAnsi="Times New Roman" w:cs="Times New Roman"/>
                <w:sz w:val="24"/>
                <w:szCs w:val="24"/>
                <w:lang w:val="ro-RO"/>
              </w:rPr>
              <w:t>în proiectul de modificare a Legii nr. 235 din 01.12.2011, care prezintă cadrul orizontal de reglementare.</w:t>
            </w:r>
          </w:p>
        </w:tc>
      </w:tr>
      <w:tr w:rsidR="006C69F0" w:rsidRPr="00BA6F28"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 xml:space="preserve">Conținutul </w:t>
            </w:r>
            <w:proofErr w:type="spellStart"/>
            <w:r w:rsidRPr="006C69F0">
              <w:rPr>
                <w:rFonts w:ascii="Times New Roman" w:hAnsi="Times New Roman" w:cs="Times New Roman"/>
                <w:sz w:val="24"/>
                <w:szCs w:val="24"/>
                <w:lang w:val="ro-RO"/>
              </w:rPr>
              <w:t>pct-lui</w:t>
            </w:r>
            <w:proofErr w:type="spellEnd"/>
            <w:r w:rsidRPr="006C69F0">
              <w:rPr>
                <w:rFonts w:ascii="Times New Roman" w:hAnsi="Times New Roman" w:cs="Times New Roman"/>
                <w:sz w:val="24"/>
                <w:szCs w:val="24"/>
                <w:lang w:val="ro-RO"/>
              </w:rPr>
              <w:t xml:space="preserve"> 10, cap. I al Anexei nr. 2, este evaziv, </w:t>
            </w:r>
            <w:proofErr w:type="spellStart"/>
            <w:r w:rsidRPr="006C69F0">
              <w:rPr>
                <w:rFonts w:ascii="Times New Roman" w:hAnsi="Times New Roman" w:cs="Times New Roman"/>
                <w:sz w:val="24"/>
                <w:szCs w:val="24"/>
                <w:lang w:val="ro-RO"/>
              </w:rPr>
              <w:t>întrucît</w:t>
            </w:r>
            <w:proofErr w:type="spellEnd"/>
            <w:r w:rsidRPr="006C69F0">
              <w:rPr>
                <w:rFonts w:ascii="Times New Roman" w:hAnsi="Times New Roman" w:cs="Times New Roman"/>
                <w:sz w:val="24"/>
                <w:szCs w:val="24"/>
                <w:lang w:val="ro-RO"/>
              </w:rPr>
              <w:t xml:space="preserve"> nu sunt specificate valorile maxime admisibile ale zgomotului de impulsuri și ale zgomotului prelungit. Se propune păstrarea valorilor specificate în pct. 1 lit. k), cap. II, Anexa 2 al HG nr. 83 din 31.01.2008 prin care se concretizează că „nivelul zgomotului sau sunetelor provocate de jucării, prevăzut pentru jucăriile utilizate în încăperi (cu excepţia celor muzicale), nu trebuie să depăşească 65 </w:t>
            </w:r>
            <w:proofErr w:type="spellStart"/>
            <w:r w:rsidRPr="006C69F0">
              <w:rPr>
                <w:rFonts w:ascii="Times New Roman" w:hAnsi="Times New Roman" w:cs="Times New Roman"/>
                <w:sz w:val="24"/>
                <w:szCs w:val="24"/>
                <w:lang w:val="ro-RO"/>
              </w:rPr>
              <w:t>dBA</w:t>
            </w:r>
            <w:proofErr w:type="spellEnd"/>
            <w:r w:rsidRPr="006C69F0">
              <w:rPr>
                <w:rFonts w:ascii="Times New Roman" w:hAnsi="Times New Roman" w:cs="Times New Roman"/>
                <w:sz w:val="24"/>
                <w:szCs w:val="24"/>
                <w:lang w:val="ro-RO"/>
              </w:rPr>
              <w:t xml:space="preserve">, pentru cele destinate utilizării în afara încăperilor 75 </w:t>
            </w:r>
            <w:proofErr w:type="spellStart"/>
            <w:r w:rsidRPr="006C69F0">
              <w:rPr>
                <w:rFonts w:ascii="Times New Roman" w:hAnsi="Times New Roman" w:cs="Times New Roman"/>
                <w:sz w:val="24"/>
                <w:szCs w:val="24"/>
                <w:lang w:val="ro-RO"/>
              </w:rPr>
              <w:t>dBA</w:t>
            </w:r>
            <w:proofErr w:type="spellEnd"/>
            <w:r w:rsidRPr="006C69F0">
              <w:rPr>
                <w:rFonts w:ascii="Times New Roman" w:hAnsi="Times New Roman" w:cs="Times New Roman"/>
                <w:sz w:val="24"/>
                <w:szCs w:val="24"/>
                <w:lang w:val="ro-RO"/>
              </w:rPr>
              <w:t xml:space="preserve"> jucăriile care emit un sunet trebuie să fie concepute şi fabricate astfel </w:t>
            </w:r>
            <w:proofErr w:type="spellStart"/>
            <w:r w:rsidRPr="006C69F0">
              <w:rPr>
                <w:rFonts w:ascii="Times New Roman" w:hAnsi="Times New Roman" w:cs="Times New Roman"/>
                <w:sz w:val="24"/>
                <w:szCs w:val="24"/>
                <w:lang w:val="ro-RO"/>
              </w:rPr>
              <w:t>încît</w:t>
            </w:r>
            <w:proofErr w:type="spellEnd"/>
            <w:r w:rsidRPr="006C69F0">
              <w:rPr>
                <w:rFonts w:ascii="Times New Roman" w:hAnsi="Times New Roman" w:cs="Times New Roman"/>
                <w:sz w:val="24"/>
                <w:szCs w:val="24"/>
                <w:lang w:val="ro-RO"/>
              </w:rPr>
              <w:t xml:space="preserve"> valorile maxime ale </w:t>
            </w:r>
            <w:r w:rsidRPr="006C69F0">
              <w:rPr>
                <w:rFonts w:ascii="Times New Roman" w:hAnsi="Times New Roman" w:cs="Times New Roman"/>
                <w:sz w:val="24"/>
                <w:szCs w:val="24"/>
                <w:lang w:val="ro-RO"/>
              </w:rPr>
              <w:lastRenderedPageBreak/>
              <w:t xml:space="preserve">zgomotului de impulsuri şi ale zgomotului prelungit pe care îl emit să nu poată afecta auzul copiilor. Nivelul presiunii sonore în benzile octave cu frecvenţa metrică medie în Hz 31,5, 63, 125, 250, 500, 1000, 2000, 4000, 8000 este de 93, 79, 70, 63, 58, 55, 52, 50, 49. Nivelul sunetului şi nivelul echivalent de sunet este de 65 </w:t>
            </w:r>
            <w:proofErr w:type="spellStart"/>
            <w:r w:rsidRPr="006C69F0">
              <w:rPr>
                <w:rFonts w:ascii="Times New Roman" w:hAnsi="Times New Roman" w:cs="Times New Roman"/>
                <w:sz w:val="24"/>
                <w:szCs w:val="24"/>
                <w:lang w:val="ro-RO"/>
              </w:rPr>
              <w:t>dBA</w:t>
            </w:r>
            <w:proofErr w:type="spellEnd"/>
            <w:r w:rsidRPr="006C69F0">
              <w:rPr>
                <w:rFonts w:ascii="Times New Roman" w:hAnsi="Times New Roman" w:cs="Times New Roman"/>
                <w:sz w:val="24"/>
                <w:szCs w:val="24"/>
                <w:lang w:val="ro-RO"/>
              </w:rPr>
              <w:t xml:space="preserve">, iar nivelul maximal al sunetului – 75 </w:t>
            </w:r>
            <w:proofErr w:type="spellStart"/>
            <w:r w:rsidRPr="006C69F0">
              <w:rPr>
                <w:rFonts w:ascii="Times New Roman" w:hAnsi="Times New Roman" w:cs="Times New Roman"/>
                <w:sz w:val="24"/>
                <w:szCs w:val="24"/>
                <w:lang w:val="ro-RO"/>
              </w:rPr>
              <w:t>dBA</w:t>
            </w:r>
            <w:proofErr w:type="spellEnd"/>
            <w:r w:rsidRPr="006C69F0">
              <w:rPr>
                <w:rFonts w:ascii="Times New Roman" w:hAnsi="Times New Roman" w:cs="Times New Roman"/>
                <w:sz w:val="24"/>
                <w:szCs w:val="24"/>
                <w:lang w:val="ro-RO"/>
              </w:rPr>
              <w:t>”.</w:t>
            </w:r>
          </w:p>
        </w:tc>
        <w:tc>
          <w:tcPr>
            <w:tcW w:w="5812" w:type="dxa"/>
          </w:tcPr>
          <w:p w:rsidR="004E4AA0" w:rsidRDefault="009B4587" w:rsidP="00E51C11">
            <w:pPr>
              <w:jc w:val="both"/>
              <w:rPr>
                <w:rFonts w:ascii="Times New Roman" w:hAnsi="Times New Roman" w:cs="Times New Roman"/>
                <w:b/>
                <w:sz w:val="24"/>
                <w:szCs w:val="24"/>
                <w:lang w:val="ro-RO"/>
              </w:rPr>
            </w:pPr>
            <w:r w:rsidRPr="009B4587">
              <w:rPr>
                <w:rFonts w:ascii="Times New Roman" w:hAnsi="Times New Roman" w:cs="Times New Roman"/>
                <w:b/>
                <w:sz w:val="24"/>
                <w:szCs w:val="24"/>
                <w:lang w:val="ro-RO"/>
              </w:rPr>
              <w:lastRenderedPageBreak/>
              <w:t>Nu se acceptă</w:t>
            </w:r>
          </w:p>
          <w:p w:rsidR="00422C22" w:rsidRDefault="004C79F5" w:rsidP="00E51C11">
            <w:pPr>
              <w:jc w:val="both"/>
              <w:rPr>
                <w:rFonts w:ascii="Times New Roman" w:hAnsi="Times New Roman" w:cs="Times New Roman"/>
                <w:sz w:val="24"/>
                <w:szCs w:val="24"/>
                <w:lang w:val="ro-RO"/>
              </w:rPr>
            </w:pPr>
            <w:r w:rsidRPr="004C79F5">
              <w:rPr>
                <w:rFonts w:ascii="Times New Roman" w:hAnsi="Times New Roman" w:cs="Times New Roman"/>
                <w:sz w:val="24"/>
                <w:szCs w:val="24"/>
                <w:lang w:val="ro-RO"/>
              </w:rPr>
              <w:t>În conformitate cu art. 410 din Acordul de Asociere RM-UE, „</w:t>
            </w:r>
            <w:r w:rsidRPr="00591074">
              <w:rPr>
                <w:rFonts w:ascii="Times New Roman" w:hAnsi="Times New Roman" w:cs="Times New Roman"/>
                <w:i/>
                <w:sz w:val="24"/>
                <w:szCs w:val="24"/>
                <w:lang w:val="ro-RO"/>
              </w:rPr>
              <w:t>Republica Moldova va asigura implementarea efectivă a legislației naționale armonizate și va întreprinde orice acțiuni necesare pentru a reflecta evoluțiile care au loc în legislația Uniunii în legislația sa națională care reglementează aspectele legate de comerț prevăzute în Titlul V (Comerțul și aspectele legate de comerț)ale prezentului Acord</w:t>
            </w:r>
            <w:r w:rsidRPr="004C79F5">
              <w:rPr>
                <w:rFonts w:ascii="Times New Roman" w:hAnsi="Times New Roman" w:cs="Times New Roman"/>
                <w:sz w:val="24"/>
                <w:szCs w:val="24"/>
                <w:lang w:val="ro-RO"/>
              </w:rPr>
              <w:t>”. Astfel, în proiectul actului normativ naţional se transpun prevederile Directivei 2009/48/CE consolidate.</w:t>
            </w:r>
            <w:r>
              <w:rPr>
                <w:rFonts w:ascii="Times New Roman" w:hAnsi="Times New Roman" w:cs="Times New Roman"/>
                <w:sz w:val="24"/>
                <w:szCs w:val="24"/>
                <w:lang w:val="ro-RO"/>
              </w:rPr>
              <w:t xml:space="preserve"> </w:t>
            </w:r>
          </w:p>
          <w:p w:rsidR="004C79F5" w:rsidRPr="004C79F5" w:rsidRDefault="004C79F5"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Valorile maxime admisibile ale zgomotului sunt specificate în standardele armonizate care asigură prezumţia de conformitate cu cerinţele esenţiale stabilite în reglementarea tehnică.</w:t>
            </w:r>
          </w:p>
        </w:tc>
      </w:tr>
      <w:tr w:rsidR="006C69F0" w:rsidRPr="006C69F0"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Titlul tabelului nr. 3 al cap. III, Anexa nr. 2 este redactat eronat deoarece jucăriile nu migrează, substanțele din compoziția acestora pot avea proprietatea de a migra, stabilindu-se limite pentru aceasta. Se propune redenumirea tabelului enunțat prin substituirea sintagmei „Limitele de migrare ale jucăriilor ...” prin  „Limitele de migrare ale elementelor chimice din componența jucăriilor ...”. Pledoaria întru susținerea celor argumentate este că cele 19 poziții din tabel sunt metale care pot complexa sau intra în compoziția sărurilor organice sau anorganice.</w:t>
            </w:r>
          </w:p>
        </w:tc>
        <w:tc>
          <w:tcPr>
            <w:tcW w:w="5812" w:type="dxa"/>
          </w:tcPr>
          <w:p w:rsidR="006C69F0" w:rsidRDefault="009B4587"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t>Se acceptă</w:t>
            </w:r>
          </w:p>
        </w:tc>
      </w:tr>
      <w:tr w:rsidR="006C69F0" w:rsidRPr="00BA6F28"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 xml:space="preserve">La capitolul V, Anexa 2, pentru jucăriile textile sau cu umplutură </w:t>
            </w:r>
            <w:r>
              <w:rPr>
                <w:rFonts w:ascii="Times New Roman" w:hAnsi="Times New Roman" w:cs="Times New Roman"/>
                <w:sz w:val="24"/>
                <w:szCs w:val="24"/>
                <w:lang w:val="ro-RO"/>
              </w:rPr>
              <w:t>moale se propune introducerea el</w:t>
            </w:r>
            <w:r w:rsidRPr="006C69F0">
              <w:rPr>
                <w:rFonts w:ascii="Times New Roman" w:hAnsi="Times New Roman" w:cs="Times New Roman"/>
                <w:sz w:val="24"/>
                <w:szCs w:val="24"/>
                <w:lang w:val="ro-RO"/>
              </w:rPr>
              <w:t>e</w:t>
            </w:r>
            <w:r>
              <w:rPr>
                <w:rFonts w:ascii="Times New Roman" w:hAnsi="Times New Roman" w:cs="Times New Roman"/>
                <w:sz w:val="24"/>
                <w:szCs w:val="24"/>
                <w:lang w:val="ro-RO"/>
              </w:rPr>
              <w:t>me</w:t>
            </w:r>
            <w:r w:rsidRPr="006C69F0">
              <w:rPr>
                <w:rFonts w:ascii="Times New Roman" w:hAnsi="Times New Roman" w:cs="Times New Roman"/>
                <w:sz w:val="24"/>
                <w:szCs w:val="24"/>
                <w:lang w:val="ro-RO"/>
              </w:rPr>
              <w:t>ntelor suplimentare de identificare și caracteristici care se indică pe etichetă pentru informarea consumatorilor prin indicarea modului de întreţinere pentru produsele textile a simbolurilor prevăzute de standardul naţional SM SR EN ISO 3758:2006.</w:t>
            </w:r>
          </w:p>
        </w:tc>
        <w:tc>
          <w:tcPr>
            <w:tcW w:w="5812" w:type="dxa"/>
          </w:tcPr>
          <w:p w:rsidR="006C69F0" w:rsidRDefault="005162D6"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rsidR="005162D6" w:rsidRPr="005162D6" w:rsidRDefault="005162D6" w:rsidP="00E51C11">
            <w:pPr>
              <w:jc w:val="both"/>
              <w:rPr>
                <w:rFonts w:ascii="Times New Roman" w:hAnsi="Times New Roman" w:cs="Times New Roman"/>
                <w:sz w:val="24"/>
                <w:szCs w:val="24"/>
                <w:lang w:val="ro-RO"/>
              </w:rPr>
            </w:pPr>
            <w:r w:rsidRPr="005162D6">
              <w:rPr>
                <w:rFonts w:ascii="Times New Roman" w:hAnsi="Times New Roman" w:cs="Times New Roman"/>
                <w:sz w:val="24"/>
                <w:szCs w:val="24"/>
                <w:lang w:val="ro-RO"/>
              </w:rPr>
              <w:t xml:space="preserve">Anexa nr. 2 stabileşte cerinţele speciale de siguranţă pe care trebuie să le îndeplinească jucăriile fără să reglementeze conţinutul etichetelor. </w:t>
            </w:r>
          </w:p>
        </w:tc>
      </w:tr>
      <w:tr w:rsidR="006C69F0" w:rsidRPr="00BA6F28"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Default="006C69F0" w:rsidP="00E51C11">
            <w:pPr>
              <w:jc w:val="both"/>
              <w:rPr>
                <w:rFonts w:ascii="Times New Roman" w:hAnsi="Times New Roman" w:cs="Times New Roman"/>
                <w:b/>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 xml:space="preserve">Se consideră că este slab argumentată justificarea </w:t>
            </w:r>
            <w:proofErr w:type="spellStart"/>
            <w:r w:rsidRPr="006C69F0">
              <w:rPr>
                <w:rFonts w:ascii="Times New Roman" w:hAnsi="Times New Roman" w:cs="Times New Roman"/>
                <w:sz w:val="24"/>
                <w:szCs w:val="24"/>
                <w:lang w:val="ro-RO"/>
              </w:rPr>
              <w:t>vîrstei</w:t>
            </w:r>
            <w:proofErr w:type="spellEnd"/>
            <w:r w:rsidRPr="006C69F0">
              <w:rPr>
                <w:rFonts w:ascii="Times New Roman" w:hAnsi="Times New Roman" w:cs="Times New Roman"/>
                <w:sz w:val="24"/>
                <w:szCs w:val="24"/>
                <w:lang w:val="ro-RO"/>
              </w:rPr>
              <w:t xml:space="preserve"> utilizatorilor jucăriilor în partea B a Anexei nr. 5 fiind dificil identificarea și categorisirea unor jucării, de către autoritățile de supraveghere a pieței și organismelor de certificare, care dispun de simbolul grafic 0-3 interzis </w:t>
            </w:r>
            <w:proofErr w:type="spellStart"/>
            <w:r w:rsidRPr="006C69F0">
              <w:rPr>
                <w:rFonts w:ascii="Times New Roman" w:hAnsi="Times New Roman" w:cs="Times New Roman"/>
                <w:sz w:val="24"/>
                <w:szCs w:val="24"/>
                <w:lang w:val="ro-RO"/>
              </w:rPr>
              <w:t>propunîndu-se</w:t>
            </w:r>
            <w:proofErr w:type="spellEnd"/>
            <w:r w:rsidRPr="006C69F0">
              <w:rPr>
                <w:rFonts w:ascii="Times New Roman" w:hAnsi="Times New Roman" w:cs="Times New Roman"/>
                <w:sz w:val="24"/>
                <w:szCs w:val="24"/>
                <w:lang w:val="ro-RO"/>
              </w:rPr>
              <w:t xml:space="preserve"> ca gradul de pericol pe care îl prezintă o jucărie să fie determinat în funcţie de capacitatea utilizatorului sau, unde este cazul, a supraveghetorilor acestora de a face faţă pericolului. Această condiţie fiind aplicabilă în special jucăriilor care, prin concepţie, destinație, dimensiuni, </w:t>
            </w:r>
            <w:r w:rsidRPr="006C69F0">
              <w:rPr>
                <w:rFonts w:ascii="Times New Roman" w:hAnsi="Times New Roman" w:cs="Times New Roman"/>
                <w:sz w:val="24"/>
                <w:szCs w:val="24"/>
                <w:lang w:val="ro-RO"/>
              </w:rPr>
              <w:lastRenderedPageBreak/>
              <w:t xml:space="preserve">construcție şi caracteristici, </w:t>
            </w:r>
            <w:proofErr w:type="spellStart"/>
            <w:r w:rsidRPr="006C69F0">
              <w:rPr>
                <w:rFonts w:ascii="Times New Roman" w:hAnsi="Times New Roman" w:cs="Times New Roman"/>
                <w:sz w:val="24"/>
                <w:szCs w:val="24"/>
                <w:lang w:val="ro-RO"/>
              </w:rPr>
              <w:t>sînt</w:t>
            </w:r>
            <w:proofErr w:type="spellEnd"/>
            <w:r w:rsidRPr="006C69F0">
              <w:rPr>
                <w:rFonts w:ascii="Times New Roman" w:hAnsi="Times New Roman" w:cs="Times New Roman"/>
                <w:sz w:val="24"/>
                <w:szCs w:val="24"/>
                <w:lang w:val="ro-RO"/>
              </w:rPr>
              <w:t xml:space="preserve"> destinate folosirii de către copiii mai mici de 36 luni.</w:t>
            </w:r>
          </w:p>
        </w:tc>
        <w:tc>
          <w:tcPr>
            <w:tcW w:w="5812" w:type="dxa"/>
          </w:tcPr>
          <w:p w:rsidR="006C69F0" w:rsidRDefault="002B705C"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Nu se acceptă.</w:t>
            </w:r>
          </w:p>
          <w:p w:rsidR="002B705C" w:rsidRPr="002B705C" w:rsidRDefault="002B705C"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Republica Moldova are angajamente de a transpune în totalitate acquis-ul comunitar. </w:t>
            </w:r>
            <w:r w:rsidRPr="002B705C">
              <w:rPr>
                <w:rFonts w:ascii="Times New Roman" w:hAnsi="Times New Roman" w:cs="Times New Roman"/>
                <w:sz w:val="24"/>
                <w:szCs w:val="24"/>
                <w:lang w:val="ro-RO"/>
              </w:rPr>
              <w:t xml:space="preserve">Normele stabilite în Anexa </w:t>
            </w:r>
            <w:r>
              <w:rPr>
                <w:rFonts w:ascii="Times New Roman" w:hAnsi="Times New Roman" w:cs="Times New Roman"/>
                <w:sz w:val="24"/>
                <w:szCs w:val="24"/>
                <w:lang w:val="ro-RO"/>
              </w:rPr>
              <w:t xml:space="preserve">nr. </w:t>
            </w:r>
            <w:r w:rsidRPr="002B705C">
              <w:rPr>
                <w:rFonts w:ascii="Times New Roman" w:hAnsi="Times New Roman" w:cs="Times New Roman"/>
                <w:sz w:val="24"/>
                <w:szCs w:val="24"/>
                <w:lang w:val="ro-RO"/>
              </w:rPr>
              <w:t>5 partea B sunt preluate din Directiva 2009/48/CE consolidată.</w:t>
            </w:r>
            <w:r>
              <w:rPr>
                <w:rFonts w:ascii="Times New Roman" w:hAnsi="Times New Roman" w:cs="Times New Roman"/>
                <w:sz w:val="24"/>
                <w:szCs w:val="24"/>
                <w:lang w:val="ro-RO"/>
              </w:rPr>
              <w:t xml:space="preserve"> </w:t>
            </w:r>
          </w:p>
        </w:tc>
      </w:tr>
      <w:tr w:rsidR="006C69F0" w:rsidRPr="00BA6F28" w:rsidTr="00126B03">
        <w:tc>
          <w:tcPr>
            <w:tcW w:w="817" w:type="dxa"/>
            <w:vMerge w:val="restart"/>
          </w:tcPr>
          <w:p w:rsidR="006C69F0" w:rsidRPr="006C69F0" w:rsidRDefault="009B4587"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12</w:t>
            </w:r>
            <w:r w:rsidR="006C69F0" w:rsidRPr="006C69F0">
              <w:rPr>
                <w:rFonts w:ascii="Times New Roman" w:hAnsi="Times New Roman" w:cs="Times New Roman"/>
                <w:sz w:val="24"/>
                <w:szCs w:val="24"/>
                <w:lang w:val="ro-RO"/>
              </w:rPr>
              <w:t>.</w:t>
            </w:r>
          </w:p>
        </w:tc>
        <w:tc>
          <w:tcPr>
            <w:tcW w:w="1985" w:type="dxa"/>
            <w:vMerge w:val="restart"/>
          </w:tcPr>
          <w:p w:rsidR="006C69F0" w:rsidRPr="006C69F0" w:rsidRDefault="006C69F0"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Centrul Naţional de Acreditare MOLDAC</w:t>
            </w:r>
          </w:p>
        </w:tc>
        <w:tc>
          <w:tcPr>
            <w:tcW w:w="6095"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sz w:val="24"/>
                <w:szCs w:val="24"/>
                <w:lang w:val="ro-RO"/>
              </w:rPr>
              <w:t>La pct. 85 se face referinţă greşită la punctul în care se menţionează evaluarea şi monitorizarea.</w:t>
            </w:r>
          </w:p>
        </w:tc>
        <w:tc>
          <w:tcPr>
            <w:tcW w:w="5812" w:type="dxa"/>
          </w:tcPr>
          <w:p w:rsidR="006C69F0" w:rsidRPr="006C69F0" w:rsidRDefault="006C69F0" w:rsidP="00E51C11">
            <w:pPr>
              <w:jc w:val="both"/>
              <w:rPr>
                <w:rFonts w:ascii="Times New Roman" w:hAnsi="Times New Roman" w:cs="Times New Roman"/>
                <w:sz w:val="24"/>
                <w:szCs w:val="24"/>
                <w:lang w:val="ro-RO"/>
              </w:rPr>
            </w:pPr>
            <w:r w:rsidRPr="006C69F0">
              <w:rPr>
                <w:rFonts w:ascii="Times New Roman" w:hAnsi="Times New Roman" w:cs="Times New Roman"/>
                <w:b/>
                <w:sz w:val="24"/>
                <w:szCs w:val="24"/>
                <w:lang w:val="ro-RO"/>
              </w:rPr>
              <w:t>Se acceptă</w:t>
            </w:r>
            <w:r w:rsidRPr="006C69F0">
              <w:rPr>
                <w:rFonts w:ascii="Times New Roman" w:hAnsi="Times New Roman" w:cs="Times New Roman"/>
                <w:sz w:val="24"/>
                <w:szCs w:val="24"/>
                <w:lang w:val="ro-RO"/>
              </w:rPr>
              <w:t>, a fos</w:t>
            </w:r>
            <w:r w:rsidR="00FB1A45">
              <w:rPr>
                <w:rFonts w:ascii="Times New Roman" w:hAnsi="Times New Roman" w:cs="Times New Roman"/>
                <w:sz w:val="24"/>
                <w:szCs w:val="24"/>
                <w:lang w:val="ro-RO"/>
              </w:rPr>
              <w:t>t redactat</w:t>
            </w:r>
          </w:p>
        </w:tc>
      </w:tr>
      <w:tr w:rsidR="006C69F0" w:rsidRPr="00BA6F28" w:rsidTr="00126B03">
        <w:tc>
          <w:tcPr>
            <w:tcW w:w="817" w:type="dxa"/>
            <w:vMerge/>
          </w:tcPr>
          <w:p w:rsidR="006C69F0" w:rsidRDefault="006C69F0" w:rsidP="00E51C11">
            <w:pPr>
              <w:jc w:val="both"/>
              <w:rPr>
                <w:rFonts w:ascii="Times New Roman" w:hAnsi="Times New Roman" w:cs="Times New Roman"/>
                <w:b/>
                <w:sz w:val="24"/>
                <w:szCs w:val="24"/>
                <w:lang w:val="ro-RO"/>
              </w:rPr>
            </w:pPr>
          </w:p>
        </w:tc>
        <w:tc>
          <w:tcPr>
            <w:tcW w:w="1985" w:type="dxa"/>
            <w:vMerge/>
          </w:tcPr>
          <w:p w:rsidR="006C69F0" w:rsidRPr="006C69F0" w:rsidRDefault="006C69F0" w:rsidP="00E51C11">
            <w:pPr>
              <w:jc w:val="both"/>
              <w:rPr>
                <w:rFonts w:ascii="Times New Roman" w:hAnsi="Times New Roman" w:cs="Times New Roman"/>
                <w:sz w:val="24"/>
                <w:szCs w:val="24"/>
                <w:lang w:val="ro-RO"/>
              </w:rPr>
            </w:pPr>
          </w:p>
        </w:tc>
        <w:tc>
          <w:tcPr>
            <w:tcW w:w="6095" w:type="dxa"/>
          </w:tcPr>
          <w:p w:rsidR="006C69F0" w:rsidRPr="006C69F0" w:rsidRDefault="006C69F0" w:rsidP="00E51C11">
            <w:pPr>
              <w:jc w:val="both"/>
              <w:rPr>
                <w:rFonts w:ascii="Times New Roman" w:hAnsi="Times New Roman" w:cs="Times New Roman"/>
                <w:sz w:val="24"/>
                <w:szCs w:val="24"/>
                <w:lang w:val="ro-RO"/>
              </w:rPr>
            </w:pPr>
            <w:r w:rsidRPr="00730C06">
              <w:rPr>
                <w:rFonts w:ascii="Times New Roman" w:hAnsi="Times New Roman" w:cs="Times New Roman"/>
                <w:sz w:val="24"/>
                <w:szCs w:val="24"/>
                <w:lang w:val="ro-RO"/>
              </w:rPr>
              <w:t>La pct. 89 de completat în următoarea redacţie ”Evaluarea conformităţii se efectuează de către organismele de evaluare a conformităţii acreditate de către Centrul naţional de Acreditare MOLDAC în temeiul Legii nr. 235 din 01.12.2011 privind activităţile de acreditare şi de evaluare a conformităţii”.</w:t>
            </w:r>
          </w:p>
        </w:tc>
        <w:tc>
          <w:tcPr>
            <w:tcW w:w="5812" w:type="dxa"/>
          </w:tcPr>
          <w:p w:rsidR="006C69F0" w:rsidRDefault="000C7AFC" w:rsidP="00E51C11">
            <w:pPr>
              <w:jc w:val="both"/>
              <w:rPr>
                <w:rFonts w:ascii="Times New Roman" w:hAnsi="Times New Roman" w:cs="Times New Roman"/>
                <w:b/>
                <w:sz w:val="24"/>
                <w:szCs w:val="24"/>
                <w:lang w:val="ro-RO"/>
              </w:rPr>
            </w:pPr>
            <w:r>
              <w:rPr>
                <w:rFonts w:ascii="Times New Roman" w:hAnsi="Times New Roman" w:cs="Times New Roman"/>
                <w:b/>
                <w:sz w:val="24"/>
                <w:szCs w:val="24"/>
                <w:lang w:val="ro-RO"/>
              </w:rPr>
              <w:t>Nu se acceptă</w:t>
            </w:r>
          </w:p>
          <w:p w:rsidR="000C7AFC" w:rsidRPr="000C7AFC" w:rsidRDefault="003D60C9"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Pct. 89 reglementează cerinţele pe care trebuie să le îndeplinească un organism de evaluare a conformităţii pentru a fi notificat. </w:t>
            </w:r>
            <w:r w:rsidR="00730C06">
              <w:rPr>
                <w:rFonts w:ascii="Times New Roman" w:hAnsi="Times New Roman" w:cs="Times New Roman"/>
                <w:sz w:val="24"/>
                <w:szCs w:val="24"/>
                <w:lang w:val="ro-RO"/>
              </w:rPr>
              <w:t>Îndeplinirea procedurilor de evaluare a organismelor de evaluare a conformităţii se realizează de către organismul naţional de acreditare (pct. 84 şi pct. 85 din proiectul HG).</w:t>
            </w:r>
            <w:bookmarkStart w:id="0" w:name="_GoBack"/>
            <w:bookmarkEnd w:id="0"/>
          </w:p>
        </w:tc>
      </w:tr>
      <w:tr w:rsidR="00F77312" w:rsidRPr="00BA6F28" w:rsidTr="00126B03">
        <w:tc>
          <w:tcPr>
            <w:tcW w:w="817" w:type="dxa"/>
            <w:vMerge w:val="restart"/>
          </w:tcPr>
          <w:p w:rsidR="00F77312" w:rsidRPr="006C69F0" w:rsidRDefault="009B4587"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13</w:t>
            </w:r>
            <w:r w:rsidR="00F77312" w:rsidRPr="006C69F0">
              <w:rPr>
                <w:rFonts w:ascii="Times New Roman" w:hAnsi="Times New Roman" w:cs="Times New Roman"/>
                <w:sz w:val="24"/>
                <w:szCs w:val="24"/>
                <w:lang w:val="ro-RO"/>
              </w:rPr>
              <w:t>.</w:t>
            </w:r>
          </w:p>
        </w:tc>
        <w:tc>
          <w:tcPr>
            <w:tcW w:w="1985" w:type="dxa"/>
            <w:vMerge w:val="restart"/>
          </w:tcPr>
          <w:p w:rsidR="00F77312" w:rsidRPr="006C69F0" w:rsidRDefault="00F77312"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Organismul de certificare în producţie, servicii şi sisteme de management „</w:t>
            </w:r>
            <w:proofErr w:type="spellStart"/>
            <w:r>
              <w:rPr>
                <w:rFonts w:ascii="Times New Roman" w:hAnsi="Times New Roman" w:cs="Times New Roman"/>
                <w:sz w:val="24"/>
                <w:szCs w:val="24"/>
                <w:lang w:val="ro-RO"/>
              </w:rPr>
              <w:t>Trans-Standard</w:t>
            </w:r>
            <w:proofErr w:type="spellEnd"/>
            <w:r>
              <w:rPr>
                <w:rFonts w:ascii="Times New Roman" w:hAnsi="Times New Roman" w:cs="Times New Roman"/>
                <w:sz w:val="24"/>
                <w:szCs w:val="24"/>
                <w:lang w:val="ro-RO"/>
              </w:rPr>
              <w:t>”</w:t>
            </w:r>
          </w:p>
        </w:tc>
        <w:tc>
          <w:tcPr>
            <w:tcW w:w="6095" w:type="dxa"/>
          </w:tcPr>
          <w:p w:rsidR="00F77312" w:rsidRPr="00730C06" w:rsidRDefault="00F77312" w:rsidP="00F77312">
            <w:pPr>
              <w:pStyle w:val="a4"/>
              <w:numPr>
                <w:ilvl w:val="0"/>
                <w:numId w:val="2"/>
              </w:numPr>
              <w:ind w:left="33" w:firstLine="0"/>
              <w:jc w:val="both"/>
              <w:rPr>
                <w:rFonts w:ascii="Times New Roman" w:hAnsi="Times New Roman" w:cs="Times New Roman"/>
                <w:b/>
                <w:sz w:val="24"/>
                <w:szCs w:val="24"/>
                <w:lang w:val="ro-RO"/>
              </w:rPr>
            </w:pPr>
            <w:r w:rsidRPr="00730C06">
              <w:rPr>
                <w:rFonts w:ascii="Times New Roman" w:hAnsi="Times New Roman" w:cs="Times New Roman"/>
                <w:sz w:val="24"/>
                <w:szCs w:val="24"/>
                <w:lang w:val="ro-RO"/>
              </w:rPr>
              <w:t xml:space="preserve">Pct. 74, capitolul XVI. Examinare CE de tip, se expune în următoarea redacţie: 74. Certificatul de examinare CE de tip include o trimitere la prezenta reglementare tehnică, documentul normativ, domeniul certificării, o descriere a jucăriei, inclusiv dimensiunile acesteia (după caz) şi o listă a încercărilor efectuate </w:t>
            </w:r>
            <w:proofErr w:type="spellStart"/>
            <w:r w:rsidRPr="00730C06">
              <w:rPr>
                <w:rFonts w:ascii="Times New Roman" w:hAnsi="Times New Roman" w:cs="Times New Roman"/>
                <w:sz w:val="24"/>
                <w:szCs w:val="24"/>
                <w:lang w:val="ro-RO"/>
              </w:rPr>
              <w:t>făcînd</w:t>
            </w:r>
            <w:proofErr w:type="spellEnd"/>
            <w:r w:rsidRPr="00730C06">
              <w:rPr>
                <w:rFonts w:ascii="Times New Roman" w:hAnsi="Times New Roman" w:cs="Times New Roman"/>
                <w:sz w:val="24"/>
                <w:szCs w:val="24"/>
                <w:lang w:val="ro-RO"/>
              </w:rPr>
              <w:t xml:space="preserve"> referinţă la raportul de încercări relevant. Argumente: Aplicarea imaginii colorate pe blancheta certificatului de examinare de tip va produce efecte negative în activitatea de certificare a organismului de certificare deoarece aceasta provoacă unele dificultăţi pentru îndeplinirea ei. Descrierea jucăriei, inclusiv imaginea ei este detaliat indicată şi descrisă în dosarul solicitantului. Informaţia dată se păstrează în arhiva Organismului de certificare timp de 10 ani, conform standardului de referinţă SM SR EN ISO/CEI 17065:2013, pct. 7.12.3. Totodată informaţia dată se regăseşte în documentaţia tehnică la jucăria dată.</w:t>
            </w:r>
          </w:p>
        </w:tc>
        <w:tc>
          <w:tcPr>
            <w:tcW w:w="5812" w:type="dxa"/>
          </w:tcPr>
          <w:p w:rsidR="00730C06" w:rsidRPr="00730C06" w:rsidRDefault="00730C06" w:rsidP="00730C06">
            <w:pPr>
              <w:jc w:val="both"/>
              <w:rPr>
                <w:rFonts w:ascii="Times New Roman" w:hAnsi="Times New Roman" w:cs="Times New Roman"/>
                <w:b/>
                <w:sz w:val="24"/>
                <w:szCs w:val="24"/>
                <w:lang w:val="ro-RO"/>
              </w:rPr>
            </w:pPr>
            <w:r w:rsidRPr="00730C06">
              <w:rPr>
                <w:rFonts w:ascii="Times New Roman" w:hAnsi="Times New Roman" w:cs="Times New Roman"/>
                <w:b/>
                <w:sz w:val="24"/>
                <w:szCs w:val="24"/>
                <w:lang w:val="ro-RO"/>
              </w:rPr>
              <w:t>Nu se acceptă</w:t>
            </w:r>
          </w:p>
          <w:p w:rsidR="00F77312" w:rsidRDefault="00730C06" w:rsidP="00730C06">
            <w:pPr>
              <w:jc w:val="both"/>
              <w:rPr>
                <w:rFonts w:ascii="Times New Roman" w:hAnsi="Times New Roman" w:cs="Times New Roman"/>
                <w:b/>
                <w:sz w:val="24"/>
                <w:szCs w:val="24"/>
                <w:lang w:val="ro-RO"/>
              </w:rPr>
            </w:pPr>
            <w:r>
              <w:rPr>
                <w:rFonts w:ascii="Times New Roman" w:hAnsi="Times New Roman" w:cs="Times New Roman"/>
                <w:sz w:val="24"/>
                <w:szCs w:val="24"/>
                <w:lang w:val="ro-RO"/>
              </w:rPr>
              <w:t>Republica</w:t>
            </w:r>
            <w:r w:rsidRPr="00730C06">
              <w:rPr>
                <w:rFonts w:ascii="Times New Roman" w:hAnsi="Times New Roman" w:cs="Times New Roman"/>
                <w:sz w:val="24"/>
                <w:szCs w:val="24"/>
                <w:lang w:val="ro-RO"/>
              </w:rPr>
              <w:t xml:space="preserve"> Moldova </w:t>
            </w:r>
            <w:r>
              <w:rPr>
                <w:rFonts w:ascii="Times New Roman" w:hAnsi="Times New Roman" w:cs="Times New Roman"/>
                <w:sz w:val="24"/>
                <w:szCs w:val="24"/>
                <w:lang w:val="ro-RO"/>
              </w:rPr>
              <w:t xml:space="preserve">are angajamente de a transpune în totalitate </w:t>
            </w:r>
            <w:r w:rsidRPr="00730C06">
              <w:rPr>
                <w:rFonts w:ascii="Times New Roman" w:hAnsi="Times New Roman" w:cs="Times New Roman"/>
                <w:sz w:val="24"/>
                <w:szCs w:val="24"/>
                <w:lang w:val="ro-RO"/>
              </w:rPr>
              <w:t>Directiva 2009/48/CE</w:t>
            </w:r>
            <w:r>
              <w:rPr>
                <w:rFonts w:ascii="Times New Roman" w:hAnsi="Times New Roman" w:cs="Times New Roman"/>
                <w:sz w:val="24"/>
                <w:szCs w:val="24"/>
                <w:lang w:val="ro-RO"/>
              </w:rPr>
              <w:t xml:space="preserve">. Astfel, în </w:t>
            </w:r>
            <w:r w:rsidRPr="00730C06">
              <w:rPr>
                <w:rFonts w:ascii="Times New Roman" w:hAnsi="Times New Roman" w:cs="Times New Roman"/>
                <w:sz w:val="24"/>
                <w:szCs w:val="24"/>
                <w:lang w:val="ro-RO"/>
              </w:rPr>
              <w:t xml:space="preserve">proiectul de </w:t>
            </w:r>
            <w:proofErr w:type="spellStart"/>
            <w:r w:rsidRPr="00730C06">
              <w:rPr>
                <w:rFonts w:ascii="Times New Roman" w:hAnsi="Times New Roman" w:cs="Times New Roman"/>
                <w:sz w:val="24"/>
                <w:szCs w:val="24"/>
                <w:lang w:val="ro-RO"/>
              </w:rPr>
              <w:t>Hotărîre</w:t>
            </w:r>
            <w:proofErr w:type="spellEnd"/>
            <w:r w:rsidRPr="00730C06">
              <w:rPr>
                <w:rFonts w:ascii="Times New Roman" w:hAnsi="Times New Roman" w:cs="Times New Roman"/>
                <w:sz w:val="24"/>
                <w:szCs w:val="24"/>
                <w:lang w:val="ro-RO"/>
              </w:rPr>
              <w:t xml:space="preserve"> de Guvern </w:t>
            </w:r>
            <w:r>
              <w:rPr>
                <w:rFonts w:ascii="Times New Roman" w:hAnsi="Times New Roman" w:cs="Times New Roman"/>
                <w:sz w:val="24"/>
                <w:szCs w:val="24"/>
                <w:lang w:val="ro-RO"/>
              </w:rPr>
              <w:t>nu pot fi</w:t>
            </w:r>
            <w:r w:rsidRPr="00730C06">
              <w:rPr>
                <w:rFonts w:ascii="Times New Roman" w:hAnsi="Times New Roman" w:cs="Times New Roman"/>
                <w:sz w:val="24"/>
                <w:szCs w:val="24"/>
                <w:lang w:val="ro-RO"/>
              </w:rPr>
              <w:t xml:space="preserve"> </w:t>
            </w:r>
            <w:r w:rsidR="00591074">
              <w:rPr>
                <w:rFonts w:ascii="Times New Roman" w:hAnsi="Times New Roman" w:cs="Times New Roman"/>
                <w:sz w:val="24"/>
                <w:szCs w:val="24"/>
                <w:lang w:val="ro-RO"/>
              </w:rPr>
              <w:t>stabilite prevederi contradictorii</w:t>
            </w:r>
            <w:r w:rsidRPr="00730C06">
              <w:rPr>
                <w:rFonts w:ascii="Times New Roman" w:hAnsi="Times New Roman" w:cs="Times New Roman"/>
                <w:sz w:val="24"/>
                <w:szCs w:val="24"/>
                <w:lang w:val="ro-RO"/>
              </w:rPr>
              <w:t>, pentru a nu crea bariere tehnice în calea comerţului.</w:t>
            </w:r>
          </w:p>
        </w:tc>
      </w:tr>
      <w:tr w:rsidR="00F77312" w:rsidRPr="00BA6F28" w:rsidTr="00126B03">
        <w:tc>
          <w:tcPr>
            <w:tcW w:w="817" w:type="dxa"/>
            <w:vMerge/>
          </w:tcPr>
          <w:p w:rsidR="00F77312" w:rsidRDefault="00F77312" w:rsidP="00E51C11">
            <w:pPr>
              <w:jc w:val="both"/>
              <w:rPr>
                <w:rFonts w:ascii="Times New Roman" w:hAnsi="Times New Roman" w:cs="Times New Roman"/>
                <w:b/>
                <w:sz w:val="24"/>
                <w:szCs w:val="24"/>
                <w:lang w:val="ro-RO"/>
              </w:rPr>
            </w:pPr>
          </w:p>
        </w:tc>
        <w:tc>
          <w:tcPr>
            <w:tcW w:w="1985" w:type="dxa"/>
            <w:vMerge/>
          </w:tcPr>
          <w:p w:rsidR="00F77312" w:rsidRDefault="00F77312" w:rsidP="00E51C11">
            <w:pPr>
              <w:jc w:val="both"/>
              <w:rPr>
                <w:rFonts w:ascii="Times New Roman" w:hAnsi="Times New Roman" w:cs="Times New Roman"/>
                <w:b/>
                <w:sz w:val="24"/>
                <w:szCs w:val="24"/>
                <w:lang w:val="ro-RO"/>
              </w:rPr>
            </w:pPr>
          </w:p>
        </w:tc>
        <w:tc>
          <w:tcPr>
            <w:tcW w:w="6095" w:type="dxa"/>
          </w:tcPr>
          <w:p w:rsidR="00F77312" w:rsidRPr="00730C06" w:rsidRDefault="00F77312" w:rsidP="00F77312">
            <w:pPr>
              <w:pStyle w:val="a4"/>
              <w:numPr>
                <w:ilvl w:val="0"/>
                <w:numId w:val="2"/>
              </w:numPr>
              <w:ind w:left="33" w:firstLine="0"/>
              <w:jc w:val="both"/>
              <w:rPr>
                <w:rFonts w:ascii="Times New Roman" w:hAnsi="Times New Roman" w:cs="Times New Roman"/>
                <w:sz w:val="24"/>
                <w:szCs w:val="24"/>
                <w:lang w:val="ro-RO"/>
              </w:rPr>
            </w:pPr>
            <w:r w:rsidRPr="00730C06">
              <w:rPr>
                <w:rFonts w:ascii="Times New Roman" w:hAnsi="Times New Roman" w:cs="Times New Roman"/>
                <w:sz w:val="24"/>
                <w:szCs w:val="24"/>
                <w:lang w:val="ro-RO"/>
              </w:rPr>
              <w:t>Proiectul pentru aprobarea Reglementării tehnice privind siguranţa jucăriilor nu prevede evaluarea conformităţii jucăriilor importate care nu deţin marca de conformitate CE. Procedurile prevăzute de proiect se pot aplica numai la producerea jucăriilor.</w:t>
            </w:r>
          </w:p>
        </w:tc>
        <w:tc>
          <w:tcPr>
            <w:tcW w:w="5812" w:type="dxa"/>
          </w:tcPr>
          <w:p w:rsidR="00F77312" w:rsidRDefault="00730C06" w:rsidP="00E51C11">
            <w:pPr>
              <w:jc w:val="both"/>
              <w:rPr>
                <w:rFonts w:ascii="Times New Roman" w:hAnsi="Times New Roman" w:cs="Times New Roman"/>
                <w:b/>
                <w:sz w:val="24"/>
                <w:szCs w:val="24"/>
                <w:lang w:val="ro-RO"/>
              </w:rPr>
            </w:pPr>
            <w:r w:rsidRPr="00730C06">
              <w:rPr>
                <w:rFonts w:ascii="Times New Roman" w:hAnsi="Times New Roman" w:cs="Times New Roman"/>
                <w:b/>
                <w:sz w:val="24"/>
                <w:szCs w:val="24"/>
                <w:lang w:val="ro-RO"/>
              </w:rPr>
              <w:t>Nu se acceptă</w:t>
            </w:r>
          </w:p>
          <w:p w:rsidR="00730C06" w:rsidRPr="00B361F3" w:rsidRDefault="00730C06" w:rsidP="00E51C11">
            <w:pPr>
              <w:jc w:val="both"/>
              <w:rPr>
                <w:rFonts w:ascii="Times New Roman" w:hAnsi="Times New Roman" w:cs="Times New Roman"/>
                <w:sz w:val="24"/>
                <w:szCs w:val="24"/>
                <w:lang w:val="ro-RO"/>
              </w:rPr>
            </w:pPr>
            <w:r w:rsidRPr="00B361F3">
              <w:rPr>
                <w:rFonts w:ascii="Times New Roman" w:hAnsi="Times New Roman" w:cs="Times New Roman"/>
                <w:sz w:val="24"/>
                <w:szCs w:val="24"/>
                <w:lang w:val="ro-RO"/>
              </w:rPr>
              <w:t xml:space="preserve">Responsabilitatea pentru realizarea </w:t>
            </w:r>
            <w:r w:rsidR="00B361F3" w:rsidRPr="00B361F3">
              <w:rPr>
                <w:rFonts w:ascii="Times New Roman" w:hAnsi="Times New Roman" w:cs="Times New Roman"/>
                <w:sz w:val="24"/>
                <w:szCs w:val="24"/>
                <w:lang w:val="ro-RO"/>
              </w:rPr>
              <w:t xml:space="preserve">procedurilor de evaluare a conformităţii aparţine </w:t>
            </w:r>
            <w:r w:rsidR="00591074">
              <w:rPr>
                <w:rFonts w:ascii="Times New Roman" w:hAnsi="Times New Roman" w:cs="Times New Roman"/>
                <w:sz w:val="24"/>
                <w:szCs w:val="24"/>
                <w:lang w:val="ro-RO"/>
              </w:rPr>
              <w:t xml:space="preserve">în exclusivitate </w:t>
            </w:r>
            <w:r w:rsidR="00B361F3" w:rsidRPr="00B361F3">
              <w:rPr>
                <w:rFonts w:ascii="Times New Roman" w:hAnsi="Times New Roman" w:cs="Times New Roman"/>
                <w:sz w:val="24"/>
                <w:szCs w:val="24"/>
                <w:lang w:val="ro-RO"/>
              </w:rPr>
              <w:t xml:space="preserve">producătorului, care cunoaşte cel mai bine </w:t>
            </w:r>
            <w:r w:rsidR="00B361F3">
              <w:rPr>
                <w:rFonts w:ascii="Times New Roman" w:hAnsi="Times New Roman" w:cs="Times New Roman"/>
                <w:sz w:val="24"/>
                <w:szCs w:val="24"/>
                <w:lang w:val="ro-RO"/>
              </w:rPr>
              <w:t xml:space="preserve">cum a fost fabricat produsul. Astfel, importatorul are obligaţia </w:t>
            </w:r>
            <w:r w:rsidR="0023268F">
              <w:rPr>
                <w:rFonts w:ascii="Times New Roman" w:hAnsi="Times New Roman" w:cs="Times New Roman"/>
                <w:sz w:val="24"/>
                <w:szCs w:val="24"/>
                <w:lang w:val="ro-RO"/>
              </w:rPr>
              <w:t xml:space="preserve">doar </w:t>
            </w:r>
            <w:r w:rsidR="00B361F3">
              <w:rPr>
                <w:rFonts w:ascii="Times New Roman" w:hAnsi="Times New Roman" w:cs="Times New Roman"/>
                <w:sz w:val="24"/>
                <w:szCs w:val="24"/>
                <w:lang w:val="ro-RO"/>
              </w:rPr>
              <w:lastRenderedPageBreak/>
              <w:t xml:space="preserve">de a asigura </w:t>
            </w:r>
            <w:r w:rsidR="0023268F">
              <w:rPr>
                <w:rFonts w:ascii="Times New Roman" w:hAnsi="Times New Roman" w:cs="Times New Roman"/>
                <w:sz w:val="24"/>
                <w:szCs w:val="24"/>
                <w:lang w:val="ro-RO"/>
              </w:rPr>
              <w:t>că producătorul a îndeplinit procedurile de evaluare a conformităţii relevante.</w:t>
            </w:r>
          </w:p>
        </w:tc>
      </w:tr>
      <w:tr w:rsidR="00F77312" w:rsidRPr="00BA6F28" w:rsidTr="00126B03">
        <w:tc>
          <w:tcPr>
            <w:tcW w:w="817" w:type="dxa"/>
            <w:vMerge/>
          </w:tcPr>
          <w:p w:rsidR="00F77312" w:rsidRDefault="00F77312" w:rsidP="00E51C11">
            <w:pPr>
              <w:jc w:val="both"/>
              <w:rPr>
                <w:rFonts w:ascii="Times New Roman" w:hAnsi="Times New Roman" w:cs="Times New Roman"/>
                <w:b/>
                <w:sz w:val="24"/>
                <w:szCs w:val="24"/>
                <w:lang w:val="ro-RO"/>
              </w:rPr>
            </w:pPr>
          </w:p>
        </w:tc>
        <w:tc>
          <w:tcPr>
            <w:tcW w:w="1985" w:type="dxa"/>
            <w:vMerge/>
          </w:tcPr>
          <w:p w:rsidR="00F77312" w:rsidRDefault="00F77312" w:rsidP="00E51C11">
            <w:pPr>
              <w:jc w:val="both"/>
              <w:rPr>
                <w:rFonts w:ascii="Times New Roman" w:hAnsi="Times New Roman" w:cs="Times New Roman"/>
                <w:b/>
                <w:sz w:val="24"/>
                <w:szCs w:val="24"/>
                <w:lang w:val="ro-RO"/>
              </w:rPr>
            </w:pPr>
          </w:p>
        </w:tc>
        <w:tc>
          <w:tcPr>
            <w:tcW w:w="6095" w:type="dxa"/>
          </w:tcPr>
          <w:p w:rsidR="00F77312" w:rsidRPr="005162D6" w:rsidRDefault="00F77312" w:rsidP="00E51C11">
            <w:pPr>
              <w:jc w:val="both"/>
              <w:rPr>
                <w:rFonts w:ascii="Times New Roman" w:hAnsi="Times New Roman" w:cs="Times New Roman"/>
                <w:sz w:val="24"/>
                <w:szCs w:val="24"/>
                <w:highlight w:val="yellow"/>
                <w:lang w:val="ro-RO"/>
              </w:rPr>
            </w:pPr>
            <w:r w:rsidRPr="0023268F">
              <w:rPr>
                <w:rFonts w:ascii="Times New Roman" w:hAnsi="Times New Roman" w:cs="Times New Roman"/>
                <w:sz w:val="24"/>
                <w:szCs w:val="24"/>
                <w:lang w:val="ro-RO"/>
              </w:rPr>
              <w:t>Reieşind din situaţia economică şi socială a Republicii Moldova considerăm prematur implementarea prevederilor proiectului dat.</w:t>
            </w:r>
            <w:r w:rsidR="0023268F" w:rsidRPr="0023268F">
              <w:rPr>
                <w:rFonts w:ascii="Times New Roman" w:hAnsi="Times New Roman" w:cs="Times New Roman"/>
                <w:sz w:val="24"/>
                <w:szCs w:val="24"/>
                <w:lang w:val="ro-RO"/>
              </w:rPr>
              <w:t xml:space="preserve"> T</w:t>
            </w:r>
            <w:r w:rsidRPr="0023268F">
              <w:rPr>
                <w:rFonts w:ascii="Times New Roman" w:hAnsi="Times New Roman" w:cs="Times New Roman"/>
                <w:sz w:val="24"/>
                <w:szCs w:val="24"/>
                <w:lang w:val="ro-RO"/>
              </w:rPr>
              <w:t>ermenul de intrare în vigoare a acestei reglementări necesită a fi prelungit. Este necesar de instituit mecanisme care ar proteja piaţa internă de produse contrafăcute şi care ar crea bariere în calea comerţului.</w:t>
            </w:r>
          </w:p>
        </w:tc>
        <w:tc>
          <w:tcPr>
            <w:tcW w:w="5812" w:type="dxa"/>
          </w:tcPr>
          <w:p w:rsidR="00F77312" w:rsidRDefault="0023268F" w:rsidP="00E51C11">
            <w:pPr>
              <w:jc w:val="both"/>
              <w:rPr>
                <w:rFonts w:ascii="Times New Roman" w:hAnsi="Times New Roman" w:cs="Times New Roman"/>
                <w:b/>
                <w:sz w:val="24"/>
                <w:szCs w:val="24"/>
                <w:lang w:val="ro-RO"/>
              </w:rPr>
            </w:pPr>
            <w:r w:rsidRPr="0023268F">
              <w:rPr>
                <w:rFonts w:ascii="Times New Roman" w:hAnsi="Times New Roman" w:cs="Times New Roman"/>
                <w:b/>
                <w:sz w:val="24"/>
                <w:szCs w:val="24"/>
                <w:lang w:val="ro-RO"/>
              </w:rPr>
              <w:t>Nu se acceptă</w:t>
            </w:r>
          </w:p>
          <w:p w:rsidR="0023268F" w:rsidRPr="0023268F" w:rsidRDefault="0023268F" w:rsidP="00E51C11">
            <w:pPr>
              <w:jc w:val="both"/>
              <w:rPr>
                <w:rFonts w:ascii="Times New Roman" w:hAnsi="Times New Roman" w:cs="Times New Roman"/>
                <w:sz w:val="24"/>
                <w:szCs w:val="24"/>
                <w:lang w:val="ro-RO"/>
              </w:rPr>
            </w:pPr>
            <w:r w:rsidRPr="0023268F">
              <w:rPr>
                <w:rFonts w:ascii="Times New Roman" w:hAnsi="Times New Roman" w:cs="Times New Roman"/>
                <w:sz w:val="24"/>
                <w:szCs w:val="24"/>
                <w:lang w:val="ro-RO"/>
              </w:rPr>
              <w:t>Termenul de intrare în vigoare a proiectului de HG este de 2 ani</w:t>
            </w:r>
            <w:r>
              <w:rPr>
                <w:rFonts w:ascii="Times New Roman" w:hAnsi="Times New Roman" w:cs="Times New Roman"/>
                <w:sz w:val="24"/>
                <w:szCs w:val="24"/>
                <w:lang w:val="ro-RO"/>
              </w:rPr>
              <w:t>, perioadă suficientă pentru a aduce în concordanţă cadrul normativ şi pentru pregătirea agenţilor economici pentru implementarea prevederilor proiectului în cauză.</w:t>
            </w:r>
          </w:p>
        </w:tc>
      </w:tr>
      <w:tr w:rsidR="009E4E17" w:rsidRPr="00BA6F28" w:rsidTr="00126B03">
        <w:tc>
          <w:tcPr>
            <w:tcW w:w="817" w:type="dxa"/>
          </w:tcPr>
          <w:p w:rsidR="009E4E17" w:rsidRPr="00F77312" w:rsidRDefault="009B4587" w:rsidP="00E51C11">
            <w:pPr>
              <w:jc w:val="both"/>
              <w:rPr>
                <w:rFonts w:ascii="Times New Roman" w:hAnsi="Times New Roman" w:cs="Times New Roman"/>
                <w:sz w:val="24"/>
                <w:szCs w:val="24"/>
                <w:lang w:val="ro-RO"/>
              </w:rPr>
            </w:pPr>
            <w:r>
              <w:rPr>
                <w:rFonts w:ascii="Times New Roman" w:hAnsi="Times New Roman" w:cs="Times New Roman"/>
                <w:sz w:val="24"/>
                <w:szCs w:val="24"/>
                <w:lang w:val="ro-RO"/>
              </w:rPr>
              <w:t>14</w:t>
            </w:r>
            <w:r w:rsidR="00F77312" w:rsidRPr="00F77312">
              <w:rPr>
                <w:rFonts w:ascii="Times New Roman" w:hAnsi="Times New Roman" w:cs="Times New Roman"/>
                <w:sz w:val="24"/>
                <w:szCs w:val="24"/>
                <w:lang w:val="ro-RO"/>
              </w:rPr>
              <w:t>.</w:t>
            </w:r>
          </w:p>
        </w:tc>
        <w:tc>
          <w:tcPr>
            <w:tcW w:w="1985" w:type="dxa"/>
          </w:tcPr>
          <w:p w:rsidR="009E4E17" w:rsidRPr="00F77312" w:rsidRDefault="00F77312" w:rsidP="00F77312">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Laboratorul de încercări din cadrul Societăţii </w:t>
            </w:r>
            <w:r w:rsidRPr="00F77312">
              <w:rPr>
                <w:rFonts w:ascii="Times New Roman" w:hAnsi="Times New Roman" w:cs="Times New Roman"/>
                <w:sz w:val="24"/>
                <w:szCs w:val="24"/>
                <w:lang w:val="ro-RO"/>
              </w:rPr>
              <w:t>pe acţiuni „</w:t>
            </w:r>
            <w:proofErr w:type="spellStart"/>
            <w:r w:rsidRPr="00F77312">
              <w:rPr>
                <w:rFonts w:ascii="Times New Roman" w:hAnsi="Times New Roman" w:cs="Times New Roman"/>
                <w:sz w:val="24"/>
                <w:szCs w:val="24"/>
                <w:lang w:val="ro-RO"/>
              </w:rPr>
              <w:t>Aschim</w:t>
            </w:r>
            <w:proofErr w:type="spellEnd"/>
            <w:r w:rsidRPr="00F77312">
              <w:rPr>
                <w:rFonts w:ascii="Times New Roman" w:hAnsi="Times New Roman" w:cs="Times New Roman"/>
                <w:sz w:val="24"/>
                <w:szCs w:val="24"/>
                <w:lang w:val="ro-RO"/>
              </w:rPr>
              <w:t>”</w:t>
            </w:r>
          </w:p>
        </w:tc>
        <w:tc>
          <w:tcPr>
            <w:tcW w:w="6095" w:type="dxa"/>
          </w:tcPr>
          <w:p w:rsidR="009E4E17" w:rsidRPr="00F77312" w:rsidRDefault="00F77312" w:rsidP="00E51C11">
            <w:pPr>
              <w:jc w:val="both"/>
              <w:rPr>
                <w:rFonts w:ascii="Times New Roman" w:hAnsi="Times New Roman" w:cs="Times New Roman"/>
                <w:sz w:val="24"/>
                <w:szCs w:val="24"/>
                <w:lang w:val="ro-RO"/>
              </w:rPr>
            </w:pPr>
            <w:r w:rsidRPr="00F77312">
              <w:rPr>
                <w:rFonts w:ascii="Times New Roman" w:hAnsi="Times New Roman" w:cs="Times New Roman"/>
                <w:sz w:val="24"/>
                <w:szCs w:val="24"/>
                <w:lang w:val="ro-RO"/>
              </w:rPr>
              <w:t>Lipsa de obiecţii şi propuneri</w:t>
            </w:r>
          </w:p>
        </w:tc>
        <w:tc>
          <w:tcPr>
            <w:tcW w:w="5812" w:type="dxa"/>
          </w:tcPr>
          <w:p w:rsidR="009E4E17" w:rsidRDefault="009E4E17" w:rsidP="00E51C11">
            <w:pPr>
              <w:jc w:val="both"/>
              <w:rPr>
                <w:rFonts w:ascii="Times New Roman" w:hAnsi="Times New Roman" w:cs="Times New Roman"/>
                <w:b/>
                <w:sz w:val="24"/>
                <w:szCs w:val="24"/>
                <w:lang w:val="ro-RO"/>
              </w:rPr>
            </w:pPr>
          </w:p>
        </w:tc>
      </w:tr>
    </w:tbl>
    <w:p w:rsidR="00E51C11" w:rsidRPr="00E51C11" w:rsidRDefault="00E51C11" w:rsidP="00FB1A45">
      <w:pPr>
        <w:rPr>
          <w:rFonts w:ascii="Times New Roman" w:hAnsi="Times New Roman" w:cs="Times New Roman"/>
          <w:b/>
          <w:sz w:val="24"/>
          <w:szCs w:val="24"/>
          <w:lang w:val="ro-RO"/>
        </w:rPr>
      </w:pPr>
    </w:p>
    <w:sectPr w:rsidR="00E51C11" w:rsidRPr="00E51C11" w:rsidSect="00E51C11">
      <w:pgSz w:w="16838" w:h="11906" w:orient="landscape"/>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9346D"/>
    <w:multiLevelType w:val="hybridMultilevel"/>
    <w:tmpl w:val="E48681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DC49F2"/>
    <w:multiLevelType w:val="hybridMultilevel"/>
    <w:tmpl w:val="DE18FF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11"/>
    <w:rsid w:val="00003F8B"/>
    <w:rsid w:val="00016C51"/>
    <w:rsid w:val="00020976"/>
    <w:rsid w:val="000719F6"/>
    <w:rsid w:val="00080A1A"/>
    <w:rsid w:val="00095238"/>
    <w:rsid w:val="000B2C51"/>
    <w:rsid w:val="000C4711"/>
    <w:rsid w:val="000C7AFC"/>
    <w:rsid w:val="000D3AF7"/>
    <w:rsid w:val="000D45C2"/>
    <w:rsid w:val="000F1333"/>
    <w:rsid w:val="00126B03"/>
    <w:rsid w:val="001274F3"/>
    <w:rsid w:val="001D07BF"/>
    <w:rsid w:val="00220DE3"/>
    <w:rsid w:val="0023268F"/>
    <w:rsid w:val="0026477C"/>
    <w:rsid w:val="002874EC"/>
    <w:rsid w:val="00291E95"/>
    <w:rsid w:val="002A5FD2"/>
    <w:rsid w:val="002B705C"/>
    <w:rsid w:val="002F7374"/>
    <w:rsid w:val="002F7FC5"/>
    <w:rsid w:val="003114D1"/>
    <w:rsid w:val="0031301E"/>
    <w:rsid w:val="00315859"/>
    <w:rsid w:val="00326899"/>
    <w:rsid w:val="00372066"/>
    <w:rsid w:val="00384B30"/>
    <w:rsid w:val="00385C6D"/>
    <w:rsid w:val="003A4BAC"/>
    <w:rsid w:val="003D60C9"/>
    <w:rsid w:val="003F6CE2"/>
    <w:rsid w:val="00405E75"/>
    <w:rsid w:val="00422C22"/>
    <w:rsid w:val="00424D7B"/>
    <w:rsid w:val="0043167A"/>
    <w:rsid w:val="00433F94"/>
    <w:rsid w:val="00483C24"/>
    <w:rsid w:val="004A0571"/>
    <w:rsid w:val="004C0D4D"/>
    <w:rsid w:val="004C5F0A"/>
    <w:rsid w:val="004C79F5"/>
    <w:rsid w:val="004D72E7"/>
    <w:rsid w:val="004E4665"/>
    <w:rsid w:val="004E4AA0"/>
    <w:rsid w:val="004F43C2"/>
    <w:rsid w:val="0050667E"/>
    <w:rsid w:val="005162D6"/>
    <w:rsid w:val="00524D03"/>
    <w:rsid w:val="00530EC7"/>
    <w:rsid w:val="005456DC"/>
    <w:rsid w:val="00547AD5"/>
    <w:rsid w:val="005849E4"/>
    <w:rsid w:val="00591074"/>
    <w:rsid w:val="0059609F"/>
    <w:rsid w:val="005A7798"/>
    <w:rsid w:val="005B1540"/>
    <w:rsid w:val="005B603B"/>
    <w:rsid w:val="005F6047"/>
    <w:rsid w:val="0064649D"/>
    <w:rsid w:val="006519B0"/>
    <w:rsid w:val="00667ABB"/>
    <w:rsid w:val="006768D2"/>
    <w:rsid w:val="006A1F20"/>
    <w:rsid w:val="006B2735"/>
    <w:rsid w:val="006C69F0"/>
    <w:rsid w:val="006F06BD"/>
    <w:rsid w:val="006F22BE"/>
    <w:rsid w:val="006F7694"/>
    <w:rsid w:val="007128B4"/>
    <w:rsid w:val="00730C06"/>
    <w:rsid w:val="007349AE"/>
    <w:rsid w:val="00747BDF"/>
    <w:rsid w:val="0076689F"/>
    <w:rsid w:val="00771B92"/>
    <w:rsid w:val="007763F3"/>
    <w:rsid w:val="008372E4"/>
    <w:rsid w:val="0084021A"/>
    <w:rsid w:val="00856C4D"/>
    <w:rsid w:val="00862703"/>
    <w:rsid w:val="00873EC0"/>
    <w:rsid w:val="0087626E"/>
    <w:rsid w:val="00876BF6"/>
    <w:rsid w:val="0089549D"/>
    <w:rsid w:val="008A1A0A"/>
    <w:rsid w:val="008A7D01"/>
    <w:rsid w:val="008D58B5"/>
    <w:rsid w:val="008E1C9E"/>
    <w:rsid w:val="00910156"/>
    <w:rsid w:val="00913CFA"/>
    <w:rsid w:val="0094082C"/>
    <w:rsid w:val="00951491"/>
    <w:rsid w:val="0095592F"/>
    <w:rsid w:val="0099039D"/>
    <w:rsid w:val="00993E0D"/>
    <w:rsid w:val="009B4587"/>
    <w:rsid w:val="009C0F60"/>
    <w:rsid w:val="009C435A"/>
    <w:rsid w:val="009D6BFA"/>
    <w:rsid w:val="009E2383"/>
    <w:rsid w:val="009E4E17"/>
    <w:rsid w:val="009F4391"/>
    <w:rsid w:val="009F68E8"/>
    <w:rsid w:val="00A16104"/>
    <w:rsid w:val="00A25E0F"/>
    <w:rsid w:val="00A34166"/>
    <w:rsid w:val="00A37267"/>
    <w:rsid w:val="00A42A1D"/>
    <w:rsid w:val="00A82782"/>
    <w:rsid w:val="00A85D7D"/>
    <w:rsid w:val="00A94FA0"/>
    <w:rsid w:val="00A97852"/>
    <w:rsid w:val="00AA7C94"/>
    <w:rsid w:val="00AD0FD1"/>
    <w:rsid w:val="00AD68C5"/>
    <w:rsid w:val="00AD73D2"/>
    <w:rsid w:val="00AE3AD9"/>
    <w:rsid w:val="00B11FAA"/>
    <w:rsid w:val="00B361F3"/>
    <w:rsid w:val="00B4481E"/>
    <w:rsid w:val="00B53570"/>
    <w:rsid w:val="00B6478B"/>
    <w:rsid w:val="00B81FA5"/>
    <w:rsid w:val="00B8592E"/>
    <w:rsid w:val="00B90D79"/>
    <w:rsid w:val="00B94BD5"/>
    <w:rsid w:val="00BA6F28"/>
    <w:rsid w:val="00BA7BED"/>
    <w:rsid w:val="00BC6C92"/>
    <w:rsid w:val="00BD40F7"/>
    <w:rsid w:val="00BD539F"/>
    <w:rsid w:val="00BE1AEB"/>
    <w:rsid w:val="00BE34C7"/>
    <w:rsid w:val="00BE7FD9"/>
    <w:rsid w:val="00C009A8"/>
    <w:rsid w:val="00C252E6"/>
    <w:rsid w:val="00C31145"/>
    <w:rsid w:val="00C4331B"/>
    <w:rsid w:val="00C6060E"/>
    <w:rsid w:val="00C62BD7"/>
    <w:rsid w:val="00C640BE"/>
    <w:rsid w:val="00C64F2B"/>
    <w:rsid w:val="00C70C07"/>
    <w:rsid w:val="00C8473E"/>
    <w:rsid w:val="00C908DB"/>
    <w:rsid w:val="00C9258F"/>
    <w:rsid w:val="00CB289D"/>
    <w:rsid w:val="00CB38D3"/>
    <w:rsid w:val="00CE6114"/>
    <w:rsid w:val="00CF247A"/>
    <w:rsid w:val="00D40E48"/>
    <w:rsid w:val="00D7319E"/>
    <w:rsid w:val="00DA700C"/>
    <w:rsid w:val="00DB14E3"/>
    <w:rsid w:val="00DE6611"/>
    <w:rsid w:val="00E010A3"/>
    <w:rsid w:val="00E03B99"/>
    <w:rsid w:val="00E25C93"/>
    <w:rsid w:val="00E27B4D"/>
    <w:rsid w:val="00E37743"/>
    <w:rsid w:val="00E51C11"/>
    <w:rsid w:val="00E66165"/>
    <w:rsid w:val="00E7105D"/>
    <w:rsid w:val="00E73C3C"/>
    <w:rsid w:val="00E75995"/>
    <w:rsid w:val="00ED1506"/>
    <w:rsid w:val="00EE2A0E"/>
    <w:rsid w:val="00F11529"/>
    <w:rsid w:val="00F34353"/>
    <w:rsid w:val="00F356A0"/>
    <w:rsid w:val="00F55404"/>
    <w:rsid w:val="00F77312"/>
    <w:rsid w:val="00F809FB"/>
    <w:rsid w:val="00FA60BD"/>
    <w:rsid w:val="00FB073B"/>
    <w:rsid w:val="00FB184F"/>
    <w:rsid w:val="00FB1A45"/>
    <w:rsid w:val="00FB7EB3"/>
    <w:rsid w:val="00FD60C1"/>
    <w:rsid w:val="00FE2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F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1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69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F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1C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6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4455-4C01-4194-876D-5D5F3D48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12</Pages>
  <Words>4133</Words>
  <Characters>23560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dc:creator>
  <cp:keywords/>
  <dc:description/>
  <cp:lastModifiedBy>Nadejda</cp:lastModifiedBy>
  <cp:revision>16</cp:revision>
  <dcterms:created xsi:type="dcterms:W3CDTF">2015-06-26T05:27:00Z</dcterms:created>
  <dcterms:modified xsi:type="dcterms:W3CDTF">2015-10-02T05:18:00Z</dcterms:modified>
</cp:coreProperties>
</file>