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D0" w:rsidRPr="00A44159" w:rsidRDefault="000507D0" w:rsidP="000507D0">
      <w:pPr>
        <w:pStyle w:val="3"/>
        <w:jc w:val="center"/>
        <w:rPr>
          <w:bCs w:val="0"/>
          <w:i w:val="0"/>
          <w:szCs w:val="28"/>
          <w:u w:val="none"/>
        </w:rPr>
      </w:pPr>
      <w:r w:rsidRPr="00A44159">
        <w:rPr>
          <w:bCs w:val="0"/>
          <w:i w:val="0"/>
          <w:szCs w:val="28"/>
          <w:u w:val="none"/>
        </w:rPr>
        <w:t>NOTĂ  INFORMATIVĂ</w:t>
      </w:r>
    </w:p>
    <w:p w:rsidR="00FE3767" w:rsidRPr="00472069" w:rsidRDefault="007715F5" w:rsidP="00FE3767">
      <w:pPr>
        <w:pStyle w:val="1"/>
        <w:spacing w:line="240" w:lineRule="auto"/>
        <w:rPr>
          <w:lang w:val="ro-RO"/>
        </w:rPr>
      </w:pPr>
      <w:r>
        <w:rPr>
          <w:szCs w:val="28"/>
          <w:lang w:val="ro-MO"/>
        </w:rPr>
        <w:t>la  proiectul h</w:t>
      </w:r>
      <w:r w:rsidR="0085482C">
        <w:rPr>
          <w:szCs w:val="28"/>
          <w:lang w:val="ro-MO"/>
        </w:rPr>
        <w:t xml:space="preserve">otărîrii  Guvernului despre aprobarea </w:t>
      </w:r>
      <w:r w:rsidR="00FE3767" w:rsidRPr="00505B07">
        <w:rPr>
          <w:bCs/>
          <w:szCs w:val="28"/>
          <w:lang w:val="ro-RO"/>
        </w:rPr>
        <w:t>Regulamentul</w:t>
      </w:r>
      <w:r w:rsidR="0061530B">
        <w:rPr>
          <w:bCs/>
          <w:szCs w:val="28"/>
          <w:lang w:val="ro-RO"/>
        </w:rPr>
        <w:t>ui</w:t>
      </w:r>
      <w:r w:rsidR="00FE3767" w:rsidRPr="00505B07">
        <w:rPr>
          <w:bCs/>
          <w:szCs w:val="28"/>
          <w:lang w:val="ro-RO"/>
        </w:rPr>
        <w:t xml:space="preserve"> </w:t>
      </w:r>
      <w:r w:rsidR="00596720">
        <w:rPr>
          <w:bCs/>
          <w:szCs w:val="28"/>
          <w:lang w:val="ro-RO"/>
        </w:rPr>
        <w:t>cu privire la organizarea studiilor de reziden</w:t>
      </w:r>
      <w:r w:rsidR="00674AF4">
        <w:rPr>
          <w:bCs/>
          <w:szCs w:val="28"/>
          <w:lang w:val="ro-RO"/>
        </w:rPr>
        <w:t>ţ</w:t>
      </w:r>
      <w:r w:rsidR="00596720">
        <w:rPr>
          <w:bCs/>
          <w:szCs w:val="28"/>
          <w:lang w:val="ro-RO"/>
        </w:rPr>
        <w:t>iat</w:t>
      </w:r>
    </w:p>
    <w:p w:rsidR="00606AD8" w:rsidRPr="00606AD8" w:rsidRDefault="00606AD8" w:rsidP="000507D0">
      <w:pPr>
        <w:jc w:val="both"/>
        <w:rPr>
          <w:sz w:val="28"/>
          <w:szCs w:val="28"/>
          <w:lang w:val="ro-MO"/>
        </w:rPr>
      </w:pPr>
    </w:p>
    <w:p w:rsidR="000B09CA" w:rsidRPr="00D01DC1" w:rsidRDefault="00820ED8" w:rsidP="00D01DC1">
      <w:pPr>
        <w:tabs>
          <w:tab w:val="left" w:pos="54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ab/>
      </w:r>
      <w:r w:rsidR="004D6EE1" w:rsidRPr="00156318">
        <w:rPr>
          <w:b/>
          <w:i/>
          <w:sz w:val="28"/>
          <w:szCs w:val="28"/>
          <w:lang w:val="ro-RO"/>
        </w:rPr>
        <w:t>Condiţiile ce au impus e</w:t>
      </w:r>
      <w:r w:rsidR="004D6EE1">
        <w:rPr>
          <w:b/>
          <w:i/>
          <w:sz w:val="28"/>
          <w:szCs w:val="28"/>
          <w:lang w:val="ro-RO"/>
        </w:rPr>
        <w:t xml:space="preserve">laborarea proiectului </w:t>
      </w:r>
      <w:proofErr w:type="spellStart"/>
      <w:r w:rsidR="004D6EE1">
        <w:rPr>
          <w:b/>
          <w:i/>
          <w:sz w:val="28"/>
          <w:szCs w:val="28"/>
          <w:lang w:val="ro-RO"/>
        </w:rPr>
        <w:t>hotărîrii</w:t>
      </w:r>
      <w:proofErr w:type="spellEnd"/>
    </w:p>
    <w:p w:rsidR="00596720" w:rsidRDefault="00146CC6" w:rsidP="00146CC6">
      <w:pPr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>Î</w:t>
      </w:r>
      <w:r>
        <w:rPr>
          <w:sz w:val="28"/>
          <w:szCs w:val="28"/>
          <w:lang w:val="ro-RO"/>
        </w:rPr>
        <w:t xml:space="preserve">n conformitate cu </w:t>
      </w:r>
      <w:r w:rsidR="00596720">
        <w:rPr>
          <w:sz w:val="28"/>
          <w:szCs w:val="28"/>
          <w:lang w:val="ro-RO"/>
        </w:rPr>
        <w:t>proiectul Strategiei de dezvoltare a resurselor umane din sistemul sănătă</w:t>
      </w:r>
      <w:r w:rsidR="00674AF4">
        <w:rPr>
          <w:sz w:val="28"/>
          <w:szCs w:val="28"/>
          <w:lang w:val="ro-RO"/>
        </w:rPr>
        <w:t>ţ</w:t>
      </w:r>
      <w:r w:rsidR="00596720">
        <w:rPr>
          <w:sz w:val="28"/>
          <w:szCs w:val="28"/>
          <w:lang w:val="ro-RO"/>
        </w:rPr>
        <w:t xml:space="preserve">ii pentru anii 2016-2020, unele dintre principalele probleme ale domeniului sunt planificarea defectuoasă a resurselor umane din sistem, generarea unui număr insuficient de medici, neangajarea lor în </w:t>
      </w:r>
      <w:proofErr w:type="spellStart"/>
      <w:r w:rsidR="00596720">
        <w:rPr>
          <w:sz w:val="28"/>
          <w:szCs w:val="28"/>
          <w:lang w:val="ro-RO"/>
        </w:rPr>
        <w:t>cîmpul</w:t>
      </w:r>
      <w:proofErr w:type="spellEnd"/>
      <w:r w:rsidR="00596720">
        <w:rPr>
          <w:sz w:val="28"/>
          <w:szCs w:val="28"/>
          <w:lang w:val="ro-RO"/>
        </w:rPr>
        <w:t xml:space="preserve"> muncii. Dat fiind specificul formării medicilor speciali</w:t>
      </w:r>
      <w:r w:rsidR="00674AF4">
        <w:rPr>
          <w:sz w:val="28"/>
          <w:szCs w:val="28"/>
          <w:lang w:val="ro-RO"/>
        </w:rPr>
        <w:t>ş</w:t>
      </w:r>
      <w:r w:rsidR="00596720">
        <w:rPr>
          <w:sz w:val="28"/>
          <w:szCs w:val="28"/>
          <w:lang w:val="ro-RO"/>
        </w:rPr>
        <w:t>ti, care include o etapă obligatorie de studii postuniversitare de reziden</w:t>
      </w:r>
      <w:r w:rsidR="00674AF4">
        <w:rPr>
          <w:sz w:val="28"/>
          <w:szCs w:val="28"/>
          <w:lang w:val="ro-RO"/>
        </w:rPr>
        <w:t>ţ</w:t>
      </w:r>
      <w:r w:rsidR="00596720">
        <w:rPr>
          <w:sz w:val="28"/>
          <w:szCs w:val="28"/>
          <w:lang w:val="ro-RO"/>
        </w:rPr>
        <w:t>iat</w:t>
      </w:r>
      <w:r w:rsidR="00A13C47">
        <w:rPr>
          <w:sz w:val="28"/>
          <w:szCs w:val="28"/>
          <w:lang w:val="ro-RO"/>
        </w:rPr>
        <w:t xml:space="preserve"> de 2-5 ani (în medie 3 ani) este necesar de a crea condi</w:t>
      </w:r>
      <w:r w:rsidR="00674AF4">
        <w:rPr>
          <w:sz w:val="28"/>
          <w:szCs w:val="28"/>
          <w:lang w:val="ro-RO"/>
        </w:rPr>
        <w:t>ţ</w:t>
      </w:r>
      <w:r w:rsidR="00A13C47">
        <w:rPr>
          <w:sz w:val="28"/>
          <w:szCs w:val="28"/>
          <w:lang w:val="ro-RO"/>
        </w:rPr>
        <w:t>ii clare de formare profesională, ce impune repartizarea reziden</w:t>
      </w:r>
      <w:r w:rsidR="00674AF4">
        <w:rPr>
          <w:sz w:val="28"/>
          <w:szCs w:val="28"/>
          <w:lang w:val="ro-RO"/>
        </w:rPr>
        <w:t>ţ</w:t>
      </w:r>
      <w:r w:rsidR="00A13C47">
        <w:rPr>
          <w:sz w:val="28"/>
          <w:szCs w:val="28"/>
          <w:lang w:val="ro-RO"/>
        </w:rPr>
        <w:t>ilor la institu</w:t>
      </w:r>
      <w:r w:rsidR="00674AF4">
        <w:rPr>
          <w:sz w:val="28"/>
          <w:szCs w:val="28"/>
          <w:lang w:val="ro-RO"/>
        </w:rPr>
        <w:t>ţ</w:t>
      </w:r>
      <w:r w:rsidR="00A13C47">
        <w:rPr>
          <w:sz w:val="28"/>
          <w:szCs w:val="28"/>
          <w:lang w:val="ro-RO"/>
        </w:rPr>
        <w:t xml:space="preserve">iile medicale pentru efectuarea instruirii teoretice </w:t>
      </w:r>
      <w:r w:rsidR="00674AF4">
        <w:rPr>
          <w:sz w:val="28"/>
          <w:szCs w:val="28"/>
          <w:lang w:val="ro-RO"/>
        </w:rPr>
        <w:t>ş</w:t>
      </w:r>
      <w:r w:rsidR="00A13C47">
        <w:rPr>
          <w:sz w:val="28"/>
          <w:szCs w:val="28"/>
          <w:lang w:val="ro-RO"/>
        </w:rPr>
        <w:t>i practice, supravegherea lor, asigurarea calită</w:t>
      </w:r>
      <w:r w:rsidR="00674AF4">
        <w:rPr>
          <w:sz w:val="28"/>
          <w:szCs w:val="28"/>
          <w:lang w:val="ro-RO"/>
        </w:rPr>
        <w:t>ţ</w:t>
      </w:r>
      <w:r w:rsidR="00A13C47">
        <w:rPr>
          <w:sz w:val="28"/>
          <w:szCs w:val="28"/>
          <w:lang w:val="ro-RO"/>
        </w:rPr>
        <w:t>ii instruirii etc.</w:t>
      </w:r>
    </w:p>
    <w:p w:rsidR="00A13C47" w:rsidRDefault="00A13C47" w:rsidP="00146CC6">
      <w:pPr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 parcursul ultimului an, în scopul asigurării reziden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 xml:space="preserve">ilor cu mijloace financiare sub formă de salariu, Ministerul a elaborat 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 xml:space="preserve">i aprobat mai multe acte normative, care, din motive obiective 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i subiective, nu au dus la realizarea scopului scontat. Astfel, o parte din reziden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>i sunt salariza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>i, iar cealaltă parte nu-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i primesc mijloacele financiare promise.</w:t>
      </w:r>
    </w:p>
    <w:p w:rsidR="00A13C47" w:rsidRDefault="00A13C47" w:rsidP="00146CC6">
      <w:pPr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Problemele invocate de către conducătorii bazelor clinice sunt par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>ial argumentate prin faptul, că până nu demult nu a existat un cadru legal care ar permite includerea medicilor reziden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 xml:space="preserve">i în statele de personal 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i angajarea lor în institu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 xml:space="preserve">iile medicale pentru a le achita salariu, de asemenea 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i lipsa mijloacelor financiare suplimentare pentru achitarea acestor salarii.</w:t>
      </w:r>
    </w:p>
    <w:p w:rsidR="00A13C47" w:rsidRDefault="00A13C47" w:rsidP="00146CC6">
      <w:pPr>
        <w:ind w:firstLine="540"/>
        <w:jc w:val="both"/>
        <w:rPr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luna iulie au fost operate modificări la Legea </w:t>
      </w:r>
      <w:r w:rsidR="00D01DC1" w:rsidRPr="00077FD5">
        <w:rPr>
          <w:rStyle w:val="docbody"/>
          <w:sz w:val="28"/>
          <w:szCs w:val="28"/>
          <w:lang w:val="ro-RO"/>
        </w:rPr>
        <w:t>cu privire la exercitarea profesiunii de medic nr. 264-XVI din 27.10.2005 (</w:t>
      </w:r>
      <w:r w:rsidR="00D01DC1" w:rsidRPr="00077FD5">
        <w:rPr>
          <w:iCs/>
          <w:sz w:val="28"/>
          <w:szCs w:val="28"/>
          <w:lang w:val="ro-RO"/>
        </w:rPr>
        <w:t xml:space="preserve">Monitorul Oficial al Republicii </w:t>
      </w:r>
      <w:r w:rsidR="00D01DC1" w:rsidRPr="00D217B7">
        <w:rPr>
          <w:iCs/>
          <w:sz w:val="28"/>
          <w:szCs w:val="28"/>
          <w:lang w:val="ro-RO"/>
        </w:rPr>
        <w:t>Moldova nr.172-175/839 din 23.12.2005</w:t>
      </w:r>
      <w:r w:rsidR="00D01DC1" w:rsidRPr="00077FD5">
        <w:rPr>
          <w:iCs/>
          <w:sz w:val="28"/>
          <w:szCs w:val="28"/>
          <w:lang w:val="ro-RO"/>
        </w:rPr>
        <w:t xml:space="preserve">) cu modificările </w:t>
      </w:r>
      <w:r w:rsidR="00674AF4">
        <w:rPr>
          <w:iCs/>
          <w:sz w:val="28"/>
          <w:szCs w:val="28"/>
          <w:lang w:val="ro-RO"/>
        </w:rPr>
        <w:t>ş</w:t>
      </w:r>
      <w:r w:rsidR="00D01DC1" w:rsidRPr="00077FD5">
        <w:rPr>
          <w:iCs/>
          <w:sz w:val="28"/>
          <w:szCs w:val="28"/>
          <w:lang w:val="ro-RO"/>
        </w:rPr>
        <w:t>i completările ulterioare</w:t>
      </w:r>
      <w:r w:rsidR="00D01DC1">
        <w:rPr>
          <w:iCs/>
          <w:sz w:val="28"/>
          <w:szCs w:val="28"/>
          <w:lang w:val="ro-RO"/>
        </w:rPr>
        <w:t>, care a stabilit cadru legal de exercitarea a profesiei de medic rezident.</w:t>
      </w:r>
    </w:p>
    <w:p w:rsidR="00D01DC1" w:rsidRDefault="00D01DC1" w:rsidP="00146CC6">
      <w:pPr>
        <w:ind w:firstLine="540"/>
        <w:jc w:val="both"/>
        <w:rPr>
          <w:sz w:val="28"/>
          <w:szCs w:val="28"/>
          <w:lang w:val="ro-RO"/>
        </w:rPr>
      </w:pPr>
      <w:r>
        <w:rPr>
          <w:iCs/>
          <w:sz w:val="28"/>
          <w:szCs w:val="28"/>
          <w:lang w:val="ro-RO"/>
        </w:rPr>
        <w:t>În aceste condi</w:t>
      </w:r>
      <w:r w:rsidR="00674AF4">
        <w:rPr>
          <w:iCs/>
          <w:sz w:val="28"/>
          <w:szCs w:val="28"/>
          <w:lang w:val="ro-RO"/>
        </w:rPr>
        <w:t>ţ</w:t>
      </w:r>
      <w:r>
        <w:rPr>
          <w:iCs/>
          <w:sz w:val="28"/>
          <w:szCs w:val="28"/>
          <w:lang w:val="ro-RO"/>
        </w:rPr>
        <w:t xml:space="preserve">ii, este necesar de a elabora </w:t>
      </w:r>
      <w:r w:rsidR="00674AF4">
        <w:rPr>
          <w:iCs/>
          <w:sz w:val="28"/>
          <w:szCs w:val="28"/>
          <w:lang w:val="ro-RO"/>
        </w:rPr>
        <w:t>ş</w:t>
      </w:r>
      <w:r>
        <w:rPr>
          <w:iCs/>
          <w:sz w:val="28"/>
          <w:szCs w:val="28"/>
          <w:lang w:val="ro-RO"/>
        </w:rPr>
        <w:t>i aproba un regulament care stabile</w:t>
      </w:r>
      <w:r w:rsidR="00674AF4">
        <w:rPr>
          <w:iCs/>
          <w:sz w:val="28"/>
          <w:szCs w:val="28"/>
          <w:lang w:val="ro-RO"/>
        </w:rPr>
        <w:t>ş</w:t>
      </w:r>
      <w:r>
        <w:rPr>
          <w:iCs/>
          <w:sz w:val="28"/>
          <w:szCs w:val="28"/>
          <w:lang w:val="ro-RO"/>
        </w:rPr>
        <w:t>te clar modalitatea de admitere în reziden</w:t>
      </w:r>
      <w:r w:rsidR="00674AF4">
        <w:rPr>
          <w:iCs/>
          <w:sz w:val="28"/>
          <w:szCs w:val="28"/>
          <w:lang w:val="ro-RO"/>
        </w:rPr>
        <w:t>ţ</w:t>
      </w:r>
      <w:r>
        <w:rPr>
          <w:iCs/>
          <w:sz w:val="28"/>
          <w:szCs w:val="28"/>
          <w:lang w:val="ro-RO"/>
        </w:rPr>
        <w:t xml:space="preserve">iat, angajarea </w:t>
      </w:r>
      <w:r w:rsidR="00674AF4">
        <w:rPr>
          <w:iCs/>
          <w:sz w:val="28"/>
          <w:szCs w:val="28"/>
          <w:lang w:val="ro-RO"/>
        </w:rPr>
        <w:t>ş</w:t>
      </w:r>
      <w:r>
        <w:rPr>
          <w:iCs/>
          <w:sz w:val="28"/>
          <w:szCs w:val="28"/>
          <w:lang w:val="ro-RO"/>
        </w:rPr>
        <w:t>i salarizarea reziden</w:t>
      </w:r>
      <w:r w:rsidR="00674AF4">
        <w:rPr>
          <w:iCs/>
          <w:sz w:val="28"/>
          <w:szCs w:val="28"/>
          <w:lang w:val="ro-RO"/>
        </w:rPr>
        <w:t>ţ</w:t>
      </w:r>
      <w:r>
        <w:rPr>
          <w:iCs/>
          <w:sz w:val="28"/>
          <w:szCs w:val="28"/>
          <w:lang w:val="ro-RO"/>
        </w:rPr>
        <w:t xml:space="preserve">ilor, statutul rezidentului, de asemenea </w:t>
      </w:r>
      <w:r w:rsidR="00674AF4">
        <w:rPr>
          <w:iCs/>
          <w:sz w:val="28"/>
          <w:szCs w:val="28"/>
          <w:lang w:val="ro-RO"/>
        </w:rPr>
        <w:t>ş</w:t>
      </w:r>
      <w:r>
        <w:rPr>
          <w:iCs/>
          <w:sz w:val="28"/>
          <w:szCs w:val="28"/>
          <w:lang w:val="ro-RO"/>
        </w:rPr>
        <w:t xml:space="preserve">i modalitatea de instruire a lor </w:t>
      </w:r>
      <w:r w:rsidR="00674AF4">
        <w:rPr>
          <w:iCs/>
          <w:sz w:val="28"/>
          <w:szCs w:val="28"/>
          <w:lang w:val="ro-RO"/>
        </w:rPr>
        <w:t>ş</w:t>
      </w:r>
      <w:r>
        <w:rPr>
          <w:iCs/>
          <w:sz w:val="28"/>
          <w:szCs w:val="28"/>
          <w:lang w:val="ro-RO"/>
        </w:rPr>
        <w:t>i atribu</w:t>
      </w:r>
      <w:r w:rsidR="00674AF4">
        <w:rPr>
          <w:iCs/>
          <w:sz w:val="28"/>
          <w:szCs w:val="28"/>
          <w:lang w:val="ro-RO"/>
        </w:rPr>
        <w:t>ţ</w:t>
      </w:r>
      <w:r>
        <w:rPr>
          <w:iCs/>
          <w:sz w:val="28"/>
          <w:szCs w:val="28"/>
          <w:lang w:val="ro-RO"/>
        </w:rPr>
        <w:t>iile tuturor actorilor implica</w:t>
      </w:r>
      <w:r w:rsidR="00674AF4">
        <w:rPr>
          <w:iCs/>
          <w:sz w:val="28"/>
          <w:szCs w:val="28"/>
          <w:lang w:val="ro-RO"/>
        </w:rPr>
        <w:t>ţ</w:t>
      </w:r>
      <w:r>
        <w:rPr>
          <w:iCs/>
          <w:sz w:val="28"/>
          <w:szCs w:val="28"/>
          <w:lang w:val="ro-RO"/>
        </w:rPr>
        <w:t>i în acest proces.</w:t>
      </w:r>
    </w:p>
    <w:p w:rsidR="00606AD8" w:rsidRDefault="00606AD8" w:rsidP="00606AD8">
      <w:pPr>
        <w:pStyle w:val="a3"/>
        <w:rPr>
          <w:i/>
          <w:szCs w:val="28"/>
          <w:lang w:val="ro-RO"/>
        </w:rPr>
      </w:pPr>
    </w:p>
    <w:p w:rsidR="005D721E" w:rsidRPr="00D01DC1" w:rsidRDefault="00355BDF" w:rsidP="00D01DC1">
      <w:pPr>
        <w:pStyle w:val="a3"/>
        <w:ind w:firstLine="540"/>
        <w:rPr>
          <w:i/>
          <w:szCs w:val="28"/>
          <w:lang w:val="ro-RO"/>
        </w:rPr>
      </w:pPr>
      <w:r w:rsidRPr="00B031AD">
        <w:rPr>
          <w:i/>
          <w:szCs w:val="28"/>
          <w:lang w:val="ro-RO"/>
        </w:rPr>
        <w:t>Principalele prevederi şi elementele noi ale proiectului</w:t>
      </w:r>
      <w:r>
        <w:rPr>
          <w:i/>
          <w:szCs w:val="28"/>
          <w:lang w:val="ro-RO"/>
        </w:rPr>
        <w:t xml:space="preserve"> </w:t>
      </w:r>
    </w:p>
    <w:p w:rsidR="00B837CB" w:rsidRPr="00D01DC1" w:rsidRDefault="00D01DC1" w:rsidP="005D721E">
      <w:pPr>
        <w:pStyle w:val="a9"/>
        <w:ind w:firstLine="53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prima dată se propune un proiect de </w:t>
      </w:r>
      <w:proofErr w:type="spellStart"/>
      <w:r>
        <w:rPr>
          <w:sz w:val="28"/>
          <w:szCs w:val="28"/>
          <w:lang w:val="ro-RO"/>
        </w:rPr>
        <w:t>hotărîre</w:t>
      </w:r>
      <w:proofErr w:type="spellEnd"/>
      <w:r>
        <w:rPr>
          <w:sz w:val="28"/>
          <w:szCs w:val="28"/>
          <w:lang w:val="ro-RO"/>
        </w:rPr>
        <w:t xml:space="preserve"> de Guvern, care stabile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te clar modul de organizare a studiilor de reziden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>iat, reglementează procesul de admitere, stabile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te modalitatea de angajare în cadrul clinicilor de reziden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 xml:space="preserve">iat 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i salarizarea reziden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>ilor. Totodată se stabile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 xml:space="preserve">te statutul rezidentului cu drepturile 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i obliga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 xml:space="preserve">iunile sale, criteriile de instruire 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 xml:space="preserve">i absolvire 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i atribu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>iile tuturor responsabililor de formarea medicilor speciali</w:t>
      </w:r>
      <w:r w:rsidR="00674AF4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ti, începând de la ministerul sănătă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>ii până a responsabilul institu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>ional de reziden</w:t>
      </w:r>
      <w:r w:rsidR="00674AF4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 xml:space="preserve">i </w:t>
      </w:r>
    </w:p>
    <w:p w:rsidR="00B837CB" w:rsidRPr="005D721E" w:rsidRDefault="00B837CB" w:rsidP="00606AD8">
      <w:pPr>
        <w:ind w:firstLine="539"/>
        <w:jc w:val="both"/>
        <w:rPr>
          <w:sz w:val="28"/>
          <w:lang w:val="ro-RO"/>
        </w:rPr>
      </w:pPr>
    </w:p>
    <w:p w:rsidR="000B09CA" w:rsidRPr="00D01DC1" w:rsidRDefault="00355BDF" w:rsidP="00D01DC1">
      <w:pPr>
        <w:pStyle w:val="a3"/>
        <w:ind w:firstLine="540"/>
        <w:rPr>
          <w:i/>
        </w:rPr>
      </w:pPr>
      <w:r w:rsidRPr="00120B24">
        <w:rPr>
          <w:i/>
        </w:rPr>
        <w:t>Argumentarea economico-financiară</w:t>
      </w:r>
    </w:p>
    <w:p w:rsidR="00AB71FB" w:rsidRPr="00120B24" w:rsidRDefault="00D01DC1" w:rsidP="00D01DC1">
      <w:pPr>
        <w:ind w:firstLine="540"/>
        <w:jc w:val="both"/>
        <w:rPr>
          <w:sz w:val="28"/>
          <w:szCs w:val="28"/>
          <w:lang w:val="ro-MO"/>
        </w:rPr>
      </w:pPr>
      <w:r>
        <w:rPr>
          <w:bCs/>
          <w:sz w:val="28"/>
          <w:szCs w:val="28"/>
          <w:lang w:val="ro-RO"/>
        </w:rPr>
        <w:t xml:space="preserve">Prezenta </w:t>
      </w:r>
      <w:proofErr w:type="spellStart"/>
      <w:r>
        <w:rPr>
          <w:bCs/>
          <w:sz w:val="28"/>
          <w:szCs w:val="28"/>
          <w:lang w:val="ro-RO"/>
        </w:rPr>
        <w:t>hotărîre</w:t>
      </w:r>
      <w:proofErr w:type="spellEnd"/>
      <w:r>
        <w:rPr>
          <w:bCs/>
          <w:sz w:val="28"/>
          <w:szCs w:val="28"/>
          <w:lang w:val="ro-RO"/>
        </w:rPr>
        <w:t xml:space="preserve"> de Guvern nu necesită cheltuieli suplimentare </w:t>
      </w:r>
      <w:r w:rsidR="009E2888">
        <w:rPr>
          <w:bCs/>
          <w:sz w:val="28"/>
          <w:szCs w:val="28"/>
          <w:lang w:val="ro-RO"/>
        </w:rPr>
        <w:t>neprevăzute din bugetul de stat, totodată modalitatea de salarizare a reziden</w:t>
      </w:r>
      <w:r w:rsidR="00674AF4">
        <w:rPr>
          <w:bCs/>
          <w:sz w:val="28"/>
          <w:szCs w:val="28"/>
          <w:lang w:val="ro-RO"/>
        </w:rPr>
        <w:t>ţ</w:t>
      </w:r>
      <w:r w:rsidR="009E2888">
        <w:rPr>
          <w:bCs/>
          <w:sz w:val="28"/>
          <w:szCs w:val="28"/>
          <w:lang w:val="ro-RO"/>
        </w:rPr>
        <w:t xml:space="preserve">ilor a fost prevăzută în </w:t>
      </w:r>
      <w:proofErr w:type="spellStart"/>
      <w:r w:rsidR="009E2888">
        <w:rPr>
          <w:bCs/>
          <w:sz w:val="28"/>
          <w:szCs w:val="28"/>
          <w:lang w:val="ro-RO"/>
        </w:rPr>
        <w:t>Hotărîrea</w:t>
      </w:r>
      <w:proofErr w:type="spellEnd"/>
      <w:r w:rsidR="009E2888">
        <w:rPr>
          <w:bCs/>
          <w:sz w:val="28"/>
          <w:szCs w:val="28"/>
          <w:lang w:val="ro-RO"/>
        </w:rPr>
        <w:t xml:space="preserve"> Guvernului nr.1593</w:t>
      </w:r>
      <w:hyperlink r:id="rId5" w:history="1">
        <w:r w:rsidR="009E2888" w:rsidRPr="009E2888">
          <w:rPr>
            <w:rStyle w:val="ab"/>
            <w:color w:val="auto"/>
            <w:sz w:val="28"/>
            <w:szCs w:val="28"/>
            <w:u w:val="none"/>
            <w:lang w:val="ro-RO"/>
          </w:rPr>
          <w:t xml:space="preserve"> din 29.12.2003</w:t>
        </w:r>
      </w:hyperlink>
      <w:r w:rsidR="009E2888" w:rsidRPr="00077FD5">
        <w:rPr>
          <w:sz w:val="28"/>
          <w:szCs w:val="28"/>
          <w:lang w:val="ro-RO"/>
        </w:rPr>
        <w:t xml:space="preserve"> despre aprobarea Regulamentului privind salarizarea angajaţilor din instituţiile medico-sanitare publice încadrate în </w:t>
      </w:r>
      <w:r w:rsidR="009E2888" w:rsidRPr="00077FD5">
        <w:rPr>
          <w:sz w:val="28"/>
          <w:szCs w:val="28"/>
          <w:lang w:val="ro-RO"/>
        </w:rPr>
        <w:lastRenderedPageBreak/>
        <w:t>sistemul asigurărilor obligatorii de asistenţă medicală</w:t>
      </w:r>
      <w:r w:rsidR="009E2888" w:rsidRPr="00077FD5">
        <w:rPr>
          <w:rStyle w:val="docbody"/>
          <w:sz w:val="28"/>
          <w:szCs w:val="28"/>
          <w:lang w:val="ro-RO"/>
        </w:rPr>
        <w:t xml:space="preserve"> (</w:t>
      </w:r>
      <w:r w:rsidR="009E2888" w:rsidRPr="00077FD5">
        <w:rPr>
          <w:iCs/>
          <w:sz w:val="28"/>
          <w:szCs w:val="28"/>
          <w:lang w:val="ro-RO"/>
        </w:rPr>
        <w:t xml:space="preserve">Monitorul Oficial al Republicii </w:t>
      </w:r>
      <w:r w:rsidR="009E2888" w:rsidRPr="00D217B7">
        <w:rPr>
          <w:iCs/>
          <w:sz w:val="28"/>
          <w:szCs w:val="28"/>
          <w:lang w:val="ro-RO"/>
        </w:rPr>
        <w:t>Moldova nr.</w:t>
      </w:r>
      <w:r w:rsidR="009E2888" w:rsidRPr="00077FD5">
        <w:rPr>
          <w:iCs/>
          <w:sz w:val="28"/>
          <w:szCs w:val="28"/>
          <w:lang w:val="ro-RO"/>
        </w:rPr>
        <w:t>6-12</w:t>
      </w:r>
      <w:r w:rsidR="009E2888" w:rsidRPr="00D217B7">
        <w:rPr>
          <w:iCs/>
          <w:sz w:val="28"/>
          <w:szCs w:val="28"/>
          <w:lang w:val="ro-RO"/>
        </w:rPr>
        <w:t>/</w:t>
      </w:r>
      <w:r w:rsidR="009E2888" w:rsidRPr="00077FD5">
        <w:rPr>
          <w:iCs/>
          <w:sz w:val="28"/>
          <w:szCs w:val="28"/>
          <w:lang w:val="ro-RO"/>
        </w:rPr>
        <w:t>65</w:t>
      </w:r>
      <w:r w:rsidR="009E2888" w:rsidRPr="00D217B7">
        <w:rPr>
          <w:iCs/>
          <w:sz w:val="28"/>
          <w:szCs w:val="28"/>
          <w:lang w:val="ro-RO"/>
        </w:rPr>
        <w:t xml:space="preserve"> din </w:t>
      </w:r>
      <w:r w:rsidR="009E2888" w:rsidRPr="00077FD5">
        <w:rPr>
          <w:iCs/>
          <w:sz w:val="28"/>
          <w:szCs w:val="28"/>
          <w:lang w:val="ro-RO"/>
        </w:rPr>
        <w:t xml:space="preserve">01.01.2004) cu modificările </w:t>
      </w:r>
      <w:r w:rsidR="00674AF4">
        <w:rPr>
          <w:iCs/>
          <w:sz w:val="28"/>
          <w:szCs w:val="28"/>
          <w:lang w:val="ro-RO"/>
        </w:rPr>
        <w:t>ş</w:t>
      </w:r>
      <w:r w:rsidR="009E2888" w:rsidRPr="00077FD5">
        <w:rPr>
          <w:iCs/>
          <w:sz w:val="28"/>
          <w:szCs w:val="28"/>
          <w:lang w:val="ro-RO"/>
        </w:rPr>
        <w:t>i completările ulterioare</w:t>
      </w:r>
      <w:r w:rsidR="009E2888">
        <w:rPr>
          <w:iCs/>
          <w:sz w:val="28"/>
          <w:szCs w:val="28"/>
          <w:lang w:val="ro-RO"/>
        </w:rPr>
        <w:t xml:space="preserve"> iar mijloacele financiare pentru institu</w:t>
      </w:r>
      <w:r w:rsidR="00674AF4">
        <w:rPr>
          <w:iCs/>
          <w:sz w:val="28"/>
          <w:szCs w:val="28"/>
          <w:lang w:val="ro-RO"/>
        </w:rPr>
        <w:t>ţ</w:t>
      </w:r>
      <w:r w:rsidR="009E2888">
        <w:rPr>
          <w:iCs/>
          <w:sz w:val="28"/>
          <w:szCs w:val="28"/>
          <w:lang w:val="ro-RO"/>
        </w:rPr>
        <w:t>iile care angajează reziden</w:t>
      </w:r>
      <w:r w:rsidR="00674AF4">
        <w:rPr>
          <w:iCs/>
          <w:sz w:val="28"/>
          <w:szCs w:val="28"/>
          <w:lang w:val="ro-RO"/>
        </w:rPr>
        <w:t>ţ</w:t>
      </w:r>
      <w:r w:rsidR="009E2888">
        <w:rPr>
          <w:iCs/>
          <w:sz w:val="28"/>
          <w:szCs w:val="28"/>
          <w:lang w:val="ro-RO"/>
        </w:rPr>
        <w:t xml:space="preserve">ii sunt prevăzute </w:t>
      </w:r>
      <w:r w:rsidR="00674AF4">
        <w:rPr>
          <w:iCs/>
          <w:sz w:val="28"/>
          <w:szCs w:val="28"/>
          <w:lang w:val="ro-RO"/>
        </w:rPr>
        <w:t>ş</w:t>
      </w:r>
      <w:r w:rsidR="009E2888">
        <w:rPr>
          <w:iCs/>
          <w:sz w:val="28"/>
          <w:szCs w:val="28"/>
          <w:lang w:val="ro-RO"/>
        </w:rPr>
        <w:t>i aprobate din fondul de rezervă a Companiei Na</w:t>
      </w:r>
      <w:r w:rsidR="00674AF4">
        <w:rPr>
          <w:iCs/>
          <w:sz w:val="28"/>
          <w:szCs w:val="28"/>
          <w:lang w:val="ro-RO"/>
        </w:rPr>
        <w:t>ţ</w:t>
      </w:r>
      <w:r w:rsidR="009E2888">
        <w:rPr>
          <w:iCs/>
          <w:sz w:val="28"/>
          <w:szCs w:val="28"/>
          <w:lang w:val="ro-RO"/>
        </w:rPr>
        <w:t>ionale de Asigurări în Medicină.</w:t>
      </w:r>
    </w:p>
    <w:p w:rsidR="00355BDF" w:rsidRDefault="00355BDF" w:rsidP="00355BDF">
      <w:pPr>
        <w:tabs>
          <w:tab w:val="left" w:pos="540"/>
        </w:tabs>
        <w:jc w:val="both"/>
        <w:rPr>
          <w:b/>
          <w:bCs/>
          <w:i/>
          <w:iCs/>
          <w:lang w:val="ro-MO"/>
        </w:rPr>
      </w:pPr>
    </w:p>
    <w:p w:rsidR="000B09CA" w:rsidRPr="00D47893" w:rsidRDefault="000B09CA" w:rsidP="00355BDF">
      <w:pPr>
        <w:tabs>
          <w:tab w:val="left" w:pos="540"/>
        </w:tabs>
        <w:jc w:val="both"/>
        <w:rPr>
          <w:b/>
          <w:bCs/>
          <w:i/>
          <w:iCs/>
          <w:lang w:val="ro-MO"/>
        </w:rPr>
      </w:pPr>
    </w:p>
    <w:p w:rsidR="00355BDF" w:rsidRPr="00120B24" w:rsidRDefault="00355BDF" w:rsidP="00355BDF">
      <w:pPr>
        <w:tabs>
          <w:tab w:val="left" w:pos="540"/>
        </w:tabs>
        <w:jc w:val="both"/>
        <w:rPr>
          <w:b/>
          <w:bCs/>
          <w:i/>
          <w:iCs/>
          <w:sz w:val="28"/>
          <w:szCs w:val="28"/>
          <w:lang w:val="ro-RO"/>
        </w:rPr>
      </w:pPr>
      <w:r w:rsidRPr="00120B24">
        <w:rPr>
          <w:b/>
          <w:bCs/>
          <w:i/>
          <w:iCs/>
          <w:sz w:val="28"/>
          <w:szCs w:val="28"/>
          <w:lang w:val="ro-RO"/>
        </w:rPr>
        <w:tab/>
        <w:t>Elaboratorii proiectului</w:t>
      </w:r>
    </w:p>
    <w:p w:rsidR="00355BDF" w:rsidRPr="00120B24" w:rsidRDefault="00355BDF" w:rsidP="00355BDF">
      <w:pPr>
        <w:tabs>
          <w:tab w:val="left" w:pos="540"/>
        </w:tabs>
        <w:jc w:val="both"/>
        <w:rPr>
          <w:b/>
          <w:bCs/>
          <w:i/>
          <w:iCs/>
          <w:sz w:val="16"/>
          <w:szCs w:val="16"/>
          <w:lang w:val="ro-RO"/>
        </w:rPr>
      </w:pPr>
      <w:r w:rsidRPr="00120B24">
        <w:rPr>
          <w:b/>
          <w:bCs/>
          <w:i/>
          <w:iCs/>
          <w:sz w:val="26"/>
          <w:szCs w:val="26"/>
          <w:lang w:val="ro-RO"/>
        </w:rPr>
        <w:tab/>
      </w:r>
    </w:p>
    <w:p w:rsidR="00355BDF" w:rsidRPr="00120B24" w:rsidRDefault="00355BDF" w:rsidP="00355BDF">
      <w:pPr>
        <w:tabs>
          <w:tab w:val="left" w:pos="540"/>
        </w:tabs>
        <w:jc w:val="both"/>
        <w:rPr>
          <w:sz w:val="26"/>
          <w:szCs w:val="26"/>
          <w:lang w:val="ro-RO"/>
        </w:rPr>
      </w:pPr>
      <w:r w:rsidRPr="00120B24">
        <w:rPr>
          <w:sz w:val="28"/>
          <w:szCs w:val="28"/>
          <w:lang w:val="ro-RO"/>
        </w:rPr>
        <w:tab/>
        <w:t>Proiectul est</w:t>
      </w:r>
      <w:r w:rsidR="00142EA0" w:rsidRPr="00120B24">
        <w:rPr>
          <w:sz w:val="28"/>
          <w:szCs w:val="28"/>
          <w:lang w:val="ro-RO"/>
        </w:rPr>
        <w:t>e elaborat de către Ministerul</w:t>
      </w:r>
      <w:r w:rsidRPr="00120B24">
        <w:rPr>
          <w:sz w:val="28"/>
          <w:szCs w:val="28"/>
          <w:lang w:val="ro-RO"/>
        </w:rPr>
        <w:t xml:space="preserve"> Sănătăţii.</w:t>
      </w:r>
    </w:p>
    <w:p w:rsidR="00355BDF" w:rsidRDefault="00355BDF" w:rsidP="00355BDF">
      <w:pPr>
        <w:tabs>
          <w:tab w:val="left" w:pos="540"/>
        </w:tabs>
        <w:jc w:val="both"/>
        <w:rPr>
          <w:b/>
          <w:bCs/>
          <w:i/>
          <w:iCs/>
          <w:lang w:val="ro-RO"/>
        </w:rPr>
      </w:pPr>
    </w:p>
    <w:p w:rsidR="000B09CA" w:rsidRPr="00D47893" w:rsidRDefault="000B09CA" w:rsidP="00355BDF">
      <w:pPr>
        <w:tabs>
          <w:tab w:val="left" w:pos="540"/>
        </w:tabs>
        <w:jc w:val="both"/>
        <w:rPr>
          <w:b/>
          <w:bCs/>
          <w:i/>
          <w:iCs/>
          <w:lang w:val="ro-RO"/>
        </w:rPr>
      </w:pPr>
    </w:p>
    <w:p w:rsidR="00355BDF" w:rsidRPr="00120B24" w:rsidRDefault="00355BDF" w:rsidP="00355BDF">
      <w:pPr>
        <w:tabs>
          <w:tab w:val="left" w:pos="540"/>
        </w:tabs>
        <w:jc w:val="both"/>
        <w:rPr>
          <w:b/>
          <w:bCs/>
          <w:i/>
          <w:iCs/>
          <w:sz w:val="28"/>
          <w:szCs w:val="28"/>
          <w:lang w:val="ro-RO"/>
        </w:rPr>
      </w:pPr>
      <w:r w:rsidRPr="00120B24">
        <w:rPr>
          <w:b/>
          <w:bCs/>
          <w:i/>
          <w:iCs/>
          <w:sz w:val="28"/>
          <w:szCs w:val="28"/>
          <w:lang w:val="ro-RO"/>
        </w:rPr>
        <w:tab/>
        <w:t>Rezultatele scontate</w:t>
      </w:r>
    </w:p>
    <w:p w:rsidR="00355BDF" w:rsidRPr="00D47893" w:rsidRDefault="00355BDF" w:rsidP="00355BDF">
      <w:pPr>
        <w:pStyle w:val="a3"/>
        <w:ind w:firstLine="539"/>
        <w:rPr>
          <w:b w:val="0"/>
          <w:sz w:val="20"/>
          <w:lang w:val="ro-RO"/>
        </w:rPr>
      </w:pPr>
    </w:p>
    <w:p w:rsidR="009E2888" w:rsidRDefault="009E2888" w:rsidP="00142EA0">
      <w:pPr>
        <w:pStyle w:val="a3"/>
        <w:ind w:firstLine="539"/>
        <w:rPr>
          <w:b w:val="0"/>
          <w:szCs w:val="28"/>
        </w:rPr>
      </w:pPr>
      <w:r>
        <w:rPr>
          <w:b w:val="0"/>
          <w:szCs w:val="28"/>
        </w:rPr>
        <w:t xml:space="preserve">Regulamentul propus pentru aprobare nu numai ca va asigura un proces organizat de admitere, instruire, angajare </w:t>
      </w:r>
      <w:r w:rsidR="00674AF4">
        <w:rPr>
          <w:b w:val="0"/>
          <w:szCs w:val="28"/>
        </w:rPr>
        <w:t>ş</w:t>
      </w:r>
      <w:r>
        <w:rPr>
          <w:b w:val="0"/>
          <w:szCs w:val="28"/>
        </w:rPr>
        <w:t>i salarizare a reziden</w:t>
      </w:r>
      <w:r w:rsidR="00674AF4">
        <w:rPr>
          <w:b w:val="0"/>
          <w:szCs w:val="28"/>
        </w:rPr>
        <w:t>ţ</w:t>
      </w:r>
      <w:r>
        <w:rPr>
          <w:b w:val="0"/>
          <w:szCs w:val="28"/>
        </w:rPr>
        <w:t xml:space="preserve">ilor, dar </w:t>
      </w:r>
      <w:r w:rsidR="00674AF4">
        <w:rPr>
          <w:b w:val="0"/>
          <w:szCs w:val="28"/>
        </w:rPr>
        <w:t>ş</w:t>
      </w:r>
      <w:r>
        <w:rPr>
          <w:b w:val="0"/>
          <w:szCs w:val="28"/>
        </w:rPr>
        <w:t>i va crea premize pentru angajarea lor ulterioară în sistemul sănătă</w:t>
      </w:r>
      <w:r w:rsidR="00674AF4">
        <w:rPr>
          <w:b w:val="0"/>
          <w:szCs w:val="28"/>
        </w:rPr>
        <w:t>ţ</w:t>
      </w:r>
      <w:r>
        <w:rPr>
          <w:b w:val="0"/>
          <w:szCs w:val="28"/>
        </w:rPr>
        <w:t>ii, ceea ce va reduce pierderile de poten</w:t>
      </w:r>
      <w:r w:rsidR="00674AF4">
        <w:rPr>
          <w:b w:val="0"/>
          <w:szCs w:val="28"/>
        </w:rPr>
        <w:t>ţ</w:t>
      </w:r>
      <w:r>
        <w:rPr>
          <w:b w:val="0"/>
          <w:szCs w:val="28"/>
        </w:rPr>
        <w:t>ial uman din sistemul sănătă</w:t>
      </w:r>
      <w:r w:rsidR="00674AF4">
        <w:rPr>
          <w:b w:val="0"/>
          <w:szCs w:val="28"/>
        </w:rPr>
        <w:t>ţ</w:t>
      </w:r>
      <w:r>
        <w:rPr>
          <w:b w:val="0"/>
          <w:szCs w:val="28"/>
        </w:rPr>
        <w:t>ii, va îmbunătă</w:t>
      </w:r>
      <w:r w:rsidR="00674AF4">
        <w:rPr>
          <w:b w:val="0"/>
          <w:szCs w:val="28"/>
        </w:rPr>
        <w:t>ţ</w:t>
      </w:r>
      <w:r>
        <w:rPr>
          <w:b w:val="0"/>
          <w:szCs w:val="28"/>
        </w:rPr>
        <w:t>i asigurarea cu personal medical a institu</w:t>
      </w:r>
      <w:r w:rsidR="00674AF4">
        <w:rPr>
          <w:b w:val="0"/>
          <w:szCs w:val="28"/>
        </w:rPr>
        <w:t>ţ</w:t>
      </w:r>
      <w:r>
        <w:rPr>
          <w:b w:val="0"/>
          <w:szCs w:val="28"/>
        </w:rPr>
        <w:t xml:space="preserve">iilor medicale </w:t>
      </w:r>
      <w:r w:rsidR="00674AF4">
        <w:rPr>
          <w:b w:val="0"/>
          <w:szCs w:val="28"/>
        </w:rPr>
        <w:t>ş</w:t>
      </w:r>
      <w:r>
        <w:rPr>
          <w:b w:val="0"/>
          <w:szCs w:val="28"/>
        </w:rPr>
        <w:t>i va asigura accesul popula</w:t>
      </w:r>
      <w:r w:rsidR="00674AF4">
        <w:rPr>
          <w:b w:val="0"/>
          <w:szCs w:val="28"/>
        </w:rPr>
        <w:t>ţ</w:t>
      </w:r>
      <w:r>
        <w:rPr>
          <w:b w:val="0"/>
          <w:szCs w:val="28"/>
        </w:rPr>
        <w:t>iei la servicii de sănătate.</w:t>
      </w:r>
    </w:p>
    <w:p w:rsidR="009E2888" w:rsidRDefault="009E2888" w:rsidP="00142EA0">
      <w:pPr>
        <w:pStyle w:val="a3"/>
        <w:ind w:firstLine="539"/>
        <w:rPr>
          <w:b w:val="0"/>
          <w:szCs w:val="28"/>
        </w:rPr>
      </w:pPr>
    </w:p>
    <w:p w:rsidR="005D721E" w:rsidRDefault="005D721E" w:rsidP="00142EA0">
      <w:pPr>
        <w:ind w:firstLine="539"/>
        <w:jc w:val="both"/>
        <w:rPr>
          <w:sz w:val="28"/>
          <w:szCs w:val="28"/>
          <w:lang w:val="ro-RO"/>
        </w:rPr>
      </w:pPr>
    </w:p>
    <w:p w:rsidR="00355BDF" w:rsidRDefault="00355BDF" w:rsidP="00142EA0">
      <w:pPr>
        <w:ind w:firstLine="539"/>
        <w:jc w:val="both"/>
        <w:rPr>
          <w:sz w:val="28"/>
          <w:szCs w:val="28"/>
          <w:lang w:val="ro-RO"/>
        </w:rPr>
      </w:pPr>
      <w:r w:rsidRPr="00120B24">
        <w:rPr>
          <w:sz w:val="28"/>
          <w:szCs w:val="28"/>
          <w:lang w:val="ro-RO"/>
        </w:rPr>
        <w:t xml:space="preserve">Autorii propun aprobarea proiectului </w:t>
      </w:r>
      <w:proofErr w:type="spellStart"/>
      <w:r w:rsidRPr="00120B24">
        <w:rPr>
          <w:sz w:val="28"/>
          <w:szCs w:val="28"/>
          <w:lang w:val="ro-RO"/>
        </w:rPr>
        <w:t>Hotărîrii</w:t>
      </w:r>
      <w:proofErr w:type="spellEnd"/>
      <w:r w:rsidRPr="00120B24">
        <w:rPr>
          <w:sz w:val="28"/>
          <w:szCs w:val="28"/>
          <w:lang w:val="ro-RO"/>
        </w:rPr>
        <w:t xml:space="preserve"> Guvernului.</w:t>
      </w:r>
    </w:p>
    <w:p w:rsidR="000B09CA" w:rsidRDefault="000B09CA" w:rsidP="00142EA0">
      <w:pPr>
        <w:ind w:firstLine="539"/>
        <w:jc w:val="both"/>
        <w:rPr>
          <w:sz w:val="28"/>
          <w:szCs w:val="28"/>
          <w:lang w:val="ro-RO"/>
        </w:rPr>
      </w:pPr>
    </w:p>
    <w:p w:rsidR="000B09CA" w:rsidRDefault="000B09CA" w:rsidP="00142EA0">
      <w:pPr>
        <w:ind w:firstLine="539"/>
        <w:jc w:val="both"/>
        <w:rPr>
          <w:sz w:val="28"/>
          <w:szCs w:val="28"/>
          <w:lang w:val="ro-RO"/>
        </w:rPr>
      </w:pPr>
    </w:p>
    <w:p w:rsidR="000B09CA" w:rsidRDefault="000B09CA" w:rsidP="00142EA0">
      <w:pPr>
        <w:ind w:firstLine="539"/>
        <w:jc w:val="both"/>
        <w:rPr>
          <w:sz w:val="28"/>
          <w:szCs w:val="28"/>
          <w:lang w:val="ro-RO"/>
        </w:rPr>
      </w:pPr>
    </w:p>
    <w:p w:rsidR="000B09CA" w:rsidRDefault="000B09CA" w:rsidP="00142EA0">
      <w:pPr>
        <w:ind w:firstLine="539"/>
        <w:jc w:val="both"/>
        <w:rPr>
          <w:sz w:val="28"/>
          <w:szCs w:val="28"/>
          <w:lang w:val="ro-RO"/>
        </w:rPr>
      </w:pPr>
    </w:p>
    <w:p w:rsidR="000B09CA" w:rsidRPr="000B09CA" w:rsidRDefault="000B09CA" w:rsidP="00142EA0">
      <w:pPr>
        <w:ind w:firstLine="539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Ministru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proofErr w:type="spellStart"/>
      <w:r>
        <w:rPr>
          <w:b/>
          <w:sz w:val="28"/>
          <w:szCs w:val="28"/>
          <w:lang w:val="ro-RO"/>
        </w:rPr>
        <w:t>Ruxanda</w:t>
      </w:r>
      <w:proofErr w:type="spellEnd"/>
      <w:r>
        <w:rPr>
          <w:b/>
          <w:sz w:val="28"/>
          <w:szCs w:val="28"/>
          <w:lang w:val="ro-RO"/>
        </w:rPr>
        <w:t xml:space="preserve"> GLAVAN</w:t>
      </w:r>
    </w:p>
    <w:p w:rsidR="00665B8C" w:rsidRDefault="00665B8C" w:rsidP="00355BDF">
      <w:pPr>
        <w:ind w:firstLine="708"/>
        <w:jc w:val="both"/>
        <w:rPr>
          <w:sz w:val="28"/>
          <w:szCs w:val="28"/>
          <w:lang w:val="ro-RO"/>
        </w:rPr>
      </w:pPr>
    </w:p>
    <w:p w:rsidR="00DD4209" w:rsidRDefault="00DD4209" w:rsidP="00355BDF">
      <w:pPr>
        <w:ind w:firstLine="708"/>
        <w:jc w:val="both"/>
        <w:rPr>
          <w:sz w:val="28"/>
          <w:szCs w:val="28"/>
          <w:lang w:val="ro-RO"/>
        </w:rPr>
      </w:pPr>
    </w:p>
    <w:p w:rsidR="00A87A54" w:rsidRDefault="00A87A54" w:rsidP="00A87A54">
      <w:pPr>
        <w:pStyle w:val="a9"/>
        <w:rPr>
          <w:sz w:val="28"/>
          <w:szCs w:val="28"/>
          <w:lang w:val="ro-MO"/>
        </w:rPr>
      </w:pPr>
    </w:p>
    <w:p w:rsidR="00A87A54" w:rsidRDefault="00A87A54" w:rsidP="00A87A54">
      <w:pPr>
        <w:pStyle w:val="a9"/>
        <w:rPr>
          <w:sz w:val="28"/>
          <w:szCs w:val="28"/>
          <w:lang w:val="ro-MO"/>
        </w:rPr>
      </w:pPr>
    </w:p>
    <w:p w:rsidR="00DD4209" w:rsidRPr="00DD4209" w:rsidRDefault="00DD4209" w:rsidP="00355BDF">
      <w:pPr>
        <w:ind w:firstLine="708"/>
        <w:jc w:val="both"/>
        <w:rPr>
          <w:sz w:val="28"/>
          <w:szCs w:val="28"/>
          <w:lang w:val="ro-MO"/>
        </w:rPr>
      </w:pPr>
    </w:p>
    <w:sectPr w:rsidR="00DD4209" w:rsidRPr="00DD4209" w:rsidSect="00D47893">
      <w:pgSz w:w="11906" w:h="16838"/>
      <w:pgMar w:top="737" w:right="851" w:bottom="73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35AE"/>
    <w:multiLevelType w:val="hybridMultilevel"/>
    <w:tmpl w:val="E00243F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1D1E51BA"/>
    <w:multiLevelType w:val="hybridMultilevel"/>
    <w:tmpl w:val="5498C858"/>
    <w:lvl w:ilvl="0" w:tplc="E3B2CB4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3DE24D1"/>
    <w:multiLevelType w:val="hybridMultilevel"/>
    <w:tmpl w:val="71262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7E2566"/>
    <w:multiLevelType w:val="hybridMultilevel"/>
    <w:tmpl w:val="189EE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70923"/>
    <w:multiLevelType w:val="hybridMultilevel"/>
    <w:tmpl w:val="75FE1012"/>
    <w:lvl w:ilvl="0" w:tplc="FDC89C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E9F48F3"/>
    <w:multiLevelType w:val="hybridMultilevel"/>
    <w:tmpl w:val="9D402F4C"/>
    <w:lvl w:ilvl="0" w:tplc="0419000B">
      <w:start w:val="1"/>
      <w:numFmt w:val="bullet"/>
      <w:lvlText w:val="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6">
    <w:nsid w:val="5EA23EEA"/>
    <w:multiLevelType w:val="hybridMultilevel"/>
    <w:tmpl w:val="4EBA9986"/>
    <w:lvl w:ilvl="0" w:tplc="FD00ACDE">
      <w:numFmt w:val="bullet"/>
      <w:lvlText w:val="-"/>
      <w:lvlJc w:val="left"/>
      <w:pPr>
        <w:tabs>
          <w:tab w:val="num" w:pos="1274"/>
        </w:tabs>
        <w:ind w:left="1274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7">
    <w:nsid w:val="6BAB58A5"/>
    <w:multiLevelType w:val="hybridMultilevel"/>
    <w:tmpl w:val="7CD47214"/>
    <w:lvl w:ilvl="0" w:tplc="5C8E1FF0">
      <w:start w:val="1"/>
      <w:numFmt w:val="bullet"/>
      <w:lvlText w:val="-"/>
      <w:lvlJc w:val="left"/>
      <w:pPr>
        <w:tabs>
          <w:tab w:val="num" w:pos="1244"/>
        </w:tabs>
        <w:ind w:left="124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8">
    <w:nsid w:val="79632CE6"/>
    <w:multiLevelType w:val="hybridMultilevel"/>
    <w:tmpl w:val="15FEF7A4"/>
    <w:lvl w:ilvl="0" w:tplc="F294975C">
      <w:start w:val="1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07D0"/>
    <w:rsid w:val="0000369D"/>
    <w:rsid w:val="00005E86"/>
    <w:rsid w:val="00012570"/>
    <w:rsid w:val="000204A9"/>
    <w:rsid w:val="00026F84"/>
    <w:rsid w:val="0004504F"/>
    <w:rsid w:val="00045B31"/>
    <w:rsid w:val="000507D0"/>
    <w:rsid w:val="000542D0"/>
    <w:rsid w:val="00057481"/>
    <w:rsid w:val="00060791"/>
    <w:rsid w:val="00065D9C"/>
    <w:rsid w:val="00073349"/>
    <w:rsid w:val="00091D8C"/>
    <w:rsid w:val="00092495"/>
    <w:rsid w:val="000A0726"/>
    <w:rsid w:val="000B09CA"/>
    <w:rsid w:val="000B1299"/>
    <w:rsid w:val="000B1CC1"/>
    <w:rsid w:val="000B5DAD"/>
    <w:rsid w:val="000F0E4F"/>
    <w:rsid w:val="000F185D"/>
    <w:rsid w:val="000F1F06"/>
    <w:rsid w:val="00101C03"/>
    <w:rsid w:val="00102EAA"/>
    <w:rsid w:val="00110DEC"/>
    <w:rsid w:val="0011538A"/>
    <w:rsid w:val="00120278"/>
    <w:rsid w:val="00120B24"/>
    <w:rsid w:val="00121F2F"/>
    <w:rsid w:val="00141343"/>
    <w:rsid w:val="0014234B"/>
    <w:rsid w:val="00142EA0"/>
    <w:rsid w:val="00146CC6"/>
    <w:rsid w:val="001773FB"/>
    <w:rsid w:val="001827AA"/>
    <w:rsid w:val="00184342"/>
    <w:rsid w:val="00185578"/>
    <w:rsid w:val="00194B32"/>
    <w:rsid w:val="001B0440"/>
    <w:rsid w:val="001B19B5"/>
    <w:rsid w:val="001C2C5D"/>
    <w:rsid w:val="001C2D37"/>
    <w:rsid w:val="001C467D"/>
    <w:rsid w:val="001D275B"/>
    <w:rsid w:val="001D7534"/>
    <w:rsid w:val="001E6459"/>
    <w:rsid w:val="001F458F"/>
    <w:rsid w:val="00204539"/>
    <w:rsid w:val="00204F7F"/>
    <w:rsid w:val="00207D1F"/>
    <w:rsid w:val="00213C2E"/>
    <w:rsid w:val="002177BF"/>
    <w:rsid w:val="00230C13"/>
    <w:rsid w:val="00230E66"/>
    <w:rsid w:val="002353CA"/>
    <w:rsid w:val="0024121A"/>
    <w:rsid w:val="00241993"/>
    <w:rsid w:val="00244EC1"/>
    <w:rsid w:val="00253C31"/>
    <w:rsid w:val="00255E25"/>
    <w:rsid w:val="002804DA"/>
    <w:rsid w:val="00283D67"/>
    <w:rsid w:val="0029680E"/>
    <w:rsid w:val="002A1BC3"/>
    <w:rsid w:val="002B5FB5"/>
    <w:rsid w:val="002B6E8B"/>
    <w:rsid w:val="002C7A3E"/>
    <w:rsid w:val="002D05F3"/>
    <w:rsid w:val="002E174E"/>
    <w:rsid w:val="002E33B8"/>
    <w:rsid w:val="002E34F5"/>
    <w:rsid w:val="002E6626"/>
    <w:rsid w:val="002F1D2E"/>
    <w:rsid w:val="0031540E"/>
    <w:rsid w:val="003170BB"/>
    <w:rsid w:val="003172D4"/>
    <w:rsid w:val="00323559"/>
    <w:rsid w:val="00326320"/>
    <w:rsid w:val="00355BDF"/>
    <w:rsid w:val="003704C9"/>
    <w:rsid w:val="0037123A"/>
    <w:rsid w:val="003748DD"/>
    <w:rsid w:val="00386797"/>
    <w:rsid w:val="00391FFE"/>
    <w:rsid w:val="003922E6"/>
    <w:rsid w:val="00394BC6"/>
    <w:rsid w:val="003A36BC"/>
    <w:rsid w:val="003A71F7"/>
    <w:rsid w:val="003A79AB"/>
    <w:rsid w:val="003A7B1E"/>
    <w:rsid w:val="003D5EB3"/>
    <w:rsid w:val="003F339A"/>
    <w:rsid w:val="00403847"/>
    <w:rsid w:val="00407BF8"/>
    <w:rsid w:val="00425E4B"/>
    <w:rsid w:val="00432B82"/>
    <w:rsid w:val="00467EAB"/>
    <w:rsid w:val="00475B72"/>
    <w:rsid w:val="00497EB2"/>
    <w:rsid w:val="004C1EB3"/>
    <w:rsid w:val="004D5F4E"/>
    <w:rsid w:val="004D6EE1"/>
    <w:rsid w:val="004E585D"/>
    <w:rsid w:val="004F12CD"/>
    <w:rsid w:val="004F5E68"/>
    <w:rsid w:val="00510A62"/>
    <w:rsid w:val="00514A52"/>
    <w:rsid w:val="005403FA"/>
    <w:rsid w:val="00542DAE"/>
    <w:rsid w:val="00553466"/>
    <w:rsid w:val="00555EFA"/>
    <w:rsid w:val="0056347A"/>
    <w:rsid w:val="00573801"/>
    <w:rsid w:val="00575148"/>
    <w:rsid w:val="005755AC"/>
    <w:rsid w:val="00580C89"/>
    <w:rsid w:val="00590F57"/>
    <w:rsid w:val="00593435"/>
    <w:rsid w:val="00593709"/>
    <w:rsid w:val="00596720"/>
    <w:rsid w:val="005A5601"/>
    <w:rsid w:val="005B44E9"/>
    <w:rsid w:val="005B62D8"/>
    <w:rsid w:val="005D721E"/>
    <w:rsid w:val="005E1DA7"/>
    <w:rsid w:val="005E3288"/>
    <w:rsid w:val="005E43B4"/>
    <w:rsid w:val="005E5697"/>
    <w:rsid w:val="005F59AC"/>
    <w:rsid w:val="005F761C"/>
    <w:rsid w:val="005F7857"/>
    <w:rsid w:val="00605180"/>
    <w:rsid w:val="00606AD8"/>
    <w:rsid w:val="00610FAA"/>
    <w:rsid w:val="0061530B"/>
    <w:rsid w:val="006209F2"/>
    <w:rsid w:val="006210B5"/>
    <w:rsid w:val="006304BA"/>
    <w:rsid w:val="00662A09"/>
    <w:rsid w:val="00663E1F"/>
    <w:rsid w:val="00665B8C"/>
    <w:rsid w:val="0066687A"/>
    <w:rsid w:val="00670A7D"/>
    <w:rsid w:val="0067110F"/>
    <w:rsid w:val="00674AF4"/>
    <w:rsid w:val="006800A7"/>
    <w:rsid w:val="0068165C"/>
    <w:rsid w:val="0069053F"/>
    <w:rsid w:val="006A3C43"/>
    <w:rsid w:val="006C2C8F"/>
    <w:rsid w:val="006D4861"/>
    <w:rsid w:val="006F67C0"/>
    <w:rsid w:val="00704371"/>
    <w:rsid w:val="00711890"/>
    <w:rsid w:val="007175E9"/>
    <w:rsid w:val="00720266"/>
    <w:rsid w:val="00731282"/>
    <w:rsid w:val="007347FE"/>
    <w:rsid w:val="0074404E"/>
    <w:rsid w:val="007506F7"/>
    <w:rsid w:val="00751AE4"/>
    <w:rsid w:val="007714C8"/>
    <w:rsid w:val="007715F5"/>
    <w:rsid w:val="00786691"/>
    <w:rsid w:val="007A5192"/>
    <w:rsid w:val="007A52A7"/>
    <w:rsid w:val="007B21EC"/>
    <w:rsid w:val="007B5AEA"/>
    <w:rsid w:val="007C7DAC"/>
    <w:rsid w:val="007D24D3"/>
    <w:rsid w:val="007D5901"/>
    <w:rsid w:val="007F35DF"/>
    <w:rsid w:val="00811B3D"/>
    <w:rsid w:val="008130F2"/>
    <w:rsid w:val="00814723"/>
    <w:rsid w:val="00816ADE"/>
    <w:rsid w:val="00820ED8"/>
    <w:rsid w:val="00822892"/>
    <w:rsid w:val="00826949"/>
    <w:rsid w:val="00831B03"/>
    <w:rsid w:val="00832AD4"/>
    <w:rsid w:val="00850924"/>
    <w:rsid w:val="0085482C"/>
    <w:rsid w:val="00875326"/>
    <w:rsid w:val="008826EC"/>
    <w:rsid w:val="0088403E"/>
    <w:rsid w:val="00892085"/>
    <w:rsid w:val="008B6604"/>
    <w:rsid w:val="00900826"/>
    <w:rsid w:val="0090627A"/>
    <w:rsid w:val="009129A8"/>
    <w:rsid w:val="0091671B"/>
    <w:rsid w:val="00916DC8"/>
    <w:rsid w:val="00925104"/>
    <w:rsid w:val="00927D1D"/>
    <w:rsid w:val="00944660"/>
    <w:rsid w:val="00957A43"/>
    <w:rsid w:val="009644E2"/>
    <w:rsid w:val="0098068F"/>
    <w:rsid w:val="0098097C"/>
    <w:rsid w:val="00990FCF"/>
    <w:rsid w:val="00996114"/>
    <w:rsid w:val="009A2324"/>
    <w:rsid w:val="009A4C6E"/>
    <w:rsid w:val="009B55BB"/>
    <w:rsid w:val="009C39C6"/>
    <w:rsid w:val="009D076C"/>
    <w:rsid w:val="009E2888"/>
    <w:rsid w:val="009E4FA1"/>
    <w:rsid w:val="009F3E33"/>
    <w:rsid w:val="00A07B50"/>
    <w:rsid w:val="00A13C47"/>
    <w:rsid w:val="00A41AB0"/>
    <w:rsid w:val="00A44159"/>
    <w:rsid w:val="00A46A76"/>
    <w:rsid w:val="00A509A3"/>
    <w:rsid w:val="00A65B06"/>
    <w:rsid w:val="00A70DC7"/>
    <w:rsid w:val="00A76B36"/>
    <w:rsid w:val="00A77660"/>
    <w:rsid w:val="00A87A54"/>
    <w:rsid w:val="00A919FF"/>
    <w:rsid w:val="00A96624"/>
    <w:rsid w:val="00AA6D61"/>
    <w:rsid w:val="00AB4C06"/>
    <w:rsid w:val="00AB71FB"/>
    <w:rsid w:val="00AB79DF"/>
    <w:rsid w:val="00AE20D2"/>
    <w:rsid w:val="00AE2CB4"/>
    <w:rsid w:val="00B031AD"/>
    <w:rsid w:val="00B13C29"/>
    <w:rsid w:val="00B16BB5"/>
    <w:rsid w:val="00B16DB5"/>
    <w:rsid w:val="00B37C70"/>
    <w:rsid w:val="00B5207C"/>
    <w:rsid w:val="00B52CC8"/>
    <w:rsid w:val="00B56FC4"/>
    <w:rsid w:val="00B57A04"/>
    <w:rsid w:val="00B75426"/>
    <w:rsid w:val="00B837CB"/>
    <w:rsid w:val="00B92907"/>
    <w:rsid w:val="00B931A8"/>
    <w:rsid w:val="00B9655B"/>
    <w:rsid w:val="00BB103B"/>
    <w:rsid w:val="00BE5D63"/>
    <w:rsid w:val="00BF3994"/>
    <w:rsid w:val="00BF6906"/>
    <w:rsid w:val="00C00BA9"/>
    <w:rsid w:val="00C33F40"/>
    <w:rsid w:val="00C3777B"/>
    <w:rsid w:val="00C37C0C"/>
    <w:rsid w:val="00C47170"/>
    <w:rsid w:val="00C51B8D"/>
    <w:rsid w:val="00C56D63"/>
    <w:rsid w:val="00CB6329"/>
    <w:rsid w:val="00CD683C"/>
    <w:rsid w:val="00CF0D39"/>
    <w:rsid w:val="00CF2D65"/>
    <w:rsid w:val="00D01DC1"/>
    <w:rsid w:val="00D0618E"/>
    <w:rsid w:val="00D25FFE"/>
    <w:rsid w:val="00D2712A"/>
    <w:rsid w:val="00D47893"/>
    <w:rsid w:val="00D47953"/>
    <w:rsid w:val="00D553D7"/>
    <w:rsid w:val="00D56DDC"/>
    <w:rsid w:val="00D6682B"/>
    <w:rsid w:val="00DA351C"/>
    <w:rsid w:val="00DA55A1"/>
    <w:rsid w:val="00DA72C2"/>
    <w:rsid w:val="00DB0BB5"/>
    <w:rsid w:val="00DD4209"/>
    <w:rsid w:val="00DD69DD"/>
    <w:rsid w:val="00DF3431"/>
    <w:rsid w:val="00DF7504"/>
    <w:rsid w:val="00E2664D"/>
    <w:rsid w:val="00E27522"/>
    <w:rsid w:val="00E31F18"/>
    <w:rsid w:val="00E455FD"/>
    <w:rsid w:val="00E5504A"/>
    <w:rsid w:val="00E55AD7"/>
    <w:rsid w:val="00E6411D"/>
    <w:rsid w:val="00E71B1F"/>
    <w:rsid w:val="00E77AB7"/>
    <w:rsid w:val="00E94F04"/>
    <w:rsid w:val="00E97948"/>
    <w:rsid w:val="00EA6E0C"/>
    <w:rsid w:val="00EC0513"/>
    <w:rsid w:val="00EC19AC"/>
    <w:rsid w:val="00ED5B6D"/>
    <w:rsid w:val="00EE2378"/>
    <w:rsid w:val="00EE7E65"/>
    <w:rsid w:val="00F00B18"/>
    <w:rsid w:val="00F0576E"/>
    <w:rsid w:val="00F12359"/>
    <w:rsid w:val="00F273F1"/>
    <w:rsid w:val="00F30CC7"/>
    <w:rsid w:val="00F33C20"/>
    <w:rsid w:val="00F37221"/>
    <w:rsid w:val="00F42CA4"/>
    <w:rsid w:val="00F45A52"/>
    <w:rsid w:val="00F557C8"/>
    <w:rsid w:val="00F65D5D"/>
    <w:rsid w:val="00F716BF"/>
    <w:rsid w:val="00F7422E"/>
    <w:rsid w:val="00F85D11"/>
    <w:rsid w:val="00FA11ED"/>
    <w:rsid w:val="00FB42A2"/>
    <w:rsid w:val="00FC1216"/>
    <w:rsid w:val="00FE2A98"/>
    <w:rsid w:val="00FE3767"/>
    <w:rsid w:val="00FE395D"/>
    <w:rsid w:val="00FF6DE0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7D0"/>
  </w:style>
  <w:style w:type="paragraph" w:styleId="1">
    <w:name w:val="heading 1"/>
    <w:basedOn w:val="a"/>
    <w:next w:val="a"/>
    <w:qFormat/>
    <w:rsid w:val="000507D0"/>
    <w:pPr>
      <w:keepNext/>
      <w:spacing w:line="360" w:lineRule="auto"/>
      <w:jc w:val="center"/>
      <w:outlineLvl w:val="0"/>
    </w:pPr>
    <w:rPr>
      <w:b/>
      <w:noProof/>
      <w:sz w:val="28"/>
      <w:lang w:val="en-US"/>
    </w:rPr>
  </w:style>
  <w:style w:type="paragraph" w:styleId="3">
    <w:name w:val="heading 3"/>
    <w:basedOn w:val="a"/>
    <w:next w:val="a"/>
    <w:qFormat/>
    <w:rsid w:val="000507D0"/>
    <w:pPr>
      <w:keepNext/>
      <w:outlineLvl w:val="2"/>
    </w:pPr>
    <w:rPr>
      <w:b/>
      <w:bCs/>
      <w:i/>
      <w:iCs/>
      <w:sz w:val="28"/>
      <w:u w:val="single"/>
      <w:lang w:val="ro-MO"/>
    </w:rPr>
  </w:style>
  <w:style w:type="paragraph" w:styleId="5">
    <w:name w:val="heading 5"/>
    <w:basedOn w:val="a"/>
    <w:next w:val="a"/>
    <w:qFormat/>
    <w:rsid w:val="004C1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0507D0"/>
    <w:pPr>
      <w:jc w:val="both"/>
    </w:pPr>
    <w:rPr>
      <w:sz w:val="28"/>
      <w:lang w:val="ro-MO"/>
    </w:rPr>
  </w:style>
  <w:style w:type="paragraph" w:styleId="a3">
    <w:name w:val="Body Text"/>
    <w:basedOn w:val="a"/>
    <w:rsid w:val="000507D0"/>
    <w:pPr>
      <w:jc w:val="both"/>
    </w:pPr>
    <w:rPr>
      <w:b/>
      <w:bCs/>
      <w:sz w:val="28"/>
      <w:lang w:val="ro-MO"/>
    </w:rPr>
  </w:style>
  <w:style w:type="paragraph" w:styleId="2">
    <w:name w:val="Body Text Indent 2"/>
    <w:basedOn w:val="a"/>
    <w:rsid w:val="000507D0"/>
    <w:pPr>
      <w:ind w:firstLine="720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88403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EE7E65"/>
    <w:pPr>
      <w:spacing w:after="120"/>
      <w:ind w:left="283"/>
    </w:pPr>
  </w:style>
  <w:style w:type="paragraph" w:customStyle="1" w:styleId="CharChar">
    <w:name w:val="Char Char"/>
    <w:basedOn w:val="a"/>
    <w:rsid w:val="004D6EE1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CharChar0">
    <w:name w:val="Знак Знак Char Char"/>
    <w:basedOn w:val="a"/>
    <w:rsid w:val="001773FB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Default">
    <w:name w:val="Default"/>
    <w:rsid w:val="0000369D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ro-RO" w:eastAsia="ro-RO"/>
    </w:rPr>
  </w:style>
  <w:style w:type="character" w:styleId="a6">
    <w:name w:val="page number"/>
    <w:basedOn w:val="a0"/>
    <w:rsid w:val="00605180"/>
  </w:style>
  <w:style w:type="paragraph" w:customStyle="1" w:styleId="CharChar1">
    <w:name w:val="Char Char1"/>
    <w:basedOn w:val="a"/>
    <w:rsid w:val="007714C8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table" w:styleId="a7">
    <w:name w:val="Table Grid"/>
    <w:basedOn w:val="a1"/>
    <w:rsid w:val="00717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0A0726"/>
    <w:rPr>
      <w:b/>
      <w:bCs/>
    </w:rPr>
  </w:style>
  <w:style w:type="character" w:customStyle="1" w:styleId="FontStyle31">
    <w:name w:val="Font Style31"/>
    <w:rsid w:val="00A46A76"/>
    <w:rPr>
      <w:rFonts w:ascii="Times New Roman" w:hAnsi="Times New Roman" w:cs="Times New Roman"/>
      <w:color w:val="000000"/>
      <w:sz w:val="22"/>
      <w:szCs w:val="22"/>
    </w:rPr>
  </w:style>
  <w:style w:type="paragraph" w:customStyle="1" w:styleId="14">
    <w:name w:val="Обычный + 14 пт"/>
    <w:aliases w:val="полужирный,По центру"/>
    <w:basedOn w:val="a"/>
    <w:rsid w:val="00D6682B"/>
    <w:pPr>
      <w:jc w:val="center"/>
    </w:pPr>
    <w:rPr>
      <w:b/>
      <w:sz w:val="28"/>
      <w:szCs w:val="28"/>
      <w:lang w:val="ro-RO"/>
    </w:rPr>
  </w:style>
  <w:style w:type="paragraph" w:styleId="a9">
    <w:name w:val="Normal (Web)"/>
    <w:basedOn w:val="a"/>
    <w:uiPriority w:val="99"/>
    <w:rsid w:val="003922E6"/>
    <w:pPr>
      <w:ind w:firstLine="567"/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46CC6"/>
    <w:pPr>
      <w:ind w:left="720"/>
      <w:contextualSpacing/>
    </w:pPr>
    <w:rPr>
      <w:sz w:val="24"/>
      <w:szCs w:val="24"/>
    </w:rPr>
  </w:style>
  <w:style w:type="paragraph" w:customStyle="1" w:styleId="cb">
    <w:name w:val="cb"/>
    <w:basedOn w:val="a"/>
    <w:rsid w:val="00B837CB"/>
    <w:pPr>
      <w:jc w:val="center"/>
    </w:pPr>
    <w:rPr>
      <w:b/>
      <w:bCs/>
      <w:sz w:val="24"/>
      <w:szCs w:val="24"/>
    </w:rPr>
  </w:style>
  <w:style w:type="character" w:customStyle="1" w:styleId="docbody">
    <w:name w:val="doc_body"/>
    <w:rsid w:val="00D01DC1"/>
  </w:style>
  <w:style w:type="character" w:styleId="ab">
    <w:name w:val="Hyperlink"/>
    <w:uiPriority w:val="99"/>
    <w:unhideWhenUsed/>
    <w:rsid w:val="009E28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Secretar%20de%20Stat\Proiecte\Rezidentiat\TEXT=HGHG2003122915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NOTĂ  INFORMATIVĂ</vt:lpstr>
      <vt:lpstr>NOTĂ  INFORMATIVĂ</vt:lpstr>
    </vt:vector>
  </TitlesOfParts>
  <Company>sdfs</Company>
  <LinksUpToDate>false</LinksUpToDate>
  <CharactersWithSpaces>4257</CharactersWithSpaces>
  <SharedDoc>false</SharedDoc>
  <HLinks>
    <vt:vector size="6" baseType="variant"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D:\Secretar de Stat\Proiecte\Rezidentiat\TEXT=HGHG200312291593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 INFORMATIVĂ</dc:title>
  <dc:creator>cozmala</dc:creator>
  <cp:lastModifiedBy>abucur</cp:lastModifiedBy>
  <cp:revision>3</cp:revision>
  <cp:lastPrinted>2014-06-17T14:09:00Z</cp:lastPrinted>
  <dcterms:created xsi:type="dcterms:W3CDTF">2015-10-21T05:50:00Z</dcterms:created>
  <dcterms:modified xsi:type="dcterms:W3CDTF">2015-10-21T06:20:00Z</dcterms:modified>
</cp:coreProperties>
</file>