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D8" w:rsidRPr="00DA76F9" w:rsidRDefault="00545AD8" w:rsidP="00545AD8">
      <w:pPr>
        <w:ind w:firstLine="360"/>
        <w:jc w:val="both"/>
        <w:rPr>
          <w:rFonts w:ascii="Times New Roman" w:hAnsi="Times New Roman"/>
          <w:sz w:val="28"/>
          <w:szCs w:val="28"/>
        </w:rPr>
      </w:pPr>
    </w:p>
    <w:p w:rsidR="00545AD8" w:rsidRPr="00DA76F9" w:rsidRDefault="00545AD8" w:rsidP="00545AD8">
      <w:pPr>
        <w:spacing w:after="1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lang w:val="ru-RU" w:eastAsia="ru-RU"/>
        </w:rPr>
        <w:drawing>
          <wp:inline distT="0" distB="0" distL="0" distR="0">
            <wp:extent cx="6400800" cy="800100"/>
            <wp:effectExtent l="0" t="0" r="0" b="0"/>
            <wp:docPr id="5" name="Рисунок 5" descr="D:\DataLex\DataLex\Legi_Rom\DE\A15\gmsan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Lex\DataLex\Legi_Rom\DE\A15\gmsanate.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800100"/>
                    </a:xfrm>
                    <a:prstGeom prst="rect">
                      <a:avLst/>
                    </a:prstGeom>
                    <a:noFill/>
                    <a:ln>
                      <a:noFill/>
                    </a:ln>
                  </pic:spPr>
                </pic:pic>
              </a:graphicData>
            </a:graphic>
          </wp:inline>
        </w:drawing>
      </w:r>
    </w:p>
    <w:p w:rsidR="00545AD8" w:rsidRPr="00DA76F9" w:rsidRDefault="00545AD8" w:rsidP="00545AD8">
      <w:pPr>
        <w:spacing w:after="120"/>
        <w:jc w:val="both"/>
        <w:rPr>
          <w:rFonts w:ascii="Times New Roman" w:eastAsia="Times New Roman" w:hAnsi="Times New Roman"/>
          <w:b/>
          <w:bCs/>
          <w:color w:val="000000" w:themeColor="text1"/>
          <w:sz w:val="28"/>
          <w:szCs w:val="28"/>
        </w:rPr>
      </w:pPr>
    </w:p>
    <w:p w:rsidR="00545AD8" w:rsidRPr="00DA76F9" w:rsidRDefault="00545AD8" w:rsidP="00545AD8">
      <w:pPr>
        <w:spacing w:after="120"/>
        <w:jc w:val="center"/>
        <w:rPr>
          <w:rFonts w:ascii="Times New Roman" w:eastAsia="Times New Roman" w:hAnsi="Times New Roman"/>
          <w:b/>
          <w:bCs/>
          <w:color w:val="000000" w:themeColor="text1"/>
          <w:sz w:val="28"/>
          <w:szCs w:val="28"/>
        </w:rPr>
      </w:pPr>
      <w:r w:rsidRPr="00DA76F9">
        <w:rPr>
          <w:rFonts w:ascii="Times New Roman" w:eastAsia="Times New Roman" w:hAnsi="Times New Roman"/>
          <w:b/>
          <w:bCs/>
          <w:color w:val="000000" w:themeColor="text1"/>
          <w:sz w:val="28"/>
          <w:szCs w:val="28"/>
        </w:rPr>
        <w:t>O R D I N</w:t>
      </w:r>
    </w:p>
    <w:p w:rsidR="00545AD8" w:rsidRPr="00DA76F9" w:rsidRDefault="00545AD8" w:rsidP="00545AD8">
      <w:pPr>
        <w:spacing w:after="120"/>
        <w:jc w:val="center"/>
        <w:rPr>
          <w:rFonts w:ascii="Times New Roman" w:eastAsia="Times New Roman" w:hAnsi="Times New Roman"/>
          <w:b/>
          <w:bCs/>
          <w:color w:val="000000" w:themeColor="text1"/>
          <w:sz w:val="28"/>
          <w:szCs w:val="28"/>
        </w:rPr>
      </w:pPr>
    </w:p>
    <w:p w:rsidR="00545AD8" w:rsidRPr="00DA76F9" w:rsidRDefault="00545AD8" w:rsidP="00545AD8">
      <w:pPr>
        <w:jc w:val="center"/>
        <w:rPr>
          <w:rFonts w:ascii="Times New Roman" w:eastAsia="Times New Roman" w:hAnsi="Times New Roman"/>
          <w:b/>
          <w:bCs/>
          <w:color w:val="000000" w:themeColor="text1"/>
          <w:sz w:val="28"/>
          <w:szCs w:val="28"/>
        </w:rPr>
      </w:pPr>
      <w:r w:rsidRPr="00DA76F9">
        <w:rPr>
          <w:rFonts w:ascii="Times New Roman" w:eastAsia="Times New Roman" w:hAnsi="Times New Roman"/>
          <w:b/>
          <w:bCs/>
          <w:color w:val="000000" w:themeColor="text1"/>
          <w:sz w:val="28"/>
          <w:szCs w:val="28"/>
        </w:rPr>
        <w:t xml:space="preserve">cu privire la modificarea şi completarea anexelor nr.1, nr.2 şi nr.3 la Ordinul Ministerului Sănătăţii nr.739 din 23.07.2012 “Cu privire la reglementarea autorizării </w:t>
      </w:r>
    </w:p>
    <w:p w:rsidR="00545AD8" w:rsidRPr="00DA76F9" w:rsidRDefault="00545AD8" w:rsidP="00545AD8">
      <w:pPr>
        <w:jc w:val="center"/>
        <w:rPr>
          <w:rFonts w:ascii="Times New Roman" w:eastAsia="Times New Roman" w:hAnsi="Times New Roman"/>
          <w:b/>
          <w:bCs/>
          <w:color w:val="000000" w:themeColor="text1"/>
          <w:sz w:val="28"/>
          <w:szCs w:val="28"/>
        </w:rPr>
      </w:pPr>
      <w:r w:rsidRPr="00DA76F9">
        <w:rPr>
          <w:rFonts w:ascii="Times New Roman" w:eastAsia="Times New Roman" w:hAnsi="Times New Roman"/>
          <w:b/>
          <w:bCs/>
          <w:color w:val="000000" w:themeColor="text1"/>
          <w:sz w:val="28"/>
          <w:szCs w:val="28"/>
        </w:rPr>
        <w:t>produselor medicamentoase de uz uman şi introducerea</w:t>
      </w:r>
    </w:p>
    <w:p w:rsidR="00545AD8" w:rsidRPr="00DA76F9" w:rsidRDefault="00545AD8" w:rsidP="00545AD8">
      <w:pPr>
        <w:jc w:val="center"/>
        <w:rPr>
          <w:rFonts w:ascii="Times New Roman" w:eastAsia="Times New Roman" w:hAnsi="Times New Roman"/>
          <w:b/>
          <w:bCs/>
          <w:color w:val="000000" w:themeColor="text1"/>
          <w:sz w:val="28"/>
          <w:szCs w:val="28"/>
        </w:rPr>
      </w:pPr>
      <w:r w:rsidRPr="00DA76F9">
        <w:rPr>
          <w:rFonts w:ascii="Times New Roman" w:eastAsia="Times New Roman" w:hAnsi="Times New Roman"/>
          <w:b/>
          <w:bCs/>
          <w:color w:val="000000" w:themeColor="text1"/>
          <w:sz w:val="28"/>
          <w:szCs w:val="28"/>
        </w:rPr>
        <w:t>modificărilor postautorizare”</w:t>
      </w:r>
    </w:p>
    <w:p w:rsidR="00545AD8" w:rsidRPr="00DA76F9" w:rsidRDefault="00545AD8" w:rsidP="00545AD8">
      <w:pPr>
        <w:spacing w:after="120"/>
        <w:jc w:val="center"/>
        <w:rPr>
          <w:rFonts w:ascii="Times New Roman" w:eastAsia="Times New Roman" w:hAnsi="Times New Roman"/>
          <w:b/>
          <w:bCs/>
          <w:color w:val="000000" w:themeColor="text1"/>
          <w:sz w:val="28"/>
          <w:szCs w:val="28"/>
        </w:rPr>
      </w:pPr>
    </w:p>
    <w:p w:rsidR="00545AD8" w:rsidRPr="00DA76F9" w:rsidRDefault="00545AD8" w:rsidP="00545AD8">
      <w:pPr>
        <w:spacing w:after="120"/>
        <w:jc w:val="center"/>
        <w:rPr>
          <w:rFonts w:ascii="Times New Roman" w:eastAsia="Times New Roman" w:hAnsi="Times New Roman"/>
          <w:b/>
          <w:bCs/>
          <w:color w:val="000000" w:themeColor="text1"/>
          <w:sz w:val="28"/>
          <w:szCs w:val="28"/>
        </w:rPr>
      </w:pPr>
      <w:r w:rsidRPr="00DA76F9">
        <w:rPr>
          <w:rFonts w:ascii="Times New Roman" w:eastAsia="Times New Roman" w:hAnsi="Times New Roman"/>
          <w:b/>
          <w:bCs/>
          <w:color w:val="000000" w:themeColor="text1"/>
          <w:sz w:val="28"/>
          <w:szCs w:val="28"/>
        </w:rPr>
        <w:t>nr. _____ din ______________</w:t>
      </w:r>
    </w:p>
    <w:p w:rsidR="00545AD8" w:rsidRPr="00DA76F9" w:rsidRDefault="00545AD8" w:rsidP="00545AD8">
      <w:pPr>
        <w:spacing w:after="120"/>
        <w:jc w:val="both"/>
        <w:rPr>
          <w:rFonts w:ascii="Times New Roman" w:eastAsia="Times New Roman" w:hAnsi="Times New Roman"/>
          <w:b/>
          <w:bCs/>
          <w:color w:val="000000" w:themeColor="text1"/>
          <w:sz w:val="28"/>
          <w:szCs w:val="28"/>
        </w:rPr>
      </w:pPr>
    </w:p>
    <w:p w:rsidR="00B7327F" w:rsidRPr="00DA76F9" w:rsidRDefault="00B7327F" w:rsidP="00545AD8">
      <w:pPr>
        <w:spacing w:after="120"/>
        <w:ind w:firstLine="720"/>
        <w:jc w:val="both"/>
        <w:rPr>
          <w:rFonts w:ascii="Times New Roman" w:eastAsia="Times New Roman" w:hAnsi="Times New Roman"/>
          <w:color w:val="000000" w:themeColor="text1"/>
          <w:sz w:val="28"/>
          <w:szCs w:val="28"/>
        </w:rPr>
      </w:pPr>
    </w:p>
    <w:p w:rsidR="00545AD8" w:rsidRPr="00DA76F9" w:rsidRDefault="00545AD8" w:rsidP="00545AD8">
      <w:pPr>
        <w:spacing w:after="120"/>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 xml:space="preserve">În conformitate cu prevederile art.11 al Legii cu privire la activitatea farmaceutică nr.1456-XII din 25 mai 1993, cu modificările şi completările ulterioare, art.4 al </w:t>
      </w:r>
      <w:hyperlink r:id="rId8" w:history="1">
        <w:r w:rsidRPr="00DA76F9">
          <w:rPr>
            <w:rFonts w:ascii="Times New Roman" w:eastAsia="Times New Roman" w:hAnsi="Times New Roman"/>
            <w:color w:val="000000" w:themeColor="text1"/>
            <w:sz w:val="28"/>
            <w:szCs w:val="28"/>
          </w:rPr>
          <w:t>Legii cu privire la medicamente nr.1409-XIII din 17 decembrie 1997</w:t>
        </w:r>
      </w:hyperlink>
      <w:r w:rsidRPr="00DA76F9">
        <w:rPr>
          <w:rFonts w:ascii="Times New Roman" w:eastAsia="Times New Roman" w:hAnsi="Times New Roman"/>
          <w:color w:val="000000" w:themeColor="text1"/>
          <w:sz w:val="28"/>
          <w:szCs w:val="28"/>
        </w:rPr>
        <w:t xml:space="preserve">, cu modificările şi completările ulterioare, art.13 al </w:t>
      </w:r>
      <w:hyperlink r:id="rId9" w:history="1">
        <w:r w:rsidRPr="00DA76F9">
          <w:rPr>
            <w:rFonts w:ascii="Times New Roman" w:eastAsia="Times New Roman" w:hAnsi="Times New Roman"/>
            <w:color w:val="000000" w:themeColor="text1"/>
            <w:sz w:val="28"/>
            <w:szCs w:val="28"/>
          </w:rPr>
          <w:t>Legii privind actele normative ale Guvernului şi ale altor autorităţi ale administraţiei publice centrale şi locale nr.317-XV din 18 iulie 2003</w:t>
        </w:r>
      </w:hyperlink>
      <w:r w:rsidRPr="00DA76F9">
        <w:rPr>
          <w:rFonts w:ascii="Times New Roman" w:eastAsia="Times New Roman" w:hAnsi="Times New Roman"/>
          <w:color w:val="000000" w:themeColor="text1"/>
          <w:sz w:val="28"/>
          <w:szCs w:val="28"/>
        </w:rPr>
        <w:t xml:space="preserve">, în scopul ajustării cadrului normativ privind autorizarea medicamentelor de uz uman prin prisma exigenţelor europene, precum şi în temeiul pct.9 al Regulamentului privind organizarea şi funcţionarea Ministerului Sănătăţii, aprobat prin </w:t>
      </w:r>
      <w:hyperlink r:id="rId10" w:history="1">
        <w:r w:rsidRPr="00DA76F9">
          <w:rPr>
            <w:rFonts w:ascii="Times New Roman" w:eastAsia="Times New Roman" w:hAnsi="Times New Roman"/>
            <w:color w:val="000000" w:themeColor="text1"/>
            <w:sz w:val="28"/>
            <w:szCs w:val="28"/>
          </w:rPr>
          <w:t>Hotărîrea Guvernului nr.397 din 31 mai 2011</w:t>
        </w:r>
      </w:hyperlink>
      <w:r w:rsidRPr="00DA76F9">
        <w:rPr>
          <w:rFonts w:ascii="Times New Roman" w:eastAsia="Times New Roman" w:hAnsi="Times New Roman"/>
          <w:color w:val="000000" w:themeColor="text1"/>
          <w:sz w:val="28"/>
          <w:szCs w:val="28"/>
        </w:rPr>
        <w:t>, cu modificările şi completările ulterioare,</w:t>
      </w:r>
    </w:p>
    <w:p w:rsidR="00545AD8" w:rsidRPr="00DA76F9" w:rsidRDefault="00545AD8" w:rsidP="00545AD8">
      <w:pPr>
        <w:spacing w:after="120"/>
        <w:jc w:val="both"/>
        <w:rPr>
          <w:rFonts w:ascii="Times New Roman" w:eastAsia="Times New Roman" w:hAnsi="Times New Roman"/>
          <w:b/>
          <w:bCs/>
          <w:color w:val="000000" w:themeColor="text1"/>
          <w:sz w:val="28"/>
          <w:szCs w:val="28"/>
        </w:rPr>
      </w:pPr>
    </w:p>
    <w:p w:rsidR="00545AD8" w:rsidRPr="00DA76F9" w:rsidRDefault="00545AD8" w:rsidP="00545AD8">
      <w:pPr>
        <w:spacing w:after="120"/>
        <w:jc w:val="center"/>
        <w:rPr>
          <w:rFonts w:ascii="Times New Roman" w:eastAsia="Times New Roman" w:hAnsi="Times New Roman"/>
          <w:b/>
          <w:bCs/>
          <w:color w:val="000000" w:themeColor="text1"/>
          <w:sz w:val="28"/>
          <w:szCs w:val="28"/>
        </w:rPr>
      </w:pPr>
      <w:r w:rsidRPr="00DA76F9">
        <w:rPr>
          <w:rFonts w:ascii="Times New Roman" w:eastAsia="Times New Roman" w:hAnsi="Times New Roman"/>
          <w:b/>
          <w:bCs/>
          <w:color w:val="000000" w:themeColor="text1"/>
          <w:sz w:val="28"/>
          <w:szCs w:val="28"/>
        </w:rPr>
        <w:t>ORDON:</w:t>
      </w:r>
    </w:p>
    <w:p w:rsidR="00545AD8" w:rsidRPr="00DA76F9" w:rsidRDefault="00545AD8" w:rsidP="00545AD8">
      <w:pPr>
        <w:spacing w:after="120"/>
        <w:jc w:val="both"/>
        <w:rPr>
          <w:rFonts w:ascii="Times New Roman" w:eastAsia="Times New Roman" w:hAnsi="Times New Roman"/>
          <w:b/>
          <w:bCs/>
          <w:color w:val="000000" w:themeColor="text1"/>
          <w:sz w:val="28"/>
          <w:szCs w:val="28"/>
        </w:rPr>
      </w:pPr>
    </w:p>
    <w:p w:rsidR="00545AD8" w:rsidRPr="00DA76F9" w:rsidRDefault="00545AD8" w:rsidP="00545AD8">
      <w:pPr>
        <w:spacing w:after="120"/>
        <w:ind w:firstLine="720"/>
        <w:jc w:val="both"/>
        <w:rPr>
          <w:rFonts w:ascii="Times New Roman" w:hAnsi="Times New Roman"/>
          <w:color w:val="000000" w:themeColor="text1"/>
          <w:sz w:val="28"/>
          <w:szCs w:val="28"/>
        </w:rPr>
      </w:pPr>
      <w:r w:rsidRPr="00DA76F9">
        <w:rPr>
          <w:rFonts w:ascii="Times New Roman" w:eastAsia="Times New Roman" w:hAnsi="Times New Roman"/>
          <w:bCs/>
          <w:color w:val="000000" w:themeColor="text1"/>
          <w:sz w:val="28"/>
          <w:szCs w:val="28"/>
        </w:rPr>
        <w:t>Anexele nr.1, nr.2 şi nr.3 la</w:t>
      </w:r>
      <w:r w:rsidRPr="00DA76F9">
        <w:rPr>
          <w:rFonts w:ascii="Times New Roman" w:eastAsia="Times New Roman" w:hAnsi="Times New Roman"/>
          <w:b/>
          <w:bCs/>
          <w:color w:val="000000" w:themeColor="text1"/>
          <w:sz w:val="28"/>
          <w:szCs w:val="28"/>
        </w:rPr>
        <w:t xml:space="preserve"> </w:t>
      </w:r>
      <w:r w:rsidRPr="00DA76F9">
        <w:rPr>
          <w:rFonts w:ascii="Times New Roman" w:hAnsi="Times New Roman"/>
          <w:color w:val="000000" w:themeColor="text1"/>
          <w:sz w:val="28"/>
          <w:szCs w:val="28"/>
        </w:rPr>
        <w:t>Ordinul Ministerului S</w:t>
      </w:r>
      <w:r w:rsidR="00012DB1" w:rsidRPr="00DA76F9">
        <w:rPr>
          <w:rFonts w:ascii="Times New Roman" w:hAnsi="Times New Roman"/>
          <w:color w:val="000000" w:themeColor="text1"/>
          <w:sz w:val="28"/>
          <w:szCs w:val="28"/>
        </w:rPr>
        <w:t xml:space="preserve">ănătăţii nr.739 din 23.07.2012 </w:t>
      </w:r>
      <w:r w:rsidRPr="00DA76F9">
        <w:rPr>
          <w:rFonts w:ascii="Times New Roman" w:hAnsi="Times New Roman"/>
          <w:color w:val="000000" w:themeColor="text1"/>
          <w:sz w:val="28"/>
          <w:szCs w:val="28"/>
        </w:rPr>
        <w:t xml:space="preserve">„Cu privire la reglementarea autorizării produselor medicamentoase de uz uman şi introducerea modificărilor postautorizare” (Monitorul Oficial al Republicii Moldova, 2012, nr.254-262, art. 1555), </w:t>
      </w:r>
      <w:r w:rsidRPr="00DA76F9">
        <w:rPr>
          <w:rFonts w:ascii="Times New Roman" w:eastAsia="Times New Roman" w:hAnsi="Times New Roman"/>
          <w:color w:val="000000" w:themeColor="text1"/>
          <w:sz w:val="28"/>
          <w:szCs w:val="28"/>
        </w:rPr>
        <w:t>cu modificările şi completările ulterioare,</w:t>
      </w:r>
      <w:r w:rsidRPr="00DA76F9">
        <w:rPr>
          <w:rFonts w:ascii="Times New Roman" w:hAnsi="Times New Roman"/>
          <w:color w:val="000000" w:themeColor="text1"/>
          <w:sz w:val="28"/>
          <w:szCs w:val="28"/>
        </w:rPr>
        <w:t xml:space="preserve"> se modifică </w:t>
      </w:r>
      <w:r w:rsidR="00ED4E12">
        <w:rPr>
          <w:rFonts w:ascii="Times New Roman" w:hAnsi="Times New Roman"/>
          <w:color w:val="000000" w:themeColor="text1"/>
          <w:sz w:val="28"/>
          <w:szCs w:val="28"/>
        </w:rPr>
        <w:t>ş</w:t>
      </w:r>
      <w:r w:rsidRPr="00DA76F9">
        <w:rPr>
          <w:rFonts w:ascii="Times New Roman" w:hAnsi="Times New Roman"/>
          <w:color w:val="000000" w:themeColor="text1"/>
          <w:sz w:val="28"/>
          <w:szCs w:val="28"/>
        </w:rPr>
        <w:t>i se completează după cum urmează:</w:t>
      </w:r>
    </w:p>
    <w:p w:rsidR="00545AD8" w:rsidRPr="00DA76F9" w:rsidRDefault="00545AD8" w:rsidP="00545AD8">
      <w:pPr>
        <w:spacing w:after="120"/>
        <w:ind w:firstLine="720"/>
        <w:jc w:val="both"/>
        <w:rPr>
          <w:rFonts w:ascii="Times New Roman" w:hAnsi="Times New Roman"/>
          <w:color w:val="000000" w:themeColor="text1"/>
          <w:sz w:val="28"/>
          <w:szCs w:val="28"/>
        </w:rPr>
      </w:pPr>
      <w:r w:rsidRPr="00DA76F9">
        <w:rPr>
          <w:rFonts w:ascii="Times New Roman" w:hAnsi="Times New Roman"/>
          <w:b/>
          <w:color w:val="000000" w:themeColor="text1"/>
          <w:sz w:val="28"/>
          <w:szCs w:val="28"/>
        </w:rPr>
        <w:t>1.</w:t>
      </w:r>
      <w:r w:rsidRPr="00DA76F9">
        <w:rPr>
          <w:rFonts w:ascii="Times New Roman" w:hAnsi="Times New Roman"/>
          <w:color w:val="000000" w:themeColor="text1"/>
          <w:sz w:val="28"/>
          <w:szCs w:val="28"/>
        </w:rPr>
        <w:t xml:space="preserve"> În tot textul anexelor, sintagmele „sau păr</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ile 1-2 a dosarului în format non-DTC/CTD”, „</w:t>
      </w:r>
      <w:r w:rsidRPr="00DA76F9">
        <w:rPr>
          <w:rFonts w:ascii="Times New Roman" w:eastAsia="Times New Roman" w:hAnsi="Times New Roman"/>
          <w:color w:val="000000" w:themeColor="text1"/>
          <w:sz w:val="28"/>
          <w:szCs w:val="28"/>
          <w:lang w:eastAsia="ru-RU"/>
        </w:rPr>
        <w:t>sau părţile 3-4 non-DTC/CTD</w:t>
      </w:r>
      <w:r w:rsidRPr="00DA76F9">
        <w:rPr>
          <w:rFonts w:ascii="Times New Roman" w:hAnsi="Times New Roman"/>
          <w:color w:val="000000" w:themeColor="text1"/>
          <w:sz w:val="28"/>
          <w:szCs w:val="28"/>
        </w:rPr>
        <w:t>”, „</w:t>
      </w:r>
      <w:r w:rsidR="00ED4E12">
        <w:rPr>
          <w:rFonts w:ascii="Times New Roman" w:hAnsi="Times New Roman"/>
          <w:color w:val="000000" w:themeColor="text1"/>
          <w:sz w:val="28"/>
          <w:szCs w:val="28"/>
        </w:rPr>
        <w:t>ş</w:t>
      </w:r>
      <w:r w:rsidRPr="00DA76F9">
        <w:rPr>
          <w:rFonts w:ascii="Times New Roman" w:hAnsi="Times New Roman"/>
          <w:color w:val="000000" w:themeColor="text1"/>
          <w:sz w:val="28"/>
          <w:szCs w:val="28"/>
        </w:rPr>
        <w:t>i păr</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ile 1-4 format non-</w:t>
      </w:r>
      <w:r w:rsidRPr="00DA76F9">
        <w:rPr>
          <w:rFonts w:ascii="Times New Roman" w:hAnsi="Times New Roman"/>
          <w:color w:val="000000" w:themeColor="text1"/>
          <w:sz w:val="28"/>
          <w:szCs w:val="28"/>
        </w:rPr>
        <w:lastRenderedPageBreak/>
        <w:t>DTC/non-CTD”, „</w:t>
      </w:r>
      <w:r w:rsidRPr="00DA76F9">
        <w:rPr>
          <w:rFonts w:ascii="Times New Roman" w:eastAsia="Times New Roman" w:hAnsi="Times New Roman"/>
          <w:color w:val="000000" w:themeColor="text1"/>
          <w:sz w:val="28"/>
          <w:szCs w:val="28"/>
          <w:lang w:eastAsia="ru-RU"/>
        </w:rPr>
        <w:t>sau 2-3 formatul non-DTC/CTD</w:t>
      </w:r>
      <w:r w:rsidRPr="00DA76F9">
        <w:rPr>
          <w:rFonts w:ascii="Times New Roman" w:hAnsi="Times New Roman"/>
          <w:color w:val="000000" w:themeColor="text1"/>
          <w:sz w:val="28"/>
          <w:szCs w:val="28"/>
        </w:rPr>
        <w:t>”, „sau păr</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ile 1-2 non-DTC/CTD”, „sau păr</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ile 1-2 formatul non-DTC/CTD”, la cazul gramatical corespunzător, se exclud;</w:t>
      </w:r>
    </w:p>
    <w:p w:rsidR="00F91D91" w:rsidRPr="00DA76F9" w:rsidRDefault="00F91D91" w:rsidP="00545AD8">
      <w:pPr>
        <w:spacing w:after="120"/>
        <w:ind w:firstLine="720"/>
        <w:rPr>
          <w:rFonts w:ascii="Times New Roman" w:hAnsi="Times New Roman"/>
          <w:b/>
          <w:color w:val="000000" w:themeColor="text1"/>
          <w:sz w:val="28"/>
          <w:szCs w:val="28"/>
        </w:rPr>
      </w:pPr>
    </w:p>
    <w:p w:rsidR="00F91D91" w:rsidRPr="00DA76F9" w:rsidRDefault="00F91D91" w:rsidP="00545AD8">
      <w:pPr>
        <w:spacing w:after="120"/>
        <w:ind w:firstLine="720"/>
        <w:rPr>
          <w:rFonts w:ascii="Times New Roman" w:hAnsi="Times New Roman"/>
          <w:b/>
          <w:color w:val="000000" w:themeColor="text1"/>
          <w:sz w:val="28"/>
          <w:szCs w:val="28"/>
        </w:rPr>
      </w:pPr>
    </w:p>
    <w:p w:rsidR="00545AD8" w:rsidRPr="00DA76F9" w:rsidRDefault="00545AD8" w:rsidP="00545AD8">
      <w:pPr>
        <w:spacing w:after="120"/>
        <w:ind w:firstLine="720"/>
        <w:rPr>
          <w:rFonts w:ascii="Times New Roman" w:hAnsi="Times New Roman"/>
          <w:color w:val="000000" w:themeColor="text1"/>
          <w:sz w:val="28"/>
          <w:szCs w:val="28"/>
        </w:rPr>
      </w:pPr>
      <w:r w:rsidRPr="00DA76F9">
        <w:rPr>
          <w:rFonts w:ascii="Times New Roman" w:hAnsi="Times New Roman"/>
          <w:b/>
          <w:color w:val="000000" w:themeColor="text1"/>
          <w:sz w:val="28"/>
          <w:szCs w:val="28"/>
        </w:rPr>
        <w:t>2.</w:t>
      </w:r>
      <w:r w:rsidRPr="00DA76F9">
        <w:rPr>
          <w:rFonts w:ascii="Times New Roman" w:hAnsi="Times New Roman"/>
          <w:color w:val="000000" w:themeColor="text1"/>
          <w:sz w:val="28"/>
          <w:szCs w:val="28"/>
        </w:rPr>
        <w:t xml:space="preserve"> În anexa nr.1 (Regulamentul cu privire la autorizarea medicamentelor): </w:t>
      </w:r>
    </w:p>
    <w:p w:rsidR="00545AD8" w:rsidRPr="00DA76F9" w:rsidRDefault="00545AD8" w:rsidP="00545AD8">
      <w:pPr>
        <w:ind w:firstLine="720"/>
        <w:jc w:val="both"/>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t>1) la punctul 11 subpunctul 1) după cuvântul „hârtie” se completează cu sintagma „(doar Modulul 1)</w:t>
      </w:r>
      <w:r w:rsidRPr="00DA76F9">
        <w:rPr>
          <w:rFonts w:ascii="Times New Roman" w:hAnsi="Times New Roman"/>
          <w:color w:val="000000" w:themeColor="text1"/>
          <w:sz w:val="28"/>
          <w:szCs w:val="28"/>
          <w:lang w:eastAsia="ru-RU"/>
        </w:rPr>
        <w:t>”;</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lang w:eastAsia="ru-RU"/>
        </w:rPr>
        <w:t xml:space="preserve">2) la punctul 15 cuvîntul </w:t>
      </w:r>
      <w:r w:rsidRPr="00DA76F9">
        <w:rPr>
          <w:rFonts w:ascii="Times New Roman" w:hAnsi="Times New Roman"/>
          <w:color w:val="000000" w:themeColor="text1"/>
          <w:sz w:val="28"/>
          <w:szCs w:val="28"/>
        </w:rPr>
        <w:t>„</w:t>
      </w:r>
      <w:r w:rsidRPr="00DA76F9">
        <w:rPr>
          <w:rFonts w:ascii="Times New Roman" w:hAnsi="Times New Roman"/>
          <w:color w:val="000000" w:themeColor="text1"/>
          <w:sz w:val="28"/>
          <w:szCs w:val="28"/>
          <w:lang w:eastAsia="ru-RU"/>
        </w:rPr>
        <w:t>primară</w:t>
      </w:r>
      <w:r w:rsidRPr="00DA76F9">
        <w:rPr>
          <w:rFonts w:ascii="Times New Roman" w:hAnsi="Times New Roman"/>
          <w:color w:val="000000" w:themeColor="text1"/>
          <w:sz w:val="28"/>
          <w:szCs w:val="28"/>
        </w:rPr>
        <w:t>”</w:t>
      </w:r>
      <w:r w:rsidRPr="00DA76F9">
        <w:rPr>
          <w:rFonts w:ascii="Times New Roman" w:hAnsi="Times New Roman"/>
          <w:color w:val="000000" w:themeColor="text1"/>
          <w:sz w:val="28"/>
          <w:szCs w:val="28"/>
          <w:lang w:eastAsia="ru-RU"/>
        </w:rPr>
        <w:t xml:space="preserve"> se exclude</w:t>
      </w:r>
      <w:r w:rsidRPr="00DA76F9">
        <w:rPr>
          <w:rFonts w:ascii="Times New Roman" w:hAnsi="Times New Roman"/>
          <w:color w:val="000000" w:themeColor="text1"/>
          <w:sz w:val="28"/>
          <w:szCs w:val="28"/>
        </w:rPr>
        <w:t>;</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3) punctul 33 se exclude;</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 xml:space="preserve">4) la punctul 34 </w:t>
      </w:r>
      <w:r w:rsidRPr="00DA76F9">
        <w:rPr>
          <w:rFonts w:ascii="Times New Roman" w:hAnsi="Times New Roman"/>
          <w:color w:val="000000" w:themeColor="text1"/>
          <w:sz w:val="28"/>
          <w:szCs w:val="28"/>
          <w:lang w:eastAsia="ru-RU"/>
        </w:rPr>
        <w:t xml:space="preserve">cuvîntul </w:t>
      </w:r>
      <w:r w:rsidRPr="00DA76F9">
        <w:rPr>
          <w:rFonts w:ascii="Times New Roman" w:hAnsi="Times New Roman"/>
          <w:color w:val="000000" w:themeColor="text1"/>
          <w:sz w:val="28"/>
          <w:szCs w:val="28"/>
        </w:rPr>
        <w:t>„</w:t>
      </w:r>
      <w:r w:rsidRPr="00DA76F9">
        <w:rPr>
          <w:rFonts w:ascii="Times New Roman" w:hAnsi="Times New Roman"/>
          <w:color w:val="000000" w:themeColor="text1"/>
          <w:sz w:val="28"/>
          <w:szCs w:val="28"/>
          <w:lang w:eastAsia="ru-RU"/>
        </w:rPr>
        <w:t>primară</w:t>
      </w:r>
      <w:r w:rsidRPr="00DA76F9">
        <w:rPr>
          <w:rFonts w:ascii="Times New Roman" w:hAnsi="Times New Roman"/>
          <w:color w:val="000000" w:themeColor="text1"/>
          <w:sz w:val="28"/>
          <w:szCs w:val="28"/>
        </w:rPr>
        <w:t>” se exclude;</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 xml:space="preserve">5) la punctul 39, subpunctul 1)  se exclude; </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6) punctul 40 va avea urmatorul cuprins:</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 xml:space="preserve">„40. </w:t>
      </w:r>
      <w:r w:rsidRPr="00DA76F9">
        <w:rPr>
          <w:rFonts w:ascii="Times New Roman" w:eastAsia="Times New Roman" w:hAnsi="Times New Roman"/>
          <w:color w:val="000000" w:themeColor="text1"/>
          <w:sz w:val="28"/>
          <w:szCs w:val="28"/>
        </w:rPr>
        <w:t xml:space="preserve">LCCM nu efectuează controlul calităţii la etapa autorizării pentru medicamentele fabricate </w:t>
      </w:r>
      <w:r w:rsidR="00ED4E12">
        <w:rPr>
          <w:rFonts w:ascii="Times New Roman" w:eastAsia="Times New Roman" w:hAnsi="Times New Roman"/>
          <w:color w:val="000000" w:themeColor="text1"/>
          <w:sz w:val="28"/>
          <w:szCs w:val="28"/>
        </w:rPr>
        <w:t>ş</w:t>
      </w:r>
      <w:r w:rsidRPr="00DA76F9">
        <w:rPr>
          <w:rFonts w:ascii="Times New Roman" w:eastAsia="Times New Roman" w:hAnsi="Times New Roman"/>
          <w:color w:val="000000" w:themeColor="text1"/>
          <w:sz w:val="28"/>
          <w:szCs w:val="28"/>
        </w:rPr>
        <w:t>i înregistrate în una din ţările Spaţiului Economic European sau Elveţia, SUA, Canada, Japonia, Australia</w:t>
      </w:r>
      <w:r w:rsidRPr="00DA76F9">
        <w:rPr>
          <w:rFonts w:ascii="Times New Roman" w:hAnsi="Times New Roman"/>
          <w:color w:val="000000" w:themeColor="text1"/>
          <w:sz w:val="28"/>
          <w:szCs w:val="28"/>
        </w:rPr>
        <w:t>”;</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7) la punctul 41 cuvîntul „nu” se exclude;</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8) punctul 42 se exclude;</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9) punctul 50 se completează cu propoziţia care va avea următorul cuprins:</w:t>
      </w:r>
    </w:p>
    <w:p w:rsidR="00545AD8" w:rsidRPr="00DA76F9" w:rsidRDefault="00545AD8" w:rsidP="00545AD8">
      <w:pPr>
        <w:ind w:firstLine="720"/>
        <w:jc w:val="both"/>
        <w:rPr>
          <w:rFonts w:ascii="Times New Roman" w:eastAsiaTheme="minorHAnsi" w:hAnsi="Times New Roman"/>
          <w:color w:val="000000" w:themeColor="text1"/>
          <w:sz w:val="28"/>
          <w:szCs w:val="28"/>
        </w:rPr>
      </w:pPr>
      <w:r w:rsidRPr="00DA76F9">
        <w:rPr>
          <w:rFonts w:ascii="Times New Roman" w:hAnsi="Times New Roman"/>
          <w:color w:val="000000" w:themeColor="text1"/>
          <w:sz w:val="28"/>
          <w:szCs w:val="28"/>
        </w:rPr>
        <w:t>„Inspecţia se va desfă</w:t>
      </w:r>
      <w:r w:rsidR="00ED4E12">
        <w:rPr>
          <w:rFonts w:ascii="Times New Roman" w:hAnsi="Times New Roman"/>
          <w:color w:val="000000" w:themeColor="text1"/>
          <w:sz w:val="28"/>
          <w:szCs w:val="28"/>
        </w:rPr>
        <w:t>ş</w:t>
      </w:r>
      <w:r w:rsidRPr="00DA76F9">
        <w:rPr>
          <w:rFonts w:ascii="Times New Roman" w:hAnsi="Times New Roman"/>
          <w:color w:val="000000" w:themeColor="text1"/>
          <w:sz w:val="28"/>
          <w:szCs w:val="28"/>
        </w:rPr>
        <w:t>ura în termenul prevăzut la punctul 31 al prezentului Regulament.”;</w:t>
      </w:r>
      <w:r w:rsidRPr="00DA76F9">
        <w:rPr>
          <w:rFonts w:ascii="Times New Roman" w:eastAsiaTheme="minorHAnsi" w:hAnsi="Times New Roman"/>
          <w:color w:val="000000" w:themeColor="text1"/>
          <w:sz w:val="28"/>
          <w:szCs w:val="28"/>
        </w:rPr>
        <w:t xml:space="preserve"> </w:t>
      </w:r>
    </w:p>
    <w:p w:rsidR="00545AD8" w:rsidRPr="00DA76F9" w:rsidRDefault="00545AD8" w:rsidP="00545AD8">
      <w:pPr>
        <w:spacing w:after="120"/>
        <w:ind w:firstLine="720"/>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bCs/>
          <w:color w:val="000000" w:themeColor="text1"/>
          <w:sz w:val="28"/>
          <w:szCs w:val="28"/>
          <w:lang w:eastAsia="ru-RU"/>
        </w:rPr>
        <w:t>10) la punctul 66 sintagma „</w:t>
      </w:r>
      <w:r w:rsidRPr="00DA76F9">
        <w:rPr>
          <w:rFonts w:ascii="Times New Roman" w:eastAsia="Times New Roman" w:hAnsi="Times New Roman"/>
          <w:color w:val="000000" w:themeColor="text1"/>
          <w:sz w:val="28"/>
          <w:szCs w:val="28"/>
          <w:lang w:eastAsia="ru-RU"/>
        </w:rPr>
        <w:t>dar nu mai mult de 12 luni de la expirarea valabilităţii certificatului de înregistrare</w:t>
      </w:r>
      <w:r w:rsidRPr="00DA76F9">
        <w:rPr>
          <w:rFonts w:ascii="Times New Roman" w:eastAsia="Times New Roman" w:hAnsi="Times New Roman"/>
          <w:bCs/>
          <w:color w:val="000000" w:themeColor="text1"/>
          <w:sz w:val="28"/>
          <w:szCs w:val="28"/>
          <w:lang w:eastAsia="ru-RU"/>
        </w:rPr>
        <w:t>” se subtituie cu sintagma „până la expirarea termenului de valabilitate a medicamentului”;</w:t>
      </w:r>
      <w:r w:rsidRPr="00DA76F9">
        <w:rPr>
          <w:rFonts w:ascii="Times New Roman" w:eastAsia="Times New Roman" w:hAnsi="Times New Roman"/>
          <w:color w:val="000000" w:themeColor="text1"/>
          <w:sz w:val="28"/>
          <w:szCs w:val="28"/>
          <w:lang w:eastAsia="ru-RU"/>
        </w:rPr>
        <w:t xml:space="preserve"> </w:t>
      </w:r>
    </w:p>
    <w:p w:rsidR="00545AD8" w:rsidRPr="00DA76F9" w:rsidRDefault="00545AD8" w:rsidP="00545AD8">
      <w:pPr>
        <w:spacing w:after="120"/>
        <w:ind w:firstLine="720"/>
        <w:jc w:val="both"/>
        <w:rPr>
          <w:rFonts w:ascii="Times New Roman" w:eastAsiaTheme="minorHAnsi" w:hAnsi="Times New Roman"/>
          <w:color w:val="000000" w:themeColor="text1"/>
          <w:sz w:val="28"/>
          <w:szCs w:val="28"/>
        </w:rPr>
      </w:pPr>
      <w:r w:rsidRPr="00DA76F9">
        <w:rPr>
          <w:rFonts w:ascii="Times New Roman" w:hAnsi="Times New Roman"/>
          <w:color w:val="000000" w:themeColor="text1"/>
          <w:sz w:val="28"/>
          <w:szCs w:val="28"/>
        </w:rPr>
        <w:t xml:space="preserve">11) </w:t>
      </w:r>
      <w:r w:rsidRPr="00DA76F9">
        <w:rPr>
          <w:rFonts w:ascii="Times New Roman" w:eastAsiaTheme="minorHAnsi" w:hAnsi="Times New Roman"/>
          <w:color w:val="000000" w:themeColor="text1"/>
          <w:sz w:val="28"/>
          <w:szCs w:val="28"/>
        </w:rPr>
        <w:t xml:space="preserve">după punctul 66 </w:t>
      </w:r>
      <w:r w:rsidRPr="00DA76F9">
        <w:rPr>
          <w:rFonts w:ascii="Times New Roman" w:hAnsi="Times New Roman"/>
          <w:color w:val="000000" w:themeColor="text1"/>
          <w:sz w:val="28"/>
          <w:szCs w:val="28"/>
        </w:rPr>
        <w:t xml:space="preserve">se completează cu punctele </w:t>
      </w:r>
      <w:r w:rsidRPr="00DA76F9">
        <w:rPr>
          <w:rStyle w:val="spar"/>
          <w:rFonts w:ascii="Times New Roman" w:hAnsi="Times New Roman"/>
          <w:color w:val="000000" w:themeColor="text1"/>
          <w:sz w:val="28"/>
          <w:szCs w:val="28"/>
          <w:bdr w:val="none" w:sz="0" w:space="0" w:color="auto" w:frame="1"/>
          <w:shd w:val="clear" w:color="auto" w:fill="FFFFFF"/>
        </w:rPr>
        <w:t>66</w:t>
      </w:r>
      <w:r w:rsidRPr="00DA76F9">
        <w:rPr>
          <w:rStyle w:val="spar"/>
          <w:rFonts w:ascii="Times New Roman" w:hAnsi="Times New Roman"/>
          <w:color w:val="000000" w:themeColor="text1"/>
          <w:sz w:val="28"/>
          <w:szCs w:val="28"/>
          <w:bdr w:val="none" w:sz="0" w:space="0" w:color="auto" w:frame="1"/>
          <w:shd w:val="clear" w:color="auto" w:fill="FFFFFF"/>
          <w:vertAlign w:val="superscript"/>
        </w:rPr>
        <w:t>1</w:t>
      </w:r>
      <w:r w:rsidRPr="00DA76F9">
        <w:rPr>
          <w:rStyle w:val="spar"/>
          <w:rFonts w:ascii="Times New Roman" w:hAnsi="Times New Roman"/>
          <w:color w:val="000000" w:themeColor="text1"/>
          <w:sz w:val="28"/>
          <w:szCs w:val="28"/>
          <w:bdr w:val="none" w:sz="0" w:space="0" w:color="auto" w:frame="1"/>
          <w:shd w:val="clear" w:color="auto" w:fill="FFFFFF"/>
        </w:rPr>
        <w:t xml:space="preserve">, </w:t>
      </w:r>
      <w:r w:rsidRPr="00DA76F9">
        <w:rPr>
          <w:rFonts w:ascii="Times New Roman" w:hAnsi="Times New Roman"/>
          <w:color w:val="000000" w:themeColor="text1"/>
          <w:sz w:val="28"/>
          <w:szCs w:val="28"/>
          <w:shd w:val="clear" w:color="auto" w:fill="FFFFFF"/>
        </w:rPr>
        <w:t>66</w:t>
      </w:r>
      <w:r w:rsidRPr="00DA76F9">
        <w:rPr>
          <w:rFonts w:ascii="Times New Roman" w:hAnsi="Times New Roman"/>
          <w:color w:val="000000" w:themeColor="text1"/>
          <w:sz w:val="28"/>
          <w:szCs w:val="28"/>
          <w:shd w:val="clear" w:color="auto" w:fill="FFFFFF"/>
          <w:vertAlign w:val="superscript"/>
        </w:rPr>
        <w:t xml:space="preserve">2 </w:t>
      </w:r>
      <w:r w:rsidRPr="00DA76F9">
        <w:rPr>
          <w:rFonts w:ascii="Times New Roman" w:hAnsi="Times New Roman"/>
          <w:color w:val="000000" w:themeColor="text1"/>
          <w:sz w:val="28"/>
          <w:szCs w:val="28"/>
        </w:rPr>
        <w:t xml:space="preserve">şi </w:t>
      </w:r>
      <w:r w:rsidRPr="00DA76F9">
        <w:rPr>
          <w:rStyle w:val="slitbdy"/>
          <w:rFonts w:ascii="Times New Roman" w:hAnsi="Times New Roman"/>
          <w:color w:val="000000" w:themeColor="text1"/>
          <w:sz w:val="28"/>
          <w:szCs w:val="28"/>
          <w:bdr w:val="none" w:sz="0" w:space="0" w:color="auto" w:frame="1"/>
          <w:shd w:val="clear" w:color="auto" w:fill="FFFFFF"/>
        </w:rPr>
        <w:t>66</w:t>
      </w:r>
      <w:r w:rsidRPr="00DA76F9">
        <w:rPr>
          <w:rStyle w:val="slitbdy"/>
          <w:rFonts w:ascii="Times New Roman" w:hAnsi="Times New Roman"/>
          <w:color w:val="000000" w:themeColor="text1"/>
          <w:sz w:val="28"/>
          <w:szCs w:val="28"/>
          <w:bdr w:val="none" w:sz="0" w:space="0" w:color="auto" w:frame="1"/>
          <w:shd w:val="clear" w:color="auto" w:fill="FFFFFF"/>
          <w:vertAlign w:val="superscript"/>
        </w:rPr>
        <w:t xml:space="preserve">3 </w:t>
      </w:r>
      <w:r w:rsidRPr="00DA76F9">
        <w:rPr>
          <w:rFonts w:ascii="Times New Roman" w:hAnsi="Times New Roman"/>
          <w:color w:val="000000" w:themeColor="text1"/>
          <w:sz w:val="28"/>
          <w:szCs w:val="28"/>
        </w:rPr>
        <w:t>cu următorul cuprins:</w:t>
      </w:r>
    </w:p>
    <w:p w:rsidR="00545AD8" w:rsidRPr="00DA76F9" w:rsidRDefault="00545AD8" w:rsidP="00545AD8">
      <w:pPr>
        <w:spacing w:after="120"/>
        <w:ind w:firstLine="720"/>
        <w:jc w:val="both"/>
        <w:rPr>
          <w:rStyle w:val="spa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w:t>
      </w:r>
      <w:r w:rsidRPr="00DA76F9">
        <w:rPr>
          <w:rStyle w:val="spar"/>
          <w:rFonts w:ascii="Times New Roman" w:hAnsi="Times New Roman"/>
          <w:color w:val="000000" w:themeColor="text1"/>
          <w:sz w:val="28"/>
          <w:szCs w:val="28"/>
          <w:bdr w:val="none" w:sz="0" w:space="0" w:color="auto" w:frame="1"/>
          <w:shd w:val="clear" w:color="auto" w:fill="FFFFFF"/>
        </w:rPr>
        <w:t>66</w:t>
      </w:r>
      <w:r w:rsidRPr="00DA76F9">
        <w:rPr>
          <w:rStyle w:val="spar"/>
          <w:rFonts w:ascii="Times New Roman" w:hAnsi="Times New Roman"/>
          <w:color w:val="000000" w:themeColor="text1"/>
          <w:sz w:val="28"/>
          <w:szCs w:val="28"/>
          <w:bdr w:val="none" w:sz="0" w:space="0" w:color="auto" w:frame="1"/>
          <w:shd w:val="clear" w:color="auto" w:fill="FFFFFF"/>
          <w:vertAlign w:val="superscript"/>
        </w:rPr>
        <w:t>1</w:t>
      </w:r>
      <w:r w:rsidRPr="00DA76F9">
        <w:rPr>
          <w:rStyle w:val="spar"/>
          <w:rFonts w:ascii="Times New Roman" w:hAnsi="Times New Roman"/>
          <w:color w:val="000000" w:themeColor="text1"/>
          <w:sz w:val="28"/>
          <w:szCs w:val="28"/>
          <w:bdr w:val="none" w:sz="0" w:space="0" w:color="auto" w:frame="1"/>
          <w:shd w:val="clear" w:color="auto" w:fill="FFFFFF"/>
        </w:rPr>
        <w:t xml:space="preserve">. Modificările la certificatul de înregistrare a medicamentului, aprobate de Agenţia Medicamentului </w:t>
      </w:r>
      <w:r w:rsidR="00ED4E12">
        <w:rPr>
          <w:rStyle w:val="spar"/>
          <w:rFonts w:ascii="Times New Roman" w:hAnsi="Times New Roman"/>
          <w:color w:val="000000" w:themeColor="text1"/>
          <w:sz w:val="28"/>
          <w:szCs w:val="28"/>
          <w:bdr w:val="none" w:sz="0" w:space="0" w:color="auto" w:frame="1"/>
          <w:shd w:val="clear" w:color="auto" w:fill="FFFFFF"/>
        </w:rPr>
        <w:t>ş</w:t>
      </w:r>
      <w:r w:rsidRPr="00DA76F9">
        <w:rPr>
          <w:rStyle w:val="spar"/>
          <w:rFonts w:ascii="Times New Roman" w:hAnsi="Times New Roman"/>
          <w:color w:val="000000" w:themeColor="text1"/>
          <w:sz w:val="28"/>
          <w:szCs w:val="28"/>
          <w:bdr w:val="none" w:sz="0" w:space="0" w:color="auto" w:frame="1"/>
          <w:shd w:val="clear" w:color="auto" w:fill="FFFFFF"/>
        </w:rPr>
        <w:t>i Dispozitivelor Medicale ca rezultat al reautorizării unui medicament trebuie să fie implementate de deţinătorul certificatului de înregistrare în cel mult 6 luni de la data emiterii documentelor care certifică aprobarea modificărilor respective.</w:t>
      </w:r>
    </w:p>
    <w:p w:rsidR="00545AD8" w:rsidRPr="00DA76F9" w:rsidRDefault="00545AD8" w:rsidP="00545AD8">
      <w:pPr>
        <w:spacing w:after="120"/>
        <w:jc w:val="both"/>
        <w:rPr>
          <w:rFonts w:ascii="Times New Roman" w:hAnsi="Times New Roman"/>
          <w:color w:val="000000" w:themeColor="text1"/>
          <w:sz w:val="28"/>
          <w:szCs w:val="28"/>
          <w:shd w:val="clear" w:color="auto" w:fill="FFFFFF"/>
        </w:rPr>
      </w:pPr>
      <w:r w:rsidRPr="00DA76F9">
        <w:rPr>
          <w:rFonts w:ascii="Times New Roman" w:hAnsi="Times New Roman"/>
          <w:color w:val="000000" w:themeColor="text1"/>
          <w:sz w:val="28"/>
          <w:szCs w:val="28"/>
          <w:shd w:val="clear" w:color="auto" w:fill="FFFFFF"/>
        </w:rPr>
        <w:t xml:space="preserve">       </w:t>
      </w:r>
      <w:r w:rsidRPr="00DA76F9">
        <w:rPr>
          <w:rFonts w:ascii="Times New Roman" w:hAnsi="Times New Roman"/>
          <w:color w:val="000000" w:themeColor="text1"/>
          <w:sz w:val="28"/>
          <w:szCs w:val="28"/>
          <w:shd w:val="clear" w:color="auto" w:fill="FFFFFF"/>
        </w:rPr>
        <w:tab/>
        <w:t>66</w:t>
      </w:r>
      <w:r w:rsidRPr="00DA76F9">
        <w:rPr>
          <w:rFonts w:ascii="Times New Roman" w:hAnsi="Times New Roman"/>
          <w:color w:val="000000" w:themeColor="text1"/>
          <w:sz w:val="28"/>
          <w:szCs w:val="28"/>
          <w:shd w:val="clear" w:color="auto" w:fill="FFFFFF"/>
          <w:vertAlign w:val="superscript"/>
        </w:rPr>
        <w:t>2</w:t>
      </w:r>
      <w:r w:rsidRPr="00DA76F9">
        <w:rPr>
          <w:rFonts w:ascii="Times New Roman" w:hAnsi="Times New Roman"/>
          <w:color w:val="000000" w:themeColor="text1"/>
          <w:sz w:val="28"/>
          <w:szCs w:val="28"/>
          <w:shd w:val="clear" w:color="auto" w:fill="FFFFFF"/>
        </w:rPr>
        <w:t>. Producătorul poate importa serii de medicamente fabricate în conformitate cu prevederile anterioare emiterii documentelor care certifică aprobarea modificărilor respective până la expirarea termenului prevăzut la pct.66</w:t>
      </w:r>
      <w:r w:rsidRPr="00DA76F9">
        <w:rPr>
          <w:rFonts w:ascii="Times New Roman" w:hAnsi="Times New Roman"/>
          <w:color w:val="000000" w:themeColor="text1"/>
          <w:sz w:val="28"/>
          <w:szCs w:val="28"/>
          <w:shd w:val="clear" w:color="auto" w:fill="FFFFFF"/>
          <w:vertAlign w:val="superscript"/>
        </w:rPr>
        <w:t>1</w:t>
      </w:r>
      <w:r w:rsidRPr="00DA76F9">
        <w:rPr>
          <w:rFonts w:ascii="Times New Roman" w:hAnsi="Times New Roman"/>
          <w:color w:val="000000" w:themeColor="text1"/>
          <w:sz w:val="28"/>
          <w:szCs w:val="28"/>
          <w:shd w:val="clear" w:color="auto" w:fill="FFFFFF"/>
        </w:rPr>
        <w:t xml:space="preserve"> </w:t>
      </w:r>
      <w:r w:rsidR="00ED4E12">
        <w:rPr>
          <w:rFonts w:ascii="Times New Roman" w:hAnsi="Times New Roman"/>
          <w:color w:val="000000" w:themeColor="text1"/>
          <w:sz w:val="28"/>
          <w:szCs w:val="28"/>
          <w:shd w:val="clear" w:color="auto" w:fill="FFFFFF"/>
        </w:rPr>
        <w:t>ş</w:t>
      </w:r>
      <w:r w:rsidRPr="00DA76F9">
        <w:rPr>
          <w:rFonts w:ascii="Times New Roman" w:hAnsi="Times New Roman"/>
          <w:color w:val="000000" w:themeColor="text1"/>
          <w:sz w:val="28"/>
          <w:szCs w:val="28"/>
          <w:shd w:val="clear" w:color="auto" w:fill="FFFFFF"/>
        </w:rPr>
        <w:t xml:space="preserve">i le poate comercializa </w:t>
      </w:r>
      <w:r w:rsidRPr="00DA76F9">
        <w:rPr>
          <w:rStyle w:val="slitbdy"/>
          <w:rFonts w:ascii="Times New Roman" w:hAnsi="Times New Roman"/>
          <w:color w:val="000000" w:themeColor="text1"/>
          <w:sz w:val="28"/>
          <w:szCs w:val="28"/>
          <w:bdr w:val="none" w:sz="0" w:space="0" w:color="auto" w:frame="1"/>
          <w:shd w:val="clear" w:color="auto" w:fill="FFFFFF"/>
        </w:rPr>
        <w:t>până la expirarea termenului de valabilitate</w:t>
      </w:r>
      <w:r w:rsidRPr="00DA76F9">
        <w:rPr>
          <w:rFonts w:ascii="Times New Roman" w:hAnsi="Times New Roman"/>
          <w:color w:val="000000" w:themeColor="text1"/>
          <w:sz w:val="28"/>
          <w:szCs w:val="28"/>
          <w:shd w:val="clear" w:color="auto" w:fill="FFFFFF"/>
        </w:rPr>
        <w:t>.</w:t>
      </w:r>
    </w:p>
    <w:p w:rsidR="00545AD8" w:rsidRPr="00DA76F9" w:rsidRDefault="00545AD8" w:rsidP="00545AD8">
      <w:pPr>
        <w:spacing w:after="120"/>
        <w:ind w:firstLine="720"/>
        <w:jc w:val="both"/>
        <w:rPr>
          <w:rFonts w:ascii="Times New Roman" w:eastAsiaTheme="minorHAnsi" w:hAnsi="Times New Roman"/>
          <w:color w:val="000000" w:themeColor="text1"/>
          <w:sz w:val="28"/>
          <w:szCs w:val="28"/>
        </w:rPr>
      </w:pPr>
      <w:r w:rsidRPr="00DA76F9">
        <w:rPr>
          <w:rStyle w:val="slitbdy"/>
          <w:rFonts w:ascii="Times New Roman" w:hAnsi="Times New Roman"/>
          <w:color w:val="000000" w:themeColor="text1"/>
          <w:sz w:val="28"/>
          <w:szCs w:val="28"/>
          <w:bdr w:val="none" w:sz="0" w:space="0" w:color="auto" w:frame="1"/>
          <w:shd w:val="clear" w:color="auto" w:fill="FFFFFF"/>
        </w:rPr>
        <w:t>66</w:t>
      </w:r>
      <w:r w:rsidRPr="00DA76F9">
        <w:rPr>
          <w:rStyle w:val="slitbdy"/>
          <w:rFonts w:ascii="Times New Roman" w:hAnsi="Times New Roman"/>
          <w:color w:val="000000" w:themeColor="text1"/>
          <w:sz w:val="28"/>
          <w:szCs w:val="28"/>
          <w:bdr w:val="none" w:sz="0" w:space="0" w:color="auto" w:frame="1"/>
          <w:shd w:val="clear" w:color="auto" w:fill="FFFFFF"/>
          <w:vertAlign w:val="superscript"/>
        </w:rPr>
        <w:t>3</w:t>
      </w:r>
      <w:r w:rsidRPr="00DA76F9">
        <w:rPr>
          <w:rStyle w:val="slitbdy"/>
          <w:rFonts w:ascii="Times New Roman" w:hAnsi="Times New Roman"/>
          <w:color w:val="000000" w:themeColor="text1"/>
          <w:sz w:val="28"/>
          <w:szCs w:val="28"/>
          <w:bdr w:val="none" w:sz="0" w:space="0" w:color="auto" w:frame="1"/>
          <w:shd w:val="clear" w:color="auto" w:fill="FFFFFF"/>
        </w:rPr>
        <w:t xml:space="preserve">. Seriile de medicamente fabricate în conformitate cu certificatul de înregistrare iniţial pot să rămână în circuitul terapeutic până la expirarea termenului de valabilitate a medicamentului, în funcţie de perioada de valabilitate înscrisă pe </w:t>
      </w:r>
      <w:r w:rsidRPr="00DA76F9">
        <w:rPr>
          <w:rStyle w:val="slitbdy"/>
          <w:rFonts w:ascii="Times New Roman" w:hAnsi="Times New Roman"/>
          <w:color w:val="000000" w:themeColor="text1"/>
          <w:sz w:val="28"/>
          <w:szCs w:val="28"/>
          <w:bdr w:val="none" w:sz="0" w:space="0" w:color="auto" w:frame="1"/>
          <w:shd w:val="clear" w:color="auto" w:fill="FFFFFF"/>
        </w:rPr>
        <w:lastRenderedPageBreak/>
        <w:t xml:space="preserve">ambalajul produsului fabricat în acord cu certificatul iniţial, </w:t>
      </w:r>
      <w:r w:rsidRPr="00DA76F9">
        <w:rPr>
          <w:rStyle w:val="spar"/>
          <w:rFonts w:ascii="Times New Roman" w:hAnsi="Times New Roman"/>
          <w:color w:val="000000" w:themeColor="text1"/>
          <w:sz w:val="28"/>
          <w:szCs w:val="28"/>
          <w:bdr w:val="none" w:sz="0" w:space="0" w:color="auto" w:frame="1"/>
          <w:shd w:val="clear" w:color="auto" w:fill="FFFFFF"/>
        </w:rPr>
        <w:t xml:space="preserve">deţinătorul certificatului de înregistrare </w:t>
      </w:r>
      <w:r w:rsidRPr="00DA76F9">
        <w:rPr>
          <w:rStyle w:val="slitbdy"/>
          <w:rFonts w:ascii="Times New Roman" w:hAnsi="Times New Roman"/>
          <w:color w:val="000000" w:themeColor="text1"/>
          <w:sz w:val="28"/>
          <w:szCs w:val="28"/>
          <w:bdr w:val="none" w:sz="0" w:space="0" w:color="auto" w:frame="1"/>
          <w:shd w:val="clear" w:color="auto" w:fill="FFFFFF"/>
        </w:rPr>
        <w:t>are obligaţia de a informa Agen</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 xml:space="preserve">ia Medicamentului </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 Dispozitivelor Medicale despre momentul de introducere a seriilor ce corespund cu noul certificat de înregistrare.”;</w:t>
      </w:r>
    </w:p>
    <w:p w:rsidR="00545AD8" w:rsidRPr="00DA76F9" w:rsidRDefault="00545AD8" w:rsidP="00545AD8">
      <w:pPr>
        <w:spacing w:after="1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ab/>
      </w:r>
      <w:r w:rsidRPr="00DA76F9">
        <w:rPr>
          <w:rFonts w:ascii="Times New Roman" w:hAnsi="Times New Roman"/>
          <w:b/>
          <w:color w:val="000000" w:themeColor="text1"/>
          <w:sz w:val="28"/>
          <w:szCs w:val="28"/>
        </w:rPr>
        <w:t>3.</w:t>
      </w:r>
      <w:r w:rsidRPr="00DA76F9">
        <w:rPr>
          <w:rFonts w:ascii="Times New Roman" w:hAnsi="Times New Roman"/>
          <w:color w:val="000000" w:themeColor="text1"/>
          <w:sz w:val="28"/>
          <w:szCs w:val="28"/>
        </w:rPr>
        <w:t xml:space="preserve"> În anexa nr.2 la Regulamentul cu privire la autorizarea medicamentelor:</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1) la punctului 1:</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a) în titlul punctului, sintagma „pentru medicamente fabricate în conformitate cu regulile de Bună Practică de Fabrica</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ie (GMP)” se exclude;</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 xml:space="preserve">b) la </w:t>
      </w:r>
      <w:r w:rsidR="005C7C59" w:rsidRPr="00DA76F9">
        <w:rPr>
          <w:rFonts w:ascii="Times New Roman" w:hAnsi="Times New Roman"/>
          <w:color w:val="000000" w:themeColor="text1"/>
          <w:sz w:val="28"/>
          <w:szCs w:val="28"/>
        </w:rPr>
        <w:t xml:space="preserve">poziţia </w:t>
      </w:r>
      <w:r w:rsidRPr="00DA76F9">
        <w:rPr>
          <w:rFonts w:ascii="Times New Roman" w:hAnsi="Times New Roman"/>
          <w:color w:val="000000" w:themeColor="text1"/>
          <w:sz w:val="28"/>
          <w:szCs w:val="28"/>
        </w:rPr>
        <w:t>1.3.1 după cuvântul „(RCP)” se introduc cuvintele „în limba de stat”;</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 xml:space="preserve">c) </w:t>
      </w:r>
      <w:r w:rsidR="005C7C59" w:rsidRPr="00DA76F9">
        <w:rPr>
          <w:rFonts w:ascii="Times New Roman" w:hAnsi="Times New Roman"/>
          <w:color w:val="000000" w:themeColor="text1"/>
          <w:sz w:val="28"/>
          <w:szCs w:val="28"/>
        </w:rPr>
        <w:t xml:space="preserve">poziţia </w:t>
      </w:r>
      <w:r w:rsidRPr="00DA76F9">
        <w:rPr>
          <w:rFonts w:ascii="Times New Roman" w:hAnsi="Times New Roman"/>
          <w:color w:val="000000" w:themeColor="text1"/>
          <w:sz w:val="28"/>
          <w:szCs w:val="28"/>
        </w:rPr>
        <w:t>1.3.2 va avea următorul con</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inut:</w:t>
      </w:r>
    </w:p>
    <w:p w:rsidR="00545AD8" w:rsidRPr="00DA76F9" w:rsidRDefault="00545AD8" w:rsidP="00D104BF">
      <w:pPr>
        <w:ind w:firstLine="709"/>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color w:val="000000" w:themeColor="text1"/>
          <w:sz w:val="28"/>
          <w:szCs w:val="28"/>
          <w:lang w:eastAsia="ru-RU"/>
        </w:rPr>
        <w:t>„1.3.2 Proiectul prospectului pentru pacient în limba de stat”;</w:t>
      </w:r>
    </w:p>
    <w:p w:rsidR="007A07C8" w:rsidRPr="00DA76F9" w:rsidRDefault="00545AD8" w:rsidP="00545AD8">
      <w:pPr>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color w:val="000000" w:themeColor="text1"/>
          <w:sz w:val="28"/>
          <w:szCs w:val="28"/>
          <w:lang w:eastAsia="ru-RU"/>
        </w:rPr>
        <w:tab/>
      </w:r>
    </w:p>
    <w:p w:rsidR="00545AD8" w:rsidRPr="00DA76F9" w:rsidRDefault="00545AD8" w:rsidP="007A07C8">
      <w:pPr>
        <w:ind w:firstLine="709"/>
        <w:jc w:val="both"/>
        <w:rPr>
          <w:rFonts w:ascii="Times New Roman" w:hAnsi="Times New Roman"/>
          <w:color w:val="000000" w:themeColor="text1"/>
          <w:sz w:val="28"/>
          <w:szCs w:val="28"/>
        </w:rPr>
      </w:pPr>
      <w:r w:rsidRPr="00DA76F9">
        <w:rPr>
          <w:rFonts w:ascii="Times New Roman" w:eastAsia="Times New Roman" w:hAnsi="Times New Roman"/>
          <w:color w:val="000000" w:themeColor="text1"/>
          <w:sz w:val="28"/>
          <w:szCs w:val="28"/>
          <w:lang w:eastAsia="ru-RU"/>
        </w:rPr>
        <w:t xml:space="preserve">d) </w:t>
      </w:r>
      <w:r w:rsidR="005C7C59" w:rsidRPr="00DA76F9">
        <w:rPr>
          <w:rFonts w:ascii="Times New Roman" w:hAnsi="Times New Roman"/>
          <w:color w:val="000000" w:themeColor="text1"/>
          <w:sz w:val="28"/>
          <w:szCs w:val="28"/>
        </w:rPr>
        <w:t>poziţia</w:t>
      </w:r>
      <w:r w:rsidR="005C7C59" w:rsidRPr="00DA76F9">
        <w:rPr>
          <w:rFonts w:ascii="Times New Roman" w:eastAsia="Times New Roman" w:hAnsi="Times New Roman"/>
          <w:color w:val="000000" w:themeColor="text1"/>
          <w:sz w:val="28"/>
          <w:szCs w:val="28"/>
          <w:lang w:eastAsia="ru-RU"/>
        </w:rPr>
        <w:t xml:space="preserve"> </w:t>
      </w:r>
      <w:r w:rsidRPr="00DA76F9">
        <w:rPr>
          <w:rFonts w:ascii="Times New Roman" w:eastAsia="Times New Roman" w:hAnsi="Times New Roman"/>
          <w:color w:val="000000" w:themeColor="text1"/>
          <w:sz w:val="28"/>
          <w:szCs w:val="28"/>
          <w:lang w:eastAsia="ru-RU"/>
        </w:rPr>
        <w:t xml:space="preserve">1.3.3 </w:t>
      </w:r>
      <w:r w:rsidRPr="00DA76F9">
        <w:rPr>
          <w:rFonts w:ascii="Times New Roman" w:hAnsi="Times New Roman"/>
          <w:color w:val="000000" w:themeColor="text1"/>
          <w:sz w:val="28"/>
          <w:szCs w:val="28"/>
        </w:rPr>
        <w:t>va avea următorul con</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inut:</w:t>
      </w:r>
    </w:p>
    <w:p w:rsidR="00545AD8" w:rsidRPr="00DA76F9" w:rsidRDefault="00545AD8" w:rsidP="00FC754B">
      <w:pPr>
        <w:ind w:firstLine="709"/>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color w:val="000000" w:themeColor="text1"/>
          <w:sz w:val="28"/>
          <w:szCs w:val="28"/>
          <w:lang w:eastAsia="ru-RU"/>
        </w:rPr>
        <w:t xml:space="preserve"> „1.3.3 Informa</w:t>
      </w:r>
      <w:r w:rsidR="00ED4E12">
        <w:rPr>
          <w:rFonts w:ascii="Times New Roman" w:eastAsia="Times New Roman" w:hAnsi="Times New Roman"/>
          <w:color w:val="000000" w:themeColor="text1"/>
          <w:sz w:val="28"/>
          <w:szCs w:val="28"/>
          <w:lang w:eastAsia="ru-RU"/>
        </w:rPr>
        <w:t>ţ</w:t>
      </w:r>
      <w:r w:rsidRPr="00DA76F9">
        <w:rPr>
          <w:rFonts w:ascii="Times New Roman" w:eastAsia="Times New Roman" w:hAnsi="Times New Roman"/>
          <w:color w:val="000000" w:themeColor="text1"/>
          <w:sz w:val="28"/>
          <w:szCs w:val="28"/>
          <w:lang w:eastAsia="ru-RU"/>
        </w:rPr>
        <w:t>ii privind etichetarea produsului finit”;</w:t>
      </w:r>
    </w:p>
    <w:p w:rsidR="00545AD8" w:rsidRPr="00DA76F9" w:rsidRDefault="00545AD8" w:rsidP="00545AD8">
      <w:pPr>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color w:val="000000" w:themeColor="text1"/>
          <w:sz w:val="28"/>
          <w:szCs w:val="28"/>
          <w:lang w:eastAsia="ru-RU"/>
        </w:rPr>
        <w:tab/>
        <w:t xml:space="preserve">e) </w:t>
      </w:r>
      <w:r w:rsidR="005C7C59" w:rsidRPr="00DA76F9">
        <w:rPr>
          <w:rFonts w:ascii="Times New Roman" w:hAnsi="Times New Roman"/>
          <w:color w:val="000000" w:themeColor="text1"/>
          <w:sz w:val="28"/>
          <w:szCs w:val="28"/>
        </w:rPr>
        <w:t>poziţia</w:t>
      </w:r>
      <w:r w:rsidR="005C7C59" w:rsidRPr="00DA76F9">
        <w:rPr>
          <w:rFonts w:ascii="Times New Roman" w:eastAsia="Times New Roman" w:hAnsi="Times New Roman"/>
          <w:color w:val="000000" w:themeColor="text1"/>
          <w:sz w:val="28"/>
          <w:szCs w:val="28"/>
          <w:lang w:eastAsia="ru-RU"/>
        </w:rPr>
        <w:t xml:space="preserve"> </w:t>
      </w:r>
      <w:r w:rsidRPr="00DA76F9">
        <w:rPr>
          <w:rFonts w:ascii="Times New Roman" w:eastAsia="Times New Roman" w:hAnsi="Times New Roman"/>
          <w:color w:val="000000" w:themeColor="text1"/>
          <w:sz w:val="28"/>
          <w:szCs w:val="28"/>
          <w:lang w:eastAsia="ru-RU"/>
        </w:rPr>
        <w:t>1.3.4 va avea următorul con</w:t>
      </w:r>
      <w:r w:rsidR="00ED4E12">
        <w:rPr>
          <w:rFonts w:ascii="Times New Roman" w:eastAsia="Times New Roman" w:hAnsi="Times New Roman"/>
          <w:color w:val="000000" w:themeColor="text1"/>
          <w:sz w:val="28"/>
          <w:szCs w:val="28"/>
          <w:lang w:eastAsia="ru-RU"/>
        </w:rPr>
        <w:t>ţ</w:t>
      </w:r>
      <w:r w:rsidRPr="00DA76F9">
        <w:rPr>
          <w:rFonts w:ascii="Times New Roman" w:eastAsia="Times New Roman" w:hAnsi="Times New Roman"/>
          <w:color w:val="000000" w:themeColor="text1"/>
          <w:sz w:val="28"/>
          <w:szCs w:val="28"/>
          <w:lang w:eastAsia="ru-RU"/>
        </w:rPr>
        <w:t>inut:</w:t>
      </w:r>
    </w:p>
    <w:p w:rsidR="00545AD8" w:rsidRPr="00DA76F9" w:rsidRDefault="00545AD8" w:rsidP="00FC754B">
      <w:pPr>
        <w:ind w:firstLine="709"/>
        <w:jc w:val="both"/>
        <w:rPr>
          <w:rFonts w:ascii="Times New Roman" w:eastAsiaTheme="minorHAnsi" w:hAnsi="Times New Roman"/>
          <w:color w:val="000000" w:themeColor="text1"/>
          <w:sz w:val="28"/>
          <w:szCs w:val="28"/>
        </w:rPr>
      </w:pPr>
      <w:r w:rsidRPr="00DA76F9">
        <w:rPr>
          <w:rFonts w:ascii="Times New Roman" w:eastAsia="Times New Roman" w:hAnsi="Times New Roman"/>
          <w:color w:val="000000" w:themeColor="text1"/>
          <w:sz w:val="28"/>
          <w:szCs w:val="28"/>
          <w:lang w:eastAsia="ru-RU"/>
        </w:rPr>
        <w:t>„1.3.4 Macheta grafică color al ambalajului primar şi secundar (</w:t>
      </w:r>
      <w:r w:rsidRPr="00DA76F9">
        <w:rPr>
          <w:rFonts w:ascii="Times New Roman" w:eastAsia="Times New Roman" w:hAnsi="Times New Roman"/>
          <w:i/>
          <w:iCs/>
          <w:color w:val="000000" w:themeColor="text1"/>
          <w:sz w:val="28"/>
          <w:szCs w:val="28"/>
          <w:lang w:eastAsia="ru-RU"/>
        </w:rPr>
        <w:t>se vor prezenta la etapa primului import</w:t>
      </w:r>
      <w:r w:rsidRPr="00DA76F9">
        <w:rPr>
          <w:rFonts w:ascii="Times New Roman" w:eastAsia="Times New Roman" w:hAnsi="Times New Roman"/>
          <w:color w:val="000000" w:themeColor="text1"/>
          <w:sz w:val="28"/>
          <w:szCs w:val="28"/>
          <w:lang w:eastAsia="ru-RU"/>
        </w:rPr>
        <w:t>)”;</w:t>
      </w:r>
    </w:p>
    <w:p w:rsidR="00545AD8" w:rsidRPr="00DA76F9" w:rsidRDefault="00545AD8" w:rsidP="00545AD8">
      <w:pPr>
        <w:ind w:firstLine="720"/>
        <w:rPr>
          <w:rFonts w:ascii="Times New Roman" w:hAnsi="Times New Roman"/>
          <w:color w:val="000000" w:themeColor="text1"/>
          <w:sz w:val="28"/>
          <w:szCs w:val="28"/>
        </w:rPr>
      </w:pPr>
      <w:r w:rsidRPr="00DA76F9">
        <w:rPr>
          <w:rFonts w:ascii="Times New Roman" w:hAnsi="Times New Roman"/>
          <w:color w:val="000000" w:themeColor="text1"/>
          <w:sz w:val="28"/>
          <w:szCs w:val="28"/>
        </w:rPr>
        <w:t xml:space="preserve">f) </w:t>
      </w:r>
      <w:r w:rsidR="005C7C59" w:rsidRPr="00DA76F9">
        <w:rPr>
          <w:rFonts w:ascii="Times New Roman" w:hAnsi="Times New Roman"/>
          <w:color w:val="000000" w:themeColor="text1"/>
          <w:sz w:val="28"/>
          <w:szCs w:val="28"/>
        </w:rPr>
        <w:t xml:space="preserve">poziţia </w:t>
      </w:r>
      <w:r w:rsidRPr="00DA76F9">
        <w:rPr>
          <w:rFonts w:ascii="Times New Roman" w:hAnsi="Times New Roman"/>
          <w:color w:val="000000" w:themeColor="text1"/>
          <w:sz w:val="28"/>
          <w:szCs w:val="28"/>
        </w:rPr>
        <w:t>1.3.5 se exclude;</w:t>
      </w:r>
      <w:r w:rsidR="005C7C59" w:rsidRPr="00DA76F9">
        <w:rPr>
          <w:rFonts w:ascii="Times New Roman" w:hAnsi="Times New Roman"/>
          <w:color w:val="000000" w:themeColor="text1"/>
          <w:sz w:val="28"/>
          <w:szCs w:val="28"/>
        </w:rPr>
        <w:t xml:space="preserve"> </w:t>
      </w:r>
    </w:p>
    <w:p w:rsidR="00545AD8" w:rsidRPr="00DA76F9" w:rsidRDefault="00545AD8" w:rsidP="00545AD8">
      <w:pPr>
        <w:spacing w:after="120"/>
        <w:ind w:firstLine="720"/>
        <w:jc w:val="both"/>
        <w:rPr>
          <w:rFonts w:ascii="Times New Roman" w:hAnsi="Times New Roman"/>
          <w:color w:val="000000" w:themeColor="text1"/>
          <w:sz w:val="28"/>
          <w:szCs w:val="28"/>
        </w:rPr>
      </w:pPr>
      <w:r w:rsidRPr="00DA76F9">
        <w:rPr>
          <w:rFonts w:ascii="Times New Roman" w:hAnsi="Times New Roman"/>
          <w:color w:val="000000" w:themeColor="text1"/>
          <w:sz w:val="28"/>
          <w:szCs w:val="28"/>
        </w:rPr>
        <w:t>2) punctul 2 se exclude;</w:t>
      </w:r>
    </w:p>
    <w:p w:rsidR="00545AD8" w:rsidRPr="00DA76F9" w:rsidRDefault="00545AD8" w:rsidP="00545AD8">
      <w:pPr>
        <w:spacing w:after="120"/>
        <w:ind w:firstLine="720"/>
        <w:jc w:val="both"/>
        <w:rPr>
          <w:rFonts w:ascii="Times New Roman" w:hAnsi="Times New Roman"/>
          <w:color w:val="000000" w:themeColor="text1"/>
          <w:sz w:val="28"/>
          <w:szCs w:val="28"/>
        </w:rPr>
      </w:pPr>
      <w:r w:rsidRPr="00DA76F9">
        <w:rPr>
          <w:rFonts w:ascii="Times New Roman" w:hAnsi="Times New Roman"/>
          <w:b/>
          <w:color w:val="000000" w:themeColor="text1"/>
          <w:sz w:val="28"/>
          <w:szCs w:val="28"/>
        </w:rPr>
        <w:t>4.</w:t>
      </w:r>
      <w:r w:rsidRPr="00DA76F9">
        <w:rPr>
          <w:rFonts w:ascii="Times New Roman" w:hAnsi="Times New Roman"/>
          <w:color w:val="000000" w:themeColor="text1"/>
          <w:sz w:val="28"/>
          <w:szCs w:val="28"/>
        </w:rPr>
        <w:t xml:space="preserve"> În anexa nr.2 (Regulamentul cu privire la gestionarea variaţiilor postautorizare):</w:t>
      </w:r>
    </w:p>
    <w:p w:rsidR="00545AD8" w:rsidRPr="00DA76F9" w:rsidRDefault="00545AD8" w:rsidP="00545AD8">
      <w:pPr>
        <w:ind w:firstLine="7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1) la punctul 3 sintagma „Ministerul Sănătă</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ii” se substituie cu sintagma „Agen</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 xml:space="preserve">ia Medicamentului </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 Dispozitivelor Medicale”;</w:t>
      </w:r>
    </w:p>
    <w:p w:rsidR="00545AD8" w:rsidRPr="00DA76F9" w:rsidRDefault="00545AD8" w:rsidP="00545AD8">
      <w:pPr>
        <w:ind w:firstLine="720"/>
        <w:jc w:val="both"/>
        <w:rPr>
          <w:rFonts w:ascii="Times New Roman" w:eastAsiaTheme="minorHAnsi" w:hAnsi="Times New Roman"/>
          <w:color w:val="000000" w:themeColor="text1"/>
          <w:sz w:val="28"/>
          <w:szCs w:val="28"/>
        </w:rPr>
      </w:pPr>
      <w:r w:rsidRPr="00DA76F9">
        <w:rPr>
          <w:rStyle w:val="slitbdy"/>
          <w:rFonts w:ascii="Times New Roman" w:hAnsi="Times New Roman"/>
          <w:color w:val="000000" w:themeColor="text1"/>
          <w:sz w:val="28"/>
          <w:szCs w:val="28"/>
          <w:bdr w:val="none" w:sz="0" w:space="0" w:color="auto" w:frame="1"/>
          <w:shd w:val="clear" w:color="auto" w:fill="FFFFFF"/>
        </w:rPr>
        <w:t xml:space="preserve">2) </w:t>
      </w:r>
      <w:r w:rsidRPr="00DA76F9">
        <w:rPr>
          <w:rFonts w:ascii="Times New Roman" w:eastAsiaTheme="minorHAnsi" w:hAnsi="Times New Roman"/>
          <w:color w:val="000000" w:themeColor="text1"/>
          <w:sz w:val="28"/>
          <w:szCs w:val="28"/>
        </w:rPr>
        <w:t>după punctul 4 se completează cu</w:t>
      </w:r>
      <w:r w:rsidRPr="00DA76F9">
        <w:rPr>
          <w:rFonts w:ascii="Times New Roman" w:hAnsi="Times New Roman"/>
          <w:color w:val="000000" w:themeColor="text1"/>
          <w:sz w:val="28"/>
          <w:szCs w:val="28"/>
        </w:rPr>
        <w:t xml:space="preserve"> punctele </w:t>
      </w:r>
      <w:r w:rsidRPr="00DA76F9">
        <w:rPr>
          <w:rStyle w:val="spar"/>
          <w:rFonts w:ascii="Times New Roman" w:hAnsi="Times New Roman"/>
          <w:color w:val="000000" w:themeColor="text1"/>
          <w:sz w:val="28"/>
          <w:szCs w:val="28"/>
          <w:bdr w:val="none" w:sz="0" w:space="0" w:color="auto" w:frame="1"/>
          <w:shd w:val="clear" w:color="auto" w:fill="FFFFFF"/>
        </w:rPr>
        <w:t>4</w:t>
      </w:r>
      <w:r w:rsidRPr="00DA76F9">
        <w:rPr>
          <w:rStyle w:val="spar"/>
          <w:rFonts w:ascii="Times New Roman" w:hAnsi="Times New Roman"/>
          <w:color w:val="000000" w:themeColor="text1"/>
          <w:sz w:val="28"/>
          <w:szCs w:val="28"/>
          <w:bdr w:val="none" w:sz="0" w:space="0" w:color="auto" w:frame="1"/>
          <w:shd w:val="clear" w:color="auto" w:fill="FFFFFF"/>
          <w:vertAlign w:val="superscript"/>
        </w:rPr>
        <w:t>1</w:t>
      </w:r>
      <w:r w:rsidRPr="00DA76F9">
        <w:rPr>
          <w:rStyle w:val="spar"/>
          <w:rFonts w:ascii="Times New Roman" w:hAnsi="Times New Roman"/>
          <w:color w:val="000000" w:themeColor="text1"/>
          <w:sz w:val="28"/>
          <w:szCs w:val="28"/>
          <w:bdr w:val="none" w:sz="0" w:space="0" w:color="auto" w:frame="1"/>
          <w:shd w:val="clear" w:color="auto" w:fill="FFFFFF"/>
        </w:rPr>
        <w:t xml:space="preserve">, </w:t>
      </w:r>
      <w:r w:rsidRPr="00DA76F9">
        <w:rPr>
          <w:rFonts w:ascii="Times New Roman" w:hAnsi="Times New Roman"/>
          <w:color w:val="000000" w:themeColor="text1"/>
          <w:sz w:val="28"/>
          <w:szCs w:val="28"/>
          <w:shd w:val="clear" w:color="auto" w:fill="FFFFFF"/>
        </w:rPr>
        <w:t>4</w:t>
      </w:r>
      <w:r w:rsidRPr="00DA76F9">
        <w:rPr>
          <w:rFonts w:ascii="Times New Roman" w:hAnsi="Times New Roman"/>
          <w:color w:val="000000" w:themeColor="text1"/>
          <w:sz w:val="28"/>
          <w:szCs w:val="28"/>
          <w:shd w:val="clear" w:color="auto" w:fill="FFFFFF"/>
          <w:vertAlign w:val="superscript"/>
        </w:rPr>
        <w:t xml:space="preserve">2 </w:t>
      </w:r>
      <w:r w:rsidRPr="00DA76F9">
        <w:rPr>
          <w:rFonts w:ascii="Times New Roman" w:hAnsi="Times New Roman"/>
          <w:color w:val="000000" w:themeColor="text1"/>
          <w:sz w:val="28"/>
          <w:szCs w:val="28"/>
        </w:rPr>
        <w:t xml:space="preserve">şi </w:t>
      </w:r>
      <w:r w:rsidRPr="00DA76F9">
        <w:rPr>
          <w:rStyle w:val="slitbdy"/>
          <w:rFonts w:ascii="Times New Roman" w:hAnsi="Times New Roman"/>
          <w:color w:val="000000" w:themeColor="text1"/>
          <w:sz w:val="28"/>
          <w:szCs w:val="28"/>
          <w:bdr w:val="none" w:sz="0" w:space="0" w:color="auto" w:frame="1"/>
          <w:shd w:val="clear" w:color="auto" w:fill="FFFFFF"/>
        </w:rPr>
        <w:t>4</w:t>
      </w:r>
      <w:r w:rsidRPr="00DA76F9">
        <w:rPr>
          <w:rStyle w:val="slitbdy"/>
          <w:rFonts w:ascii="Times New Roman" w:hAnsi="Times New Roman"/>
          <w:color w:val="000000" w:themeColor="text1"/>
          <w:sz w:val="28"/>
          <w:szCs w:val="28"/>
          <w:bdr w:val="none" w:sz="0" w:space="0" w:color="auto" w:frame="1"/>
          <w:shd w:val="clear" w:color="auto" w:fill="FFFFFF"/>
          <w:vertAlign w:val="superscript"/>
        </w:rPr>
        <w:t xml:space="preserve">3 </w:t>
      </w:r>
      <w:r w:rsidRPr="00DA76F9">
        <w:rPr>
          <w:rFonts w:ascii="Times New Roman" w:hAnsi="Times New Roman"/>
          <w:color w:val="000000" w:themeColor="text1"/>
          <w:sz w:val="28"/>
          <w:szCs w:val="28"/>
        </w:rPr>
        <w:t>cu următorul cuprins</w:t>
      </w:r>
      <w:r w:rsidRPr="00DA76F9">
        <w:rPr>
          <w:rFonts w:ascii="Times New Roman" w:eastAsiaTheme="minorHAnsi" w:hAnsi="Times New Roman"/>
          <w:color w:val="000000" w:themeColor="text1"/>
          <w:sz w:val="28"/>
          <w:szCs w:val="28"/>
        </w:rPr>
        <w:t>:</w:t>
      </w:r>
    </w:p>
    <w:p w:rsidR="00545AD8" w:rsidRPr="00DA76F9" w:rsidRDefault="00545AD8" w:rsidP="00545AD8">
      <w:pPr>
        <w:ind w:firstLine="720"/>
        <w:jc w:val="both"/>
        <w:rPr>
          <w:rStyle w:val="spar"/>
          <w:rFonts w:ascii="Times New Roman" w:hAnsi="Times New Roman"/>
          <w:color w:val="000000" w:themeColor="text1"/>
          <w:sz w:val="28"/>
          <w:szCs w:val="28"/>
          <w:bdr w:val="none" w:sz="0" w:space="0" w:color="auto" w:frame="1"/>
          <w:shd w:val="clear" w:color="auto" w:fill="FFFFFF"/>
        </w:rPr>
      </w:pPr>
      <w:r w:rsidRPr="00DA76F9">
        <w:rPr>
          <w:rFonts w:ascii="Times New Roman" w:eastAsiaTheme="minorHAnsi" w:hAnsi="Times New Roman"/>
          <w:color w:val="000000" w:themeColor="text1"/>
          <w:sz w:val="28"/>
          <w:szCs w:val="28"/>
        </w:rPr>
        <w:t>„</w:t>
      </w:r>
      <w:r w:rsidRPr="00DA76F9">
        <w:rPr>
          <w:rStyle w:val="spar"/>
          <w:rFonts w:ascii="Times New Roman" w:hAnsi="Times New Roman"/>
          <w:color w:val="000000" w:themeColor="text1"/>
          <w:sz w:val="28"/>
          <w:szCs w:val="28"/>
          <w:bdr w:val="none" w:sz="0" w:space="0" w:color="auto" w:frame="1"/>
          <w:shd w:val="clear" w:color="auto" w:fill="FFFFFF"/>
        </w:rPr>
        <w:t>4</w:t>
      </w:r>
      <w:r w:rsidRPr="00DA76F9">
        <w:rPr>
          <w:rStyle w:val="spar"/>
          <w:rFonts w:ascii="Times New Roman" w:hAnsi="Times New Roman"/>
          <w:color w:val="000000" w:themeColor="text1"/>
          <w:sz w:val="28"/>
          <w:szCs w:val="28"/>
          <w:bdr w:val="none" w:sz="0" w:space="0" w:color="auto" w:frame="1"/>
          <w:shd w:val="clear" w:color="auto" w:fill="FFFFFF"/>
          <w:vertAlign w:val="superscript"/>
        </w:rPr>
        <w:t>1</w:t>
      </w:r>
      <w:r w:rsidRPr="00DA76F9">
        <w:rPr>
          <w:rStyle w:val="spar"/>
          <w:rFonts w:ascii="Times New Roman" w:hAnsi="Times New Roman"/>
          <w:color w:val="000000" w:themeColor="text1"/>
          <w:sz w:val="28"/>
          <w:szCs w:val="28"/>
          <w:bdr w:val="none" w:sz="0" w:space="0" w:color="auto" w:frame="1"/>
          <w:shd w:val="clear" w:color="auto" w:fill="FFFFFF"/>
        </w:rPr>
        <w:t xml:space="preserve">. Modificările la certificatul de înregistrare a medicamentului , aprobate de Agenţia Medicamentului </w:t>
      </w:r>
      <w:r w:rsidR="00ED4E12">
        <w:rPr>
          <w:rStyle w:val="spar"/>
          <w:rFonts w:ascii="Times New Roman" w:hAnsi="Times New Roman"/>
          <w:color w:val="000000" w:themeColor="text1"/>
          <w:sz w:val="28"/>
          <w:szCs w:val="28"/>
          <w:bdr w:val="none" w:sz="0" w:space="0" w:color="auto" w:frame="1"/>
          <w:shd w:val="clear" w:color="auto" w:fill="FFFFFF"/>
        </w:rPr>
        <w:t>ş</w:t>
      </w:r>
      <w:r w:rsidRPr="00DA76F9">
        <w:rPr>
          <w:rStyle w:val="spar"/>
          <w:rFonts w:ascii="Times New Roman" w:hAnsi="Times New Roman"/>
          <w:color w:val="000000" w:themeColor="text1"/>
          <w:sz w:val="28"/>
          <w:szCs w:val="28"/>
          <w:bdr w:val="none" w:sz="0" w:space="0" w:color="auto" w:frame="1"/>
          <w:shd w:val="clear" w:color="auto" w:fill="FFFFFF"/>
        </w:rPr>
        <w:t xml:space="preserve">i Dispozitivelor Medicale ca rezultat al aprobării </w:t>
      </w:r>
      <w:r w:rsidRPr="00DA76F9">
        <w:rPr>
          <w:rFonts w:ascii="Times New Roman" w:hAnsi="Times New Roman"/>
          <w:color w:val="000000" w:themeColor="text1"/>
          <w:sz w:val="28"/>
          <w:szCs w:val="28"/>
          <w:shd w:val="clear" w:color="auto" w:fill="FFFFFF"/>
        </w:rPr>
        <w:t>modificărilor postautorizare ale</w:t>
      </w:r>
      <w:r w:rsidRPr="00DA76F9">
        <w:rPr>
          <w:rStyle w:val="spar"/>
          <w:rFonts w:ascii="Times New Roman" w:hAnsi="Times New Roman"/>
          <w:color w:val="000000" w:themeColor="text1"/>
          <w:sz w:val="28"/>
          <w:szCs w:val="28"/>
          <w:bdr w:val="none" w:sz="0" w:space="0" w:color="auto" w:frame="1"/>
          <w:shd w:val="clear" w:color="auto" w:fill="FFFFFF"/>
        </w:rPr>
        <w:t xml:space="preserve"> unui medicament trebuie să fie implementate de deţinătorul certificatului de înregistrare în cel mult 6 luni de la data emiterii documentelor care certifică aprobarea modificărilor respective. </w:t>
      </w:r>
    </w:p>
    <w:p w:rsidR="00545AD8" w:rsidRPr="00DA76F9" w:rsidRDefault="00545AD8" w:rsidP="00545AD8">
      <w:pPr>
        <w:ind w:firstLine="720"/>
        <w:jc w:val="both"/>
        <w:rPr>
          <w:rStyle w:val="slitbdy"/>
          <w:rFonts w:ascii="Times New Roman" w:hAnsi="Times New Roman"/>
          <w:color w:val="000000" w:themeColor="text1"/>
          <w:sz w:val="28"/>
          <w:szCs w:val="28"/>
        </w:rPr>
      </w:pPr>
      <w:r w:rsidRPr="00DA76F9">
        <w:rPr>
          <w:rFonts w:ascii="Times New Roman" w:hAnsi="Times New Roman"/>
          <w:color w:val="000000" w:themeColor="text1"/>
          <w:sz w:val="28"/>
          <w:szCs w:val="28"/>
          <w:shd w:val="clear" w:color="auto" w:fill="FFFFFF"/>
        </w:rPr>
        <w:t>4</w:t>
      </w:r>
      <w:r w:rsidRPr="00DA76F9">
        <w:rPr>
          <w:rFonts w:ascii="Times New Roman" w:hAnsi="Times New Roman"/>
          <w:color w:val="000000" w:themeColor="text1"/>
          <w:sz w:val="28"/>
          <w:szCs w:val="28"/>
          <w:shd w:val="clear" w:color="auto" w:fill="FFFFFF"/>
          <w:vertAlign w:val="superscript"/>
        </w:rPr>
        <w:t>2</w:t>
      </w:r>
      <w:r w:rsidRPr="00DA76F9">
        <w:rPr>
          <w:rFonts w:ascii="Times New Roman" w:hAnsi="Times New Roman"/>
          <w:color w:val="000000" w:themeColor="text1"/>
          <w:sz w:val="28"/>
          <w:szCs w:val="28"/>
          <w:shd w:val="clear" w:color="auto" w:fill="FFFFFF"/>
        </w:rPr>
        <w:t>. Până la expirarea termenului prevăzut la pct.4</w:t>
      </w:r>
      <w:r w:rsidRPr="00DA76F9">
        <w:rPr>
          <w:rFonts w:ascii="Times New Roman" w:hAnsi="Times New Roman"/>
          <w:color w:val="000000" w:themeColor="text1"/>
          <w:sz w:val="28"/>
          <w:szCs w:val="28"/>
          <w:shd w:val="clear" w:color="auto" w:fill="FFFFFF"/>
          <w:vertAlign w:val="superscript"/>
        </w:rPr>
        <w:t>1</w:t>
      </w:r>
      <w:r w:rsidRPr="00DA76F9">
        <w:rPr>
          <w:rFonts w:ascii="Times New Roman" w:hAnsi="Times New Roman"/>
          <w:color w:val="000000" w:themeColor="text1"/>
          <w:sz w:val="28"/>
          <w:szCs w:val="28"/>
          <w:shd w:val="clear" w:color="auto" w:fill="FFFFFF"/>
        </w:rPr>
        <w:t>, producătorul poate importa şi comercializa serii de medicamente fabricate în conformitate cu prevederile anterioare emiterii documentelor care certifică aprobarea modificărilor respective.</w:t>
      </w:r>
      <w:r w:rsidRPr="00DA76F9">
        <w:rPr>
          <w:rStyle w:val="slitbdy"/>
          <w:rFonts w:ascii="Times New Roman" w:hAnsi="Times New Roman"/>
          <w:color w:val="000000" w:themeColor="text1"/>
          <w:sz w:val="28"/>
          <w:szCs w:val="28"/>
          <w:bdr w:val="none" w:sz="0" w:space="0" w:color="auto" w:frame="1"/>
          <w:shd w:val="clear" w:color="auto" w:fill="FFFFFF"/>
        </w:rPr>
        <w:t xml:space="preserve"> </w:t>
      </w:r>
    </w:p>
    <w:p w:rsidR="00545AD8" w:rsidRPr="00DA76F9" w:rsidRDefault="00545AD8" w:rsidP="00545AD8">
      <w:pPr>
        <w:ind w:firstLine="7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4</w:t>
      </w:r>
      <w:r w:rsidRPr="00DA76F9">
        <w:rPr>
          <w:rStyle w:val="slitbdy"/>
          <w:rFonts w:ascii="Times New Roman" w:hAnsi="Times New Roman"/>
          <w:color w:val="000000" w:themeColor="text1"/>
          <w:sz w:val="28"/>
          <w:szCs w:val="28"/>
          <w:bdr w:val="none" w:sz="0" w:space="0" w:color="auto" w:frame="1"/>
          <w:shd w:val="clear" w:color="auto" w:fill="FFFFFF"/>
          <w:vertAlign w:val="superscript"/>
        </w:rPr>
        <w:t>3</w:t>
      </w:r>
      <w:r w:rsidRPr="00DA76F9">
        <w:rPr>
          <w:rStyle w:val="slitbdy"/>
          <w:rFonts w:ascii="Times New Roman" w:hAnsi="Times New Roman"/>
          <w:color w:val="000000" w:themeColor="text1"/>
          <w:sz w:val="28"/>
          <w:szCs w:val="28"/>
          <w:bdr w:val="none" w:sz="0" w:space="0" w:color="auto" w:frame="1"/>
          <w:shd w:val="clear" w:color="auto" w:fill="FFFFFF"/>
        </w:rPr>
        <w:t xml:space="preserve">. Seriile de medicamente </w:t>
      </w:r>
      <w:r w:rsidRPr="00DA76F9">
        <w:rPr>
          <w:rFonts w:ascii="Times New Roman" w:hAnsi="Times New Roman"/>
          <w:color w:val="000000" w:themeColor="text1"/>
          <w:sz w:val="28"/>
          <w:szCs w:val="28"/>
          <w:shd w:val="clear" w:color="auto" w:fill="FFFFFF"/>
        </w:rPr>
        <w:t xml:space="preserve">fabricate în conformitate cu prevederile anterioare </w:t>
      </w:r>
      <w:r w:rsidRPr="00DA76F9">
        <w:rPr>
          <w:rStyle w:val="slitbdy"/>
          <w:rFonts w:ascii="Times New Roman" w:hAnsi="Times New Roman"/>
          <w:color w:val="000000" w:themeColor="text1"/>
          <w:sz w:val="28"/>
          <w:szCs w:val="28"/>
          <w:bdr w:val="none" w:sz="0" w:space="0" w:color="auto" w:frame="1"/>
          <w:shd w:val="clear" w:color="auto" w:fill="FFFFFF"/>
        </w:rPr>
        <w:t xml:space="preserve">pot să rămână în circuitul terapeutic până la expirarea termenului de valabilitate a medicamentului, în funcţie de perioada de valabilitate înscrisă pe ambalajul produsului fabricat, </w:t>
      </w:r>
      <w:r w:rsidRPr="00DA76F9">
        <w:rPr>
          <w:rStyle w:val="spar"/>
          <w:rFonts w:ascii="Times New Roman" w:hAnsi="Times New Roman"/>
          <w:color w:val="000000" w:themeColor="text1"/>
          <w:sz w:val="28"/>
          <w:szCs w:val="28"/>
          <w:bdr w:val="none" w:sz="0" w:space="0" w:color="auto" w:frame="1"/>
          <w:shd w:val="clear" w:color="auto" w:fill="FFFFFF"/>
        </w:rPr>
        <w:t xml:space="preserve">deţinătorul certificatului de înregistrare </w:t>
      </w:r>
      <w:r w:rsidRPr="00DA76F9">
        <w:rPr>
          <w:rStyle w:val="slitbdy"/>
          <w:rFonts w:ascii="Times New Roman" w:hAnsi="Times New Roman"/>
          <w:color w:val="000000" w:themeColor="text1"/>
          <w:sz w:val="28"/>
          <w:szCs w:val="28"/>
          <w:bdr w:val="none" w:sz="0" w:space="0" w:color="auto" w:frame="1"/>
          <w:shd w:val="clear" w:color="auto" w:fill="FFFFFF"/>
        </w:rPr>
        <w:t xml:space="preserve">are obligaţia </w:t>
      </w:r>
      <w:r w:rsidRPr="00DA76F9">
        <w:rPr>
          <w:rStyle w:val="slitbdy"/>
          <w:rFonts w:ascii="Times New Roman" w:hAnsi="Times New Roman"/>
          <w:color w:val="000000" w:themeColor="text1"/>
          <w:sz w:val="28"/>
          <w:szCs w:val="28"/>
          <w:bdr w:val="none" w:sz="0" w:space="0" w:color="auto" w:frame="1"/>
          <w:shd w:val="clear" w:color="auto" w:fill="FFFFFF"/>
        </w:rPr>
        <w:lastRenderedPageBreak/>
        <w:t>de a informa Agen</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 xml:space="preserve">ia Medicamentului </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 Dispozitivelor Medicale despre momentul de introducere a seriilor ce corespund cu noile modificări postautorizare aprobate.”;</w:t>
      </w:r>
    </w:p>
    <w:p w:rsidR="00545AD8" w:rsidRPr="00DA76F9" w:rsidRDefault="00545AD8" w:rsidP="00545AD8">
      <w:pPr>
        <w:ind w:firstLine="7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 xml:space="preserve">3) punctul 7 se completează cu </w:t>
      </w:r>
      <w:r w:rsidRPr="00DA76F9">
        <w:rPr>
          <w:rFonts w:ascii="Times New Roman" w:hAnsi="Times New Roman"/>
          <w:color w:val="000000" w:themeColor="text1"/>
          <w:sz w:val="28"/>
          <w:szCs w:val="28"/>
        </w:rPr>
        <w:t>propoziţia care va avea următorul cuprins</w:t>
      </w:r>
      <w:r w:rsidRPr="00DA76F9">
        <w:rPr>
          <w:rStyle w:val="slitbdy"/>
          <w:rFonts w:ascii="Times New Roman" w:hAnsi="Times New Roman"/>
          <w:color w:val="000000" w:themeColor="text1"/>
          <w:sz w:val="28"/>
          <w:szCs w:val="28"/>
          <w:bdr w:val="none" w:sz="0" w:space="0" w:color="auto" w:frame="1"/>
          <w:shd w:val="clear" w:color="auto" w:fill="FFFFFF"/>
        </w:rPr>
        <w:t>:</w:t>
      </w:r>
    </w:p>
    <w:p w:rsidR="00545AD8" w:rsidRPr="00DA76F9" w:rsidRDefault="00545AD8" w:rsidP="00545AD8">
      <w:pPr>
        <w:ind w:firstLine="7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„În unele cazuri se admite depunerea unei cereri comune pentru mai multe varia</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ii la acela</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 produs.”;</w:t>
      </w:r>
    </w:p>
    <w:p w:rsidR="00545AD8" w:rsidRPr="00DA76F9" w:rsidRDefault="00545AD8" w:rsidP="00545AD8">
      <w:pPr>
        <w:pStyle w:val="ab"/>
        <w:numPr>
          <w:ilvl w:val="0"/>
          <w:numId w:val="4"/>
        </w:numPr>
        <w:spacing w:after="0" w:line="240" w:lineRule="auto"/>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la punctul 8 cifra „5” se substituie cu cifra „7”;</w:t>
      </w:r>
    </w:p>
    <w:p w:rsidR="00545AD8" w:rsidRPr="00DA76F9" w:rsidRDefault="00545AD8" w:rsidP="00545AD8">
      <w:pPr>
        <w:pStyle w:val="ab"/>
        <w:numPr>
          <w:ilvl w:val="0"/>
          <w:numId w:val="4"/>
        </w:numPr>
        <w:spacing w:after="0" w:line="240" w:lineRule="auto"/>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la punctele 20, 36 </w:t>
      </w:r>
      <w:r w:rsidR="00ED4E12">
        <w:rPr>
          <w:rStyle w:val="slitbdy"/>
          <w:rFonts w:ascii="Times New Roman" w:hAnsi="Times New Roman"/>
          <w:color w:val="000000" w:themeColor="text1"/>
          <w:sz w:val="28"/>
          <w:szCs w:val="28"/>
          <w:bdr w:val="none" w:sz="0" w:space="0" w:color="auto" w:frame="1"/>
          <w:shd w:val="clear" w:color="auto" w:fill="FFFFFF"/>
          <w:lang w:val="ro-RO"/>
        </w:rPr>
        <w:t>ş</w:t>
      </w:r>
      <w:r w:rsidRPr="00DA76F9">
        <w:rPr>
          <w:rStyle w:val="slitbdy"/>
          <w:rFonts w:ascii="Times New Roman" w:hAnsi="Times New Roman"/>
          <w:color w:val="000000" w:themeColor="text1"/>
          <w:sz w:val="28"/>
          <w:szCs w:val="28"/>
          <w:bdr w:val="none" w:sz="0" w:space="0" w:color="auto" w:frame="1"/>
          <w:shd w:val="clear" w:color="auto" w:fill="FFFFFF"/>
          <w:lang w:val="ro-RO"/>
        </w:rPr>
        <w:t>i 45, corespunzător subpunctul 2) se exclude;</w:t>
      </w:r>
    </w:p>
    <w:p w:rsidR="00545AD8" w:rsidRPr="00DA76F9" w:rsidRDefault="00545AD8" w:rsidP="00545AD8">
      <w:pPr>
        <w:pStyle w:val="ab"/>
        <w:spacing w:after="120" w:line="240" w:lineRule="auto"/>
        <w:ind w:left="1080"/>
        <w:jc w:val="both"/>
        <w:rPr>
          <w:rStyle w:val="slitbdy"/>
          <w:rFonts w:ascii="Times New Roman" w:hAnsi="Times New Roman"/>
          <w:color w:val="000000" w:themeColor="text1"/>
          <w:sz w:val="28"/>
          <w:szCs w:val="28"/>
          <w:bdr w:val="none" w:sz="0" w:space="0" w:color="auto" w:frame="1"/>
          <w:shd w:val="clear" w:color="auto" w:fill="FFFFFF"/>
          <w:lang w:val="ro-RO"/>
        </w:rPr>
      </w:pPr>
    </w:p>
    <w:p w:rsidR="00545AD8" w:rsidRPr="00DA76F9" w:rsidRDefault="00545AD8" w:rsidP="005D204A">
      <w:pPr>
        <w:pStyle w:val="ab"/>
        <w:numPr>
          <w:ilvl w:val="0"/>
          <w:numId w:val="8"/>
        </w:numPr>
        <w:tabs>
          <w:tab w:val="left" w:pos="0"/>
          <w:tab w:val="left" w:pos="1134"/>
        </w:tabs>
        <w:spacing w:after="120" w:line="240" w:lineRule="auto"/>
        <w:ind w:left="0" w:firstLine="709"/>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În anexa nr.1 la Regulamentul cu privire la gestionarea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iilor </w:t>
      </w:r>
      <w:proofErr w:type="spellStart"/>
      <w:r w:rsidRPr="00DA76F9">
        <w:rPr>
          <w:rStyle w:val="slitbdy"/>
          <w:rFonts w:ascii="Times New Roman" w:hAnsi="Times New Roman"/>
          <w:color w:val="000000" w:themeColor="text1"/>
          <w:sz w:val="28"/>
          <w:szCs w:val="28"/>
          <w:bdr w:val="none" w:sz="0" w:space="0" w:color="auto" w:frame="1"/>
          <w:shd w:val="clear" w:color="auto" w:fill="FFFFFF"/>
          <w:lang w:val="ro-RO"/>
        </w:rPr>
        <w:t>posautorizare</w:t>
      </w:r>
      <w:proofErr w:type="spellEnd"/>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 </w:t>
      </w:r>
    </w:p>
    <w:p w:rsidR="00545AD8" w:rsidRPr="00DA76F9" w:rsidRDefault="00545AD8" w:rsidP="00545AD8">
      <w:pPr>
        <w:pStyle w:val="ab"/>
        <w:numPr>
          <w:ilvl w:val="0"/>
          <w:numId w:val="5"/>
        </w:numPr>
        <w:tabs>
          <w:tab w:val="left" w:pos="1134"/>
        </w:tabs>
        <w:spacing w:after="120" w:line="240" w:lineRule="auto"/>
        <w:ind w:left="0" w:firstLine="720"/>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la compartimentul „Modificări tip IA şi IB”:</w:t>
      </w:r>
    </w:p>
    <w:p w:rsidR="00545AD8" w:rsidRPr="00DA76F9" w:rsidRDefault="00545AD8" w:rsidP="00545AD8">
      <w:pPr>
        <w:pStyle w:val="ab"/>
        <w:numPr>
          <w:ilvl w:val="0"/>
          <w:numId w:val="6"/>
        </w:numPr>
        <w:tabs>
          <w:tab w:val="left" w:pos="1134"/>
        </w:tabs>
        <w:spacing w:after="120" w:line="240" w:lineRule="auto"/>
        <w:ind w:left="0" w:firstLine="720"/>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în titlu, după sintagma „se bifează modificarea corespunzătoare solicitată” se completează cu cuvintele  „</w:t>
      </w:r>
      <w:r w:rsidR="00ED4E12">
        <w:rPr>
          <w:rStyle w:val="slitbdy"/>
          <w:rFonts w:ascii="Times New Roman" w:hAnsi="Times New Roman"/>
          <w:color w:val="000000" w:themeColor="text1"/>
          <w:sz w:val="28"/>
          <w:szCs w:val="28"/>
          <w:bdr w:val="none" w:sz="0" w:space="0" w:color="auto" w:frame="1"/>
          <w:shd w:val="clear" w:color="auto" w:fill="FFFFFF"/>
          <w:lang w:val="ro-RO"/>
        </w:rPr>
        <w:t>ş</w:t>
      </w:r>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i se </w:t>
      </w:r>
      <w:r w:rsidR="00ED4E12">
        <w:rPr>
          <w:rStyle w:val="slitbdy"/>
          <w:rFonts w:ascii="Times New Roman" w:hAnsi="Times New Roman"/>
          <w:color w:val="000000" w:themeColor="text1"/>
          <w:sz w:val="28"/>
          <w:szCs w:val="28"/>
          <w:bdr w:val="none" w:sz="0" w:space="0" w:color="auto" w:frame="1"/>
          <w:shd w:val="clear" w:color="auto" w:fill="FFFFFF"/>
          <w:lang w:val="ro-RO"/>
        </w:rPr>
        <w:t>ş</w:t>
      </w:r>
      <w:r w:rsidRPr="00DA76F9">
        <w:rPr>
          <w:rStyle w:val="slitbdy"/>
          <w:rFonts w:ascii="Times New Roman" w:hAnsi="Times New Roman"/>
          <w:color w:val="000000" w:themeColor="text1"/>
          <w:sz w:val="28"/>
          <w:szCs w:val="28"/>
          <w:bdr w:val="none" w:sz="0" w:space="0" w:color="auto" w:frame="1"/>
          <w:shd w:val="clear" w:color="auto" w:fill="FFFFFF"/>
          <w:lang w:val="ro-RO"/>
        </w:rPr>
        <w:t>terg toate acele modificări care nu sunt aplicabile.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ia/le aplicabilă/e va/vor fi obiectul cererii pentru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ii. În cazul cererilor pentru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ii neclasificate (fără precedent), de</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inătorul trebuie să declare aceste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ii ca „alt tip de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ii” („z”) utilizând sec</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iunea din listă care corespunde celei mai detaliate descrieri a modificării, inclusiv tipul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iei propus în acest caz”;  </w:t>
      </w:r>
    </w:p>
    <w:p w:rsidR="00545AD8" w:rsidRPr="00DA76F9" w:rsidRDefault="00545AD8" w:rsidP="00545AD8">
      <w:pPr>
        <w:pStyle w:val="ab"/>
        <w:numPr>
          <w:ilvl w:val="0"/>
          <w:numId w:val="6"/>
        </w:numPr>
        <w:spacing w:after="120" w:line="240" w:lineRule="auto"/>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 partea C.I.1 se completează cu literele d), e) şi f) cu următorul cuprins: </w:t>
      </w:r>
    </w:p>
    <w:p w:rsidR="009368D6" w:rsidRPr="00DA76F9" w:rsidRDefault="009368D6" w:rsidP="00545AD8">
      <w:pPr>
        <w:spacing w:after="120"/>
        <w:jc w:val="both"/>
        <w:rPr>
          <w:rStyle w:val="slitbdy"/>
          <w:rFonts w:ascii="Times New Roman" w:hAnsi="Times New Roman"/>
          <w:color w:val="000000" w:themeColor="text1"/>
          <w:sz w:val="28"/>
          <w:szCs w:val="28"/>
          <w:bdr w:val="none" w:sz="0" w:space="0" w:color="auto" w:frame="1"/>
          <w:shd w:val="clear" w:color="auto" w:fill="FFFFFF"/>
        </w:rPr>
      </w:pPr>
    </w:p>
    <w:p w:rsidR="00F91D91" w:rsidRPr="00DA76F9" w:rsidRDefault="00F91D91" w:rsidP="00545AD8">
      <w:pPr>
        <w:spacing w:after="120"/>
        <w:jc w:val="both"/>
        <w:rPr>
          <w:rStyle w:val="slitbdy"/>
          <w:rFonts w:ascii="Times New Roman" w:hAnsi="Times New Roman"/>
          <w:color w:val="000000" w:themeColor="text1"/>
          <w:sz w:val="28"/>
          <w:szCs w:val="28"/>
          <w:bdr w:val="none" w:sz="0" w:space="0" w:color="auto" w:frame="1"/>
          <w:shd w:val="clear" w:color="auto" w:fill="FFFFFF"/>
        </w:rPr>
      </w:pPr>
    </w:p>
    <w:p w:rsidR="00F91D91" w:rsidRPr="00DA76F9" w:rsidRDefault="00F91D91" w:rsidP="00545AD8">
      <w:pPr>
        <w:spacing w:after="120"/>
        <w:jc w:val="both"/>
        <w:rPr>
          <w:rStyle w:val="slitbdy"/>
          <w:rFonts w:ascii="Times New Roman" w:hAnsi="Times New Roman"/>
          <w:color w:val="000000" w:themeColor="text1"/>
          <w:sz w:val="28"/>
          <w:szCs w:val="28"/>
          <w:bdr w:val="none" w:sz="0" w:space="0" w:color="auto" w:frame="1"/>
          <w:shd w:val="clear" w:color="auto" w:fill="FFFFFF"/>
        </w:rPr>
      </w:pPr>
    </w:p>
    <w:p w:rsidR="00545AD8" w:rsidRPr="00DA76F9" w:rsidRDefault="00545AD8" w:rsidP="00545AD8">
      <w:pPr>
        <w:spacing w:after="1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w:t>
      </w:r>
    </w:p>
    <w:tbl>
      <w:tblPr>
        <w:tblpPr w:leftFromText="180" w:rightFromText="180" w:vertAnchor="text" w:horzAnchor="margin" w:tblpXSpec="center" w:tblpY="52"/>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7"/>
        <w:gridCol w:w="568"/>
        <w:gridCol w:w="6665"/>
        <w:gridCol w:w="1701"/>
      </w:tblGrid>
      <w:tr w:rsidR="00545AD8" w:rsidRPr="00DA76F9" w:rsidTr="00610E30">
        <w:trPr>
          <w:trHeight w:val="70"/>
        </w:trPr>
        <w:tc>
          <w:tcPr>
            <w:tcW w:w="887" w:type="dxa"/>
            <w:tcBorders>
              <w:top w:val="single" w:sz="4" w:space="0" w:color="auto"/>
              <w:left w:val="single" w:sz="4" w:space="0" w:color="auto"/>
              <w:bottom w:val="single" w:sz="4" w:space="0" w:color="auto"/>
              <w:right w:val="nil"/>
            </w:tcBorders>
            <w:vAlign w:val="center"/>
            <w:hideMark/>
          </w:tcPr>
          <w:p w:rsidR="00545AD8" w:rsidRPr="00DA76F9" w:rsidRDefault="009737CA" w:rsidP="00610E30">
            <w:pPr>
              <w:spacing w:after="120"/>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fldChar w:fldCharType="begin">
                <w:ffData>
                  <w:name w:val="Check62"/>
                  <w:enabled/>
                  <w:calcOnExit w:val="0"/>
                  <w:checkBox>
                    <w:sizeAuto/>
                    <w:default w:val="0"/>
                  </w:checkBox>
                </w:ffData>
              </w:fldChar>
            </w:r>
            <w:r w:rsidR="00545AD8" w:rsidRPr="00DA76F9">
              <w:rPr>
                <w:rFonts w:ascii="Times New Roman" w:hAnsi="Times New Roman"/>
                <w:color w:val="000000" w:themeColor="text1"/>
                <w:sz w:val="28"/>
                <w:szCs w:val="28"/>
              </w:rPr>
              <w:instrText xml:space="preserve"> FORMCHECKBOX </w:instrText>
            </w:r>
            <w:r>
              <w:rPr>
                <w:rFonts w:ascii="Times New Roman" w:hAnsi="Times New Roman"/>
                <w:color w:val="000000" w:themeColor="text1"/>
                <w:sz w:val="28"/>
                <w:szCs w:val="28"/>
              </w:rPr>
            </w:r>
            <w:r>
              <w:rPr>
                <w:rFonts w:ascii="Times New Roman" w:hAnsi="Times New Roman"/>
                <w:color w:val="000000" w:themeColor="text1"/>
                <w:sz w:val="28"/>
                <w:szCs w:val="28"/>
              </w:rPr>
              <w:fldChar w:fldCharType="separate"/>
            </w:r>
            <w:r w:rsidRPr="00DA76F9">
              <w:rPr>
                <w:rFonts w:ascii="Times New Roman" w:hAnsi="Times New Roman"/>
                <w:color w:val="000000" w:themeColor="text1"/>
                <w:sz w:val="28"/>
                <w:szCs w:val="28"/>
              </w:rPr>
              <w:fldChar w:fldCharType="end"/>
            </w:r>
          </w:p>
        </w:tc>
        <w:tc>
          <w:tcPr>
            <w:tcW w:w="568" w:type="dxa"/>
            <w:tcBorders>
              <w:top w:val="single" w:sz="4" w:space="0" w:color="auto"/>
              <w:left w:val="nil"/>
              <w:bottom w:val="single" w:sz="4" w:space="0" w:color="auto"/>
              <w:right w:val="nil"/>
            </w:tcBorders>
            <w:vAlign w:val="center"/>
          </w:tcPr>
          <w:p w:rsidR="00545AD8" w:rsidRPr="00DA76F9" w:rsidRDefault="00545AD8" w:rsidP="00610E30">
            <w:pPr>
              <w:spacing w:after="120"/>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lang w:eastAsia="ru-RU"/>
              </w:rPr>
              <w:t>d)</w:t>
            </w:r>
          </w:p>
        </w:tc>
        <w:tc>
          <w:tcPr>
            <w:tcW w:w="6665" w:type="dxa"/>
            <w:tcBorders>
              <w:top w:val="single" w:sz="4" w:space="0" w:color="auto"/>
              <w:left w:val="nil"/>
              <w:bottom w:val="single" w:sz="4" w:space="0" w:color="auto"/>
              <w:right w:val="single" w:sz="4" w:space="0" w:color="auto"/>
            </w:tcBorders>
            <w:vAlign w:val="center"/>
          </w:tcPr>
          <w:p w:rsidR="00545AD8" w:rsidRPr="00DA76F9" w:rsidRDefault="00545AD8" w:rsidP="00610E30">
            <w:pPr>
              <w:spacing w:after="120"/>
              <w:rPr>
                <w:rFonts w:ascii="Times New Roman" w:hAnsi="Times New Roman"/>
                <w:color w:val="000000" w:themeColor="text1"/>
                <w:sz w:val="28"/>
                <w:szCs w:val="28"/>
                <w:lang w:eastAsia="ru-RU"/>
              </w:rPr>
            </w:pPr>
            <w:r w:rsidRPr="00DA76F9">
              <w:rPr>
                <w:rStyle w:val="slitbdy"/>
                <w:rFonts w:ascii="Times New Roman" w:hAnsi="Times New Roman"/>
                <w:color w:val="000000" w:themeColor="text1"/>
                <w:sz w:val="28"/>
                <w:szCs w:val="28"/>
                <w:bdr w:val="none" w:sz="0" w:space="0" w:color="auto" w:frame="1"/>
                <w:shd w:val="clear" w:color="auto" w:fill="FFFFFF"/>
              </w:rPr>
              <w:t xml:space="preserve">Schimbarea sau adăugarea unui design al ambalajului primar </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i/sau secundar al produsului medicamentos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5AD8" w:rsidRPr="00DA76F9" w:rsidRDefault="00545AD8" w:rsidP="00610E30">
            <w:pPr>
              <w:spacing w:after="120"/>
              <w:jc w:val="center"/>
              <w:rPr>
                <w:rFonts w:ascii="Times New Roman" w:hAnsi="Times New Roman"/>
                <w:color w:val="000000" w:themeColor="text1"/>
                <w:sz w:val="28"/>
                <w:szCs w:val="28"/>
                <w:vertAlign w:val="superscript"/>
                <w:lang w:eastAsia="ru-RU"/>
              </w:rPr>
            </w:pPr>
            <w:r w:rsidRPr="00DA76F9">
              <w:rPr>
                <w:rFonts w:ascii="Times New Roman" w:hAnsi="Times New Roman"/>
                <w:color w:val="000000" w:themeColor="text1"/>
                <w:sz w:val="28"/>
                <w:szCs w:val="28"/>
              </w:rPr>
              <w:t>IA</w:t>
            </w:r>
          </w:p>
        </w:tc>
      </w:tr>
      <w:tr w:rsidR="00545AD8" w:rsidRPr="00DA76F9" w:rsidTr="00610E30">
        <w:trPr>
          <w:trHeight w:val="220"/>
        </w:trPr>
        <w:tc>
          <w:tcPr>
            <w:tcW w:w="887" w:type="dxa"/>
            <w:tcBorders>
              <w:top w:val="single" w:sz="4" w:space="0" w:color="auto"/>
              <w:left w:val="single" w:sz="4" w:space="0" w:color="auto"/>
              <w:bottom w:val="single" w:sz="4" w:space="0" w:color="auto"/>
              <w:right w:val="nil"/>
            </w:tcBorders>
            <w:vAlign w:val="center"/>
            <w:hideMark/>
          </w:tcPr>
          <w:p w:rsidR="00545AD8" w:rsidRPr="00DA76F9" w:rsidRDefault="009737CA" w:rsidP="00610E30">
            <w:pPr>
              <w:spacing w:after="120"/>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fldChar w:fldCharType="begin">
                <w:ffData>
                  <w:name w:val="Check62"/>
                  <w:enabled/>
                  <w:calcOnExit w:val="0"/>
                  <w:checkBox>
                    <w:sizeAuto/>
                    <w:default w:val="0"/>
                  </w:checkBox>
                </w:ffData>
              </w:fldChar>
            </w:r>
            <w:r w:rsidR="00545AD8" w:rsidRPr="00DA76F9">
              <w:rPr>
                <w:rFonts w:ascii="Times New Roman" w:hAnsi="Times New Roman"/>
                <w:color w:val="000000" w:themeColor="text1"/>
                <w:sz w:val="28"/>
                <w:szCs w:val="28"/>
              </w:rPr>
              <w:instrText xml:space="preserve"> FORMCHECKBOX </w:instrText>
            </w:r>
            <w:r>
              <w:rPr>
                <w:rFonts w:ascii="Times New Roman" w:hAnsi="Times New Roman"/>
                <w:color w:val="000000" w:themeColor="text1"/>
                <w:sz w:val="28"/>
                <w:szCs w:val="28"/>
              </w:rPr>
            </w:r>
            <w:r>
              <w:rPr>
                <w:rFonts w:ascii="Times New Roman" w:hAnsi="Times New Roman"/>
                <w:color w:val="000000" w:themeColor="text1"/>
                <w:sz w:val="28"/>
                <w:szCs w:val="28"/>
              </w:rPr>
              <w:fldChar w:fldCharType="separate"/>
            </w:r>
            <w:r w:rsidRPr="00DA76F9">
              <w:rPr>
                <w:rFonts w:ascii="Times New Roman" w:hAnsi="Times New Roman"/>
                <w:color w:val="000000" w:themeColor="text1"/>
                <w:sz w:val="28"/>
                <w:szCs w:val="28"/>
              </w:rPr>
              <w:fldChar w:fldCharType="end"/>
            </w:r>
          </w:p>
        </w:tc>
        <w:tc>
          <w:tcPr>
            <w:tcW w:w="568" w:type="dxa"/>
            <w:tcBorders>
              <w:top w:val="single" w:sz="4" w:space="0" w:color="auto"/>
              <w:left w:val="nil"/>
              <w:bottom w:val="single" w:sz="4" w:space="0" w:color="auto"/>
              <w:right w:val="nil"/>
            </w:tcBorders>
            <w:vAlign w:val="center"/>
            <w:hideMark/>
          </w:tcPr>
          <w:p w:rsidR="00545AD8" w:rsidRPr="00DA76F9" w:rsidRDefault="00545AD8" w:rsidP="00610E30">
            <w:pPr>
              <w:spacing w:after="120"/>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t>e)</w:t>
            </w:r>
          </w:p>
        </w:tc>
        <w:tc>
          <w:tcPr>
            <w:tcW w:w="6665" w:type="dxa"/>
            <w:tcBorders>
              <w:top w:val="single" w:sz="4" w:space="0" w:color="auto"/>
              <w:left w:val="nil"/>
              <w:bottom w:val="single" w:sz="4" w:space="0" w:color="auto"/>
              <w:right w:val="single" w:sz="4" w:space="0" w:color="auto"/>
            </w:tcBorders>
            <w:vAlign w:val="center"/>
            <w:hideMark/>
          </w:tcPr>
          <w:p w:rsidR="00545AD8" w:rsidRPr="00DA76F9" w:rsidRDefault="00545AD8" w:rsidP="00610E30">
            <w:pPr>
              <w:spacing w:after="120"/>
              <w:jc w:val="both"/>
              <w:rPr>
                <w:rFonts w:ascii="Times New Roman" w:hAnsi="Times New Roman"/>
                <w:color w:val="000000" w:themeColor="text1"/>
                <w:sz w:val="28"/>
                <w:szCs w:val="28"/>
                <w:lang w:eastAsia="ru-RU"/>
              </w:rPr>
            </w:pPr>
            <w:r w:rsidRPr="00DA76F9">
              <w:rPr>
                <w:rStyle w:val="slitbdy"/>
                <w:rFonts w:ascii="Times New Roman" w:hAnsi="Times New Roman"/>
                <w:color w:val="000000" w:themeColor="text1"/>
                <w:sz w:val="28"/>
                <w:szCs w:val="28"/>
                <w:bdr w:val="none" w:sz="0" w:space="0" w:color="auto" w:frame="1"/>
                <w:shd w:val="clear" w:color="auto" w:fill="FFFFFF"/>
              </w:rPr>
              <w:t xml:space="preserve">Modificări minore în Rezumatul caracteristicilor produsului </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 prospectul pentru utilizator, în cazul în care, De</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inătorul certificatului de înregistrare nu depune date suplimentare noi</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5AD8" w:rsidRPr="00DA76F9" w:rsidRDefault="00545AD8" w:rsidP="00610E30">
            <w:pPr>
              <w:spacing w:after="120"/>
              <w:jc w:val="center"/>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t>IB</w:t>
            </w:r>
          </w:p>
        </w:tc>
      </w:tr>
      <w:tr w:rsidR="00545AD8" w:rsidRPr="00DA76F9" w:rsidTr="00610E30">
        <w:trPr>
          <w:trHeight w:val="340"/>
        </w:trPr>
        <w:tc>
          <w:tcPr>
            <w:tcW w:w="887" w:type="dxa"/>
            <w:tcBorders>
              <w:top w:val="single" w:sz="4" w:space="0" w:color="auto"/>
              <w:left w:val="single" w:sz="4" w:space="0" w:color="auto"/>
              <w:bottom w:val="single" w:sz="4" w:space="0" w:color="auto"/>
              <w:right w:val="nil"/>
            </w:tcBorders>
            <w:vAlign w:val="center"/>
            <w:hideMark/>
          </w:tcPr>
          <w:p w:rsidR="00545AD8" w:rsidRPr="00DA76F9" w:rsidRDefault="009737CA" w:rsidP="00610E30">
            <w:pPr>
              <w:spacing w:after="120"/>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fldChar w:fldCharType="begin">
                <w:ffData>
                  <w:name w:val=""/>
                  <w:enabled/>
                  <w:calcOnExit w:val="0"/>
                  <w:checkBox>
                    <w:sizeAuto/>
                    <w:default w:val="0"/>
                  </w:checkBox>
                </w:ffData>
              </w:fldChar>
            </w:r>
            <w:r w:rsidR="00545AD8" w:rsidRPr="00DA76F9">
              <w:rPr>
                <w:rFonts w:ascii="Times New Roman" w:hAnsi="Times New Roman"/>
                <w:color w:val="000000" w:themeColor="text1"/>
                <w:sz w:val="28"/>
                <w:szCs w:val="28"/>
              </w:rPr>
              <w:instrText xml:space="preserve"> FORMCHECKBOX </w:instrText>
            </w:r>
            <w:r>
              <w:rPr>
                <w:rFonts w:ascii="Times New Roman" w:hAnsi="Times New Roman"/>
                <w:color w:val="000000" w:themeColor="text1"/>
                <w:sz w:val="28"/>
                <w:szCs w:val="28"/>
              </w:rPr>
            </w:r>
            <w:r>
              <w:rPr>
                <w:rFonts w:ascii="Times New Roman" w:hAnsi="Times New Roman"/>
                <w:color w:val="000000" w:themeColor="text1"/>
                <w:sz w:val="28"/>
                <w:szCs w:val="28"/>
              </w:rPr>
              <w:fldChar w:fldCharType="separate"/>
            </w:r>
            <w:r w:rsidRPr="00DA76F9">
              <w:rPr>
                <w:rFonts w:ascii="Times New Roman" w:hAnsi="Times New Roman"/>
                <w:color w:val="000000" w:themeColor="text1"/>
                <w:sz w:val="28"/>
                <w:szCs w:val="28"/>
              </w:rPr>
              <w:fldChar w:fldCharType="end"/>
            </w:r>
          </w:p>
        </w:tc>
        <w:tc>
          <w:tcPr>
            <w:tcW w:w="568" w:type="dxa"/>
            <w:tcBorders>
              <w:top w:val="single" w:sz="4" w:space="0" w:color="auto"/>
              <w:left w:val="nil"/>
              <w:bottom w:val="single" w:sz="4" w:space="0" w:color="auto"/>
              <w:right w:val="nil"/>
            </w:tcBorders>
            <w:vAlign w:val="center"/>
            <w:hideMark/>
          </w:tcPr>
          <w:p w:rsidR="00545AD8" w:rsidRPr="00DA76F9" w:rsidRDefault="00545AD8" w:rsidP="00610E30">
            <w:pPr>
              <w:spacing w:after="120"/>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t>f)</w:t>
            </w:r>
          </w:p>
        </w:tc>
        <w:tc>
          <w:tcPr>
            <w:tcW w:w="6665" w:type="dxa"/>
            <w:tcBorders>
              <w:top w:val="single" w:sz="4" w:space="0" w:color="auto"/>
              <w:left w:val="nil"/>
              <w:bottom w:val="single" w:sz="4" w:space="0" w:color="auto"/>
              <w:right w:val="single" w:sz="4" w:space="0" w:color="auto"/>
            </w:tcBorders>
            <w:vAlign w:val="center"/>
            <w:hideMark/>
          </w:tcPr>
          <w:p w:rsidR="00545AD8" w:rsidRPr="00DA76F9" w:rsidRDefault="00545AD8" w:rsidP="00610E30">
            <w:pPr>
              <w:spacing w:after="120"/>
              <w:jc w:val="both"/>
              <w:rPr>
                <w:rFonts w:ascii="Times New Roman" w:hAnsi="Times New Roman"/>
                <w:color w:val="000000" w:themeColor="text1"/>
                <w:sz w:val="28"/>
                <w:szCs w:val="28"/>
                <w:lang w:eastAsia="ru-RU"/>
              </w:rPr>
            </w:pPr>
            <w:r w:rsidRPr="00DA76F9">
              <w:rPr>
                <w:rStyle w:val="slitbdy"/>
                <w:rFonts w:ascii="Times New Roman" w:hAnsi="Times New Roman"/>
                <w:color w:val="000000" w:themeColor="text1"/>
                <w:sz w:val="28"/>
                <w:szCs w:val="28"/>
                <w:bdr w:val="none" w:sz="0" w:space="0" w:color="auto" w:frame="1"/>
                <w:shd w:val="clear" w:color="auto" w:fill="FFFFFF"/>
              </w:rPr>
              <w:t xml:space="preserve">Modificări majore în Rezumatul caracteristicilor produsului </w:t>
            </w:r>
            <w:r w:rsidR="00ED4E12">
              <w:rPr>
                <w:rStyle w:val="slitbdy"/>
                <w:rFonts w:ascii="Times New Roman" w:hAnsi="Times New Roman"/>
                <w:color w:val="000000" w:themeColor="text1"/>
                <w:sz w:val="28"/>
                <w:szCs w:val="28"/>
                <w:bdr w:val="none" w:sz="0" w:space="0" w:color="auto" w:frame="1"/>
                <w:shd w:val="clear" w:color="auto" w:fill="FFFFFF"/>
              </w:rPr>
              <w:t>ş</w:t>
            </w:r>
            <w:r w:rsidRPr="00DA76F9">
              <w:rPr>
                <w:rStyle w:val="slitbdy"/>
                <w:rFonts w:ascii="Times New Roman" w:hAnsi="Times New Roman"/>
                <w:color w:val="000000" w:themeColor="text1"/>
                <w:sz w:val="28"/>
                <w:szCs w:val="28"/>
                <w:bdr w:val="none" w:sz="0" w:space="0" w:color="auto" w:frame="1"/>
                <w:shd w:val="clear" w:color="auto" w:fill="FFFFFF"/>
              </w:rPr>
              <w:t>i prospectul pentru utilizator, în cazul în care, De</w:t>
            </w:r>
            <w:r w:rsidR="00ED4E12">
              <w:rPr>
                <w:rStyle w:val="slitbdy"/>
                <w:rFonts w:ascii="Times New Roman" w:hAnsi="Times New Roman"/>
                <w:color w:val="000000" w:themeColor="text1"/>
                <w:sz w:val="28"/>
                <w:szCs w:val="28"/>
                <w:bdr w:val="none" w:sz="0" w:space="0" w:color="auto" w:frame="1"/>
                <w:shd w:val="clear" w:color="auto" w:fill="FFFFFF"/>
              </w:rPr>
              <w:t>ţ</w:t>
            </w:r>
            <w:r w:rsidRPr="00DA76F9">
              <w:rPr>
                <w:rStyle w:val="slitbdy"/>
                <w:rFonts w:ascii="Times New Roman" w:hAnsi="Times New Roman"/>
                <w:color w:val="000000" w:themeColor="text1"/>
                <w:sz w:val="28"/>
                <w:szCs w:val="28"/>
                <w:bdr w:val="none" w:sz="0" w:space="0" w:color="auto" w:frame="1"/>
                <w:shd w:val="clear" w:color="auto" w:fill="FFFFFF"/>
              </w:rPr>
              <w:t>inătorul certificatului de înregistrare depune date suplimentare noi</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5AD8" w:rsidRPr="00DA76F9" w:rsidRDefault="00545AD8" w:rsidP="00610E30">
            <w:pPr>
              <w:spacing w:after="120"/>
              <w:jc w:val="center"/>
              <w:rPr>
                <w:rFonts w:ascii="Times New Roman" w:hAnsi="Times New Roman"/>
                <w:color w:val="000000" w:themeColor="text1"/>
                <w:sz w:val="28"/>
                <w:szCs w:val="28"/>
                <w:lang w:eastAsia="ru-RU"/>
              </w:rPr>
            </w:pPr>
            <w:r w:rsidRPr="00DA76F9">
              <w:rPr>
                <w:rFonts w:ascii="Times New Roman" w:hAnsi="Times New Roman"/>
                <w:color w:val="000000" w:themeColor="text1"/>
                <w:sz w:val="28"/>
                <w:szCs w:val="28"/>
              </w:rPr>
              <w:t>II</w:t>
            </w:r>
          </w:p>
        </w:tc>
      </w:tr>
    </w:tbl>
    <w:p w:rsidR="00545AD8" w:rsidRPr="00DA76F9" w:rsidRDefault="00545AD8" w:rsidP="00545AD8">
      <w:pPr>
        <w:spacing w:after="120"/>
        <w:ind w:left="9360" w:firstLine="720"/>
        <w:jc w:val="center"/>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w:t>
      </w:r>
    </w:p>
    <w:p w:rsidR="00545AD8" w:rsidRPr="00DA76F9" w:rsidRDefault="00545AD8" w:rsidP="00D170CA">
      <w:pPr>
        <w:pStyle w:val="ab"/>
        <w:numPr>
          <w:ilvl w:val="0"/>
          <w:numId w:val="8"/>
        </w:numPr>
        <w:tabs>
          <w:tab w:val="left" w:pos="1134"/>
        </w:tabs>
        <w:spacing w:after="120" w:line="240" w:lineRule="auto"/>
        <w:ind w:left="0" w:firstLine="710"/>
        <w:jc w:val="both"/>
        <w:rPr>
          <w:rStyle w:val="slitbdy"/>
          <w:rFonts w:ascii="Times New Roman" w:hAnsi="Times New Roman"/>
          <w:color w:val="000000" w:themeColor="text1"/>
          <w:sz w:val="28"/>
          <w:szCs w:val="28"/>
          <w:bdr w:val="none" w:sz="0" w:space="0" w:color="auto" w:frame="1"/>
          <w:shd w:val="clear" w:color="auto" w:fill="FFFFFF"/>
          <w:lang w:val="ro-RO"/>
        </w:rPr>
      </w:pPr>
      <w:r w:rsidRPr="00DA76F9">
        <w:rPr>
          <w:rStyle w:val="slitbdy"/>
          <w:rFonts w:ascii="Times New Roman" w:hAnsi="Times New Roman"/>
          <w:color w:val="000000" w:themeColor="text1"/>
          <w:sz w:val="28"/>
          <w:szCs w:val="28"/>
          <w:bdr w:val="none" w:sz="0" w:space="0" w:color="auto" w:frame="1"/>
          <w:shd w:val="clear" w:color="auto" w:fill="FFFFFF"/>
          <w:lang w:val="ro-RO"/>
        </w:rPr>
        <w:t>În anexa nr.2 la Regulamentul cu privire la gestionarea varia</w:t>
      </w:r>
      <w:r w:rsidR="00ED4E12">
        <w:rPr>
          <w:rStyle w:val="slitbdy"/>
          <w:rFonts w:ascii="Times New Roman" w:hAnsi="Times New Roman"/>
          <w:color w:val="000000" w:themeColor="text1"/>
          <w:sz w:val="28"/>
          <w:szCs w:val="28"/>
          <w:bdr w:val="none" w:sz="0" w:space="0" w:color="auto" w:frame="1"/>
          <w:shd w:val="clear" w:color="auto" w:fill="FFFFFF"/>
          <w:lang w:val="ro-RO"/>
        </w:rPr>
        <w:t>ţ</w:t>
      </w:r>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iilor </w:t>
      </w:r>
      <w:proofErr w:type="spellStart"/>
      <w:r w:rsidRPr="00DA76F9">
        <w:rPr>
          <w:rStyle w:val="slitbdy"/>
          <w:rFonts w:ascii="Times New Roman" w:hAnsi="Times New Roman"/>
          <w:color w:val="000000" w:themeColor="text1"/>
          <w:sz w:val="28"/>
          <w:szCs w:val="28"/>
          <w:bdr w:val="none" w:sz="0" w:space="0" w:color="auto" w:frame="1"/>
          <w:shd w:val="clear" w:color="auto" w:fill="FFFFFF"/>
          <w:lang w:val="ro-RO"/>
        </w:rPr>
        <w:t>posautorizare</w:t>
      </w:r>
      <w:proofErr w:type="spellEnd"/>
      <w:r w:rsidRPr="00DA76F9">
        <w:rPr>
          <w:rStyle w:val="slitbdy"/>
          <w:rFonts w:ascii="Times New Roman" w:hAnsi="Times New Roman"/>
          <w:color w:val="000000" w:themeColor="text1"/>
          <w:sz w:val="28"/>
          <w:szCs w:val="28"/>
          <w:bdr w:val="none" w:sz="0" w:space="0" w:color="auto" w:frame="1"/>
          <w:shd w:val="clear" w:color="auto" w:fill="FFFFFF"/>
          <w:lang w:val="ro-RO"/>
        </w:rPr>
        <w:t xml:space="preserve">: </w:t>
      </w:r>
    </w:p>
    <w:p w:rsidR="00545AD8" w:rsidRPr="00DA76F9" w:rsidRDefault="00545AD8" w:rsidP="00545AD8">
      <w:pPr>
        <w:spacing w:after="120"/>
        <w:ind w:firstLine="7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lastRenderedPageBreak/>
        <w:t>poziţia „Cerere pentru transferul certificatului de înregistrare” se completează cu un nou compartiment cu următorul cuprins:</w:t>
      </w:r>
    </w:p>
    <w:p w:rsidR="00C91654" w:rsidRPr="00DA76F9" w:rsidRDefault="00C91654" w:rsidP="00C91654">
      <w:pPr>
        <w:spacing w:after="1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w:t>
      </w:r>
    </w:p>
    <w:tbl>
      <w:tblPr>
        <w:tblStyle w:val="ac"/>
        <w:tblW w:w="0" w:type="auto"/>
        <w:tblInd w:w="392" w:type="dxa"/>
        <w:tblLook w:val="04A0"/>
      </w:tblPr>
      <w:tblGrid>
        <w:gridCol w:w="9180"/>
      </w:tblGrid>
      <w:tr w:rsidR="00545AD8" w:rsidRPr="00DA76F9" w:rsidTr="00C91654">
        <w:tc>
          <w:tcPr>
            <w:tcW w:w="9180" w:type="dxa"/>
          </w:tcPr>
          <w:p w:rsidR="00545AD8" w:rsidRPr="00DA76F9" w:rsidRDefault="00545AD8" w:rsidP="00610E30">
            <w:pPr>
              <w:spacing w:after="120"/>
              <w:jc w:val="both"/>
              <w:rPr>
                <w:rStyle w:val="slitbdy"/>
                <w:rFonts w:ascii="Times New Roman" w:hAnsi="Times New Roman"/>
                <w:b/>
                <w:color w:val="000000" w:themeColor="text1"/>
                <w:sz w:val="28"/>
                <w:szCs w:val="28"/>
                <w:bdr w:val="none" w:sz="0" w:space="0" w:color="auto" w:frame="1"/>
                <w:shd w:val="clear" w:color="auto" w:fill="FFFFFF"/>
              </w:rPr>
            </w:pPr>
            <w:r w:rsidRPr="00DA76F9">
              <w:rPr>
                <w:rStyle w:val="slitbdy"/>
                <w:rFonts w:ascii="Times New Roman" w:hAnsi="Times New Roman"/>
                <w:b/>
                <w:color w:val="000000" w:themeColor="text1"/>
                <w:sz w:val="28"/>
                <w:szCs w:val="28"/>
                <w:bdr w:val="none" w:sz="0" w:space="0" w:color="auto" w:frame="1"/>
                <w:shd w:val="clear" w:color="auto" w:fill="FFFFFF"/>
              </w:rPr>
              <w:t xml:space="preserve">11. Numele </w:t>
            </w:r>
            <w:r w:rsidR="00ED4E12">
              <w:rPr>
                <w:rStyle w:val="slitbdy"/>
                <w:rFonts w:ascii="Times New Roman" w:hAnsi="Times New Roman"/>
                <w:b/>
                <w:color w:val="000000" w:themeColor="text1"/>
                <w:sz w:val="28"/>
                <w:szCs w:val="28"/>
                <w:bdr w:val="none" w:sz="0" w:space="0" w:color="auto" w:frame="1"/>
                <w:shd w:val="clear" w:color="auto" w:fill="FFFFFF"/>
              </w:rPr>
              <w:t>ş</w:t>
            </w:r>
            <w:r w:rsidRPr="00DA76F9">
              <w:rPr>
                <w:rStyle w:val="slitbdy"/>
                <w:rFonts w:ascii="Times New Roman" w:hAnsi="Times New Roman"/>
                <w:b/>
                <w:color w:val="000000" w:themeColor="text1"/>
                <w:sz w:val="28"/>
                <w:szCs w:val="28"/>
                <w:bdr w:val="none" w:sz="0" w:space="0" w:color="auto" w:frame="1"/>
                <w:shd w:val="clear" w:color="auto" w:fill="FFFFFF"/>
              </w:rPr>
              <w:t xml:space="preserve">i adresa companiei autorizate pentru plata taxei </w:t>
            </w:r>
            <w:r w:rsidR="00ED4E12">
              <w:rPr>
                <w:rStyle w:val="slitbdy"/>
                <w:rFonts w:ascii="Times New Roman" w:hAnsi="Times New Roman"/>
                <w:b/>
                <w:color w:val="000000" w:themeColor="text1"/>
                <w:sz w:val="28"/>
                <w:szCs w:val="28"/>
                <w:bdr w:val="none" w:sz="0" w:space="0" w:color="auto" w:frame="1"/>
                <w:shd w:val="clear" w:color="auto" w:fill="FFFFFF"/>
              </w:rPr>
              <w:t>ş</w:t>
            </w:r>
            <w:r w:rsidRPr="00DA76F9">
              <w:rPr>
                <w:rStyle w:val="slitbdy"/>
                <w:rFonts w:ascii="Times New Roman" w:hAnsi="Times New Roman"/>
                <w:b/>
                <w:color w:val="000000" w:themeColor="text1"/>
                <w:sz w:val="28"/>
                <w:szCs w:val="28"/>
                <w:bdr w:val="none" w:sz="0" w:space="0" w:color="auto" w:frame="1"/>
                <w:shd w:val="clear" w:color="auto" w:fill="FFFFFF"/>
              </w:rPr>
              <w:t>i tarifelor de varia</w:t>
            </w:r>
            <w:r w:rsidR="00ED4E12">
              <w:rPr>
                <w:rStyle w:val="slitbdy"/>
                <w:rFonts w:ascii="Times New Roman" w:hAnsi="Times New Roman"/>
                <w:b/>
                <w:color w:val="000000" w:themeColor="text1"/>
                <w:sz w:val="28"/>
                <w:szCs w:val="28"/>
                <w:bdr w:val="none" w:sz="0" w:space="0" w:color="auto" w:frame="1"/>
                <w:shd w:val="clear" w:color="auto" w:fill="FFFFFF"/>
              </w:rPr>
              <w:t>ţ</w:t>
            </w:r>
            <w:r w:rsidRPr="00DA76F9">
              <w:rPr>
                <w:rStyle w:val="slitbdy"/>
                <w:rFonts w:ascii="Times New Roman" w:hAnsi="Times New Roman"/>
                <w:b/>
                <w:color w:val="000000" w:themeColor="text1"/>
                <w:sz w:val="28"/>
                <w:szCs w:val="28"/>
                <w:bdr w:val="none" w:sz="0" w:space="0" w:color="auto" w:frame="1"/>
                <w:shd w:val="clear" w:color="auto" w:fill="FFFFFF"/>
              </w:rPr>
              <w:t>ii</w:t>
            </w:r>
          </w:p>
          <w:p w:rsidR="00545AD8" w:rsidRPr="00DA76F9" w:rsidRDefault="00545AD8" w:rsidP="00610E30">
            <w:pPr>
              <w:spacing w:after="1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Nume:_________________________</w:t>
            </w:r>
          </w:p>
          <w:p w:rsidR="00545AD8" w:rsidRPr="00DA76F9" w:rsidRDefault="00545AD8" w:rsidP="00610E30">
            <w:pPr>
              <w:spacing w:after="1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Adresă:________________________</w:t>
            </w:r>
          </w:p>
          <w:p w:rsidR="00545AD8" w:rsidRPr="00DA76F9" w:rsidRDefault="00ED4E12" w:rsidP="00610E30">
            <w:pPr>
              <w:spacing w:after="120"/>
              <w:jc w:val="both"/>
              <w:rPr>
                <w:rStyle w:val="slitbdy"/>
                <w:rFonts w:ascii="Times New Roman" w:hAnsi="Times New Roman"/>
                <w:color w:val="000000" w:themeColor="text1"/>
                <w:sz w:val="28"/>
                <w:szCs w:val="28"/>
                <w:bdr w:val="none" w:sz="0" w:space="0" w:color="auto" w:frame="1"/>
                <w:shd w:val="clear" w:color="auto" w:fill="FFFFFF"/>
              </w:rPr>
            </w:pPr>
            <w:r>
              <w:rPr>
                <w:rStyle w:val="slitbdy"/>
                <w:rFonts w:ascii="Times New Roman" w:hAnsi="Times New Roman"/>
                <w:color w:val="000000" w:themeColor="text1"/>
                <w:sz w:val="28"/>
                <w:szCs w:val="28"/>
                <w:bdr w:val="none" w:sz="0" w:space="0" w:color="auto" w:frame="1"/>
                <w:shd w:val="clear" w:color="auto" w:fill="FFFFFF"/>
              </w:rPr>
              <w:t>Ţ</w:t>
            </w:r>
            <w:r w:rsidR="00545AD8" w:rsidRPr="00DA76F9">
              <w:rPr>
                <w:rStyle w:val="slitbdy"/>
                <w:rFonts w:ascii="Times New Roman" w:hAnsi="Times New Roman"/>
                <w:color w:val="000000" w:themeColor="text1"/>
                <w:sz w:val="28"/>
                <w:szCs w:val="28"/>
                <w:bdr w:val="none" w:sz="0" w:space="0" w:color="auto" w:frame="1"/>
                <w:shd w:val="clear" w:color="auto" w:fill="FFFFFF"/>
              </w:rPr>
              <w:t>ara:__________________________</w:t>
            </w:r>
          </w:p>
          <w:p w:rsidR="00545AD8" w:rsidRPr="00DA76F9" w:rsidRDefault="00545AD8" w:rsidP="00610E30">
            <w:pPr>
              <w:spacing w:after="120"/>
              <w:jc w:val="both"/>
              <w:rPr>
                <w:rStyle w:val="slitbdy"/>
                <w:rFonts w:ascii="Times New Roman" w:hAnsi="Times New Roman"/>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Telefon:________________________</w:t>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t>Tipul de valută: (MDL, USD, EUR)</w:t>
            </w:r>
          </w:p>
          <w:p w:rsidR="00545AD8" w:rsidRPr="00DA76F9" w:rsidRDefault="00545AD8" w:rsidP="00610E30">
            <w:pPr>
              <w:spacing w:after="120"/>
              <w:jc w:val="both"/>
              <w:rPr>
                <w:rStyle w:val="slitbdy"/>
                <w:rFonts w:ascii="Times New Roman" w:hAnsi="Times New Roman"/>
                <w:b/>
                <w:color w:val="000000" w:themeColor="text1"/>
                <w:sz w:val="28"/>
                <w:szCs w:val="28"/>
                <w:bdr w:val="none" w:sz="0" w:space="0" w:color="auto" w:frame="1"/>
                <w:shd w:val="clear" w:color="auto" w:fill="FFFFFF"/>
              </w:rPr>
            </w:pPr>
            <w:r w:rsidRPr="00DA76F9">
              <w:rPr>
                <w:rStyle w:val="slitbdy"/>
                <w:rFonts w:ascii="Times New Roman" w:hAnsi="Times New Roman"/>
                <w:color w:val="000000" w:themeColor="text1"/>
                <w:sz w:val="28"/>
                <w:szCs w:val="28"/>
                <w:bdr w:val="none" w:sz="0" w:space="0" w:color="auto" w:frame="1"/>
                <w:shd w:val="clear" w:color="auto" w:fill="FFFFFF"/>
              </w:rPr>
              <w:t>E-mail:_________________________</w:t>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r w:rsidRPr="00DA76F9">
              <w:rPr>
                <w:rStyle w:val="slitbdy"/>
                <w:rFonts w:ascii="Times New Roman" w:hAnsi="Times New Roman"/>
                <w:color w:val="000000" w:themeColor="text1"/>
                <w:sz w:val="28"/>
                <w:szCs w:val="28"/>
                <w:bdr w:val="none" w:sz="0" w:space="0" w:color="auto" w:frame="1"/>
                <w:shd w:val="clear" w:color="auto" w:fill="FFFFFF"/>
              </w:rPr>
              <w:tab/>
            </w:r>
          </w:p>
        </w:tc>
      </w:tr>
    </w:tbl>
    <w:p w:rsidR="00545AD8" w:rsidRPr="00DA76F9" w:rsidRDefault="00C91654" w:rsidP="00C91654">
      <w:pPr>
        <w:spacing w:after="120"/>
        <w:ind w:firstLine="720"/>
        <w:jc w:val="right"/>
        <w:rPr>
          <w:rFonts w:ascii="Times New Roman" w:hAnsi="Times New Roman"/>
          <w:color w:val="000000" w:themeColor="text1"/>
          <w:sz w:val="28"/>
          <w:szCs w:val="28"/>
        </w:rPr>
      </w:pPr>
      <w:r w:rsidRPr="00DA76F9">
        <w:rPr>
          <w:rStyle w:val="slitbdy"/>
          <w:rFonts w:ascii="Times New Roman" w:hAnsi="Times New Roman"/>
          <w:color w:val="000000" w:themeColor="text1"/>
          <w:sz w:val="28"/>
          <w:szCs w:val="28"/>
          <w:bdr w:val="none" w:sz="0" w:space="0" w:color="auto" w:frame="1"/>
          <w:shd w:val="clear" w:color="auto" w:fill="FFFFFF"/>
        </w:rPr>
        <w:t>„</w:t>
      </w:r>
    </w:p>
    <w:p w:rsidR="00545AD8" w:rsidRPr="00DA76F9" w:rsidRDefault="00545AD8" w:rsidP="00545AD8">
      <w:pPr>
        <w:spacing w:after="120"/>
        <w:ind w:firstLine="720"/>
        <w:jc w:val="both"/>
        <w:rPr>
          <w:rFonts w:ascii="Times New Roman" w:eastAsia="Times New Roman" w:hAnsi="Times New Roman"/>
          <w:color w:val="000000" w:themeColor="text1"/>
          <w:sz w:val="28"/>
          <w:szCs w:val="28"/>
        </w:rPr>
      </w:pPr>
      <w:r w:rsidRPr="00DA76F9">
        <w:rPr>
          <w:rFonts w:ascii="Times New Roman" w:hAnsi="Times New Roman"/>
          <w:b/>
          <w:color w:val="000000" w:themeColor="text1"/>
          <w:sz w:val="28"/>
          <w:szCs w:val="28"/>
        </w:rPr>
        <w:t>7.</w:t>
      </w:r>
      <w:r w:rsidRPr="00DA76F9">
        <w:rPr>
          <w:rFonts w:ascii="Times New Roman" w:hAnsi="Times New Roman"/>
          <w:color w:val="000000" w:themeColor="text1"/>
          <w:sz w:val="28"/>
          <w:szCs w:val="28"/>
        </w:rPr>
        <w:t xml:space="preserve"> </w:t>
      </w:r>
      <w:r w:rsidRPr="00DA76F9">
        <w:rPr>
          <w:rFonts w:ascii="Times New Roman" w:eastAsia="Times New Roman" w:hAnsi="Times New Roman"/>
          <w:color w:val="000000" w:themeColor="text1"/>
          <w:sz w:val="28"/>
          <w:szCs w:val="28"/>
        </w:rPr>
        <w:t xml:space="preserve">În anexa nr.3: </w:t>
      </w:r>
      <w:r w:rsidR="00D170CA" w:rsidRPr="00DA76F9">
        <w:rPr>
          <w:rFonts w:ascii="Times New Roman" w:eastAsia="Times New Roman" w:hAnsi="Times New Roman"/>
          <w:color w:val="000000" w:themeColor="text1"/>
          <w:sz w:val="28"/>
          <w:szCs w:val="28"/>
        </w:rPr>
        <w:t xml:space="preserve"> </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1) punctul 12 va avea următorul cuprins:</w:t>
      </w:r>
    </w:p>
    <w:p w:rsidR="00545AD8" w:rsidRPr="00DA76F9" w:rsidRDefault="00545AD8" w:rsidP="00545AD8">
      <w:pPr>
        <w:ind w:firstLine="709"/>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color w:val="000000" w:themeColor="text1"/>
          <w:sz w:val="28"/>
          <w:szCs w:val="28"/>
          <w:lang w:eastAsia="ru-RU"/>
        </w:rPr>
        <w:t>„12. Rezumatul caracteristicilor produsului:</w:t>
      </w:r>
    </w:p>
    <w:p w:rsidR="00545AD8" w:rsidRPr="00DA76F9" w:rsidRDefault="00545AD8" w:rsidP="00545AD8">
      <w:pPr>
        <w:ind w:firstLine="709"/>
        <w:jc w:val="both"/>
        <w:rPr>
          <w:rFonts w:ascii="Times New Roman" w:eastAsia="Times New Roman" w:hAnsi="Times New Roman"/>
          <w:color w:val="000000" w:themeColor="text1"/>
          <w:sz w:val="28"/>
          <w:szCs w:val="28"/>
          <w:lang w:eastAsia="ru-RU"/>
        </w:rPr>
      </w:pPr>
      <w:r w:rsidRPr="00DA76F9">
        <w:rPr>
          <w:rFonts w:ascii="Times New Roman" w:eastAsia="Times New Roman" w:hAnsi="Times New Roman"/>
          <w:color w:val="000000" w:themeColor="text1"/>
          <w:sz w:val="28"/>
          <w:szCs w:val="28"/>
          <w:lang w:eastAsia="ru-RU"/>
        </w:rPr>
        <w:t>Rezumatul caracteristicilor produsului, conform art.11 a Directivei 2001/83/CE a Parlamentului European şi a Consiliului de instituire a unui cod comunitar cu privire la medicamentele de uz uman, conţine în ordinea indicată mai jos următoarele informaţii:</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1) denumirea medicamentului urmată de concentra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de forma farmaceutică;</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2) compozi</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ia calitativă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cantitativă în substan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e active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în constituen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 ai excipientului, a căror cunoa</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tere este esen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ială pentru administrarea corespunzătoare a medicamentului. Se folose</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te denumirea comună sau descrierea chimică;</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3) forma farmaceutică;</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 informa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 clinice:</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4.1. indica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 terapeutice;</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 xml:space="preserve">4.2. posologie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mod de administrare la adul</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în măsura în care este necesar, la copii;</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4.3. contraindica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 xml:space="preserve">4.4. avertizări speciale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măsuri de precau</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ie la utilizare, iar pentru medicamentele imunologice, măsuri speciale de precau</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ie aplicabile persoanelor care manipulează aceste medicamente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le administrează pacien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ilor, împreună cu măsurile de precau</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ie luate de</w:t>
      </w:r>
    </w:p>
    <w:p w:rsidR="00545AD8" w:rsidRPr="00DA76F9" w:rsidRDefault="00545AD8" w:rsidP="00545AD8">
      <w:pPr>
        <w:autoSpaceDE w:val="0"/>
        <w:autoSpaceDN w:val="0"/>
        <w:adjustRightInd w:val="0"/>
        <w:ind w:firstLine="709"/>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lastRenderedPageBreak/>
        <w:t>pacient;</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4.5. interac</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iunea cu alte medicamente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alte forme de interac</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iune;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 xml:space="preserve">4.6. utilizarea în timpul sarcinii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alăptării;</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4.7. efectele asupra capacită</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ii de a conduce vehicule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de a folosi utilaje;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4.8. reac</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 adverse;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4.9. supradozare (simptome, proceduri de urgen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ă, antidoturi) ;</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5) proprietă</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 farmacologice: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5.1. proprietă</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 farmacodinamice;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5.2. proprietă</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 farmacocinetice;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5.3. date de siguran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ă preclinice;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6) informa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 farmaceutice: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6.1. lista de excipien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6.2. incompatibilită</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 majore,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6.3. perioada de valabilitate, atunci când este necesară după reconstituirea medicamentului sau atunci când ambalajul primar este deschis pentru prima dată;</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6.4. măsuri speciale de precau</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ie pentru păstrare;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 xml:space="preserve">6.5. natura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con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inutul ambalajului;</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6.6. măsuri speciale de precau</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ie pentru eliminarea medicamentelor folosite sau a de</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eurilor provenite din folosirea acestor produse, după caz;</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7) de</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inătorul certificatului de înregistrare;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8) numărul sau numerele certificatului de înregistrare;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9) data primei autoriza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 sau data autorizării repetate;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10) data revizuirii textului;</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11) pentru medicamentele radiofarmaceutice, detalii complete privind dozimetria internă a radia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iilor;</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12) pentru medicamentele radiofarmaceutice, instruc</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iuni detaliate suplimentare</w:t>
      </w:r>
    </w:p>
    <w:p w:rsidR="00545AD8" w:rsidRPr="00DA76F9" w:rsidRDefault="00545AD8" w:rsidP="00545AD8">
      <w:pPr>
        <w:autoSpaceDE w:val="0"/>
        <w:autoSpaceDN w:val="0"/>
        <w:adjustRightInd w:val="0"/>
        <w:spacing w:after="1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 xml:space="preserve">pentru prepararea imediată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 xml:space="preserve">i controlul de calitate a acestui preparat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după caz, durata maximă de stocare în timpul căreia orice preparat intermediar, precum un eluat sau medicamentul radiofarmaceutic gata de utilizat, îndepline</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te specifica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iile prevăzute.”;</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hAnsi="Times New Roman"/>
          <w:color w:val="000000" w:themeColor="text1"/>
          <w:sz w:val="28"/>
          <w:szCs w:val="28"/>
        </w:rPr>
        <w:t>2) punctul 15 va avea următorul cuprins:</w:t>
      </w:r>
    </w:p>
    <w:p w:rsidR="00545AD8" w:rsidRPr="00DA76F9" w:rsidRDefault="00545AD8" w:rsidP="00545AD8">
      <w:pPr>
        <w:ind w:firstLine="720"/>
        <w:jc w:val="both"/>
        <w:rPr>
          <w:rFonts w:ascii="Times New Roman" w:hAnsi="Times New Roman"/>
          <w:color w:val="000000" w:themeColor="text1"/>
          <w:sz w:val="28"/>
          <w:szCs w:val="28"/>
        </w:rPr>
      </w:pPr>
      <w:r w:rsidRPr="00DA76F9">
        <w:rPr>
          <w:rFonts w:ascii="Times New Roman" w:eastAsia="Times New Roman" w:hAnsi="Times New Roman"/>
          <w:color w:val="000000" w:themeColor="text1"/>
          <w:sz w:val="28"/>
          <w:szCs w:val="28"/>
        </w:rPr>
        <w:t>„</w:t>
      </w:r>
      <w:r w:rsidRPr="00DA76F9">
        <w:rPr>
          <w:rFonts w:ascii="Times New Roman" w:hAnsi="Times New Roman"/>
          <w:color w:val="000000" w:themeColor="text1"/>
          <w:sz w:val="28"/>
          <w:szCs w:val="28"/>
        </w:rPr>
        <w:t>15. Informa</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ii privind etichetarea:</w:t>
      </w:r>
    </w:p>
    <w:p w:rsidR="00545AD8" w:rsidRPr="00DA76F9" w:rsidRDefault="00545AD8" w:rsidP="00545AD8">
      <w:pPr>
        <w:pStyle w:val="ab"/>
        <w:numPr>
          <w:ilvl w:val="0"/>
          <w:numId w:val="7"/>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Pe ambalajul secundar al medicamentelor sau, în cazul în care nu există ambalaj secundar, pe ambalajul primar trebuie să figureze informa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iile următoare:</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denumirea medicamentului, concentra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 xml:space="preserve">ia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forma farmaceutică</w:t>
      </w:r>
      <w:r w:rsidRPr="00DA76F9">
        <w:rPr>
          <w:rFonts w:ascii="Times New Roman" w:hAnsi="Times New Roman"/>
          <w:color w:val="000000" w:themeColor="text1"/>
          <w:sz w:val="28"/>
          <w:szCs w:val="28"/>
          <w:lang w:val="ro-RO"/>
        </w:rPr>
        <w:t xml:space="preserve">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după caz, men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ionarea celor cărora le este destinat (nou-născu</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 copii sau adul</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 în cazul în care medicamentul con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ine până la trei substan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e active, este inclusă denumirea comună interna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ională (DCI) sau, în cazul în care nu există, denumirea comună;</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lastRenderedPageBreak/>
        <w:t>substan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 xml:space="preserve">ele active exprimate calitativ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cantitativ pe unitate de doză sau în func</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ie de forma de administrare pentru un volum sau o greutate dată, utilizând denumirile lor comune;</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 xml:space="preserve">forma farmaceutică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con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inutul produsului exprimat în greutate, volum sau număr de doze ale medicamentului;</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o listă a excipien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ilor cunoscu</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 ca având o ac</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 xml:space="preserve">iune recunoscută sau un efect recunoscut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inclu</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 xml:space="preserve">i în </w:t>
      </w:r>
      <w:r w:rsidRPr="00DA76F9">
        <w:rPr>
          <w:rFonts w:ascii="Times New Roman" w:eastAsiaTheme="minorHAnsi" w:hAnsi="Times New Roman"/>
          <w:bCs/>
          <w:color w:val="000000" w:themeColor="text1"/>
          <w:sz w:val="28"/>
          <w:szCs w:val="28"/>
          <w:lang w:val="ro-RO"/>
        </w:rPr>
        <w:t>Ghidul privind excipien</w:t>
      </w:r>
      <w:r w:rsidR="00ED4E12">
        <w:rPr>
          <w:rFonts w:ascii="Times New Roman" w:eastAsiaTheme="minorHAnsi" w:hAnsi="Times New Roman"/>
          <w:bCs/>
          <w:color w:val="000000" w:themeColor="text1"/>
          <w:sz w:val="28"/>
          <w:szCs w:val="28"/>
          <w:lang w:val="ro-RO"/>
        </w:rPr>
        <w:t>ţ</w:t>
      </w:r>
      <w:r w:rsidRPr="00DA76F9">
        <w:rPr>
          <w:rFonts w:ascii="Times New Roman" w:eastAsiaTheme="minorHAnsi" w:hAnsi="Times New Roman"/>
          <w:bCs/>
          <w:color w:val="000000" w:themeColor="text1"/>
          <w:sz w:val="28"/>
          <w:szCs w:val="28"/>
          <w:lang w:val="ro-RO"/>
        </w:rPr>
        <w:t>ii care trebuie men</w:t>
      </w:r>
      <w:r w:rsidR="00ED4E12">
        <w:rPr>
          <w:rFonts w:ascii="Times New Roman" w:eastAsiaTheme="minorHAnsi" w:hAnsi="Times New Roman"/>
          <w:bCs/>
          <w:color w:val="000000" w:themeColor="text1"/>
          <w:sz w:val="28"/>
          <w:szCs w:val="28"/>
          <w:lang w:val="ro-RO"/>
        </w:rPr>
        <w:t>ţ</w:t>
      </w:r>
      <w:r w:rsidRPr="00DA76F9">
        <w:rPr>
          <w:rFonts w:ascii="Times New Roman" w:eastAsiaTheme="minorHAnsi" w:hAnsi="Times New Roman"/>
          <w:bCs/>
          <w:color w:val="000000" w:themeColor="text1"/>
          <w:sz w:val="28"/>
          <w:szCs w:val="28"/>
          <w:lang w:val="ro-RO"/>
        </w:rPr>
        <w:t>iona</w:t>
      </w:r>
      <w:r w:rsidR="00ED4E12">
        <w:rPr>
          <w:rFonts w:ascii="Times New Roman" w:eastAsiaTheme="minorHAnsi" w:hAnsi="Times New Roman"/>
          <w:bCs/>
          <w:color w:val="000000" w:themeColor="text1"/>
          <w:sz w:val="28"/>
          <w:szCs w:val="28"/>
          <w:lang w:val="ro-RO"/>
        </w:rPr>
        <w:t>ţ</w:t>
      </w:r>
      <w:r w:rsidRPr="00DA76F9">
        <w:rPr>
          <w:rFonts w:ascii="Times New Roman" w:eastAsiaTheme="minorHAnsi" w:hAnsi="Times New Roman"/>
          <w:bCs/>
          <w:color w:val="000000" w:themeColor="text1"/>
          <w:sz w:val="28"/>
          <w:szCs w:val="28"/>
          <w:lang w:val="ro-RO"/>
        </w:rPr>
        <w:t xml:space="preserve">i pe etichetă </w:t>
      </w:r>
      <w:r w:rsidR="00ED4E12">
        <w:rPr>
          <w:rFonts w:ascii="Times New Roman" w:eastAsiaTheme="minorHAnsi" w:hAnsi="Times New Roman"/>
          <w:bCs/>
          <w:color w:val="000000" w:themeColor="text1"/>
          <w:sz w:val="28"/>
          <w:szCs w:val="28"/>
          <w:lang w:val="ro-RO"/>
        </w:rPr>
        <w:t>ş</w:t>
      </w:r>
      <w:r w:rsidRPr="00DA76F9">
        <w:rPr>
          <w:rFonts w:ascii="Times New Roman" w:eastAsiaTheme="minorHAnsi" w:hAnsi="Times New Roman"/>
          <w:bCs/>
          <w:color w:val="000000" w:themeColor="text1"/>
          <w:sz w:val="28"/>
          <w:szCs w:val="28"/>
          <w:lang w:val="ro-RO"/>
        </w:rPr>
        <w:t>i în prospectul medicamentelor de uz uman, aprobat prin ordinul Agen</w:t>
      </w:r>
      <w:r w:rsidR="00ED4E12">
        <w:rPr>
          <w:rFonts w:ascii="Times New Roman" w:eastAsiaTheme="minorHAnsi" w:hAnsi="Times New Roman"/>
          <w:bCs/>
          <w:color w:val="000000" w:themeColor="text1"/>
          <w:sz w:val="28"/>
          <w:szCs w:val="28"/>
          <w:lang w:val="ro-RO"/>
        </w:rPr>
        <w:t>ţ</w:t>
      </w:r>
      <w:r w:rsidRPr="00DA76F9">
        <w:rPr>
          <w:rFonts w:ascii="Times New Roman" w:eastAsiaTheme="minorHAnsi" w:hAnsi="Times New Roman"/>
          <w:bCs/>
          <w:color w:val="000000" w:themeColor="text1"/>
          <w:sz w:val="28"/>
          <w:szCs w:val="28"/>
          <w:lang w:val="ro-RO"/>
        </w:rPr>
        <w:t xml:space="preserve">iei Medicamentului </w:t>
      </w:r>
      <w:r w:rsidR="00ED4E12">
        <w:rPr>
          <w:rFonts w:ascii="Times New Roman" w:eastAsiaTheme="minorHAnsi" w:hAnsi="Times New Roman"/>
          <w:bCs/>
          <w:color w:val="000000" w:themeColor="text1"/>
          <w:sz w:val="28"/>
          <w:szCs w:val="28"/>
          <w:lang w:val="ro-RO"/>
        </w:rPr>
        <w:t>ş</w:t>
      </w:r>
      <w:r w:rsidRPr="00DA76F9">
        <w:rPr>
          <w:rFonts w:ascii="Times New Roman" w:eastAsiaTheme="minorHAnsi" w:hAnsi="Times New Roman"/>
          <w:bCs/>
          <w:color w:val="000000" w:themeColor="text1"/>
          <w:sz w:val="28"/>
          <w:szCs w:val="28"/>
          <w:lang w:val="ro-RO"/>
        </w:rPr>
        <w:t>i Dispozitivelor Medicale</w:t>
      </w:r>
      <w:r w:rsidRPr="00DA76F9">
        <w:rPr>
          <w:rFonts w:ascii="Times New Roman" w:eastAsiaTheme="minorHAnsi" w:hAnsi="Times New Roman"/>
          <w:color w:val="000000" w:themeColor="text1"/>
          <w:sz w:val="28"/>
          <w:szCs w:val="28"/>
          <w:lang w:val="ro-RO"/>
        </w:rPr>
        <w:t>. Cu toate acestea, în cazul în care produsul este un produs injectabil, un preparat topic sau un preparat de uz oftalmologic, trebuie declara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 to</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 excipien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ii;</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 xml:space="preserve">modul de administrare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după caz, calea de administrare;</w:t>
      </w:r>
    </w:p>
    <w:p w:rsidR="00545AD8" w:rsidRPr="00DA76F9" w:rsidRDefault="00545AD8" w:rsidP="00545AD8">
      <w:pPr>
        <w:pStyle w:val="ab"/>
        <w:numPr>
          <w:ilvl w:val="0"/>
          <w:numId w:val="1"/>
        </w:numPr>
        <w:tabs>
          <w:tab w:val="left" w:pos="1134"/>
        </w:tabs>
        <w:spacing w:after="0" w:line="240" w:lineRule="auto"/>
        <w:ind w:left="0" w:firstLine="720"/>
        <w:jc w:val="both"/>
        <w:rPr>
          <w:rFonts w:ascii="Times New Roman" w:hAnsi="Times New Roman"/>
          <w:color w:val="000000" w:themeColor="text1"/>
          <w:sz w:val="28"/>
          <w:szCs w:val="28"/>
          <w:lang w:val="ro-RO"/>
        </w:rPr>
      </w:pPr>
      <w:r w:rsidRPr="00DA76F9">
        <w:rPr>
          <w:rFonts w:ascii="Times New Roman" w:hAnsi="Times New Roman"/>
          <w:color w:val="000000" w:themeColor="text1"/>
          <w:sz w:val="28"/>
          <w:szCs w:val="28"/>
          <w:lang w:val="ro-RO"/>
        </w:rPr>
        <w:t>un avertisment special că medicamentul trebuie păstrat astfel încât să nu fie la îndemâna sau în raza vizuală a copiilor;</w:t>
      </w:r>
    </w:p>
    <w:p w:rsidR="00545AD8" w:rsidRPr="00DA76F9" w:rsidRDefault="00545AD8" w:rsidP="00545AD8">
      <w:pPr>
        <w:pStyle w:val="ab"/>
        <w:numPr>
          <w:ilvl w:val="0"/>
          <w:numId w:val="1"/>
        </w:numPr>
        <w:tabs>
          <w:tab w:val="left" w:pos="1134"/>
        </w:tabs>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o aten</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ionare specială, dacă aceasta este necesară, pentru medicament;</w:t>
      </w:r>
    </w:p>
    <w:p w:rsidR="00545AD8" w:rsidRPr="00DA76F9" w:rsidRDefault="00545AD8" w:rsidP="00545AD8">
      <w:pPr>
        <w:pStyle w:val="ab"/>
        <w:numPr>
          <w:ilvl w:val="0"/>
          <w:numId w:val="1"/>
        </w:numPr>
        <w:tabs>
          <w:tab w:val="left" w:pos="1134"/>
        </w:tabs>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data expirării, în termeni clari (lună/an);</w:t>
      </w:r>
    </w:p>
    <w:p w:rsidR="00545AD8" w:rsidRPr="00DA76F9" w:rsidRDefault="00545AD8" w:rsidP="00545AD8">
      <w:pPr>
        <w:pStyle w:val="ab"/>
        <w:numPr>
          <w:ilvl w:val="0"/>
          <w:numId w:val="1"/>
        </w:numPr>
        <w:tabs>
          <w:tab w:val="left" w:pos="1134"/>
        </w:tabs>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condi</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ii speciale de păstrare, după caz;</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măsuri speciale de precau</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ie legate de eliminarea medicamentelor nefolosite sau a de</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 xml:space="preserve">eurilor derivate din medicamente, după caz, precum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 o trimitere la orice sistem de colectare adecvat care se aplică;</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imes New Roman" w:hAnsi="Times New Roman"/>
          <w:color w:val="000000" w:themeColor="text1"/>
          <w:sz w:val="28"/>
          <w:szCs w:val="28"/>
          <w:lang w:val="ro-RO"/>
        </w:rPr>
        <w:t xml:space="preserve">numele şi </w:t>
      </w:r>
      <w:r w:rsidR="00ED4E12">
        <w:rPr>
          <w:rFonts w:ascii="Times New Roman" w:eastAsia="Times New Roman" w:hAnsi="Times New Roman"/>
          <w:color w:val="000000" w:themeColor="text1"/>
          <w:sz w:val="28"/>
          <w:szCs w:val="28"/>
          <w:lang w:val="ro-RO"/>
        </w:rPr>
        <w:t>ţ</w:t>
      </w:r>
      <w:r w:rsidRPr="00DA76F9">
        <w:rPr>
          <w:rFonts w:ascii="Times New Roman" w:eastAsia="Times New Roman" w:hAnsi="Times New Roman"/>
          <w:color w:val="000000" w:themeColor="text1"/>
          <w:sz w:val="28"/>
          <w:szCs w:val="28"/>
          <w:lang w:val="ro-RO"/>
        </w:rPr>
        <w:t>ara deţinătorului certificatului de înregistrare şi, după caz</w:t>
      </w:r>
      <w:r w:rsidRPr="00DA76F9">
        <w:rPr>
          <w:rFonts w:ascii="Times New Roman" w:eastAsiaTheme="minorHAnsi" w:hAnsi="Times New Roman"/>
          <w:color w:val="000000" w:themeColor="text1"/>
          <w:sz w:val="28"/>
          <w:szCs w:val="28"/>
          <w:lang w:val="ro-RO"/>
        </w:rPr>
        <w:t>, numele reprezentantului desemnat de de</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inător pentru a-l reprezenta;</w:t>
      </w:r>
    </w:p>
    <w:p w:rsidR="00545AD8" w:rsidRPr="00DA76F9" w:rsidRDefault="00545AD8" w:rsidP="00545AD8">
      <w:pPr>
        <w:pStyle w:val="ab"/>
        <w:numPr>
          <w:ilvl w:val="0"/>
          <w:numId w:val="1"/>
        </w:numPr>
        <w:tabs>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numărul seriei de fabrica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ie;</w:t>
      </w:r>
    </w:p>
    <w:p w:rsidR="00545AD8" w:rsidRPr="00DA76F9" w:rsidRDefault="00545AD8" w:rsidP="00545AD8">
      <w:pPr>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m) în cazul medicamentelor care nu se eliberează pe bază de prescrip</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ie medicală, instruc</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iuni de folosire;</w:t>
      </w:r>
    </w:p>
    <w:p w:rsidR="00545AD8" w:rsidRPr="00DA76F9" w:rsidRDefault="00545AD8" w:rsidP="00545AD8">
      <w:pPr>
        <w:autoSpaceDE w:val="0"/>
        <w:autoSpaceDN w:val="0"/>
        <w:adjustRightInd w:val="0"/>
        <w:ind w:firstLine="720"/>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2) Pe ambalajele primare cu plasare în ambalaj secundar trebuie să fie înscrise informa</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iile:</w:t>
      </w:r>
    </w:p>
    <w:p w:rsidR="00545AD8" w:rsidRPr="00DA76F9" w:rsidRDefault="00545AD8" w:rsidP="00545AD8">
      <w:pPr>
        <w:pStyle w:val="ab"/>
        <w:numPr>
          <w:ilvl w:val="0"/>
          <w:numId w:val="3"/>
        </w:numPr>
        <w:tabs>
          <w:tab w:val="left" w:pos="1134"/>
        </w:tabs>
        <w:autoSpaceDE w:val="0"/>
        <w:autoSpaceDN w:val="0"/>
        <w:adjustRightInd w:val="0"/>
        <w:spacing w:after="0" w:line="240" w:lineRule="auto"/>
        <w:ind w:left="0" w:firstLine="720"/>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 xml:space="preserve">denumirea medicamentului, denumirea comună internaţională, concentraţia sau doza, volumul; </w:t>
      </w:r>
    </w:p>
    <w:p w:rsidR="00545AD8" w:rsidRPr="00DA76F9" w:rsidRDefault="00545AD8" w:rsidP="00545AD8">
      <w:pPr>
        <w:pStyle w:val="ab"/>
        <w:numPr>
          <w:ilvl w:val="0"/>
          <w:numId w:val="3"/>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 xml:space="preserve">numele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i/sau sigla de</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inătorului certificatului de înregistrare a medicamentului;</w:t>
      </w:r>
    </w:p>
    <w:p w:rsidR="00545AD8" w:rsidRPr="00DA76F9" w:rsidRDefault="00545AD8" w:rsidP="00545AD8">
      <w:pPr>
        <w:pStyle w:val="ab"/>
        <w:numPr>
          <w:ilvl w:val="0"/>
          <w:numId w:val="3"/>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numărul seriei de fabrica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ie;</w:t>
      </w:r>
    </w:p>
    <w:p w:rsidR="00545AD8" w:rsidRPr="00DA76F9" w:rsidRDefault="00545AD8" w:rsidP="00545AD8">
      <w:pPr>
        <w:pStyle w:val="ab"/>
        <w:numPr>
          <w:ilvl w:val="0"/>
          <w:numId w:val="3"/>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data expirării;</w:t>
      </w:r>
    </w:p>
    <w:p w:rsidR="00545AD8" w:rsidRPr="00DA76F9" w:rsidRDefault="00545AD8" w:rsidP="00545AD8">
      <w:pPr>
        <w:pStyle w:val="ab"/>
        <w:spacing w:after="0" w:line="240" w:lineRule="auto"/>
        <w:ind w:left="0" w:firstLine="720"/>
        <w:contextualSpacing w:val="0"/>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3) Pe ambalajele de dimensiuni mici, trebuie să fie înscrise cel pu</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in următoarele informa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ii:</w:t>
      </w:r>
    </w:p>
    <w:p w:rsidR="00545AD8" w:rsidRPr="00DA76F9" w:rsidRDefault="00545AD8" w:rsidP="00545AD8">
      <w:pPr>
        <w:pStyle w:val="ab"/>
        <w:numPr>
          <w:ilvl w:val="0"/>
          <w:numId w:val="2"/>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bookmarkStart w:id="0" w:name="_GoBack"/>
      <w:bookmarkEnd w:id="0"/>
      <w:r w:rsidRPr="00DA76F9">
        <w:rPr>
          <w:rFonts w:ascii="Times New Roman" w:eastAsiaTheme="minorHAnsi" w:hAnsi="Times New Roman"/>
          <w:color w:val="000000" w:themeColor="text1"/>
          <w:sz w:val="28"/>
          <w:szCs w:val="28"/>
          <w:lang w:val="ro-RO"/>
        </w:rPr>
        <w:t>denumirea medicamentului, concentraţia sau doza, volumul, calea de administrare;</w:t>
      </w:r>
    </w:p>
    <w:p w:rsidR="00545AD8" w:rsidRPr="00DA76F9" w:rsidRDefault="00545AD8" w:rsidP="00545AD8">
      <w:pPr>
        <w:pStyle w:val="ab"/>
        <w:numPr>
          <w:ilvl w:val="0"/>
          <w:numId w:val="2"/>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 xml:space="preserve">numele </w:t>
      </w:r>
      <w:r w:rsidR="00ED4E12">
        <w:rPr>
          <w:rFonts w:ascii="Times New Roman" w:eastAsiaTheme="minorHAnsi" w:hAnsi="Times New Roman"/>
          <w:color w:val="000000" w:themeColor="text1"/>
          <w:sz w:val="28"/>
          <w:szCs w:val="28"/>
          <w:lang w:val="ro-RO"/>
        </w:rPr>
        <w:t>ş</w:t>
      </w:r>
      <w:r w:rsidRPr="00DA76F9">
        <w:rPr>
          <w:rFonts w:ascii="Times New Roman" w:eastAsiaTheme="minorHAnsi" w:hAnsi="Times New Roman"/>
          <w:color w:val="000000" w:themeColor="text1"/>
          <w:sz w:val="28"/>
          <w:szCs w:val="28"/>
          <w:lang w:val="ro-RO"/>
        </w:rPr>
        <w:t>i/sau sigla de</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inătorului certificatului de înregistrare a medicamentului;</w:t>
      </w:r>
    </w:p>
    <w:p w:rsidR="00545AD8" w:rsidRPr="00DA76F9" w:rsidRDefault="00545AD8" w:rsidP="00545AD8">
      <w:pPr>
        <w:pStyle w:val="ab"/>
        <w:numPr>
          <w:ilvl w:val="0"/>
          <w:numId w:val="2"/>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numărul seriei de fabrica</w:t>
      </w:r>
      <w:r w:rsidR="00ED4E12">
        <w:rPr>
          <w:rFonts w:ascii="Times New Roman" w:eastAsiaTheme="minorHAnsi" w:hAnsi="Times New Roman"/>
          <w:color w:val="000000" w:themeColor="text1"/>
          <w:sz w:val="28"/>
          <w:szCs w:val="28"/>
          <w:lang w:val="ro-RO"/>
        </w:rPr>
        <w:t>ţ</w:t>
      </w:r>
      <w:r w:rsidRPr="00DA76F9">
        <w:rPr>
          <w:rFonts w:ascii="Times New Roman" w:eastAsiaTheme="minorHAnsi" w:hAnsi="Times New Roman"/>
          <w:color w:val="000000" w:themeColor="text1"/>
          <w:sz w:val="28"/>
          <w:szCs w:val="28"/>
          <w:lang w:val="ro-RO"/>
        </w:rPr>
        <w:t>ie;</w:t>
      </w:r>
    </w:p>
    <w:p w:rsidR="00545AD8" w:rsidRPr="00DA76F9" w:rsidRDefault="00545AD8" w:rsidP="00545AD8">
      <w:pPr>
        <w:pStyle w:val="ab"/>
        <w:numPr>
          <w:ilvl w:val="0"/>
          <w:numId w:val="2"/>
        </w:num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sidRPr="00DA76F9">
        <w:rPr>
          <w:rFonts w:ascii="Times New Roman" w:eastAsiaTheme="minorHAnsi" w:hAnsi="Times New Roman"/>
          <w:color w:val="000000" w:themeColor="text1"/>
          <w:sz w:val="28"/>
          <w:szCs w:val="28"/>
          <w:lang w:val="ro-RO"/>
        </w:rPr>
        <w:t>data expirării;</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heme="minorHAnsi" w:hAnsi="Times New Roman"/>
          <w:color w:val="000000" w:themeColor="text1"/>
          <w:sz w:val="28"/>
          <w:szCs w:val="28"/>
        </w:rPr>
        <w:lastRenderedPageBreak/>
        <w:t xml:space="preserve">4) </w:t>
      </w:r>
      <w:r w:rsidRPr="00DA76F9">
        <w:rPr>
          <w:rFonts w:ascii="Times New Roman" w:eastAsia="Times New Roman" w:hAnsi="Times New Roman"/>
          <w:color w:val="000000" w:themeColor="text1"/>
          <w:sz w:val="28"/>
          <w:szCs w:val="28"/>
        </w:rPr>
        <w:t xml:space="preserve">Prevederi aplicabile medicamentelor homeopate: </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Pe lângă menţionarea clară a cuvintelor “medicament homeopat”, eticheta şi, după caz, prospectul medicamentelor prevăzute la pct.26, Secţiunea 7, Capitolul II, din Anexa nr.1 la Ordinul Ministerului Sănătăţii nr.739 din 23 iulie 2012 prezintă exclusiv următoarele informaţii:</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a) denumirea ştiinţifică a remediului sau remediilor urmată de gradul de diluţie, folosindu-se simbolurile farmacopeii. Dacă medicamentul homeopatic este compus din două sau mai multe remedii, denumirile ştiinţifice ale remediilor de pe etichetă pot fi completate cu o denumire inventată;</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 xml:space="preserve">b) numele şi adresa deţinătorului certificatului de înregistrare, </w:t>
      </w:r>
      <w:r w:rsidR="00ED4E12">
        <w:rPr>
          <w:rFonts w:ascii="Times New Roman" w:eastAsia="Times New Roman" w:hAnsi="Times New Roman"/>
          <w:color w:val="000000" w:themeColor="text1"/>
          <w:sz w:val="28"/>
          <w:szCs w:val="28"/>
        </w:rPr>
        <w:t>ş</w:t>
      </w:r>
      <w:r w:rsidRPr="00DA76F9">
        <w:rPr>
          <w:rFonts w:ascii="Times New Roman" w:eastAsia="Times New Roman" w:hAnsi="Times New Roman"/>
          <w:color w:val="000000" w:themeColor="text1"/>
          <w:sz w:val="28"/>
          <w:szCs w:val="28"/>
        </w:rPr>
        <w:t>i, după caz, ale producătorului;</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c) modul de administrare şi, după caz, calea de administrare;</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d) data expirării, în termeni clari (lună, an);</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e) forma farmaceutică;</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f) conţinutul formei de prezentare pentru vânzare;</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g) precauţii speciale de păstrare, după caz;</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h) o aten</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ionare specială, în cazul în care este necesară pentru medicament;</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i) numărul seriei de fabricaţie;</w:t>
      </w:r>
    </w:p>
    <w:p w:rsidR="00545AD8" w:rsidRPr="00DA76F9" w:rsidRDefault="00545AD8" w:rsidP="00545AD8">
      <w:pPr>
        <w:pStyle w:val="aa"/>
        <w:ind w:firstLine="720"/>
        <w:rPr>
          <w:color w:val="000000" w:themeColor="text1"/>
          <w:sz w:val="28"/>
          <w:szCs w:val="28"/>
          <w:lang w:val="ro-RO"/>
        </w:rPr>
      </w:pPr>
      <w:r w:rsidRPr="00DA76F9">
        <w:rPr>
          <w:color w:val="000000" w:themeColor="text1"/>
          <w:sz w:val="28"/>
          <w:szCs w:val="28"/>
          <w:lang w:val="ro-RO"/>
        </w:rPr>
        <w:t xml:space="preserve">j) o atenţionare specială, după caz, “Medicament homeopat fără indicaţii terapeutice aprobate; </w:t>
      </w:r>
    </w:p>
    <w:p w:rsidR="00545AD8" w:rsidRPr="00DA76F9" w:rsidRDefault="00545AD8" w:rsidP="00545AD8">
      <w:pPr>
        <w:autoSpaceDE w:val="0"/>
        <w:autoSpaceDN w:val="0"/>
        <w:adjustRightInd w:val="0"/>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k) un avertisment prin care utilizatorul este sfătuit să consulte un medic în cazul în care simptomele persistă.</w:t>
      </w:r>
    </w:p>
    <w:p w:rsidR="00545AD8" w:rsidRPr="00DA76F9" w:rsidRDefault="00545AD8" w:rsidP="00545AD8">
      <w:pPr>
        <w:autoSpaceDE w:val="0"/>
        <w:autoSpaceDN w:val="0"/>
        <w:adjustRightInd w:val="0"/>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 xml:space="preserve">5) Prevederile aplicabile medicamentelor care conţin radionuclizi: </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 xml:space="preserve">a) ambalajul secundar </w:t>
      </w:r>
      <w:r w:rsidR="00ED4E12">
        <w:rPr>
          <w:rFonts w:ascii="Times New Roman" w:eastAsia="Times New Roman" w:hAnsi="Times New Roman"/>
          <w:color w:val="000000" w:themeColor="text1"/>
          <w:sz w:val="28"/>
          <w:szCs w:val="28"/>
        </w:rPr>
        <w:t>ş</w:t>
      </w:r>
      <w:r w:rsidRPr="00DA76F9">
        <w:rPr>
          <w:rFonts w:ascii="Times New Roman" w:eastAsia="Times New Roman" w:hAnsi="Times New Roman"/>
          <w:color w:val="000000" w:themeColor="text1"/>
          <w:sz w:val="28"/>
          <w:szCs w:val="28"/>
        </w:rPr>
        <w:t>i recipientul medicamentelor care con</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in radionuclizi trebuie să fie etichetate în conformitate cu reglementările pentru transportul în siguran</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ă al materialelor radioactive stabilite de Agen</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ia Interna</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ională pentru Energia Atomică. De asemenea, etichetarea trebuie să fie conformă cu prevederile stabilite la literele b) şi c) din prezentul alineat;</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b) eticheta de pe ecranul protector trebuie să includă informaţiile menţionate la subpct. 1 litera a). De asemenea, eticheta de pe ecranul protector trebuie să explice în detaliu codificările utilizate pe flacon şi să indice, după caz, pentru un moment şi o dată anume, cantitatea de radioactivitate pe doză sau pe flacon şi numărul de capsule sau, pentru lichide, numărul de mililitri din recipient;</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c) eticheta flaconului trebuie să cuprindă următoarele informaţii:</w:t>
      </w:r>
    </w:p>
    <w:p w:rsidR="00545AD8" w:rsidRPr="00DA76F9" w:rsidRDefault="00545AD8" w:rsidP="00545AD8">
      <w:pPr>
        <w:ind w:left="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(i) denumirea sau codul medicamentului, inclusiv denumirea sau simbolul chimic al radionuclidului;</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(ii) numărul de identificare a seriei şi data expirării;</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(iii) simbolul internaţional pentru radioactivitate;</w:t>
      </w:r>
    </w:p>
    <w:p w:rsidR="00545AD8" w:rsidRPr="00DA76F9" w:rsidRDefault="00545AD8" w:rsidP="00545AD8">
      <w:pPr>
        <w:ind w:firstLine="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(iv) numele şi adresa  producătorului;</w:t>
      </w:r>
    </w:p>
    <w:p w:rsidR="00545AD8" w:rsidRPr="00DA76F9" w:rsidRDefault="00545AD8" w:rsidP="00545AD8">
      <w:pPr>
        <w:ind w:left="720"/>
        <w:jc w:val="both"/>
        <w:rPr>
          <w:rFonts w:ascii="Times New Roman" w:eastAsia="Times New Roman" w:hAnsi="Times New Roman"/>
          <w:color w:val="000000" w:themeColor="text1"/>
          <w:sz w:val="28"/>
          <w:szCs w:val="28"/>
        </w:rPr>
      </w:pPr>
      <w:r w:rsidRPr="00DA76F9">
        <w:rPr>
          <w:rFonts w:ascii="Times New Roman" w:eastAsia="Times New Roman" w:hAnsi="Times New Roman"/>
          <w:color w:val="000000" w:themeColor="text1"/>
          <w:sz w:val="28"/>
          <w:szCs w:val="28"/>
        </w:rPr>
        <w:t>(v) cantitatea de radioactivitate;</w:t>
      </w:r>
    </w:p>
    <w:p w:rsidR="00545AD8" w:rsidRPr="00DA76F9" w:rsidRDefault="00545AD8" w:rsidP="00545AD8">
      <w:pPr>
        <w:autoSpaceDE w:val="0"/>
        <w:autoSpaceDN w:val="0"/>
        <w:adjustRightInd w:val="0"/>
        <w:spacing w:after="120"/>
        <w:ind w:firstLine="720"/>
        <w:jc w:val="both"/>
        <w:rPr>
          <w:rFonts w:ascii="Times New Roman" w:eastAsiaTheme="minorHAnsi" w:hAnsi="Times New Roman"/>
          <w:color w:val="000000" w:themeColor="text1"/>
          <w:sz w:val="28"/>
          <w:szCs w:val="28"/>
        </w:rPr>
      </w:pPr>
      <w:r w:rsidRPr="00DA76F9">
        <w:rPr>
          <w:rFonts w:ascii="Times New Roman" w:eastAsia="Times New Roman" w:hAnsi="Times New Roman"/>
          <w:color w:val="000000" w:themeColor="text1"/>
          <w:sz w:val="28"/>
          <w:szCs w:val="28"/>
        </w:rPr>
        <w:lastRenderedPageBreak/>
        <w:t>d) În ambalajul produselor radiofarmaceutice, al generatorilor de radionuclizi, al truselor de radionuclizi sau al precursorilor radionuclidici este introdus un prospect detaliat cu instruc</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iuni. Textul acestui prospect trebuie să fie elaborat în conformitate cu punctul 14</w:t>
      </w:r>
      <w:r w:rsidRPr="00DA76F9">
        <w:rPr>
          <w:rFonts w:ascii="Times New Roman" w:eastAsia="Times New Roman" w:hAnsi="Times New Roman"/>
          <w:b/>
          <w:i/>
          <w:color w:val="000000" w:themeColor="text1"/>
          <w:sz w:val="28"/>
          <w:szCs w:val="28"/>
        </w:rPr>
        <w:t xml:space="preserve"> </w:t>
      </w:r>
      <w:r w:rsidRPr="00DA76F9">
        <w:rPr>
          <w:rFonts w:ascii="Times New Roman" w:eastAsia="Times New Roman" w:hAnsi="Times New Roman"/>
          <w:color w:val="000000" w:themeColor="text1"/>
          <w:sz w:val="28"/>
          <w:szCs w:val="28"/>
        </w:rPr>
        <w:t>al prezentei anexe. De asemenea, prospectul trebuie să includă orice precau</w:t>
      </w:r>
      <w:r w:rsidR="00ED4E12">
        <w:rPr>
          <w:rFonts w:ascii="Times New Roman" w:eastAsia="Times New Roman" w:hAnsi="Times New Roman"/>
          <w:color w:val="000000" w:themeColor="text1"/>
          <w:sz w:val="28"/>
          <w:szCs w:val="28"/>
        </w:rPr>
        <w:t>ţ</w:t>
      </w:r>
      <w:r w:rsidRPr="00DA76F9">
        <w:rPr>
          <w:rFonts w:ascii="Times New Roman" w:eastAsia="Times New Roman" w:hAnsi="Times New Roman"/>
          <w:color w:val="000000" w:themeColor="text1"/>
          <w:sz w:val="28"/>
          <w:szCs w:val="28"/>
        </w:rPr>
        <w:t xml:space="preserve">ii care trebuie </w:t>
      </w:r>
      <w:r w:rsidRPr="00DA76F9">
        <w:rPr>
          <w:rFonts w:ascii="Times New Roman" w:eastAsiaTheme="minorHAnsi" w:hAnsi="Times New Roman"/>
          <w:color w:val="000000" w:themeColor="text1"/>
          <w:sz w:val="28"/>
          <w:szCs w:val="28"/>
        </w:rPr>
        <w:t xml:space="preserve">să fie luate de către utilizator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 xml:space="preserve">i pacient în cursul preparării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 xml:space="preserve">i al administrării medicamentului, precum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precau</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 xml:space="preserve">ii speciale pentru distrugerea ambalajelor </w:t>
      </w:r>
      <w:r w:rsidR="00ED4E12">
        <w:rPr>
          <w:rFonts w:ascii="Times New Roman" w:eastAsiaTheme="minorHAnsi" w:hAnsi="Times New Roman"/>
          <w:color w:val="000000" w:themeColor="text1"/>
          <w:sz w:val="28"/>
          <w:szCs w:val="28"/>
        </w:rPr>
        <w:t>ş</w:t>
      </w:r>
      <w:r w:rsidRPr="00DA76F9">
        <w:rPr>
          <w:rFonts w:ascii="Times New Roman" w:eastAsiaTheme="minorHAnsi" w:hAnsi="Times New Roman"/>
          <w:color w:val="000000" w:themeColor="text1"/>
          <w:sz w:val="28"/>
          <w:szCs w:val="28"/>
        </w:rPr>
        <w:t>i a con</w:t>
      </w:r>
      <w:r w:rsidR="00ED4E12">
        <w:rPr>
          <w:rFonts w:ascii="Times New Roman" w:eastAsiaTheme="minorHAnsi" w:hAnsi="Times New Roman"/>
          <w:color w:val="000000" w:themeColor="text1"/>
          <w:sz w:val="28"/>
          <w:szCs w:val="28"/>
        </w:rPr>
        <w:t>ţ</w:t>
      </w:r>
      <w:r w:rsidRPr="00DA76F9">
        <w:rPr>
          <w:rFonts w:ascii="Times New Roman" w:eastAsiaTheme="minorHAnsi" w:hAnsi="Times New Roman"/>
          <w:color w:val="000000" w:themeColor="text1"/>
          <w:sz w:val="28"/>
          <w:szCs w:val="28"/>
        </w:rPr>
        <w:t>inutului neutilizat al acestuia.”;</w:t>
      </w:r>
    </w:p>
    <w:p w:rsidR="00545AD8" w:rsidRPr="00DA76F9" w:rsidRDefault="00545AD8" w:rsidP="00545AD8">
      <w:pPr>
        <w:autoSpaceDE w:val="0"/>
        <w:autoSpaceDN w:val="0"/>
        <w:adjustRightInd w:val="0"/>
        <w:spacing w:after="120"/>
        <w:ind w:firstLine="567"/>
        <w:jc w:val="both"/>
        <w:rPr>
          <w:rFonts w:ascii="Times New Roman" w:eastAsiaTheme="minorHAnsi" w:hAnsi="Times New Roman"/>
          <w:color w:val="000000" w:themeColor="text1"/>
          <w:sz w:val="28"/>
          <w:szCs w:val="28"/>
        </w:rPr>
      </w:pPr>
      <w:r w:rsidRPr="00DA76F9">
        <w:rPr>
          <w:rFonts w:ascii="Times New Roman" w:eastAsiaTheme="minorHAnsi" w:hAnsi="Times New Roman"/>
          <w:color w:val="000000" w:themeColor="text1"/>
          <w:sz w:val="28"/>
          <w:szCs w:val="28"/>
        </w:rPr>
        <w:t>3) după punctul 15 se completează cu</w:t>
      </w:r>
      <w:r w:rsidRPr="00DA76F9">
        <w:rPr>
          <w:rFonts w:ascii="Times New Roman" w:hAnsi="Times New Roman"/>
          <w:color w:val="000000" w:themeColor="text1"/>
          <w:sz w:val="28"/>
          <w:szCs w:val="28"/>
        </w:rPr>
        <w:t xml:space="preserve"> punctele </w:t>
      </w:r>
      <w:r w:rsidRPr="00DA76F9">
        <w:rPr>
          <w:rStyle w:val="spar"/>
          <w:rFonts w:ascii="Times New Roman" w:hAnsi="Times New Roman"/>
          <w:color w:val="000000" w:themeColor="text1"/>
          <w:sz w:val="28"/>
          <w:szCs w:val="28"/>
          <w:bdr w:val="none" w:sz="0" w:space="0" w:color="auto" w:frame="1"/>
          <w:shd w:val="clear" w:color="auto" w:fill="FFFFFF"/>
        </w:rPr>
        <w:t>15</w:t>
      </w:r>
      <w:r w:rsidRPr="00DA76F9">
        <w:rPr>
          <w:rStyle w:val="spar"/>
          <w:rFonts w:ascii="Times New Roman" w:hAnsi="Times New Roman"/>
          <w:color w:val="000000" w:themeColor="text1"/>
          <w:sz w:val="28"/>
          <w:szCs w:val="28"/>
          <w:bdr w:val="none" w:sz="0" w:space="0" w:color="auto" w:frame="1"/>
          <w:shd w:val="clear" w:color="auto" w:fill="FFFFFF"/>
          <w:vertAlign w:val="superscript"/>
        </w:rPr>
        <w:t>1</w:t>
      </w:r>
      <w:r w:rsidRPr="00DA76F9">
        <w:rPr>
          <w:rStyle w:val="spar"/>
          <w:rFonts w:ascii="Times New Roman" w:hAnsi="Times New Roman"/>
          <w:color w:val="000000" w:themeColor="text1"/>
          <w:sz w:val="28"/>
          <w:szCs w:val="28"/>
          <w:bdr w:val="none" w:sz="0" w:space="0" w:color="auto" w:frame="1"/>
          <w:shd w:val="clear" w:color="auto" w:fill="FFFFFF"/>
        </w:rPr>
        <w:t xml:space="preserve">, </w:t>
      </w:r>
      <w:r w:rsidRPr="00DA76F9">
        <w:rPr>
          <w:rFonts w:ascii="Times New Roman" w:hAnsi="Times New Roman"/>
          <w:color w:val="000000" w:themeColor="text1"/>
          <w:sz w:val="28"/>
          <w:szCs w:val="28"/>
          <w:shd w:val="clear" w:color="auto" w:fill="FFFFFF"/>
        </w:rPr>
        <w:t>15</w:t>
      </w:r>
      <w:r w:rsidRPr="00DA76F9">
        <w:rPr>
          <w:rFonts w:ascii="Times New Roman" w:hAnsi="Times New Roman"/>
          <w:color w:val="000000" w:themeColor="text1"/>
          <w:sz w:val="28"/>
          <w:szCs w:val="28"/>
          <w:shd w:val="clear" w:color="auto" w:fill="FFFFFF"/>
          <w:vertAlign w:val="superscript"/>
        </w:rPr>
        <w:t>2</w:t>
      </w:r>
      <w:r w:rsidRPr="00DA76F9">
        <w:rPr>
          <w:rFonts w:ascii="Times New Roman" w:hAnsi="Times New Roman"/>
          <w:color w:val="000000" w:themeColor="text1"/>
          <w:sz w:val="28"/>
          <w:szCs w:val="28"/>
          <w:shd w:val="clear" w:color="auto" w:fill="FFFFFF"/>
        </w:rPr>
        <w:t xml:space="preserve">, </w:t>
      </w:r>
      <w:r w:rsidRPr="00DA76F9">
        <w:rPr>
          <w:rStyle w:val="slitbdy"/>
          <w:rFonts w:ascii="Times New Roman" w:hAnsi="Times New Roman"/>
          <w:color w:val="000000" w:themeColor="text1"/>
          <w:sz w:val="28"/>
          <w:szCs w:val="28"/>
          <w:bdr w:val="none" w:sz="0" w:space="0" w:color="auto" w:frame="1"/>
          <w:shd w:val="clear" w:color="auto" w:fill="FFFFFF"/>
        </w:rPr>
        <w:t>15</w:t>
      </w:r>
      <w:r w:rsidRPr="00DA76F9">
        <w:rPr>
          <w:rStyle w:val="slitbdy"/>
          <w:rFonts w:ascii="Times New Roman" w:hAnsi="Times New Roman"/>
          <w:color w:val="000000" w:themeColor="text1"/>
          <w:sz w:val="28"/>
          <w:szCs w:val="28"/>
          <w:bdr w:val="none" w:sz="0" w:space="0" w:color="auto" w:frame="1"/>
          <w:shd w:val="clear" w:color="auto" w:fill="FFFFFF"/>
          <w:vertAlign w:val="superscript"/>
        </w:rPr>
        <w:t>3</w:t>
      </w:r>
      <w:r w:rsidRPr="00DA76F9">
        <w:rPr>
          <w:rStyle w:val="slitbdy"/>
          <w:rFonts w:ascii="Times New Roman" w:hAnsi="Times New Roman"/>
          <w:color w:val="000000" w:themeColor="text1"/>
          <w:sz w:val="28"/>
          <w:szCs w:val="28"/>
          <w:bdr w:val="none" w:sz="0" w:space="0" w:color="auto" w:frame="1"/>
          <w:shd w:val="clear" w:color="auto" w:fill="FFFFFF"/>
        </w:rPr>
        <w:t xml:space="preserve"> şi 15</w:t>
      </w:r>
      <w:r w:rsidRPr="00DA76F9">
        <w:rPr>
          <w:rStyle w:val="slitbdy"/>
          <w:rFonts w:ascii="Times New Roman" w:hAnsi="Times New Roman"/>
          <w:color w:val="000000" w:themeColor="text1"/>
          <w:sz w:val="28"/>
          <w:szCs w:val="28"/>
          <w:bdr w:val="none" w:sz="0" w:space="0" w:color="auto" w:frame="1"/>
          <w:shd w:val="clear" w:color="auto" w:fill="FFFFFF"/>
          <w:vertAlign w:val="superscript"/>
        </w:rPr>
        <w:t>4</w:t>
      </w:r>
      <w:r w:rsidRPr="00DA76F9">
        <w:rPr>
          <w:rStyle w:val="slitbdy"/>
          <w:rFonts w:ascii="Times New Roman" w:hAnsi="Times New Roman"/>
          <w:color w:val="000000" w:themeColor="text1"/>
          <w:sz w:val="28"/>
          <w:szCs w:val="28"/>
          <w:bdr w:val="none" w:sz="0" w:space="0" w:color="auto" w:frame="1"/>
          <w:shd w:val="clear" w:color="auto" w:fill="FFFFFF"/>
        </w:rPr>
        <w:t xml:space="preserve"> </w:t>
      </w:r>
      <w:r w:rsidRPr="00DA76F9">
        <w:rPr>
          <w:rFonts w:ascii="Times New Roman" w:hAnsi="Times New Roman"/>
          <w:color w:val="000000" w:themeColor="text1"/>
          <w:sz w:val="28"/>
          <w:szCs w:val="28"/>
        </w:rPr>
        <w:t>cu următorul cuprins</w:t>
      </w:r>
      <w:r w:rsidRPr="00DA76F9">
        <w:rPr>
          <w:rFonts w:ascii="Times New Roman" w:eastAsiaTheme="minorHAnsi" w:hAnsi="Times New Roman"/>
          <w:color w:val="000000" w:themeColor="text1"/>
          <w:sz w:val="28"/>
          <w:szCs w:val="28"/>
        </w:rPr>
        <w:t>:</w:t>
      </w:r>
    </w:p>
    <w:p w:rsidR="00545AD8" w:rsidRPr="00DA76F9" w:rsidRDefault="00545AD8" w:rsidP="00545AD8">
      <w:pPr>
        <w:autoSpaceDE w:val="0"/>
        <w:autoSpaceDN w:val="0"/>
        <w:adjustRightInd w:val="0"/>
        <w:ind w:firstLine="567"/>
        <w:jc w:val="both"/>
        <w:rPr>
          <w:rFonts w:ascii="Times New Roman" w:eastAsia="Times New Roman" w:hAnsi="Times New Roman"/>
          <w:color w:val="000000" w:themeColor="text1"/>
          <w:sz w:val="28"/>
          <w:szCs w:val="28"/>
        </w:rPr>
      </w:pPr>
      <w:r w:rsidRPr="00DA76F9">
        <w:rPr>
          <w:rFonts w:ascii="Times New Roman" w:eastAsiaTheme="minorHAnsi" w:hAnsi="Times New Roman"/>
          <w:color w:val="000000" w:themeColor="text1"/>
          <w:sz w:val="28"/>
          <w:szCs w:val="28"/>
        </w:rPr>
        <w:t>„15</w:t>
      </w:r>
      <w:r w:rsidRPr="00DA76F9">
        <w:rPr>
          <w:rFonts w:ascii="Times New Roman" w:eastAsiaTheme="minorHAnsi" w:hAnsi="Times New Roman"/>
          <w:color w:val="000000" w:themeColor="text1"/>
          <w:sz w:val="28"/>
          <w:szCs w:val="28"/>
          <w:vertAlign w:val="superscript"/>
        </w:rPr>
        <w:t>1</w:t>
      </w:r>
      <w:r w:rsidRPr="00DA76F9">
        <w:rPr>
          <w:rFonts w:ascii="Times New Roman" w:eastAsiaTheme="minorHAnsi" w:hAnsi="Times New Roman"/>
          <w:color w:val="000000" w:themeColor="text1"/>
          <w:sz w:val="28"/>
          <w:szCs w:val="28"/>
        </w:rPr>
        <w:t xml:space="preserve">. </w:t>
      </w:r>
      <w:r w:rsidRPr="00DA76F9">
        <w:rPr>
          <w:rFonts w:ascii="Times New Roman" w:eastAsia="Times New Roman" w:hAnsi="Times New Roman"/>
          <w:color w:val="000000" w:themeColor="text1"/>
          <w:sz w:val="28"/>
          <w:szCs w:val="28"/>
        </w:rPr>
        <w:t xml:space="preserve">Ambalajul secundar şi prospectul pot include simboluri sau pictograme având drept scop clarificarea anumitor informaţii menţionate la punctele 15 şi 14 din prezenta anexă şi alte informaţii compatibile cu rezumatul caracteristicilor produsului care sunt utile pentru pacient cu excluderea oricărui element de natură publicitară. </w:t>
      </w:r>
    </w:p>
    <w:p w:rsidR="00545AD8" w:rsidRPr="00DA76F9" w:rsidRDefault="00545AD8" w:rsidP="00545AD8">
      <w:pPr>
        <w:pStyle w:val="aa"/>
        <w:rPr>
          <w:color w:val="000000" w:themeColor="text1"/>
          <w:sz w:val="28"/>
          <w:szCs w:val="28"/>
          <w:lang w:val="ro-RO"/>
        </w:rPr>
      </w:pPr>
      <w:r w:rsidRPr="00DA76F9">
        <w:rPr>
          <w:color w:val="000000" w:themeColor="text1"/>
          <w:sz w:val="28"/>
          <w:szCs w:val="28"/>
          <w:lang w:val="ro-RO"/>
        </w:rPr>
        <w:t>15</w:t>
      </w:r>
      <w:r w:rsidRPr="00DA76F9">
        <w:rPr>
          <w:color w:val="000000" w:themeColor="text1"/>
          <w:sz w:val="28"/>
          <w:szCs w:val="28"/>
          <w:vertAlign w:val="superscript"/>
          <w:lang w:val="ro-RO"/>
        </w:rPr>
        <w:t>2</w:t>
      </w:r>
      <w:r w:rsidRPr="00DA76F9">
        <w:rPr>
          <w:color w:val="000000" w:themeColor="text1"/>
          <w:sz w:val="28"/>
          <w:szCs w:val="28"/>
          <w:lang w:val="ro-RO"/>
        </w:rPr>
        <w:t xml:space="preserve">. </w:t>
      </w:r>
      <w:r w:rsidRPr="00DA76F9">
        <w:rPr>
          <w:color w:val="000000" w:themeColor="text1"/>
          <w:sz w:val="28"/>
          <w:szCs w:val="28"/>
          <w:lang w:val="ro-RO" w:eastAsia="ru-RU"/>
        </w:rPr>
        <w:t xml:space="preserve">Informaţia de pe ambalajul secundar al medicamentelor se expune în limba de stat sau în limba de stat </w:t>
      </w:r>
      <w:r w:rsidR="00ED4E12">
        <w:rPr>
          <w:color w:val="000000" w:themeColor="text1"/>
          <w:sz w:val="28"/>
          <w:szCs w:val="28"/>
          <w:lang w:val="ro-RO" w:eastAsia="ru-RU"/>
        </w:rPr>
        <w:t>ş</w:t>
      </w:r>
      <w:r w:rsidRPr="00DA76F9">
        <w:rPr>
          <w:color w:val="000000" w:themeColor="text1"/>
          <w:sz w:val="28"/>
          <w:szCs w:val="28"/>
          <w:lang w:val="ro-RO" w:eastAsia="ru-RU"/>
        </w:rPr>
        <w:t>i în alta limbă/limbi de circula</w:t>
      </w:r>
      <w:r w:rsidR="00ED4E12">
        <w:rPr>
          <w:color w:val="000000" w:themeColor="text1"/>
          <w:sz w:val="28"/>
          <w:szCs w:val="28"/>
          <w:lang w:val="ro-RO" w:eastAsia="ru-RU"/>
        </w:rPr>
        <w:t>ţ</w:t>
      </w:r>
      <w:r w:rsidRPr="00DA76F9">
        <w:rPr>
          <w:color w:val="000000" w:themeColor="text1"/>
          <w:sz w:val="28"/>
          <w:szCs w:val="28"/>
          <w:lang w:val="ro-RO" w:eastAsia="ru-RU"/>
        </w:rPr>
        <w:t>ie interna</w:t>
      </w:r>
      <w:r w:rsidR="00ED4E12">
        <w:rPr>
          <w:color w:val="000000" w:themeColor="text1"/>
          <w:sz w:val="28"/>
          <w:szCs w:val="28"/>
          <w:lang w:val="ro-RO" w:eastAsia="ru-RU"/>
        </w:rPr>
        <w:t>ţ</w:t>
      </w:r>
      <w:r w:rsidRPr="00DA76F9">
        <w:rPr>
          <w:color w:val="000000" w:themeColor="text1"/>
          <w:sz w:val="28"/>
          <w:szCs w:val="28"/>
          <w:lang w:val="ro-RO" w:eastAsia="ru-RU"/>
        </w:rPr>
        <w:t xml:space="preserve">ională, astfel încât </w:t>
      </w:r>
      <w:r w:rsidRPr="00DA76F9">
        <w:rPr>
          <w:color w:val="000000" w:themeColor="text1"/>
          <w:sz w:val="28"/>
          <w:szCs w:val="28"/>
          <w:lang w:val="ro-RO"/>
        </w:rPr>
        <w:t xml:space="preserve">în toate limbile informaţiile să fie identice. </w:t>
      </w:r>
      <w:r w:rsidRPr="00DA76F9">
        <w:rPr>
          <w:color w:val="000000" w:themeColor="text1"/>
          <w:sz w:val="28"/>
          <w:szCs w:val="28"/>
          <w:lang w:val="ro-RO" w:eastAsia="ru-RU"/>
        </w:rPr>
        <w:t xml:space="preserve">Informaţia de pe ambalajul primar se expune în limba de stat </w:t>
      </w:r>
      <w:r w:rsidR="00ED4E12">
        <w:rPr>
          <w:color w:val="000000" w:themeColor="text1"/>
          <w:sz w:val="28"/>
          <w:szCs w:val="28"/>
          <w:lang w:val="ro-RO" w:eastAsia="ru-RU"/>
        </w:rPr>
        <w:t>ş</w:t>
      </w:r>
      <w:r w:rsidRPr="00DA76F9">
        <w:rPr>
          <w:color w:val="000000" w:themeColor="text1"/>
          <w:sz w:val="28"/>
          <w:szCs w:val="28"/>
          <w:lang w:val="ro-RO" w:eastAsia="ru-RU"/>
        </w:rPr>
        <w:t>i/sau una din limbile de circula</w:t>
      </w:r>
      <w:r w:rsidR="00ED4E12">
        <w:rPr>
          <w:color w:val="000000" w:themeColor="text1"/>
          <w:sz w:val="28"/>
          <w:szCs w:val="28"/>
          <w:lang w:val="ro-RO" w:eastAsia="ru-RU"/>
        </w:rPr>
        <w:t>ţ</w:t>
      </w:r>
      <w:r w:rsidRPr="00DA76F9">
        <w:rPr>
          <w:color w:val="000000" w:themeColor="text1"/>
          <w:sz w:val="28"/>
          <w:szCs w:val="28"/>
          <w:lang w:val="ro-RO" w:eastAsia="ru-RU"/>
        </w:rPr>
        <w:t>ie interna</w:t>
      </w:r>
      <w:r w:rsidR="00ED4E12">
        <w:rPr>
          <w:color w:val="000000" w:themeColor="text1"/>
          <w:sz w:val="28"/>
          <w:szCs w:val="28"/>
          <w:lang w:val="ro-RO" w:eastAsia="ru-RU"/>
        </w:rPr>
        <w:t>ţ</w:t>
      </w:r>
      <w:r w:rsidRPr="00DA76F9">
        <w:rPr>
          <w:color w:val="000000" w:themeColor="text1"/>
          <w:sz w:val="28"/>
          <w:szCs w:val="28"/>
          <w:lang w:val="ro-RO" w:eastAsia="ru-RU"/>
        </w:rPr>
        <w:t>ională. Pentru produsele destinate administrării de către profesioni</w:t>
      </w:r>
      <w:r w:rsidR="00ED4E12">
        <w:rPr>
          <w:color w:val="000000" w:themeColor="text1"/>
          <w:sz w:val="28"/>
          <w:szCs w:val="28"/>
          <w:lang w:val="ro-RO" w:eastAsia="ru-RU"/>
        </w:rPr>
        <w:t>ş</w:t>
      </w:r>
      <w:r w:rsidRPr="00DA76F9">
        <w:rPr>
          <w:color w:val="000000" w:themeColor="text1"/>
          <w:sz w:val="28"/>
          <w:szCs w:val="28"/>
          <w:lang w:val="ro-RO" w:eastAsia="ru-RU"/>
        </w:rPr>
        <w:t>ti din domeniul sănătă</w:t>
      </w:r>
      <w:r w:rsidR="00ED4E12">
        <w:rPr>
          <w:color w:val="000000" w:themeColor="text1"/>
          <w:sz w:val="28"/>
          <w:szCs w:val="28"/>
          <w:lang w:val="ro-RO" w:eastAsia="ru-RU"/>
        </w:rPr>
        <w:t>ţ</w:t>
      </w:r>
      <w:r w:rsidRPr="00DA76F9">
        <w:rPr>
          <w:color w:val="000000" w:themeColor="text1"/>
          <w:sz w:val="28"/>
          <w:szCs w:val="28"/>
          <w:lang w:val="ro-RO" w:eastAsia="ru-RU"/>
        </w:rPr>
        <w:t>ii (de ex. produsele pentru uz spitalicesc, anestezice, solu</w:t>
      </w:r>
      <w:r w:rsidR="00ED4E12">
        <w:rPr>
          <w:color w:val="000000" w:themeColor="text1"/>
          <w:sz w:val="28"/>
          <w:szCs w:val="28"/>
          <w:lang w:val="ro-RO" w:eastAsia="ru-RU"/>
        </w:rPr>
        <w:t>ţ</w:t>
      </w:r>
      <w:r w:rsidRPr="00DA76F9">
        <w:rPr>
          <w:color w:val="000000" w:themeColor="text1"/>
          <w:sz w:val="28"/>
          <w:szCs w:val="28"/>
          <w:lang w:val="ro-RO" w:eastAsia="ru-RU"/>
        </w:rPr>
        <w:t xml:space="preserve">ii </w:t>
      </w:r>
      <w:proofErr w:type="spellStart"/>
      <w:r w:rsidRPr="00DA76F9">
        <w:rPr>
          <w:color w:val="000000" w:themeColor="text1"/>
          <w:sz w:val="28"/>
          <w:szCs w:val="28"/>
          <w:lang w:val="ro-RO" w:eastAsia="ru-RU"/>
        </w:rPr>
        <w:t>perfuzabile</w:t>
      </w:r>
      <w:proofErr w:type="spellEnd"/>
      <w:r w:rsidRPr="00DA76F9">
        <w:rPr>
          <w:color w:val="000000" w:themeColor="text1"/>
          <w:sz w:val="28"/>
          <w:szCs w:val="28"/>
          <w:lang w:val="ro-RO" w:eastAsia="ru-RU"/>
        </w:rPr>
        <w:t xml:space="preserve">, vaccinuri, medicamente </w:t>
      </w:r>
      <w:proofErr w:type="spellStart"/>
      <w:r w:rsidRPr="00DA76F9">
        <w:rPr>
          <w:color w:val="000000" w:themeColor="text1"/>
          <w:sz w:val="28"/>
          <w:szCs w:val="28"/>
          <w:lang w:val="ro-RO" w:eastAsia="ru-RU"/>
        </w:rPr>
        <w:t>radiofarmaceutice</w:t>
      </w:r>
      <w:proofErr w:type="spellEnd"/>
      <w:r w:rsidRPr="00DA76F9">
        <w:rPr>
          <w:color w:val="000000" w:themeColor="text1"/>
          <w:sz w:val="28"/>
          <w:szCs w:val="28"/>
          <w:lang w:val="ro-RO" w:eastAsia="ru-RU"/>
        </w:rPr>
        <w:t>, derivate din sânge sau plasmă umană) sau medicamente orfane sau utilizate în terapia de substitu</w:t>
      </w:r>
      <w:r w:rsidR="00ED4E12">
        <w:rPr>
          <w:color w:val="000000" w:themeColor="text1"/>
          <w:sz w:val="28"/>
          <w:szCs w:val="28"/>
          <w:lang w:val="ro-RO" w:eastAsia="ru-RU"/>
        </w:rPr>
        <w:t>ţ</w:t>
      </w:r>
      <w:r w:rsidRPr="00DA76F9">
        <w:rPr>
          <w:color w:val="000000" w:themeColor="text1"/>
          <w:sz w:val="28"/>
          <w:szCs w:val="28"/>
          <w:lang w:val="ro-RO" w:eastAsia="ru-RU"/>
        </w:rPr>
        <w:t xml:space="preserve">ie, se acceptă prezentarea ambalajului primar </w:t>
      </w:r>
      <w:r w:rsidR="00ED4E12">
        <w:rPr>
          <w:color w:val="000000" w:themeColor="text1"/>
          <w:sz w:val="28"/>
          <w:szCs w:val="28"/>
          <w:lang w:val="ro-RO" w:eastAsia="ru-RU"/>
        </w:rPr>
        <w:t>ş</w:t>
      </w:r>
      <w:r w:rsidRPr="00DA76F9">
        <w:rPr>
          <w:color w:val="000000" w:themeColor="text1"/>
          <w:sz w:val="28"/>
          <w:szCs w:val="28"/>
          <w:lang w:val="ro-RO" w:eastAsia="ru-RU"/>
        </w:rPr>
        <w:t>i secundar în limba/limbi de circula</w:t>
      </w:r>
      <w:r w:rsidR="00ED4E12">
        <w:rPr>
          <w:color w:val="000000" w:themeColor="text1"/>
          <w:sz w:val="28"/>
          <w:szCs w:val="28"/>
          <w:lang w:val="ro-RO" w:eastAsia="ru-RU"/>
        </w:rPr>
        <w:t>ţ</w:t>
      </w:r>
      <w:r w:rsidRPr="00DA76F9">
        <w:rPr>
          <w:color w:val="000000" w:themeColor="text1"/>
          <w:sz w:val="28"/>
          <w:szCs w:val="28"/>
          <w:lang w:val="ro-RO" w:eastAsia="ru-RU"/>
        </w:rPr>
        <w:t>ie interna</w:t>
      </w:r>
      <w:r w:rsidR="00ED4E12">
        <w:rPr>
          <w:color w:val="000000" w:themeColor="text1"/>
          <w:sz w:val="28"/>
          <w:szCs w:val="28"/>
          <w:lang w:val="ro-RO" w:eastAsia="ru-RU"/>
        </w:rPr>
        <w:t>ţ</w:t>
      </w:r>
      <w:r w:rsidRPr="00DA76F9">
        <w:rPr>
          <w:color w:val="000000" w:themeColor="text1"/>
          <w:sz w:val="28"/>
          <w:szCs w:val="28"/>
          <w:lang w:val="ro-RO" w:eastAsia="ru-RU"/>
        </w:rPr>
        <w:t xml:space="preserve">ională. </w:t>
      </w:r>
    </w:p>
    <w:p w:rsidR="00545AD8" w:rsidRPr="00DA76F9" w:rsidRDefault="00545AD8" w:rsidP="00545AD8">
      <w:pPr>
        <w:ind w:firstLine="567"/>
        <w:jc w:val="both"/>
        <w:rPr>
          <w:rFonts w:ascii="Times New Roman" w:eastAsiaTheme="minorHAnsi" w:hAnsi="Times New Roman"/>
          <w:color w:val="000000" w:themeColor="text1"/>
          <w:sz w:val="28"/>
          <w:szCs w:val="28"/>
        </w:rPr>
      </w:pPr>
      <w:r w:rsidRPr="00DA76F9">
        <w:rPr>
          <w:rFonts w:ascii="Times New Roman" w:hAnsi="Times New Roman"/>
          <w:color w:val="000000" w:themeColor="text1"/>
          <w:sz w:val="28"/>
          <w:szCs w:val="28"/>
          <w:lang w:eastAsia="ru-RU"/>
        </w:rPr>
        <w:t>15</w:t>
      </w:r>
      <w:r w:rsidRPr="00DA76F9">
        <w:rPr>
          <w:rFonts w:ascii="Times New Roman" w:hAnsi="Times New Roman"/>
          <w:color w:val="000000" w:themeColor="text1"/>
          <w:sz w:val="28"/>
          <w:szCs w:val="28"/>
          <w:vertAlign w:val="superscript"/>
          <w:lang w:eastAsia="ru-RU"/>
        </w:rPr>
        <w:t>3</w:t>
      </w:r>
      <w:r w:rsidRPr="00DA76F9">
        <w:rPr>
          <w:rFonts w:ascii="Times New Roman" w:hAnsi="Times New Roman"/>
          <w:color w:val="000000" w:themeColor="text1"/>
          <w:sz w:val="28"/>
          <w:szCs w:val="28"/>
          <w:lang w:eastAsia="ru-RU"/>
        </w:rPr>
        <w:t xml:space="preserve">. Denumirea medicamentului trebuie să figureze pe ambalaj </w:t>
      </w:r>
      <w:r w:rsidR="00ED4E12">
        <w:rPr>
          <w:rFonts w:ascii="Times New Roman" w:hAnsi="Times New Roman"/>
          <w:color w:val="000000" w:themeColor="text1"/>
          <w:sz w:val="28"/>
          <w:szCs w:val="28"/>
          <w:lang w:eastAsia="ru-RU"/>
        </w:rPr>
        <w:t>ş</w:t>
      </w:r>
      <w:r w:rsidRPr="00DA76F9">
        <w:rPr>
          <w:rFonts w:ascii="Times New Roman" w:hAnsi="Times New Roman"/>
          <w:color w:val="000000" w:themeColor="text1"/>
          <w:sz w:val="28"/>
          <w:szCs w:val="28"/>
          <w:lang w:eastAsia="ru-RU"/>
        </w:rPr>
        <w:t xml:space="preserve">i în format Braille. </w:t>
      </w:r>
      <w:r w:rsidRPr="00DA76F9">
        <w:rPr>
          <w:rFonts w:ascii="Times New Roman" w:hAnsi="Times New Roman"/>
          <w:color w:val="000000" w:themeColor="text1"/>
          <w:sz w:val="28"/>
          <w:szCs w:val="28"/>
        </w:rPr>
        <w:t>De</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inătorul certificatului de înregistrare ia măsuri pentru ca prospectul înso</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itor să fie disponibil, la cererea organiza</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iilor de pacien</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 xml:space="preserve">i, în formate adecvate pentru nevăzători </w:t>
      </w:r>
      <w:r w:rsidR="00ED4E12">
        <w:rPr>
          <w:rFonts w:ascii="Times New Roman" w:hAnsi="Times New Roman"/>
          <w:color w:val="000000" w:themeColor="text1"/>
          <w:sz w:val="28"/>
          <w:szCs w:val="28"/>
        </w:rPr>
        <w:t>ş</w:t>
      </w:r>
      <w:r w:rsidRPr="00DA76F9">
        <w:rPr>
          <w:rFonts w:ascii="Times New Roman" w:hAnsi="Times New Roman"/>
          <w:color w:val="000000" w:themeColor="text1"/>
          <w:sz w:val="28"/>
          <w:szCs w:val="28"/>
        </w:rPr>
        <w:t>i cei cu vederea afectată par</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ial.</w:t>
      </w:r>
      <w:r w:rsidRPr="00DA76F9">
        <w:rPr>
          <w:rFonts w:ascii="Times New Roman" w:eastAsiaTheme="minorHAnsi" w:hAnsi="Times New Roman"/>
          <w:color w:val="000000" w:themeColor="text1"/>
          <w:sz w:val="28"/>
          <w:szCs w:val="28"/>
        </w:rPr>
        <w:t xml:space="preserve"> </w:t>
      </w:r>
      <w:r w:rsidRPr="00DA76F9">
        <w:rPr>
          <w:rFonts w:ascii="Times New Roman" w:hAnsi="Times New Roman"/>
          <w:color w:val="000000" w:themeColor="text1"/>
          <w:sz w:val="28"/>
          <w:szCs w:val="28"/>
        </w:rPr>
        <w:t>De</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inătorul certificatului de înregistrare ia măsuri pentru ca prospectul înso</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itor să fie disponibil, la cererea organiza</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iilor de pacien</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 xml:space="preserve">i, în formate adecvate pentru nevăzători </w:t>
      </w:r>
      <w:r w:rsidR="00ED4E12">
        <w:rPr>
          <w:rFonts w:ascii="Times New Roman" w:hAnsi="Times New Roman"/>
          <w:color w:val="000000" w:themeColor="text1"/>
          <w:sz w:val="28"/>
          <w:szCs w:val="28"/>
        </w:rPr>
        <w:t>ş</w:t>
      </w:r>
      <w:r w:rsidRPr="00DA76F9">
        <w:rPr>
          <w:rFonts w:ascii="Times New Roman" w:hAnsi="Times New Roman"/>
          <w:color w:val="000000" w:themeColor="text1"/>
          <w:sz w:val="28"/>
          <w:szCs w:val="28"/>
        </w:rPr>
        <w:t>i cei cu vederea afectată par</w:t>
      </w:r>
      <w:r w:rsidR="00ED4E12">
        <w:rPr>
          <w:rFonts w:ascii="Times New Roman" w:hAnsi="Times New Roman"/>
          <w:color w:val="000000" w:themeColor="text1"/>
          <w:sz w:val="28"/>
          <w:szCs w:val="28"/>
        </w:rPr>
        <w:t>ţ</w:t>
      </w:r>
      <w:r w:rsidRPr="00DA76F9">
        <w:rPr>
          <w:rFonts w:ascii="Times New Roman" w:hAnsi="Times New Roman"/>
          <w:color w:val="000000" w:themeColor="text1"/>
          <w:sz w:val="28"/>
          <w:szCs w:val="28"/>
        </w:rPr>
        <w:t>ial.</w:t>
      </w:r>
    </w:p>
    <w:p w:rsidR="00545AD8" w:rsidRPr="00DA76F9" w:rsidRDefault="00545AD8" w:rsidP="00545AD8">
      <w:pPr>
        <w:autoSpaceDE w:val="0"/>
        <w:autoSpaceDN w:val="0"/>
        <w:adjustRightInd w:val="0"/>
        <w:ind w:firstLine="567"/>
        <w:jc w:val="both"/>
        <w:rPr>
          <w:rFonts w:ascii="Times New Roman" w:hAnsi="Times New Roman"/>
          <w:color w:val="000000" w:themeColor="text1"/>
          <w:sz w:val="28"/>
          <w:szCs w:val="28"/>
        </w:rPr>
      </w:pPr>
      <w:r w:rsidRPr="00DA76F9">
        <w:rPr>
          <w:rFonts w:ascii="Times New Roman" w:eastAsia="Times New Roman" w:hAnsi="Times New Roman"/>
          <w:color w:val="000000" w:themeColor="text1"/>
          <w:sz w:val="28"/>
          <w:szCs w:val="28"/>
        </w:rPr>
        <w:t>15</w:t>
      </w:r>
      <w:r w:rsidRPr="00DA76F9">
        <w:rPr>
          <w:rFonts w:ascii="Times New Roman" w:eastAsia="Times New Roman" w:hAnsi="Times New Roman"/>
          <w:color w:val="000000" w:themeColor="text1"/>
          <w:sz w:val="28"/>
          <w:szCs w:val="28"/>
          <w:vertAlign w:val="superscript"/>
        </w:rPr>
        <w:t>4</w:t>
      </w:r>
      <w:r w:rsidRPr="00DA76F9">
        <w:rPr>
          <w:rFonts w:ascii="Times New Roman" w:eastAsia="Times New Roman" w:hAnsi="Times New Roman"/>
          <w:color w:val="000000" w:themeColor="text1"/>
          <w:sz w:val="28"/>
          <w:szCs w:val="28"/>
        </w:rPr>
        <w:t>.</w:t>
      </w:r>
      <w:r w:rsidRPr="00DA76F9">
        <w:rPr>
          <w:rFonts w:ascii="Times New Roman" w:hAnsi="Times New Roman"/>
          <w:color w:val="000000" w:themeColor="text1"/>
          <w:sz w:val="28"/>
          <w:szCs w:val="28"/>
        </w:rPr>
        <w:t xml:space="preserve"> Specificaţiile detaliate privind etichetarea sunt prevăzute în Ghidul privind caracterul lizibil, claritatea şi uşurinţa de utilizare a informaţiilor referitoare la etichetare şi a prospectelor medicamentelor de uz uman, aprobat prin ordinul Agenţiei Medicamentului şi Dispozitivelor Medicale.”;</w:t>
      </w:r>
    </w:p>
    <w:p w:rsidR="00545AD8" w:rsidRPr="00DA76F9" w:rsidRDefault="00545AD8" w:rsidP="00545AD8">
      <w:pPr>
        <w:spacing w:after="120"/>
        <w:ind w:firstLine="720"/>
        <w:jc w:val="both"/>
        <w:rPr>
          <w:rFonts w:ascii="Times New Roman" w:hAnsi="Times New Roman"/>
          <w:color w:val="000000" w:themeColor="text1"/>
          <w:sz w:val="28"/>
          <w:szCs w:val="28"/>
        </w:rPr>
      </w:pPr>
      <w:r w:rsidRPr="00DA76F9">
        <w:rPr>
          <w:rFonts w:ascii="Times New Roman" w:eastAsia="Times New Roman" w:hAnsi="Times New Roman"/>
          <w:b/>
          <w:color w:val="000000" w:themeColor="text1"/>
          <w:sz w:val="28"/>
          <w:szCs w:val="28"/>
        </w:rPr>
        <w:t>8.</w:t>
      </w:r>
      <w:r w:rsidRPr="00DA76F9">
        <w:rPr>
          <w:rFonts w:ascii="Times New Roman" w:eastAsia="Times New Roman" w:hAnsi="Times New Roman"/>
          <w:color w:val="000000" w:themeColor="text1"/>
          <w:sz w:val="28"/>
          <w:szCs w:val="28"/>
        </w:rPr>
        <w:t xml:space="preserve"> </w:t>
      </w:r>
      <w:r w:rsidRPr="00DA76F9">
        <w:rPr>
          <w:rFonts w:ascii="Times New Roman" w:hAnsi="Times New Roman"/>
          <w:color w:val="000000" w:themeColor="text1"/>
          <w:sz w:val="28"/>
          <w:szCs w:val="28"/>
        </w:rPr>
        <w:t>Prezentul ordin se publică în Monitorul Oficial al Republicii Moldova.</w:t>
      </w:r>
    </w:p>
    <w:p w:rsidR="00545AD8" w:rsidRPr="00DA76F9" w:rsidRDefault="00545AD8" w:rsidP="00545AD8">
      <w:pPr>
        <w:spacing w:after="120"/>
        <w:ind w:firstLine="720"/>
        <w:jc w:val="both"/>
        <w:rPr>
          <w:rFonts w:ascii="Times New Roman" w:hAnsi="Times New Roman"/>
          <w:color w:val="000000" w:themeColor="text1"/>
          <w:sz w:val="28"/>
          <w:szCs w:val="28"/>
          <w:bdr w:val="none" w:sz="0" w:space="0" w:color="auto" w:frame="1"/>
          <w:shd w:val="clear" w:color="auto" w:fill="FFFFFF"/>
        </w:rPr>
      </w:pPr>
      <w:r w:rsidRPr="00DA76F9">
        <w:rPr>
          <w:rFonts w:ascii="Times New Roman" w:hAnsi="Times New Roman"/>
          <w:b/>
          <w:color w:val="000000" w:themeColor="text1"/>
          <w:sz w:val="28"/>
          <w:szCs w:val="28"/>
        </w:rPr>
        <w:t>9.</w:t>
      </w:r>
      <w:r w:rsidRPr="00DA76F9">
        <w:rPr>
          <w:rFonts w:ascii="Times New Roman" w:hAnsi="Times New Roman"/>
          <w:color w:val="000000" w:themeColor="text1"/>
          <w:sz w:val="28"/>
          <w:szCs w:val="28"/>
        </w:rPr>
        <w:t xml:space="preserve"> Se abrogă:</w:t>
      </w:r>
    </w:p>
    <w:p w:rsidR="00545AD8" w:rsidRPr="00DA76F9" w:rsidRDefault="00545AD8" w:rsidP="00545AD8">
      <w:pPr>
        <w:spacing w:after="120"/>
        <w:ind w:firstLine="720"/>
        <w:jc w:val="both"/>
        <w:rPr>
          <w:rFonts w:ascii="Times New Roman" w:eastAsia="Times New Roman" w:hAnsi="Times New Roman"/>
          <w:color w:val="000000" w:themeColor="text1"/>
          <w:sz w:val="28"/>
          <w:szCs w:val="28"/>
        </w:rPr>
      </w:pPr>
      <w:r w:rsidRPr="00DA76F9">
        <w:rPr>
          <w:rFonts w:ascii="Times New Roman" w:hAnsi="Times New Roman"/>
          <w:color w:val="000000" w:themeColor="text1"/>
          <w:sz w:val="28"/>
          <w:szCs w:val="28"/>
        </w:rPr>
        <w:t xml:space="preserve">Punctele 3 </w:t>
      </w:r>
      <w:r w:rsidRPr="00DA76F9">
        <w:rPr>
          <w:rFonts w:ascii="Times New Roman" w:hAnsi="Times New Roman"/>
          <w:i/>
          <w:color w:val="000000" w:themeColor="text1"/>
          <w:sz w:val="28"/>
          <w:szCs w:val="28"/>
        </w:rPr>
        <w:t>(Se stabileşte termenul-limită de implementare a prevederilor ordinului în cauză 1 decembrie 2015)</w:t>
      </w:r>
      <w:r w:rsidRPr="00DA76F9">
        <w:rPr>
          <w:rFonts w:ascii="Times New Roman" w:hAnsi="Times New Roman"/>
          <w:color w:val="000000" w:themeColor="text1"/>
          <w:sz w:val="28"/>
          <w:szCs w:val="28"/>
        </w:rPr>
        <w:t xml:space="preserve"> </w:t>
      </w:r>
      <w:r w:rsidR="00ED4E12">
        <w:rPr>
          <w:rFonts w:ascii="Times New Roman" w:hAnsi="Times New Roman"/>
          <w:color w:val="000000" w:themeColor="text1"/>
          <w:sz w:val="28"/>
          <w:szCs w:val="28"/>
        </w:rPr>
        <w:t>ş</w:t>
      </w:r>
      <w:r w:rsidRPr="00DA76F9">
        <w:rPr>
          <w:rFonts w:ascii="Times New Roman" w:hAnsi="Times New Roman"/>
          <w:color w:val="000000" w:themeColor="text1"/>
          <w:sz w:val="28"/>
          <w:szCs w:val="28"/>
        </w:rPr>
        <w:t xml:space="preserve">i 4 </w:t>
      </w:r>
      <w:r w:rsidRPr="00DA76F9">
        <w:rPr>
          <w:rFonts w:ascii="Times New Roman" w:hAnsi="Times New Roman"/>
          <w:i/>
          <w:color w:val="000000" w:themeColor="text1"/>
          <w:sz w:val="28"/>
          <w:szCs w:val="28"/>
        </w:rPr>
        <w:t xml:space="preserve">(Deţinătorii Certificatelor de </w:t>
      </w:r>
      <w:r w:rsidRPr="00DA76F9">
        <w:rPr>
          <w:rFonts w:ascii="Times New Roman" w:hAnsi="Times New Roman"/>
          <w:i/>
          <w:color w:val="000000" w:themeColor="text1"/>
          <w:sz w:val="28"/>
          <w:szCs w:val="28"/>
        </w:rPr>
        <w:lastRenderedPageBreak/>
        <w:t>Înregistrare a Medicamentelor şi/sau reprezentanţii oficiali ai acestora în Republica Moldova vor asigura implementarea prevederilor prezentului ordin în termenii stabiliţi la pct.3)</w:t>
      </w:r>
      <w:r w:rsidRPr="00DA76F9">
        <w:rPr>
          <w:rFonts w:ascii="Times New Roman" w:hAnsi="Times New Roman"/>
          <w:color w:val="000000" w:themeColor="text1"/>
          <w:sz w:val="28"/>
          <w:szCs w:val="28"/>
        </w:rPr>
        <w:t xml:space="preserve"> ale Ordinul Ministerului Sănătăţii nr.58 din 29.01.2015 </w:t>
      </w:r>
      <w:r w:rsidRPr="00DA76F9">
        <w:rPr>
          <w:rFonts w:ascii="Times New Roman" w:eastAsia="Times New Roman" w:hAnsi="Times New Roman"/>
          <w:color w:val="000000" w:themeColor="text1"/>
          <w:sz w:val="28"/>
          <w:szCs w:val="28"/>
        </w:rPr>
        <w:t>“</w:t>
      </w:r>
      <w:r w:rsidRPr="00DA76F9">
        <w:rPr>
          <w:rStyle w:val="docheader1"/>
          <w:b w:val="0"/>
          <w:color w:val="000000" w:themeColor="text1"/>
          <w:sz w:val="28"/>
          <w:szCs w:val="28"/>
        </w:rPr>
        <w:t>Cu privire la modificarea şi completarea Ordinului ministrului sănătăţii nr. 739 din 23.07.2012</w:t>
      </w:r>
      <w:r w:rsidRPr="00DA76F9">
        <w:rPr>
          <w:rFonts w:ascii="Times New Roman" w:hAnsi="Times New Roman"/>
          <w:b/>
          <w:bCs/>
          <w:color w:val="000000" w:themeColor="text1"/>
          <w:sz w:val="28"/>
          <w:szCs w:val="28"/>
        </w:rPr>
        <w:t xml:space="preserve"> </w:t>
      </w:r>
      <w:r w:rsidRPr="00DA76F9">
        <w:rPr>
          <w:rStyle w:val="docheader1"/>
          <w:b w:val="0"/>
          <w:color w:val="000000" w:themeColor="text1"/>
          <w:sz w:val="28"/>
          <w:szCs w:val="28"/>
        </w:rPr>
        <w:t>„Cu privire la reglementarea autorizării produselor</w:t>
      </w:r>
      <w:r w:rsidRPr="00DA76F9">
        <w:rPr>
          <w:rFonts w:ascii="Times New Roman" w:hAnsi="Times New Roman"/>
          <w:b/>
          <w:bCs/>
          <w:color w:val="000000" w:themeColor="text1"/>
          <w:sz w:val="28"/>
          <w:szCs w:val="28"/>
        </w:rPr>
        <w:t xml:space="preserve"> </w:t>
      </w:r>
      <w:r w:rsidRPr="00DA76F9">
        <w:rPr>
          <w:rStyle w:val="docheader1"/>
          <w:b w:val="0"/>
          <w:color w:val="000000" w:themeColor="text1"/>
          <w:sz w:val="28"/>
          <w:szCs w:val="28"/>
        </w:rPr>
        <w:t>medicamentoase de uz uman şi introducerea</w:t>
      </w:r>
      <w:r w:rsidRPr="00DA76F9">
        <w:rPr>
          <w:rFonts w:ascii="Times New Roman" w:hAnsi="Times New Roman"/>
          <w:b/>
          <w:bCs/>
          <w:color w:val="000000" w:themeColor="text1"/>
          <w:sz w:val="28"/>
          <w:szCs w:val="28"/>
        </w:rPr>
        <w:t xml:space="preserve"> </w:t>
      </w:r>
      <w:r w:rsidRPr="00DA76F9">
        <w:rPr>
          <w:rStyle w:val="docheader1"/>
          <w:b w:val="0"/>
          <w:color w:val="000000" w:themeColor="text1"/>
          <w:sz w:val="28"/>
          <w:szCs w:val="28"/>
        </w:rPr>
        <w:t>modificărilor postautorizare”</w:t>
      </w:r>
      <w:r w:rsidRPr="00DA76F9">
        <w:rPr>
          <w:rFonts w:ascii="Times New Roman" w:eastAsia="Times New Roman" w:hAnsi="Times New Roman"/>
          <w:color w:val="000000" w:themeColor="text1"/>
          <w:sz w:val="28"/>
          <w:szCs w:val="28"/>
        </w:rPr>
        <w:t xml:space="preserve">” (Monitorul Oficial al Republicii Moldova, 2015, nr.39-45, art.287). </w:t>
      </w:r>
    </w:p>
    <w:p w:rsidR="00545AD8" w:rsidRPr="00DA76F9" w:rsidRDefault="00545AD8" w:rsidP="00545AD8">
      <w:pPr>
        <w:spacing w:after="120"/>
        <w:ind w:firstLine="720"/>
        <w:jc w:val="both"/>
        <w:rPr>
          <w:rFonts w:ascii="Times New Roman" w:hAnsi="Times New Roman"/>
          <w:color w:val="000000" w:themeColor="text1"/>
          <w:sz w:val="28"/>
          <w:szCs w:val="28"/>
        </w:rPr>
      </w:pPr>
      <w:r w:rsidRPr="00DA76F9">
        <w:rPr>
          <w:rFonts w:ascii="Times New Roman" w:hAnsi="Times New Roman"/>
          <w:b/>
          <w:color w:val="000000" w:themeColor="text1"/>
          <w:sz w:val="28"/>
          <w:szCs w:val="28"/>
        </w:rPr>
        <w:t>10.</w:t>
      </w:r>
      <w:r w:rsidRPr="00DA76F9">
        <w:rPr>
          <w:rFonts w:ascii="Times New Roman" w:hAnsi="Times New Roman"/>
          <w:color w:val="000000" w:themeColor="text1"/>
          <w:sz w:val="28"/>
          <w:szCs w:val="28"/>
        </w:rPr>
        <w:t xml:space="preserve"> Controlul asupra executării prezentului ordin mi-l asum.</w:t>
      </w:r>
    </w:p>
    <w:p w:rsidR="00545AD8" w:rsidRPr="00DA76F9" w:rsidRDefault="00545AD8" w:rsidP="00545AD8">
      <w:pPr>
        <w:spacing w:after="120"/>
        <w:ind w:firstLine="720"/>
        <w:jc w:val="both"/>
        <w:rPr>
          <w:rFonts w:ascii="Times New Roman" w:hAnsi="Times New Roman"/>
          <w:color w:val="000000" w:themeColor="text1"/>
          <w:sz w:val="28"/>
          <w:szCs w:val="28"/>
        </w:rPr>
      </w:pPr>
    </w:p>
    <w:p w:rsidR="00545AD8" w:rsidRPr="00DA76F9" w:rsidRDefault="00545AD8" w:rsidP="00545AD8">
      <w:pPr>
        <w:spacing w:after="120"/>
        <w:ind w:firstLine="720"/>
        <w:jc w:val="both"/>
        <w:rPr>
          <w:rFonts w:ascii="Times New Roman" w:hAnsi="Times New Roman"/>
          <w:color w:val="000000" w:themeColor="text1"/>
          <w:sz w:val="28"/>
          <w:szCs w:val="28"/>
        </w:rPr>
      </w:pPr>
    </w:p>
    <w:p w:rsidR="00545AD8" w:rsidRPr="00DA76F9" w:rsidRDefault="0084053B" w:rsidP="00545AD8">
      <w:pPr>
        <w:autoSpaceDE w:val="0"/>
        <w:autoSpaceDN w:val="0"/>
        <w:adjustRightInd w:val="0"/>
        <w:spacing w:after="120"/>
        <w:jc w:val="both"/>
        <w:rPr>
          <w:rStyle w:val="docsign11"/>
          <w:color w:val="000000" w:themeColor="text1"/>
          <w:sz w:val="28"/>
          <w:szCs w:val="28"/>
        </w:rPr>
      </w:pPr>
      <w:r w:rsidRPr="00DA76F9">
        <w:rPr>
          <w:rStyle w:val="docsign11"/>
          <w:color w:val="000000" w:themeColor="text1"/>
          <w:sz w:val="28"/>
          <w:szCs w:val="28"/>
        </w:rPr>
        <w:t>MINISTRUL SĂNĂTĂ</w:t>
      </w:r>
      <w:r w:rsidR="00ED4E12">
        <w:rPr>
          <w:rStyle w:val="docsign11"/>
          <w:color w:val="000000" w:themeColor="text1"/>
          <w:sz w:val="28"/>
          <w:szCs w:val="28"/>
        </w:rPr>
        <w:t>Ţ</w:t>
      </w:r>
      <w:r w:rsidRPr="00DA76F9">
        <w:rPr>
          <w:rStyle w:val="docsign11"/>
          <w:color w:val="000000" w:themeColor="text1"/>
          <w:sz w:val="28"/>
          <w:szCs w:val="28"/>
        </w:rPr>
        <w:t>II</w:t>
      </w:r>
      <w:r w:rsidRPr="00DA76F9">
        <w:rPr>
          <w:rStyle w:val="docsign11"/>
          <w:color w:val="000000" w:themeColor="text1"/>
          <w:sz w:val="28"/>
          <w:szCs w:val="28"/>
        </w:rPr>
        <w:tab/>
      </w:r>
      <w:r w:rsidRPr="00DA76F9">
        <w:rPr>
          <w:rStyle w:val="docsign11"/>
          <w:color w:val="000000" w:themeColor="text1"/>
          <w:sz w:val="28"/>
          <w:szCs w:val="28"/>
        </w:rPr>
        <w:tab/>
      </w:r>
      <w:r w:rsidRPr="00DA76F9">
        <w:rPr>
          <w:rStyle w:val="docsign11"/>
          <w:color w:val="000000" w:themeColor="text1"/>
          <w:sz w:val="28"/>
          <w:szCs w:val="28"/>
        </w:rPr>
        <w:tab/>
      </w:r>
      <w:r w:rsidRPr="00DA76F9">
        <w:rPr>
          <w:rStyle w:val="docsign11"/>
          <w:color w:val="000000" w:themeColor="text1"/>
          <w:sz w:val="28"/>
          <w:szCs w:val="28"/>
        </w:rPr>
        <w:tab/>
      </w:r>
      <w:r w:rsidRPr="00DA76F9">
        <w:rPr>
          <w:rStyle w:val="docsign11"/>
          <w:color w:val="000000" w:themeColor="text1"/>
          <w:sz w:val="28"/>
          <w:szCs w:val="28"/>
        </w:rPr>
        <w:tab/>
      </w:r>
      <w:r w:rsidR="00545AD8" w:rsidRPr="00DA76F9">
        <w:rPr>
          <w:rStyle w:val="docsign11"/>
          <w:color w:val="000000" w:themeColor="text1"/>
          <w:sz w:val="28"/>
          <w:szCs w:val="28"/>
        </w:rPr>
        <w:t>Ruxanda GLAVAN</w:t>
      </w:r>
    </w:p>
    <w:p w:rsidR="00302CB8" w:rsidRPr="00DA76F9" w:rsidRDefault="00302CB8" w:rsidP="00545AD8">
      <w:pPr>
        <w:autoSpaceDE w:val="0"/>
        <w:autoSpaceDN w:val="0"/>
        <w:adjustRightInd w:val="0"/>
        <w:spacing w:after="120"/>
        <w:jc w:val="both"/>
        <w:rPr>
          <w:rFonts w:ascii="Times New Roman" w:hAnsi="Times New Roman"/>
          <w:color w:val="000000" w:themeColor="text1"/>
          <w:sz w:val="28"/>
          <w:szCs w:val="28"/>
        </w:rPr>
      </w:pPr>
    </w:p>
    <w:p w:rsidR="00545AD8" w:rsidRPr="00DA76F9" w:rsidRDefault="00545AD8" w:rsidP="00545AD8">
      <w:pPr>
        <w:spacing w:after="120"/>
        <w:rPr>
          <w:rFonts w:ascii="Times New Roman" w:hAnsi="Times New Roman"/>
          <w:color w:val="000000" w:themeColor="text1"/>
          <w:sz w:val="28"/>
          <w:szCs w:val="28"/>
        </w:rPr>
      </w:pPr>
    </w:p>
    <w:p w:rsidR="00F91D91" w:rsidRPr="00DA76F9" w:rsidRDefault="00F91D91" w:rsidP="00545AD8">
      <w:pPr>
        <w:spacing w:after="120"/>
        <w:rPr>
          <w:rFonts w:ascii="Times New Roman" w:hAnsi="Times New Roman"/>
          <w:color w:val="000000" w:themeColor="text1"/>
          <w:sz w:val="28"/>
          <w:szCs w:val="28"/>
        </w:rPr>
      </w:pPr>
    </w:p>
    <w:p w:rsidR="00F91D91" w:rsidRPr="00DA76F9" w:rsidRDefault="00F91D91" w:rsidP="00545AD8">
      <w:pPr>
        <w:spacing w:after="120"/>
        <w:rPr>
          <w:rFonts w:ascii="Times New Roman" w:hAnsi="Times New Roman"/>
          <w:color w:val="000000" w:themeColor="text1"/>
          <w:sz w:val="28"/>
          <w:szCs w:val="28"/>
        </w:rPr>
      </w:pPr>
    </w:p>
    <w:p w:rsidR="00F91D91" w:rsidRPr="00DA76F9" w:rsidRDefault="00F91D91" w:rsidP="00545AD8">
      <w:pPr>
        <w:spacing w:after="120"/>
        <w:rPr>
          <w:rFonts w:ascii="Times New Roman" w:hAnsi="Times New Roman"/>
          <w:color w:val="000000" w:themeColor="text1"/>
          <w:sz w:val="28"/>
          <w:szCs w:val="28"/>
        </w:rPr>
      </w:pPr>
    </w:p>
    <w:sectPr w:rsidR="00F91D91" w:rsidRPr="00DA76F9" w:rsidSect="0084306F">
      <w:headerReference w:type="even" r:id="rId11"/>
      <w:headerReference w:type="default" r:id="rId12"/>
      <w:footerReference w:type="even" r:id="rId13"/>
      <w:footerReference w:type="default" r:id="rId14"/>
      <w:headerReference w:type="first" r:id="rId15"/>
      <w:footerReference w:type="first" r:id="rId16"/>
      <w:pgSz w:w="11907" w:h="16839" w:code="9"/>
      <w:pgMar w:top="1134" w:right="850" w:bottom="1134" w:left="1701" w:header="709" w:footer="68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4E" w:rsidRDefault="00260C4E" w:rsidP="00F91D91">
      <w:r>
        <w:separator/>
      </w:r>
    </w:p>
  </w:endnote>
  <w:endnote w:type="continuationSeparator" w:id="0">
    <w:p w:rsidR="00260C4E" w:rsidRDefault="00260C4E" w:rsidP="00F91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Myriad Pro SemiExt">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2D653A">
    <w:pPr>
      <w:pStyle w:val="Subsolstnga"/>
    </w:pPr>
    <w:r>
      <w:rPr>
        <w:color w:val="C0504D"/>
      </w:rPr>
      <w:sym w:font="Wingdings 3" w:char="F07D"/>
    </w:r>
    <w:r>
      <w:t xml:space="preserve"> Pagină </w:t>
    </w:r>
    <w:r w:rsidR="009737CA">
      <w:fldChar w:fldCharType="begin"/>
    </w:r>
    <w:r>
      <w:instrText xml:space="preserve"> PAGE  \* Arabic  \* MERGEFORMAT </w:instrText>
    </w:r>
    <w:r w:rsidR="009737CA">
      <w:fldChar w:fldCharType="separate"/>
    </w:r>
    <w:r>
      <w:rPr>
        <w:noProof/>
      </w:rPr>
      <w:t>2</w:t>
    </w:r>
    <w:r w:rsidR="009737CA">
      <w:fldChar w:fldCharType="end"/>
    </w:r>
  </w:p>
  <w:p w:rsidR="0084306F" w:rsidRDefault="00260C4E" w:rsidP="008430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2D653A" w:rsidP="0084306F">
    <w:pPr>
      <w:pStyle w:val="Subsoldreapta"/>
    </w:pPr>
    <w:r>
      <w:rPr>
        <w:color w:val="C0504D"/>
      </w:rPr>
      <w:sym w:font="Wingdings 3" w:char="F07D"/>
    </w:r>
    <w:r>
      <w:t xml:space="preserve"> Pagină </w:t>
    </w:r>
    <w:r w:rsidR="009737CA">
      <w:fldChar w:fldCharType="begin"/>
    </w:r>
    <w:r>
      <w:instrText xml:space="preserve"> PAGE  \* Arabic  \* MERGEFORMAT </w:instrText>
    </w:r>
    <w:r w:rsidR="009737CA">
      <w:fldChar w:fldCharType="separate"/>
    </w:r>
    <w:r w:rsidR="00ED4E12">
      <w:rPr>
        <w:noProof/>
      </w:rPr>
      <w:t>10</w:t>
    </w:r>
    <w:r w:rsidR="009737CA">
      <w:fldChar w:fldCharType="end"/>
    </w:r>
  </w:p>
  <w:p w:rsidR="0084306F" w:rsidRDefault="00260C4E" w:rsidP="0084306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4A0"/>
    </w:tblPr>
    <w:tblGrid>
      <w:gridCol w:w="257"/>
      <w:gridCol w:w="9329"/>
    </w:tblGrid>
    <w:tr w:rsidR="0084306F" w:rsidRPr="001158E2" w:rsidTr="0084306F">
      <w:tc>
        <w:tcPr>
          <w:tcW w:w="134" w:type="pct"/>
          <w:tcBorders>
            <w:right w:val="single" w:sz="12" w:space="0" w:color="7F7F7F"/>
          </w:tcBorders>
        </w:tcPr>
        <w:p w:rsidR="0084306F" w:rsidRPr="001158E2" w:rsidRDefault="00260C4E">
          <w:pPr>
            <w:pStyle w:val="a3"/>
            <w:jc w:val="right"/>
            <w:rPr>
              <w:color w:val="4F81BD"/>
            </w:rPr>
          </w:pPr>
        </w:p>
      </w:tc>
      <w:tc>
        <w:tcPr>
          <w:tcW w:w="4866" w:type="pct"/>
          <w:tcBorders>
            <w:left w:val="single" w:sz="12" w:space="0" w:color="7F7F7F"/>
          </w:tcBorders>
        </w:tcPr>
        <w:p w:rsidR="0084306F" w:rsidRPr="001158E2" w:rsidRDefault="00260C4E" w:rsidP="0084306F">
          <w:pPr>
            <w:rPr>
              <w:color w:val="4F81BD"/>
            </w:rPr>
          </w:pPr>
        </w:p>
      </w:tc>
    </w:tr>
  </w:tbl>
  <w:p w:rsidR="008E66AB" w:rsidRDefault="00260C4E" w:rsidP="008E66AB">
    <w:pPr>
      <w:pStyle w:val="a3"/>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4E" w:rsidRDefault="00260C4E" w:rsidP="00F91D91">
      <w:r>
        <w:separator/>
      </w:r>
    </w:p>
  </w:footnote>
  <w:footnote w:type="continuationSeparator" w:id="0">
    <w:p w:rsidR="00260C4E" w:rsidRDefault="00260C4E" w:rsidP="00F91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9737CA">
    <w:pPr>
      <w:pStyle w:val="Antetstnga"/>
      <w:jc w:val="right"/>
    </w:pPr>
    <w:r w:rsidRPr="009737CA">
      <w:rPr>
        <w:noProof/>
        <w:color w:val="C0504D"/>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6530" o:spid="_x0000_s2049" type="#_x0000_t75" style="position:absolute;left:0;text-align:left;margin-left:0;margin-top:0;width:467.75pt;height:462.4pt;z-index:-251658240;mso-position-horizontal:center;mso-position-horizontal-relative:margin;mso-position-vertical:center;mso-position-vertical-relative:margin" o:allowincell="f">
          <v:imagedata r:id="rId1" o:title="SIGLA" gain="19661f" blacklevel="22938f"/>
          <w10:wrap anchorx="margin" anchory="margin"/>
        </v:shape>
      </w:pict>
    </w:r>
    <w:r w:rsidR="002D653A">
      <w:rPr>
        <w:color w:val="C0504D"/>
      </w:rPr>
      <w:sym w:font="Wingdings 3" w:char="F07D"/>
    </w:r>
    <w:r w:rsidR="002D653A">
      <w:t xml:space="preserve"> </w:t>
    </w:r>
    <w:proofErr w:type="spellStart"/>
    <w:r w:rsidR="002D653A">
      <w:rPr>
        <w:color w:val="808080"/>
      </w:rPr>
      <w:t>CtrlSoft</w:t>
    </w:r>
    <w:proofErr w:type="spellEnd"/>
  </w:p>
  <w:p w:rsidR="0084306F" w:rsidRDefault="00260C4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260C4E" w:rsidP="00F91D91">
    <w:pPr>
      <w:pStyle w:val="Antetdreapta"/>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260C4E" w:rsidP="0084306F">
    <w:pPr>
      <w:pStyle w:val="a5"/>
      <w:spacing w:after="0" w:line="120" w:lineRule="auto"/>
      <w:jc w:val="right"/>
    </w:pPr>
  </w:p>
  <w:p w:rsidR="0084306F" w:rsidRDefault="00260C4E" w:rsidP="0084306F">
    <w:pPr>
      <w:pStyle w:val="a5"/>
      <w:spacing w:after="0" w:line="120" w:lineRule="auto"/>
      <w:jc w:val="right"/>
    </w:pPr>
  </w:p>
  <w:p w:rsidR="0084306F" w:rsidRDefault="009737CA" w:rsidP="0084306F">
    <w:pPr>
      <w:pStyle w:val="a5"/>
      <w:spacing w:after="0" w:line="120" w:lineRule="auto"/>
      <w:jc w:val="right"/>
    </w:pPr>
    <w:r w:rsidRPr="009737CA">
      <w:rPr>
        <w:rFonts w:cs="Constantia"/>
        <w:noProof/>
        <w:lang w:val="ru-RU" w:eastAsia="ru-RU"/>
      </w:rPr>
      <w:pict>
        <v:shapetype id="_x0000_t202" coordsize="21600,21600" o:spt="202" path="m,l,21600r21600,l21600,xe">
          <v:stroke joinstyle="miter"/>
          <v:path gradientshapeok="t" o:connecttype="rect"/>
        </v:shapetype>
        <v:shape id="Поле 2" o:spid="_x0000_s2050" type="#_x0000_t202" style="position:absolute;left:0;text-align:left;margin-left:346.05pt;margin-top:2.1pt;width:121.75pt;height:38.2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NzwAIAALk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" filled="f" stroked="f">
          <v:textbox style="mso-fit-shape-to-text:t">
            <w:txbxContent>
              <w:p w:rsidR="0084306F" w:rsidRPr="001158E2" w:rsidRDefault="002D653A">
                <w:pPr>
                  <w:rPr>
                    <w:rFonts w:ascii="Myriad Pro SemiExt" w:hAnsi="Myriad Pro SemiExt"/>
                    <w:color w:val="FFFFFF"/>
                    <w:sz w:val="18"/>
                    <w:szCs w:val="18"/>
                  </w:rPr>
                </w:pPr>
                <w:r w:rsidRPr="001158E2">
                  <w:rPr>
                    <w:rFonts w:ascii="Myriad Pro SemiExt" w:hAnsi="Myriad Pro SemiExt"/>
                    <w:color w:val="FFFFFF"/>
                    <w:sz w:val="18"/>
                    <w:szCs w:val="18"/>
                  </w:rPr>
                  <w:t>MINISTERUL SĂNĂTĂŢII</w:t>
                </w:r>
              </w:p>
              <w:p w:rsidR="0084306F" w:rsidRPr="001158E2" w:rsidRDefault="002D653A">
                <w:pPr>
                  <w:rPr>
                    <w:rFonts w:ascii="Myriad Pro SemiExt" w:hAnsi="Myriad Pro SemiExt"/>
                    <w:color w:val="FFFFFF"/>
                    <w:sz w:val="18"/>
                    <w:szCs w:val="18"/>
                  </w:rPr>
                </w:pPr>
                <w:r w:rsidRPr="001158E2">
                  <w:rPr>
                    <w:rFonts w:ascii="Myriad Pro SemiExt" w:hAnsi="Myriad Pro SemiExt"/>
                    <w:color w:val="FFFFFF"/>
                    <w:sz w:val="18"/>
                    <w:szCs w:val="18"/>
                  </w:rPr>
                  <w:t>AL REPUBLICII MOLDOVA</w:t>
                </w:r>
              </w:p>
            </w:txbxContent>
          </v:textbox>
        </v:shape>
      </w:pict>
    </w:r>
  </w:p>
  <w:p w:rsidR="0084306F" w:rsidRDefault="00260C4E" w:rsidP="0084306F">
    <w:pPr>
      <w:pStyle w:val="a5"/>
      <w:spacing w:after="0" w:line="120" w:lineRule="auto"/>
      <w:jc w:val="right"/>
    </w:pPr>
  </w:p>
  <w:p w:rsidR="0084306F" w:rsidRPr="00AF7609" w:rsidRDefault="002D653A" w:rsidP="0084306F">
    <w:pPr>
      <w:pStyle w:val="a5"/>
      <w:spacing w:after="0" w:line="120" w:lineRule="auto"/>
      <w:jc w:val="right"/>
      <w:rPr>
        <w:rFonts w:cs="Constantia"/>
      </w:rPr>
    </w:pPr>
    <w:r w:rsidRPr="00975070">
      <w:rPr>
        <w:rFonts w:cs="Constanti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FDA"/>
    <w:multiLevelType w:val="hybridMultilevel"/>
    <w:tmpl w:val="33E2B24C"/>
    <w:lvl w:ilvl="0" w:tplc="45C86A3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E95EEB"/>
    <w:multiLevelType w:val="hybridMultilevel"/>
    <w:tmpl w:val="83C6CF94"/>
    <w:lvl w:ilvl="0" w:tplc="FF2CC2CE">
      <w:start w:val="1"/>
      <w:numFmt w:val="lowerLetter"/>
      <w:lvlText w:val="%1)"/>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7DB35C4"/>
    <w:multiLevelType w:val="hybridMultilevel"/>
    <w:tmpl w:val="52840EF4"/>
    <w:lvl w:ilvl="0" w:tplc="77B26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7C41F8"/>
    <w:multiLevelType w:val="hybridMultilevel"/>
    <w:tmpl w:val="0142B6F4"/>
    <w:lvl w:ilvl="0" w:tplc="B746801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A47EC7"/>
    <w:multiLevelType w:val="hybridMultilevel"/>
    <w:tmpl w:val="8626EDF8"/>
    <w:lvl w:ilvl="0" w:tplc="897E1D12">
      <w:start w:val="1"/>
      <w:numFmt w:val="lowerLetter"/>
      <w:lvlText w:val="%1)"/>
      <w:lvlJc w:val="left"/>
      <w:pPr>
        <w:ind w:left="1080" w:hanging="360"/>
      </w:pPr>
      <w:rPr>
        <w:rFonts w:eastAsiaTheme="minorHAnsi" w:cs="TimesNew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8D1F84"/>
    <w:multiLevelType w:val="hybridMultilevel"/>
    <w:tmpl w:val="F58C91C0"/>
    <w:lvl w:ilvl="0" w:tplc="0B5C3F36">
      <w:start w:val="1"/>
      <w:numFmt w:val="lowerLetter"/>
      <w:lvlText w:val="%1)"/>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9B2A75"/>
    <w:multiLevelType w:val="hybridMultilevel"/>
    <w:tmpl w:val="93ACB8AC"/>
    <w:lvl w:ilvl="0" w:tplc="4EC66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E83C39"/>
    <w:multiLevelType w:val="hybridMultilevel"/>
    <w:tmpl w:val="A3BA99EA"/>
    <w:lvl w:ilvl="0" w:tplc="492A5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74A1DCD"/>
    <w:multiLevelType w:val="hybridMultilevel"/>
    <w:tmpl w:val="07C6B32E"/>
    <w:lvl w:ilvl="0" w:tplc="85CAFE7C">
      <w:start w:val="5"/>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F4747"/>
    <w:rsid w:val="00002932"/>
    <w:rsid w:val="00006A11"/>
    <w:rsid w:val="00012DB1"/>
    <w:rsid w:val="000174BF"/>
    <w:rsid w:val="00030077"/>
    <w:rsid w:val="00045D08"/>
    <w:rsid w:val="00050A48"/>
    <w:rsid w:val="000602B8"/>
    <w:rsid w:val="00061F4E"/>
    <w:rsid w:val="00062D05"/>
    <w:rsid w:val="00063EE4"/>
    <w:rsid w:val="00066F36"/>
    <w:rsid w:val="000678DD"/>
    <w:rsid w:val="00083A97"/>
    <w:rsid w:val="00085BEA"/>
    <w:rsid w:val="0008615B"/>
    <w:rsid w:val="000A081C"/>
    <w:rsid w:val="000A14D1"/>
    <w:rsid w:val="000A4C9A"/>
    <w:rsid w:val="000B2AAE"/>
    <w:rsid w:val="000B7B83"/>
    <w:rsid w:val="000D02E7"/>
    <w:rsid w:val="000D1085"/>
    <w:rsid w:val="000E528A"/>
    <w:rsid w:val="000E7942"/>
    <w:rsid w:val="000F3A8A"/>
    <w:rsid w:val="00105B51"/>
    <w:rsid w:val="00110C59"/>
    <w:rsid w:val="0011146D"/>
    <w:rsid w:val="00115669"/>
    <w:rsid w:val="0012744D"/>
    <w:rsid w:val="001406BD"/>
    <w:rsid w:val="0014251D"/>
    <w:rsid w:val="00146928"/>
    <w:rsid w:val="00151967"/>
    <w:rsid w:val="00161542"/>
    <w:rsid w:val="00161AA5"/>
    <w:rsid w:val="00164CBF"/>
    <w:rsid w:val="0016730B"/>
    <w:rsid w:val="001805F5"/>
    <w:rsid w:val="00181250"/>
    <w:rsid w:val="00181BB3"/>
    <w:rsid w:val="00183091"/>
    <w:rsid w:val="0018342E"/>
    <w:rsid w:val="00185604"/>
    <w:rsid w:val="0018561C"/>
    <w:rsid w:val="00186E7E"/>
    <w:rsid w:val="00186EF3"/>
    <w:rsid w:val="00187991"/>
    <w:rsid w:val="00194C9C"/>
    <w:rsid w:val="001B7034"/>
    <w:rsid w:val="001B71FA"/>
    <w:rsid w:val="001C5B6A"/>
    <w:rsid w:val="001D3C3E"/>
    <w:rsid w:val="001E0839"/>
    <w:rsid w:val="001E0F2E"/>
    <w:rsid w:val="001E38B6"/>
    <w:rsid w:val="001F2CCB"/>
    <w:rsid w:val="001F7EB4"/>
    <w:rsid w:val="002018B0"/>
    <w:rsid w:val="00207423"/>
    <w:rsid w:val="00210578"/>
    <w:rsid w:val="00221898"/>
    <w:rsid w:val="00230D84"/>
    <w:rsid w:val="00231656"/>
    <w:rsid w:val="002332D4"/>
    <w:rsid w:val="002334EC"/>
    <w:rsid w:val="00244A4A"/>
    <w:rsid w:val="00247229"/>
    <w:rsid w:val="00250CD4"/>
    <w:rsid w:val="00260C4E"/>
    <w:rsid w:val="00262FDF"/>
    <w:rsid w:val="0026415A"/>
    <w:rsid w:val="00264DFF"/>
    <w:rsid w:val="002720B6"/>
    <w:rsid w:val="00274BAB"/>
    <w:rsid w:val="002805B6"/>
    <w:rsid w:val="00290A63"/>
    <w:rsid w:val="00292451"/>
    <w:rsid w:val="00295358"/>
    <w:rsid w:val="002959B8"/>
    <w:rsid w:val="002A57BD"/>
    <w:rsid w:val="002B119E"/>
    <w:rsid w:val="002B21DA"/>
    <w:rsid w:val="002C16B6"/>
    <w:rsid w:val="002C7F39"/>
    <w:rsid w:val="002D32D8"/>
    <w:rsid w:val="002D653A"/>
    <w:rsid w:val="002E3684"/>
    <w:rsid w:val="002F151C"/>
    <w:rsid w:val="002F3ACC"/>
    <w:rsid w:val="002F6078"/>
    <w:rsid w:val="002F653B"/>
    <w:rsid w:val="002F7D57"/>
    <w:rsid w:val="00300386"/>
    <w:rsid w:val="00302683"/>
    <w:rsid w:val="00302CB8"/>
    <w:rsid w:val="00311169"/>
    <w:rsid w:val="0031219D"/>
    <w:rsid w:val="0031470F"/>
    <w:rsid w:val="003151CD"/>
    <w:rsid w:val="00325A7F"/>
    <w:rsid w:val="003311CC"/>
    <w:rsid w:val="003373CB"/>
    <w:rsid w:val="00337555"/>
    <w:rsid w:val="00340319"/>
    <w:rsid w:val="00343543"/>
    <w:rsid w:val="00344899"/>
    <w:rsid w:val="00354F2E"/>
    <w:rsid w:val="003563FC"/>
    <w:rsid w:val="0036493C"/>
    <w:rsid w:val="00365272"/>
    <w:rsid w:val="00366580"/>
    <w:rsid w:val="0036772C"/>
    <w:rsid w:val="003679D8"/>
    <w:rsid w:val="00371E0A"/>
    <w:rsid w:val="003751A7"/>
    <w:rsid w:val="00380682"/>
    <w:rsid w:val="0038102B"/>
    <w:rsid w:val="00381FDF"/>
    <w:rsid w:val="00386A8A"/>
    <w:rsid w:val="0039112C"/>
    <w:rsid w:val="00391D3D"/>
    <w:rsid w:val="0039220B"/>
    <w:rsid w:val="00397209"/>
    <w:rsid w:val="003B3B7F"/>
    <w:rsid w:val="003C6519"/>
    <w:rsid w:val="003C6F42"/>
    <w:rsid w:val="003C7B37"/>
    <w:rsid w:val="003D334A"/>
    <w:rsid w:val="003E278A"/>
    <w:rsid w:val="003E5DF9"/>
    <w:rsid w:val="003E6D7A"/>
    <w:rsid w:val="003F1317"/>
    <w:rsid w:val="003F2791"/>
    <w:rsid w:val="003F6EDE"/>
    <w:rsid w:val="00405938"/>
    <w:rsid w:val="004108ED"/>
    <w:rsid w:val="004119C0"/>
    <w:rsid w:val="0041592F"/>
    <w:rsid w:val="00416AE2"/>
    <w:rsid w:val="004203C3"/>
    <w:rsid w:val="00426B91"/>
    <w:rsid w:val="00442C37"/>
    <w:rsid w:val="00444FCF"/>
    <w:rsid w:val="00451F01"/>
    <w:rsid w:val="00455FC2"/>
    <w:rsid w:val="004712BD"/>
    <w:rsid w:val="004849FA"/>
    <w:rsid w:val="00485FE4"/>
    <w:rsid w:val="00495595"/>
    <w:rsid w:val="004A2197"/>
    <w:rsid w:val="004A63C0"/>
    <w:rsid w:val="004B5954"/>
    <w:rsid w:val="004D1231"/>
    <w:rsid w:val="004D2471"/>
    <w:rsid w:val="004E00C8"/>
    <w:rsid w:val="004E3A59"/>
    <w:rsid w:val="004E4B0E"/>
    <w:rsid w:val="004F03BD"/>
    <w:rsid w:val="004F38B3"/>
    <w:rsid w:val="004F4747"/>
    <w:rsid w:val="004F511F"/>
    <w:rsid w:val="0050707B"/>
    <w:rsid w:val="00510044"/>
    <w:rsid w:val="005205B6"/>
    <w:rsid w:val="00526110"/>
    <w:rsid w:val="00545AD8"/>
    <w:rsid w:val="005461E5"/>
    <w:rsid w:val="00551D51"/>
    <w:rsid w:val="0055210A"/>
    <w:rsid w:val="00552971"/>
    <w:rsid w:val="00556EDA"/>
    <w:rsid w:val="00557E2C"/>
    <w:rsid w:val="005623BF"/>
    <w:rsid w:val="00565F02"/>
    <w:rsid w:val="00573CC2"/>
    <w:rsid w:val="00576579"/>
    <w:rsid w:val="00577637"/>
    <w:rsid w:val="005804DC"/>
    <w:rsid w:val="005809DC"/>
    <w:rsid w:val="00583166"/>
    <w:rsid w:val="005945F7"/>
    <w:rsid w:val="00595029"/>
    <w:rsid w:val="005971CF"/>
    <w:rsid w:val="005A3458"/>
    <w:rsid w:val="005A3F80"/>
    <w:rsid w:val="005A4F17"/>
    <w:rsid w:val="005A68EA"/>
    <w:rsid w:val="005B0955"/>
    <w:rsid w:val="005B0DD3"/>
    <w:rsid w:val="005B3A08"/>
    <w:rsid w:val="005B483D"/>
    <w:rsid w:val="005B4F5D"/>
    <w:rsid w:val="005C0295"/>
    <w:rsid w:val="005C2DFC"/>
    <w:rsid w:val="005C2E06"/>
    <w:rsid w:val="005C7C04"/>
    <w:rsid w:val="005C7C59"/>
    <w:rsid w:val="005D204A"/>
    <w:rsid w:val="005D3087"/>
    <w:rsid w:val="005D3CB1"/>
    <w:rsid w:val="005E084E"/>
    <w:rsid w:val="005E27BD"/>
    <w:rsid w:val="005E2F5B"/>
    <w:rsid w:val="005E6347"/>
    <w:rsid w:val="005E6EEE"/>
    <w:rsid w:val="005F67BC"/>
    <w:rsid w:val="00600359"/>
    <w:rsid w:val="0061055A"/>
    <w:rsid w:val="0061242F"/>
    <w:rsid w:val="00613124"/>
    <w:rsid w:val="0061450F"/>
    <w:rsid w:val="006338BE"/>
    <w:rsid w:val="00633DD7"/>
    <w:rsid w:val="00633E2D"/>
    <w:rsid w:val="0063714B"/>
    <w:rsid w:val="00637F69"/>
    <w:rsid w:val="006415D8"/>
    <w:rsid w:val="00645289"/>
    <w:rsid w:val="00645F44"/>
    <w:rsid w:val="006467FD"/>
    <w:rsid w:val="006600D9"/>
    <w:rsid w:val="006605EA"/>
    <w:rsid w:val="00665ABE"/>
    <w:rsid w:val="0067650A"/>
    <w:rsid w:val="006802E3"/>
    <w:rsid w:val="00687853"/>
    <w:rsid w:val="006A1ACE"/>
    <w:rsid w:val="006A1BBF"/>
    <w:rsid w:val="006A5257"/>
    <w:rsid w:val="006B1042"/>
    <w:rsid w:val="006C3718"/>
    <w:rsid w:val="006C4F63"/>
    <w:rsid w:val="006C57F7"/>
    <w:rsid w:val="006C634F"/>
    <w:rsid w:val="006E1AB1"/>
    <w:rsid w:val="006E3BE5"/>
    <w:rsid w:val="006E5FAE"/>
    <w:rsid w:val="006E7C6F"/>
    <w:rsid w:val="006E7D1D"/>
    <w:rsid w:val="006F0BC7"/>
    <w:rsid w:val="006F0D9B"/>
    <w:rsid w:val="006F5918"/>
    <w:rsid w:val="006F61AC"/>
    <w:rsid w:val="007202F9"/>
    <w:rsid w:val="007252E0"/>
    <w:rsid w:val="0073024B"/>
    <w:rsid w:val="007314EB"/>
    <w:rsid w:val="007446D8"/>
    <w:rsid w:val="00745441"/>
    <w:rsid w:val="00762A69"/>
    <w:rsid w:val="00770E5D"/>
    <w:rsid w:val="0077305E"/>
    <w:rsid w:val="007733C2"/>
    <w:rsid w:val="007769DB"/>
    <w:rsid w:val="00787B30"/>
    <w:rsid w:val="00792423"/>
    <w:rsid w:val="007951FC"/>
    <w:rsid w:val="00796E5A"/>
    <w:rsid w:val="007A0304"/>
    <w:rsid w:val="007A07C8"/>
    <w:rsid w:val="007A7A61"/>
    <w:rsid w:val="007A7CE7"/>
    <w:rsid w:val="007B41C5"/>
    <w:rsid w:val="007B4D13"/>
    <w:rsid w:val="007B5FF6"/>
    <w:rsid w:val="007C4DFE"/>
    <w:rsid w:val="007C583C"/>
    <w:rsid w:val="007D1276"/>
    <w:rsid w:val="007D1A93"/>
    <w:rsid w:val="007E0A27"/>
    <w:rsid w:val="007E3DB9"/>
    <w:rsid w:val="007F34D8"/>
    <w:rsid w:val="007F3913"/>
    <w:rsid w:val="007F6643"/>
    <w:rsid w:val="008034CB"/>
    <w:rsid w:val="00806F45"/>
    <w:rsid w:val="008133C4"/>
    <w:rsid w:val="0082053D"/>
    <w:rsid w:val="00821805"/>
    <w:rsid w:val="0084053B"/>
    <w:rsid w:val="00842481"/>
    <w:rsid w:val="00846635"/>
    <w:rsid w:val="00847DB9"/>
    <w:rsid w:val="0085206A"/>
    <w:rsid w:val="008541D3"/>
    <w:rsid w:val="00855AF8"/>
    <w:rsid w:val="00863D1A"/>
    <w:rsid w:val="00880626"/>
    <w:rsid w:val="0088696D"/>
    <w:rsid w:val="00887D4F"/>
    <w:rsid w:val="00892E6A"/>
    <w:rsid w:val="00897D95"/>
    <w:rsid w:val="008B1B25"/>
    <w:rsid w:val="008B4C29"/>
    <w:rsid w:val="008C165B"/>
    <w:rsid w:val="008C2056"/>
    <w:rsid w:val="008E6338"/>
    <w:rsid w:val="008E7390"/>
    <w:rsid w:val="008E7607"/>
    <w:rsid w:val="008F188C"/>
    <w:rsid w:val="008F5129"/>
    <w:rsid w:val="008F70E2"/>
    <w:rsid w:val="008F7E54"/>
    <w:rsid w:val="00906367"/>
    <w:rsid w:val="00915D7D"/>
    <w:rsid w:val="009234A8"/>
    <w:rsid w:val="00924DFB"/>
    <w:rsid w:val="0092531B"/>
    <w:rsid w:val="00925CF1"/>
    <w:rsid w:val="009303A9"/>
    <w:rsid w:val="00934CFC"/>
    <w:rsid w:val="009368D6"/>
    <w:rsid w:val="00937352"/>
    <w:rsid w:val="0094179A"/>
    <w:rsid w:val="009422EE"/>
    <w:rsid w:val="0094521D"/>
    <w:rsid w:val="00946DE7"/>
    <w:rsid w:val="00955B36"/>
    <w:rsid w:val="00967648"/>
    <w:rsid w:val="00967843"/>
    <w:rsid w:val="009737CA"/>
    <w:rsid w:val="009753DE"/>
    <w:rsid w:val="00976570"/>
    <w:rsid w:val="00977DAC"/>
    <w:rsid w:val="00980EF8"/>
    <w:rsid w:val="00997972"/>
    <w:rsid w:val="009A5508"/>
    <w:rsid w:val="009A68A1"/>
    <w:rsid w:val="009B7DA8"/>
    <w:rsid w:val="009C274C"/>
    <w:rsid w:val="009D15BD"/>
    <w:rsid w:val="009D38A0"/>
    <w:rsid w:val="009E03ED"/>
    <w:rsid w:val="00A00ED4"/>
    <w:rsid w:val="00A02F22"/>
    <w:rsid w:val="00A04578"/>
    <w:rsid w:val="00A06AB0"/>
    <w:rsid w:val="00A07371"/>
    <w:rsid w:val="00A1005D"/>
    <w:rsid w:val="00A153A6"/>
    <w:rsid w:val="00A20B90"/>
    <w:rsid w:val="00A20FC6"/>
    <w:rsid w:val="00A216BD"/>
    <w:rsid w:val="00A31960"/>
    <w:rsid w:val="00A3409A"/>
    <w:rsid w:val="00A34A76"/>
    <w:rsid w:val="00A41617"/>
    <w:rsid w:val="00A41876"/>
    <w:rsid w:val="00A45A84"/>
    <w:rsid w:val="00A45C7E"/>
    <w:rsid w:val="00A662F6"/>
    <w:rsid w:val="00A73570"/>
    <w:rsid w:val="00A93B55"/>
    <w:rsid w:val="00A93BEC"/>
    <w:rsid w:val="00AA3338"/>
    <w:rsid w:val="00AA3F20"/>
    <w:rsid w:val="00AB00A3"/>
    <w:rsid w:val="00AB0DF5"/>
    <w:rsid w:val="00AB28EB"/>
    <w:rsid w:val="00AB4FE1"/>
    <w:rsid w:val="00AC0BBA"/>
    <w:rsid w:val="00AC520C"/>
    <w:rsid w:val="00AC6715"/>
    <w:rsid w:val="00AD142E"/>
    <w:rsid w:val="00AD44D8"/>
    <w:rsid w:val="00AE0744"/>
    <w:rsid w:val="00AE1397"/>
    <w:rsid w:val="00AE4447"/>
    <w:rsid w:val="00AF0F80"/>
    <w:rsid w:val="00B0164D"/>
    <w:rsid w:val="00B06C4F"/>
    <w:rsid w:val="00B07E68"/>
    <w:rsid w:val="00B110CB"/>
    <w:rsid w:val="00B24C01"/>
    <w:rsid w:val="00B2752E"/>
    <w:rsid w:val="00B303CD"/>
    <w:rsid w:val="00B32295"/>
    <w:rsid w:val="00B421F2"/>
    <w:rsid w:val="00B4220D"/>
    <w:rsid w:val="00B43E83"/>
    <w:rsid w:val="00B536B7"/>
    <w:rsid w:val="00B573A7"/>
    <w:rsid w:val="00B60C96"/>
    <w:rsid w:val="00B62E6A"/>
    <w:rsid w:val="00B64DE4"/>
    <w:rsid w:val="00B66134"/>
    <w:rsid w:val="00B66FD1"/>
    <w:rsid w:val="00B70042"/>
    <w:rsid w:val="00B7327F"/>
    <w:rsid w:val="00B75B7A"/>
    <w:rsid w:val="00B80474"/>
    <w:rsid w:val="00B913D1"/>
    <w:rsid w:val="00B92468"/>
    <w:rsid w:val="00B961C3"/>
    <w:rsid w:val="00BA0C94"/>
    <w:rsid w:val="00BA2F67"/>
    <w:rsid w:val="00BB38D0"/>
    <w:rsid w:val="00BB46DE"/>
    <w:rsid w:val="00BB47C6"/>
    <w:rsid w:val="00BB4A13"/>
    <w:rsid w:val="00BC3584"/>
    <w:rsid w:val="00BC57D6"/>
    <w:rsid w:val="00BC62D7"/>
    <w:rsid w:val="00BD39E9"/>
    <w:rsid w:val="00BD73F8"/>
    <w:rsid w:val="00BE30B9"/>
    <w:rsid w:val="00BF0740"/>
    <w:rsid w:val="00BF0CB7"/>
    <w:rsid w:val="00BF471B"/>
    <w:rsid w:val="00C04BB4"/>
    <w:rsid w:val="00C06790"/>
    <w:rsid w:val="00C07BFF"/>
    <w:rsid w:val="00C1616F"/>
    <w:rsid w:val="00C25DAE"/>
    <w:rsid w:val="00C25F45"/>
    <w:rsid w:val="00C321EE"/>
    <w:rsid w:val="00C36CE8"/>
    <w:rsid w:val="00C479DB"/>
    <w:rsid w:val="00C52024"/>
    <w:rsid w:val="00C5510C"/>
    <w:rsid w:val="00C62E3B"/>
    <w:rsid w:val="00C77FE5"/>
    <w:rsid w:val="00C81E8C"/>
    <w:rsid w:val="00C84D85"/>
    <w:rsid w:val="00C915EC"/>
    <w:rsid w:val="00C91654"/>
    <w:rsid w:val="00C974AA"/>
    <w:rsid w:val="00CA113C"/>
    <w:rsid w:val="00CA2F91"/>
    <w:rsid w:val="00CA6079"/>
    <w:rsid w:val="00CB3231"/>
    <w:rsid w:val="00CC409E"/>
    <w:rsid w:val="00CC7504"/>
    <w:rsid w:val="00CD03A9"/>
    <w:rsid w:val="00CE0B44"/>
    <w:rsid w:val="00CE1496"/>
    <w:rsid w:val="00CE36ED"/>
    <w:rsid w:val="00CE47F6"/>
    <w:rsid w:val="00CF297E"/>
    <w:rsid w:val="00CF5659"/>
    <w:rsid w:val="00D0648B"/>
    <w:rsid w:val="00D104BF"/>
    <w:rsid w:val="00D11128"/>
    <w:rsid w:val="00D13233"/>
    <w:rsid w:val="00D13F62"/>
    <w:rsid w:val="00D170CA"/>
    <w:rsid w:val="00D42D55"/>
    <w:rsid w:val="00D5102B"/>
    <w:rsid w:val="00D548CE"/>
    <w:rsid w:val="00D55819"/>
    <w:rsid w:val="00D6214A"/>
    <w:rsid w:val="00D7647C"/>
    <w:rsid w:val="00D77C8F"/>
    <w:rsid w:val="00D80D70"/>
    <w:rsid w:val="00D86D5F"/>
    <w:rsid w:val="00D9242E"/>
    <w:rsid w:val="00D92E7B"/>
    <w:rsid w:val="00D93332"/>
    <w:rsid w:val="00D95AF8"/>
    <w:rsid w:val="00DA1AA3"/>
    <w:rsid w:val="00DA52D7"/>
    <w:rsid w:val="00DA76F9"/>
    <w:rsid w:val="00DA7F0C"/>
    <w:rsid w:val="00DB6437"/>
    <w:rsid w:val="00DC0CCB"/>
    <w:rsid w:val="00DC4302"/>
    <w:rsid w:val="00DC44A8"/>
    <w:rsid w:val="00DD195D"/>
    <w:rsid w:val="00DD3D22"/>
    <w:rsid w:val="00DD5463"/>
    <w:rsid w:val="00DE0492"/>
    <w:rsid w:val="00DE36BA"/>
    <w:rsid w:val="00DE482D"/>
    <w:rsid w:val="00DF17BE"/>
    <w:rsid w:val="00DF7C90"/>
    <w:rsid w:val="00E0435F"/>
    <w:rsid w:val="00E2090F"/>
    <w:rsid w:val="00E2603F"/>
    <w:rsid w:val="00E36BAE"/>
    <w:rsid w:val="00E42E35"/>
    <w:rsid w:val="00E438BD"/>
    <w:rsid w:val="00E44AAD"/>
    <w:rsid w:val="00E46604"/>
    <w:rsid w:val="00E46A63"/>
    <w:rsid w:val="00E56CD0"/>
    <w:rsid w:val="00E614E3"/>
    <w:rsid w:val="00E61F76"/>
    <w:rsid w:val="00E62328"/>
    <w:rsid w:val="00E75E57"/>
    <w:rsid w:val="00E76CDC"/>
    <w:rsid w:val="00E779C4"/>
    <w:rsid w:val="00E81F56"/>
    <w:rsid w:val="00E83660"/>
    <w:rsid w:val="00E85263"/>
    <w:rsid w:val="00E85453"/>
    <w:rsid w:val="00EA7B91"/>
    <w:rsid w:val="00EC152B"/>
    <w:rsid w:val="00EC16CE"/>
    <w:rsid w:val="00EC34FE"/>
    <w:rsid w:val="00EC4E30"/>
    <w:rsid w:val="00ED140D"/>
    <w:rsid w:val="00ED41DE"/>
    <w:rsid w:val="00ED4E12"/>
    <w:rsid w:val="00EE5BE2"/>
    <w:rsid w:val="00EF50C7"/>
    <w:rsid w:val="00F00D9D"/>
    <w:rsid w:val="00F01A9E"/>
    <w:rsid w:val="00F02927"/>
    <w:rsid w:val="00F05FA5"/>
    <w:rsid w:val="00F1134B"/>
    <w:rsid w:val="00F21DC2"/>
    <w:rsid w:val="00F22CAA"/>
    <w:rsid w:val="00F311E6"/>
    <w:rsid w:val="00F54288"/>
    <w:rsid w:val="00F54FCD"/>
    <w:rsid w:val="00F55A69"/>
    <w:rsid w:val="00F61740"/>
    <w:rsid w:val="00F715A4"/>
    <w:rsid w:val="00F74BE0"/>
    <w:rsid w:val="00F815AA"/>
    <w:rsid w:val="00F82195"/>
    <w:rsid w:val="00F83D56"/>
    <w:rsid w:val="00F87ACA"/>
    <w:rsid w:val="00F91D91"/>
    <w:rsid w:val="00F9698B"/>
    <w:rsid w:val="00FA023A"/>
    <w:rsid w:val="00FA1C84"/>
    <w:rsid w:val="00FB4C22"/>
    <w:rsid w:val="00FC130F"/>
    <w:rsid w:val="00FC754B"/>
    <w:rsid w:val="00FE1672"/>
    <w:rsid w:val="00FE19FD"/>
    <w:rsid w:val="00FE5CA2"/>
    <w:rsid w:val="00FF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D8"/>
    <w:pPr>
      <w:spacing w:after="0" w:line="240" w:lineRule="auto"/>
    </w:pPr>
    <w:rPr>
      <w:rFonts w:ascii="Constantia" w:eastAsia="Constantia" w:hAnsi="Constantia" w:cs="Times New Roman"/>
      <w:noProof/>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45AD8"/>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rsid w:val="00545AD8"/>
    <w:rPr>
      <w:rFonts w:ascii="Constantia" w:eastAsia="Times New Roman" w:hAnsi="Constantia" w:cs="Times New Roman"/>
      <w:sz w:val="20"/>
      <w:szCs w:val="20"/>
      <w:lang w:val="ro-RO"/>
    </w:rPr>
  </w:style>
  <w:style w:type="paragraph" w:styleId="a5">
    <w:name w:val="header"/>
    <w:basedOn w:val="a"/>
    <w:link w:val="a6"/>
    <w:unhideWhenUsed/>
    <w:rsid w:val="00545AD8"/>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rsid w:val="00545AD8"/>
    <w:rPr>
      <w:rFonts w:ascii="Constantia" w:eastAsia="Times New Roman" w:hAnsi="Constantia" w:cs="Times New Roman"/>
      <w:sz w:val="20"/>
      <w:szCs w:val="20"/>
      <w:lang w:val="ro-RO"/>
    </w:rPr>
  </w:style>
  <w:style w:type="character" w:styleId="a7">
    <w:name w:val="Hyperlink"/>
    <w:basedOn w:val="a0"/>
    <w:unhideWhenUsed/>
    <w:rsid w:val="00545AD8"/>
    <w:rPr>
      <w:color w:val="0000FF"/>
      <w:u w:val="single"/>
    </w:rPr>
  </w:style>
  <w:style w:type="paragraph" w:customStyle="1" w:styleId="Antetstnga">
    <w:name w:val="Antet stânga"/>
    <w:basedOn w:val="a5"/>
    <w:unhideWhenUsed/>
    <w:qFormat/>
    <w:rsid w:val="00545AD8"/>
    <w:pPr>
      <w:pBdr>
        <w:bottom w:val="dashed" w:sz="4" w:space="18" w:color="7F7F7F"/>
      </w:pBdr>
      <w:spacing w:line="396" w:lineRule="auto"/>
    </w:pPr>
    <w:rPr>
      <w:color w:val="7F7F7F"/>
    </w:rPr>
  </w:style>
  <w:style w:type="paragraph" w:customStyle="1" w:styleId="Subsolstnga">
    <w:name w:val="Subsol stânga"/>
    <w:basedOn w:val="a"/>
    <w:next w:val="a"/>
    <w:unhideWhenUsed/>
    <w:qFormat/>
    <w:rsid w:val="00545AD8"/>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customStyle="1" w:styleId="Subsoldreapta">
    <w:name w:val="Subsol dreapta"/>
    <w:basedOn w:val="a3"/>
    <w:unhideWhenUsed/>
    <w:qFormat/>
    <w:rsid w:val="00545AD8"/>
    <w:pPr>
      <w:pBdr>
        <w:top w:val="dashed" w:sz="4" w:space="18" w:color="7F7F7F"/>
      </w:pBdr>
      <w:jc w:val="right"/>
    </w:pPr>
    <w:rPr>
      <w:color w:val="7F7F7F"/>
    </w:rPr>
  </w:style>
  <w:style w:type="paragraph" w:customStyle="1" w:styleId="Antetdreapta">
    <w:name w:val="Antet dreapta"/>
    <w:basedOn w:val="a5"/>
    <w:unhideWhenUsed/>
    <w:qFormat/>
    <w:rsid w:val="00545AD8"/>
    <w:pPr>
      <w:pBdr>
        <w:bottom w:val="dashed" w:sz="4" w:space="18" w:color="7F7F7F"/>
      </w:pBdr>
      <w:jc w:val="right"/>
    </w:pPr>
    <w:rPr>
      <w:color w:val="7F7F7F"/>
    </w:rPr>
  </w:style>
  <w:style w:type="paragraph" w:styleId="a8">
    <w:name w:val="Balloon Text"/>
    <w:basedOn w:val="a"/>
    <w:link w:val="a9"/>
    <w:uiPriority w:val="99"/>
    <w:semiHidden/>
    <w:unhideWhenUsed/>
    <w:rsid w:val="00545AD8"/>
    <w:rPr>
      <w:rFonts w:ascii="Tahoma" w:hAnsi="Tahoma" w:cs="Tahoma"/>
      <w:sz w:val="16"/>
      <w:szCs w:val="16"/>
    </w:rPr>
  </w:style>
  <w:style w:type="character" w:customStyle="1" w:styleId="a9">
    <w:name w:val="Текст выноски Знак"/>
    <w:basedOn w:val="a0"/>
    <w:link w:val="a8"/>
    <w:uiPriority w:val="99"/>
    <w:semiHidden/>
    <w:rsid w:val="00545AD8"/>
    <w:rPr>
      <w:rFonts w:ascii="Tahoma" w:eastAsia="Constantia" w:hAnsi="Tahoma" w:cs="Tahoma"/>
      <w:noProof/>
      <w:sz w:val="16"/>
      <w:szCs w:val="16"/>
      <w:lang w:val="ro-RO"/>
    </w:rPr>
  </w:style>
  <w:style w:type="paragraph" w:styleId="aa">
    <w:name w:val="Normal (Web)"/>
    <w:basedOn w:val="a"/>
    <w:uiPriority w:val="99"/>
    <w:unhideWhenUsed/>
    <w:rsid w:val="00545AD8"/>
    <w:pPr>
      <w:ind w:firstLine="567"/>
      <w:jc w:val="both"/>
    </w:pPr>
    <w:rPr>
      <w:rFonts w:ascii="Times New Roman" w:eastAsia="Times New Roman" w:hAnsi="Times New Roman"/>
      <w:noProof w:val="0"/>
      <w:sz w:val="24"/>
      <w:szCs w:val="24"/>
      <w:lang w:val="en-US"/>
    </w:rPr>
  </w:style>
  <w:style w:type="paragraph" w:styleId="ab">
    <w:name w:val="List Paragraph"/>
    <w:basedOn w:val="a"/>
    <w:uiPriority w:val="99"/>
    <w:qFormat/>
    <w:rsid w:val="00545AD8"/>
    <w:pPr>
      <w:spacing w:after="200" w:line="276" w:lineRule="auto"/>
      <w:ind w:left="720"/>
      <w:contextualSpacing/>
    </w:pPr>
    <w:rPr>
      <w:rFonts w:ascii="Calibri" w:eastAsia="Calibri" w:hAnsi="Calibri"/>
      <w:noProof w:val="0"/>
      <w:lang w:val="en-US"/>
    </w:rPr>
  </w:style>
  <w:style w:type="character" w:customStyle="1" w:styleId="docheader1">
    <w:name w:val="doc_header1"/>
    <w:basedOn w:val="a0"/>
    <w:rsid w:val="00545AD8"/>
    <w:rPr>
      <w:rFonts w:ascii="Times New Roman" w:hAnsi="Times New Roman" w:cs="Times New Roman" w:hint="default"/>
      <w:b/>
      <w:bCs/>
      <w:color w:val="000000"/>
      <w:sz w:val="24"/>
      <w:szCs w:val="24"/>
    </w:rPr>
  </w:style>
  <w:style w:type="character" w:customStyle="1" w:styleId="docsign11">
    <w:name w:val="doc_sign11"/>
    <w:basedOn w:val="a0"/>
    <w:rsid w:val="00545AD8"/>
    <w:rPr>
      <w:rFonts w:ascii="Times New Roman" w:hAnsi="Times New Roman" w:cs="Times New Roman" w:hint="default"/>
      <w:b/>
      <w:bCs/>
      <w:color w:val="000000"/>
      <w:sz w:val="22"/>
      <w:szCs w:val="22"/>
    </w:rPr>
  </w:style>
  <w:style w:type="character" w:customStyle="1" w:styleId="spar">
    <w:name w:val="s_par"/>
    <w:basedOn w:val="a0"/>
    <w:rsid w:val="00545AD8"/>
  </w:style>
  <w:style w:type="character" w:customStyle="1" w:styleId="slitbdy">
    <w:name w:val="s_lit_bdy"/>
    <w:basedOn w:val="a0"/>
    <w:rsid w:val="00545AD8"/>
  </w:style>
  <w:style w:type="table" w:styleId="ac">
    <w:name w:val="Table Grid"/>
    <w:basedOn w:val="a1"/>
    <w:uiPriority w:val="59"/>
    <w:rsid w:val="00545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
    <w:rsid w:val="00F91D91"/>
    <w:pPr>
      <w:spacing w:before="100" w:beforeAutospacing="1" w:after="100" w:afterAutospacing="1"/>
    </w:pPr>
    <w:rPr>
      <w:rFonts w:ascii="Times New Roman" w:eastAsia="Times New Roman" w:hAnsi="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D8"/>
    <w:pPr>
      <w:spacing w:after="0" w:line="240" w:lineRule="auto"/>
    </w:pPr>
    <w:rPr>
      <w:rFonts w:ascii="Constantia" w:eastAsia="Constantia" w:hAnsi="Constantia" w:cs="Times New Roman"/>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45AD8"/>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rsid w:val="00545AD8"/>
    <w:rPr>
      <w:rFonts w:ascii="Constantia" w:eastAsia="Times New Roman" w:hAnsi="Constantia" w:cs="Times New Roman"/>
      <w:sz w:val="20"/>
      <w:szCs w:val="20"/>
      <w:lang w:val="ro-RO"/>
    </w:rPr>
  </w:style>
  <w:style w:type="paragraph" w:styleId="a5">
    <w:name w:val="header"/>
    <w:basedOn w:val="a"/>
    <w:link w:val="a6"/>
    <w:unhideWhenUsed/>
    <w:rsid w:val="00545AD8"/>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rsid w:val="00545AD8"/>
    <w:rPr>
      <w:rFonts w:ascii="Constantia" w:eastAsia="Times New Roman" w:hAnsi="Constantia" w:cs="Times New Roman"/>
      <w:sz w:val="20"/>
      <w:szCs w:val="20"/>
      <w:lang w:val="ro-RO"/>
    </w:rPr>
  </w:style>
  <w:style w:type="character" w:styleId="a7">
    <w:name w:val="Hyperlink"/>
    <w:basedOn w:val="a0"/>
    <w:unhideWhenUsed/>
    <w:rsid w:val="00545AD8"/>
    <w:rPr>
      <w:color w:val="0000FF"/>
      <w:u w:val="single"/>
    </w:rPr>
  </w:style>
  <w:style w:type="paragraph" w:customStyle="1" w:styleId="Antetstnga">
    <w:name w:val="Antet stânga"/>
    <w:basedOn w:val="a5"/>
    <w:unhideWhenUsed/>
    <w:qFormat/>
    <w:rsid w:val="00545AD8"/>
    <w:pPr>
      <w:pBdr>
        <w:bottom w:val="dashed" w:sz="4" w:space="18" w:color="7F7F7F"/>
      </w:pBdr>
      <w:spacing w:line="396" w:lineRule="auto"/>
    </w:pPr>
    <w:rPr>
      <w:color w:val="7F7F7F"/>
    </w:rPr>
  </w:style>
  <w:style w:type="paragraph" w:customStyle="1" w:styleId="Subsolstnga">
    <w:name w:val="Subsol stânga"/>
    <w:basedOn w:val="a"/>
    <w:next w:val="a"/>
    <w:unhideWhenUsed/>
    <w:qFormat/>
    <w:rsid w:val="00545AD8"/>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customStyle="1" w:styleId="Subsoldreapta">
    <w:name w:val="Subsol dreapta"/>
    <w:basedOn w:val="a3"/>
    <w:unhideWhenUsed/>
    <w:qFormat/>
    <w:rsid w:val="00545AD8"/>
    <w:pPr>
      <w:pBdr>
        <w:top w:val="dashed" w:sz="4" w:space="18" w:color="7F7F7F"/>
      </w:pBdr>
      <w:jc w:val="right"/>
    </w:pPr>
    <w:rPr>
      <w:color w:val="7F7F7F"/>
    </w:rPr>
  </w:style>
  <w:style w:type="paragraph" w:customStyle="1" w:styleId="Antetdreapta">
    <w:name w:val="Antet dreapta"/>
    <w:basedOn w:val="a5"/>
    <w:unhideWhenUsed/>
    <w:qFormat/>
    <w:rsid w:val="00545AD8"/>
    <w:pPr>
      <w:pBdr>
        <w:bottom w:val="dashed" w:sz="4" w:space="18" w:color="7F7F7F"/>
      </w:pBdr>
      <w:jc w:val="right"/>
    </w:pPr>
    <w:rPr>
      <w:color w:val="7F7F7F"/>
    </w:rPr>
  </w:style>
  <w:style w:type="paragraph" w:styleId="a8">
    <w:name w:val="Balloon Text"/>
    <w:basedOn w:val="a"/>
    <w:link w:val="a9"/>
    <w:uiPriority w:val="99"/>
    <w:semiHidden/>
    <w:unhideWhenUsed/>
    <w:rsid w:val="00545AD8"/>
    <w:rPr>
      <w:rFonts w:ascii="Tahoma" w:hAnsi="Tahoma" w:cs="Tahoma"/>
      <w:sz w:val="16"/>
      <w:szCs w:val="16"/>
    </w:rPr>
  </w:style>
  <w:style w:type="character" w:customStyle="1" w:styleId="a9">
    <w:name w:val="Текст выноски Знак"/>
    <w:basedOn w:val="a0"/>
    <w:link w:val="a8"/>
    <w:uiPriority w:val="99"/>
    <w:semiHidden/>
    <w:rsid w:val="00545AD8"/>
    <w:rPr>
      <w:rFonts w:ascii="Tahoma" w:eastAsia="Constantia" w:hAnsi="Tahoma" w:cs="Tahoma"/>
      <w:noProof/>
      <w:sz w:val="16"/>
      <w:szCs w:val="16"/>
      <w:lang w:val="ro-RO"/>
    </w:rPr>
  </w:style>
  <w:style w:type="paragraph" w:styleId="aa">
    <w:name w:val="Normal (Web)"/>
    <w:basedOn w:val="a"/>
    <w:uiPriority w:val="99"/>
    <w:unhideWhenUsed/>
    <w:rsid w:val="00545AD8"/>
    <w:pPr>
      <w:ind w:firstLine="567"/>
      <w:jc w:val="both"/>
    </w:pPr>
    <w:rPr>
      <w:rFonts w:ascii="Times New Roman" w:eastAsia="Times New Roman" w:hAnsi="Times New Roman"/>
      <w:noProof w:val="0"/>
      <w:sz w:val="24"/>
      <w:szCs w:val="24"/>
      <w:lang w:val="en-US"/>
    </w:rPr>
  </w:style>
  <w:style w:type="paragraph" w:styleId="ab">
    <w:name w:val="List Paragraph"/>
    <w:basedOn w:val="a"/>
    <w:uiPriority w:val="99"/>
    <w:qFormat/>
    <w:rsid w:val="00545AD8"/>
    <w:pPr>
      <w:spacing w:after="200" w:line="276" w:lineRule="auto"/>
      <w:ind w:left="720"/>
      <w:contextualSpacing/>
    </w:pPr>
    <w:rPr>
      <w:rFonts w:ascii="Calibri" w:eastAsia="Calibri" w:hAnsi="Calibri"/>
      <w:noProof w:val="0"/>
      <w:lang w:val="en-US"/>
    </w:rPr>
  </w:style>
  <w:style w:type="character" w:customStyle="1" w:styleId="docheader1">
    <w:name w:val="doc_header1"/>
    <w:basedOn w:val="a0"/>
    <w:rsid w:val="00545AD8"/>
    <w:rPr>
      <w:rFonts w:ascii="Times New Roman" w:hAnsi="Times New Roman" w:cs="Times New Roman" w:hint="default"/>
      <w:b/>
      <w:bCs/>
      <w:color w:val="000000"/>
      <w:sz w:val="24"/>
      <w:szCs w:val="24"/>
    </w:rPr>
  </w:style>
  <w:style w:type="character" w:customStyle="1" w:styleId="docsign11">
    <w:name w:val="doc_sign11"/>
    <w:basedOn w:val="a0"/>
    <w:rsid w:val="00545AD8"/>
    <w:rPr>
      <w:rFonts w:ascii="Times New Roman" w:hAnsi="Times New Roman" w:cs="Times New Roman" w:hint="default"/>
      <w:b/>
      <w:bCs/>
      <w:color w:val="000000"/>
      <w:sz w:val="22"/>
      <w:szCs w:val="22"/>
    </w:rPr>
  </w:style>
  <w:style w:type="character" w:customStyle="1" w:styleId="spar">
    <w:name w:val="s_par"/>
    <w:basedOn w:val="a0"/>
    <w:rsid w:val="00545AD8"/>
  </w:style>
  <w:style w:type="character" w:customStyle="1" w:styleId="slitbdy">
    <w:name w:val="s_lit_bdy"/>
    <w:basedOn w:val="a0"/>
    <w:rsid w:val="00545AD8"/>
  </w:style>
  <w:style w:type="table" w:styleId="ac">
    <w:name w:val="Table Grid"/>
    <w:basedOn w:val="a1"/>
    <w:uiPriority w:val="59"/>
    <w:rsid w:val="0054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F91D91"/>
    <w:pPr>
      <w:spacing w:before="100" w:beforeAutospacing="1" w:after="100" w:afterAutospacing="1"/>
    </w:pPr>
    <w:rPr>
      <w:rFonts w:ascii="Times New Roman" w:eastAsia="Times New Roman" w:hAnsi="Times New Roman"/>
      <w:noProof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lupascu\AppData\Local\Microsoft\Windows\Temporary%20Internet%20Files\Content.Outlook\QQXY6DI5\TEXT=LPLP1997121714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Users\vlupascu\AppData\Local\Microsoft\Windows\Temporary%20Internet%20Files\Content.Outlook\QQXY6DI5\TEXT=HGHG20110531397"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file:///C:\Users\vlupascu\AppData\Local\Microsoft\Windows\Temporary%20Internet%20Files\Content.Outlook\QQXY6DI5\TEXT=LPLP2003071831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2991</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abucur</cp:lastModifiedBy>
  <cp:revision>5</cp:revision>
  <dcterms:created xsi:type="dcterms:W3CDTF">2015-10-26T15:04:00Z</dcterms:created>
  <dcterms:modified xsi:type="dcterms:W3CDTF">2015-10-26T15:12:00Z</dcterms:modified>
</cp:coreProperties>
</file>