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81" w:rsidRPr="005E541C" w:rsidRDefault="00595181" w:rsidP="00595181">
      <w:pPr>
        <w:pStyle w:val="cn"/>
        <w:pBdr>
          <w:bottom w:val="single" w:sz="6" w:space="1" w:color="FFFFFF"/>
        </w:pBdr>
        <w:contextualSpacing/>
        <w:mirrorIndents/>
        <w:jc w:val="right"/>
        <w:rPr>
          <w:lang w:val="ro-RO"/>
        </w:rPr>
      </w:pPr>
      <w:r w:rsidRPr="005E541C">
        <w:rPr>
          <w:lang w:val="ro-RO"/>
        </w:rPr>
        <w:t>Proiect</w:t>
      </w:r>
    </w:p>
    <w:p w:rsidR="00595181" w:rsidRPr="00071C0C" w:rsidRDefault="00595181" w:rsidP="009C01BF">
      <w:pPr>
        <w:pStyle w:val="cn"/>
        <w:pBdr>
          <w:bottom w:val="single" w:sz="6" w:space="1" w:color="FFFFFF"/>
        </w:pBdr>
        <w:tabs>
          <w:tab w:val="left" w:pos="0"/>
        </w:tabs>
        <w:ind w:firstLine="567"/>
        <w:contextualSpacing/>
        <w:mirrorIndents/>
        <w:rPr>
          <w:b/>
          <w:sz w:val="28"/>
          <w:szCs w:val="28"/>
          <w:lang w:val="ro-MO"/>
        </w:rPr>
      </w:pPr>
      <w:r w:rsidRPr="00071C0C">
        <w:rPr>
          <w:b/>
          <w:sz w:val="28"/>
          <w:szCs w:val="28"/>
          <w:lang w:val="ro-MO"/>
        </w:rPr>
        <w:t>GUVERNUL REPUBLICII MOLDOVA</w:t>
      </w:r>
    </w:p>
    <w:p w:rsidR="00595181" w:rsidRPr="00595181" w:rsidRDefault="00595181" w:rsidP="00595181">
      <w:pPr>
        <w:pStyle w:val="tt"/>
        <w:pBdr>
          <w:bottom w:val="single" w:sz="6" w:space="1" w:color="FFFFFF"/>
        </w:pBdr>
        <w:contextualSpacing/>
        <w:mirrorIndents/>
        <w:rPr>
          <w:sz w:val="26"/>
          <w:szCs w:val="26"/>
          <w:lang w:val="ro-MO"/>
        </w:rPr>
      </w:pPr>
    </w:p>
    <w:p w:rsidR="00595181" w:rsidRPr="00595181" w:rsidRDefault="00595181" w:rsidP="00595181">
      <w:pPr>
        <w:pStyle w:val="tt"/>
        <w:pBdr>
          <w:bottom w:val="single" w:sz="6" w:space="1" w:color="FFFFFF"/>
        </w:pBdr>
        <w:contextualSpacing/>
        <w:mirrorIndents/>
        <w:rPr>
          <w:sz w:val="26"/>
          <w:szCs w:val="26"/>
          <w:lang w:val="ro-MO"/>
        </w:rPr>
      </w:pPr>
    </w:p>
    <w:p w:rsidR="00595181" w:rsidRPr="00595181" w:rsidRDefault="00595181" w:rsidP="00595181">
      <w:pPr>
        <w:pStyle w:val="tt"/>
        <w:pBdr>
          <w:bottom w:val="single" w:sz="6" w:space="1" w:color="FFFFFF"/>
        </w:pBdr>
        <w:spacing w:line="276" w:lineRule="auto"/>
        <w:contextualSpacing/>
        <w:mirrorIndents/>
        <w:rPr>
          <w:sz w:val="28"/>
          <w:szCs w:val="28"/>
          <w:lang w:val="ro-MO"/>
        </w:rPr>
      </w:pPr>
      <w:r w:rsidRPr="00595181">
        <w:rPr>
          <w:sz w:val="28"/>
          <w:szCs w:val="28"/>
          <w:lang w:val="ro-MO"/>
        </w:rPr>
        <w:t>H O T Ă R Î R E</w:t>
      </w:r>
    </w:p>
    <w:p w:rsidR="00595181" w:rsidRPr="00595181" w:rsidRDefault="00595181" w:rsidP="00595181">
      <w:pPr>
        <w:pStyle w:val="tt"/>
        <w:pBdr>
          <w:bottom w:val="single" w:sz="6" w:space="1" w:color="FFFFFF"/>
        </w:pBdr>
        <w:spacing w:line="276" w:lineRule="auto"/>
        <w:contextualSpacing/>
        <w:mirrorIndents/>
        <w:rPr>
          <w:sz w:val="28"/>
          <w:szCs w:val="28"/>
          <w:lang w:val="ro-MO"/>
        </w:rPr>
      </w:pPr>
      <w:r w:rsidRPr="00595181">
        <w:rPr>
          <w:sz w:val="28"/>
          <w:szCs w:val="28"/>
          <w:lang w:val="ro-MO"/>
        </w:rPr>
        <w:t xml:space="preserve">Cu privire la aprobarea Reglementării tehnice </w:t>
      </w:r>
    </w:p>
    <w:p w:rsidR="00595181" w:rsidRDefault="00595181" w:rsidP="00595181">
      <w:pPr>
        <w:pStyle w:val="tt"/>
        <w:pBdr>
          <w:bottom w:val="single" w:sz="6" w:space="1" w:color="FFFFFF"/>
        </w:pBdr>
        <w:spacing w:line="276" w:lineRule="auto"/>
        <w:contextualSpacing/>
        <w:mirrorIndents/>
        <w:rPr>
          <w:sz w:val="28"/>
          <w:szCs w:val="28"/>
          <w:lang w:val="ro-MO"/>
        </w:rPr>
      </w:pPr>
      <w:r w:rsidRPr="00595181">
        <w:rPr>
          <w:sz w:val="28"/>
          <w:szCs w:val="28"/>
          <w:lang w:val="ro-MO"/>
        </w:rPr>
        <w:t>“Aparate consumatoare de combustibili gazoşi”</w:t>
      </w:r>
    </w:p>
    <w:p w:rsidR="00071C0C" w:rsidRDefault="00071C0C" w:rsidP="00595181">
      <w:pPr>
        <w:pStyle w:val="tt"/>
        <w:pBdr>
          <w:bottom w:val="single" w:sz="6" w:space="1" w:color="FFFFFF"/>
        </w:pBdr>
        <w:spacing w:line="276" w:lineRule="auto"/>
        <w:contextualSpacing/>
        <w:mirrorIndents/>
        <w:rPr>
          <w:sz w:val="28"/>
          <w:szCs w:val="28"/>
          <w:lang w:val="ro-MO"/>
        </w:rPr>
      </w:pPr>
    </w:p>
    <w:p w:rsidR="00071C0C" w:rsidRPr="00071C0C" w:rsidRDefault="00071C0C" w:rsidP="00595181">
      <w:pPr>
        <w:pStyle w:val="tt"/>
        <w:pBdr>
          <w:bottom w:val="single" w:sz="6" w:space="1" w:color="FFFFFF"/>
        </w:pBdr>
        <w:spacing w:line="276" w:lineRule="auto"/>
        <w:contextualSpacing/>
        <w:mirrorIndents/>
        <w:rPr>
          <w:b w:val="0"/>
          <w:sz w:val="28"/>
          <w:szCs w:val="28"/>
          <w:lang w:val="ro-MO"/>
        </w:rPr>
      </w:pPr>
      <w:r w:rsidRPr="00071C0C">
        <w:rPr>
          <w:b w:val="0"/>
          <w:sz w:val="28"/>
          <w:szCs w:val="28"/>
          <w:lang w:val="ro-MO"/>
        </w:rPr>
        <w:t>nr</w:t>
      </w:r>
      <w:r w:rsidR="00591B21">
        <w:rPr>
          <w:b w:val="0"/>
          <w:sz w:val="28"/>
          <w:szCs w:val="28"/>
          <w:lang w:val="ro-MO"/>
        </w:rPr>
        <w:t>._______ din ______________ 2016</w:t>
      </w:r>
    </w:p>
    <w:p w:rsidR="00595181" w:rsidRPr="00595181" w:rsidRDefault="00595181" w:rsidP="00595181">
      <w:pPr>
        <w:pStyle w:val="cn"/>
        <w:pBdr>
          <w:bottom w:val="single" w:sz="6" w:space="1" w:color="FFFFFF"/>
        </w:pBdr>
        <w:contextualSpacing/>
        <w:mirrorIndents/>
        <w:rPr>
          <w:b/>
          <w:bCs/>
          <w:sz w:val="28"/>
          <w:szCs w:val="28"/>
          <w:lang w:val="ro-MO"/>
        </w:rPr>
      </w:pPr>
      <w:r w:rsidRPr="00595181">
        <w:rPr>
          <w:b/>
          <w:bCs/>
          <w:sz w:val="28"/>
          <w:szCs w:val="28"/>
          <w:lang w:val="ro-MO"/>
        </w:rPr>
        <w:t> </w:t>
      </w:r>
    </w:p>
    <w:p w:rsidR="009C01BF" w:rsidRDefault="009C01BF" w:rsidP="009C01BF">
      <w:pPr>
        <w:pStyle w:val="a3"/>
        <w:pBdr>
          <w:bottom w:val="single" w:sz="6" w:space="1" w:color="FFFFFF"/>
        </w:pBdr>
        <w:tabs>
          <w:tab w:val="left" w:pos="9923"/>
          <w:tab w:val="left" w:pos="10348"/>
          <w:tab w:val="right" w:pos="10490"/>
        </w:tabs>
        <w:spacing w:line="276" w:lineRule="auto"/>
        <w:ind w:firstLine="0"/>
        <w:contextualSpacing/>
        <w:rPr>
          <w:sz w:val="28"/>
          <w:szCs w:val="28"/>
          <w:lang w:val="ro-MO"/>
        </w:rPr>
      </w:pPr>
    </w:p>
    <w:p w:rsidR="009C01BF" w:rsidRDefault="009C01BF" w:rsidP="009C01BF">
      <w:pPr>
        <w:pStyle w:val="a3"/>
        <w:pBdr>
          <w:bottom w:val="single" w:sz="6" w:space="1" w:color="FFFFFF"/>
        </w:pBdr>
        <w:tabs>
          <w:tab w:val="left" w:pos="9923"/>
          <w:tab w:val="left" w:pos="10348"/>
          <w:tab w:val="right" w:pos="10490"/>
        </w:tabs>
        <w:spacing w:line="276" w:lineRule="auto"/>
        <w:ind w:firstLine="0"/>
        <w:contextualSpacing/>
        <w:rPr>
          <w:sz w:val="28"/>
          <w:szCs w:val="28"/>
          <w:lang w:val="ro-MO"/>
        </w:rPr>
      </w:pPr>
    </w:p>
    <w:p w:rsidR="00595181" w:rsidRPr="00595181" w:rsidRDefault="00595181" w:rsidP="009C01BF">
      <w:pPr>
        <w:pStyle w:val="a3"/>
        <w:pBdr>
          <w:bottom w:val="single" w:sz="6" w:space="1" w:color="FFFFFF"/>
        </w:pBdr>
        <w:tabs>
          <w:tab w:val="right" w:pos="10773"/>
        </w:tabs>
        <w:spacing w:line="276" w:lineRule="auto"/>
        <w:contextualSpacing/>
        <w:rPr>
          <w:sz w:val="28"/>
          <w:szCs w:val="28"/>
          <w:lang w:val="ro-MO"/>
        </w:rPr>
      </w:pPr>
      <w:r w:rsidRPr="00595181">
        <w:rPr>
          <w:sz w:val="28"/>
          <w:szCs w:val="28"/>
          <w:lang w:val="ro-MO"/>
        </w:rPr>
        <w:t>Întru executarea prevederilor art.18 şi poziţiei 10 din anexa nr.3 la Legea nr.235 din 1 decembrie 2011 privind activităţile de acreditare şi de evaluare a conformităţii (Monitorul Oficial al Republicii Moldova, 2012, nr.46-47, art.136), Guvernul</w:t>
      </w:r>
    </w:p>
    <w:p w:rsidR="00595181" w:rsidRPr="00595181" w:rsidRDefault="00595181" w:rsidP="00591B21">
      <w:pPr>
        <w:pStyle w:val="a3"/>
        <w:pBdr>
          <w:bottom w:val="single" w:sz="6" w:space="1" w:color="FFFFFF"/>
        </w:pBdr>
        <w:spacing w:line="276" w:lineRule="auto"/>
        <w:ind w:firstLine="0"/>
        <w:contextualSpacing/>
        <w:mirrorIndents/>
        <w:rPr>
          <w:sz w:val="28"/>
          <w:szCs w:val="28"/>
          <w:lang w:val="ro-MO"/>
        </w:rPr>
      </w:pPr>
    </w:p>
    <w:p w:rsidR="00595181" w:rsidRPr="00595181" w:rsidRDefault="00595181" w:rsidP="00591B21">
      <w:pPr>
        <w:pStyle w:val="cb"/>
        <w:pBdr>
          <w:bottom w:val="single" w:sz="6" w:space="1" w:color="FFFFFF"/>
        </w:pBdr>
        <w:spacing w:line="276" w:lineRule="auto"/>
        <w:contextualSpacing/>
        <w:mirrorIndents/>
        <w:rPr>
          <w:sz w:val="28"/>
          <w:szCs w:val="28"/>
          <w:lang w:val="ro-MO"/>
        </w:rPr>
      </w:pPr>
      <w:r w:rsidRPr="00595181">
        <w:rPr>
          <w:sz w:val="28"/>
          <w:szCs w:val="28"/>
          <w:lang w:val="ro-MO"/>
        </w:rPr>
        <w:t>HOTĂRĂŞTE:</w:t>
      </w:r>
    </w:p>
    <w:p w:rsidR="00595181" w:rsidRPr="00595181" w:rsidRDefault="00595181" w:rsidP="00591B21">
      <w:pPr>
        <w:pStyle w:val="cb"/>
        <w:pBdr>
          <w:bottom w:val="single" w:sz="6" w:space="1" w:color="FFFFFF"/>
        </w:pBdr>
        <w:spacing w:line="276" w:lineRule="auto"/>
        <w:contextualSpacing/>
        <w:mirrorIndents/>
        <w:jc w:val="both"/>
        <w:rPr>
          <w:sz w:val="28"/>
          <w:szCs w:val="28"/>
          <w:lang w:val="ro-MO"/>
        </w:rPr>
      </w:pPr>
    </w:p>
    <w:p w:rsidR="00595181" w:rsidRPr="00595181" w:rsidRDefault="00595181" w:rsidP="009C01BF">
      <w:pPr>
        <w:tabs>
          <w:tab w:val="left" w:pos="10206"/>
        </w:tabs>
        <w:spacing w:line="240" w:lineRule="auto"/>
        <w:ind w:firstLine="567"/>
        <w:jc w:val="both"/>
        <w:rPr>
          <w:rFonts w:ascii="Times New Roman" w:hAnsi="Times New Roman"/>
          <w:sz w:val="28"/>
          <w:szCs w:val="28"/>
          <w:lang w:val="ro-MO" w:eastAsia="ru-RU"/>
        </w:rPr>
      </w:pPr>
      <w:r w:rsidRPr="00595181">
        <w:rPr>
          <w:rFonts w:ascii="Times New Roman" w:hAnsi="Times New Roman"/>
          <w:b/>
          <w:bCs/>
          <w:sz w:val="28"/>
          <w:szCs w:val="28"/>
          <w:lang w:val="ro-MO" w:eastAsia="ru-RU"/>
        </w:rPr>
        <w:t>1.</w:t>
      </w:r>
      <w:r w:rsidRPr="00595181">
        <w:rPr>
          <w:rFonts w:ascii="Times New Roman" w:hAnsi="Times New Roman"/>
          <w:sz w:val="28"/>
          <w:szCs w:val="28"/>
          <w:lang w:val="ro-MO" w:eastAsia="ru-RU"/>
        </w:rPr>
        <w:t xml:space="preserve"> Se aprobă Reglementarea tehnică “Aparate co</w:t>
      </w:r>
      <w:r w:rsidR="006C50CC">
        <w:rPr>
          <w:rFonts w:ascii="Times New Roman" w:hAnsi="Times New Roman"/>
          <w:sz w:val="28"/>
          <w:szCs w:val="28"/>
          <w:lang w:val="ro-MO" w:eastAsia="ru-RU"/>
        </w:rPr>
        <w:t>nsumatoare de combustibili gazoş</w:t>
      </w:r>
      <w:r w:rsidRPr="00595181">
        <w:rPr>
          <w:rFonts w:ascii="Times New Roman" w:hAnsi="Times New Roman"/>
          <w:sz w:val="28"/>
          <w:szCs w:val="28"/>
          <w:lang w:val="ro-MO" w:eastAsia="ru-RU"/>
        </w:rPr>
        <w:t>i (se anexează).</w:t>
      </w:r>
    </w:p>
    <w:p w:rsidR="00595181" w:rsidRPr="00595181" w:rsidRDefault="00595181" w:rsidP="009C01BF">
      <w:pPr>
        <w:tabs>
          <w:tab w:val="left" w:pos="10766"/>
        </w:tabs>
        <w:spacing w:line="240" w:lineRule="auto"/>
        <w:ind w:firstLine="567"/>
        <w:jc w:val="both"/>
        <w:rPr>
          <w:rFonts w:ascii="Times New Roman" w:hAnsi="Times New Roman"/>
          <w:sz w:val="28"/>
          <w:szCs w:val="28"/>
          <w:lang w:val="ro-MO" w:eastAsia="ru-RU"/>
        </w:rPr>
      </w:pPr>
      <w:r>
        <w:rPr>
          <w:rFonts w:ascii="Times New Roman" w:hAnsi="Times New Roman"/>
          <w:b/>
          <w:bCs/>
          <w:sz w:val="28"/>
          <w:szCs w:val="28"/>
          <w:lang w:val="ro-MO" w:eastAsia="ru-RU"/>
        </w:rPr>
        <w:t>2</w:t>
      </w:r>
      <w:r w:rsidRPr="00595181">
        <w:rPr>
          <w:rFonts w:ascii="Times New Roman" w:hAnsi="Times New Roman"/>
          <w:b/>
          <w:bCs/>
          <w:sz w:val="28"/>
          <w:szCs w:val="28"/>
          <w:lang w:val="ro-MO" w:eastAsia="ru-RU"/>
        </w:rPr>
        <w:t>.</w:t>
      </w:r>
      <w:r w:rsidRPr="00595181">
        <w:rPr>
          <w:rFonts w:ascii="Times New Roman" w:hAnsi="Times New Roman"/>
          <w:sz w:val="28"/>
          <w:szCs w:val="28"/>
          <w:lang w:val="ro-MO" w:eastAsia="ru-RU"/>
        </w:rPr>
        <w:t xml:space="preserve"> Prezenta </w:t>
      </w:r>
      <w:proofErr w:type="spellStart"/>
      <w:r w:rsidRPr="00595181">
        <w:rPr>
          <w:rFonts w:ascii="Times New Roman" w:hAnsi="Times New Roman"/>
          <w:sz w:val="28"/>
          <w:szCs w:val="28"/>
          <w:lang w:val="ro-MO" w:eastAsia="ru-RU"/>
        </w:rPr>
        <w:t>hotărîre</w:t>
      </w:r>
      <w:proofErr w:type="spellEnd"/>
      <w:r w:rsidRPr="00595181">
        <w:rPr>
          <w:rFonts w:ascii="Times New Roman" w:hAnsi="Times New Roman"/>
          <w:sz w:val="28"/>
          <w:szCs w:val="28"/>
          <w:lang w:val="ro-MO" w:eastAsia="ru-RU"/>
        </w:rPr>
        <w:t xml:space="preserve"> intră în vigoare la 24 luni de la data publicării în Monitorul Oficial al Republicii Moldova, cu excepţia </w:t>
      </w:r>
      <w:r w:rsidRPr="0083522C">
        <w:rPr>
          <w:rFonts w:ascii="Times New Roman" w:hAnsi="Times New Roman"/>
          <w:sz w:val="28"/>
          <w:szCs w:val="28"/>
          <w:highlight w:val="yellow"/>
          <w:lang w:val="ro-MO" w:eastAsia="ru-RU"/>
        </w:rPr>
        <w:t xml:space="preserve">punctelor </w:t>
      </w:r>
      <w:r w:rsidR="00591B21">
        <w:rPr>
          <w:rFonts w:ascii="Times New Roman" w:hAnsi="Times New Roman"/>
          <w:sz w:val="28"/>
          <w:szCs w:val="28"/>
          <w:highlight w:val="yellow"/>
          <w:lang w:val="ro-MO" w:eastAsia="ru-RU"/>
        </w:rPr>
        <w:t xml:space="preserve">10, 14, </w:t>
      </w:r>
      <w:r w:rsidRPr="0083522C">
        <w:rPr>
          <w:rFonts w:ascii="Times New Roman" w:hAnsi="Times New Roman"/>
          <w:sz w:val="28"/>
          <w:szCs w:val="28"/>
          <w:highlight w:val="yellow"/>
          <w:lang w:val="ro-MO" w:eastAsia="ru-RU"/>
        </w:rPr>
        <w:t>24-27</w:t>
      </w:r>
      <w:r w:rsidR="00A034B9">
        <w:rPr>
          <w:rFonts w:ascii="Times New Roman" w:hAnsi="Times New Roman"/>
          <w:sz w:val="28"/>
          <w:szCs w:val="28"/>
          <w:lang w:val="ro-MO" w:eastAsia="ru-RU"/>
        </w:rPr>
        <w:t>, 39</w:t>
      </w:r>
      <w:r w:rsidRPr="00595181">
        <w:rPr>
          <w:rFonts w:ascii="Times New Roman" w:hAnsi="Times New Roman"/>
          <w:sz w:val="28"/>
          <w:szCs w:val="28"/>
          <w:lang w:val="ro-MO" w:eastAsia="ru-RU"/>
        </w:rPr>
        <w:t xml:space="preserve"> din Reglementarea tehnică “Aparate consumatoare de combustibili gazoşi”, care vor intra în vigoare la data semnării Acordului privind evaluarea conformităţii şi acceptarea produselor industriale dintre Republica Moldova şi Uniunea Europeană. </w:t>
      </w:r>
    </w:p>
    <w:p w:rsidR="00595181" w:rsidRPr="00595181" w:rsidRDefault="00595181" w:rsidP="00595181">
      <w:pPr>
        <w:spacing w:line="240" w:lineRule="auto"/>
        <w:ind w:firstLine="567"/>
        <w:jc w:val="both"/>
        <w:rPr>
          <w:rFonts w:ascii="Times New Roman" w:hAnsi="Times New Roman"/>
          <w:sz w:val="28"/>
          <w:szCs w:val="28"/>
          <w:lang w:val="ro-MO" w:eastAsia="ru-RU"/>
        </w:rPr>
      </w:pPr>
      <w:r>
        <w:rPr>
          <w:rFonts w:ascii="Times New Roman" w:hAnsi="Times New Roman"/>
          <w:b/>
          <w:bCs/>
          <w:sz w:val="28"/>
          <w:szCs w:val="28"/>
          <w:lang w:val="ro-MO" w:eastAsia="ru-RU"/>
        </w:rPr>
        <w:t>3</w:t>
      </w:r>
      <w:r w:rsidRPr="00595181">
        <w:rPr>
          <w:rFonts w:ascii="Times New Roman" w:hAnsi="Times New Roman"/>
          <w:b/>
          <w:bCs/>
          <w:sz w:val="28"/>
          <w:szCs w:val="28"/>
          <w:lang w:val="ro-MO" w:eastAsia="ru-RU"/>
        </w:rPr>
        <w:t>.</w:t>
      </w:r>
      <w:r w:rsidRPr="00595181">
        <w:rPr>
          <w:rFonts w:ascii="Times New Roman" w:hAnsi="Times New Roman"/>
          <w:sz w:val="28"/>
          <w:szCs w:val="28"/>
          <w:lang w:val="ro-MO" w:eastAsia="ru-RU"/>
        </w:rPr>
        <w:t xml:space="preserve"> </w:t>
      </w:r>
      <w:proofErr w:type="spellStart"/>
      <w:r w:rsidRPr="00595181">
        <w:rPr>
          <w:rFonts w:ascii="Times New Roman" w:hAnsi="Times New Roman"/>
          <w:sz w:val="28"/>
          <w:szCs w:val="28"/>
          <w:lang w:val="ro-MO" w:eastAsia="ru-RU"/>
        </w:rPr>
        <w:t>Pînă</w:t>
      </w:r>
      <w:proofErr w:type="spellEnd"/>
      <w:r w:rsidRPr="00595181">
        <w:rPr>
          <w:rFonts w:ascii="Times New Roman" w:hAnsi="Times New Roman"/>
          <w:sz w:val="28"/>
          <w:szCs w:val="28"/>
          <w:lang w:val="ro-MO" w:eastAsia="ru-RU"/>
        </w:rPr>
        <w:t xml:space="preserve"> la semnarea Acordului dintre Republica Moldova şi Uniunea Europeană:</w:t>
      </w:r>
    </w:p>
    <w:p w:rsidR="00595181" w:rsidRPr="00595181" w:rsidRDefault="00595181" w:rsidP="00595181">
      <w:pPr>
        <w:spacing w:line="240" w:lineRule="auto"/>
        <w:ind w:firstLine="567"/>
        <w:jc w:val="both"/>
        <w:rPr>
          <w:rFonts w:ascii="Times New Roman" w:hAnsi="Times New Roman"/>
          <w:sz w:val="28"/>
          <w:szCs w:val="28"/>
          <w:lang w:val="ro-MO" w:eastAsia="ru-RU"/>
        </w:rPr>
      </w:pPr>
      <w:r w:rsidRPr="00595181">
        <w:rPr>
          <w:rFonts w:ascii="Times New Roman" w:hAnsi="Times New Roman"/>
          <w:sz w:val="28"/>
          <w:szCs w:val="28"/>
          <w:lang w:val="ro-MO" w:eastAsia="ru-RU"/>
        </w:rPr>
        <w:t>1) se admite punerea la dispoziţie pe piaţă a aparatelor consumatoare de combustibili gazoşi cu marca de conformitate SM, aplicată conform prevederilor Legii nr.235 din 1 decembrie 2011 privind activităţile de acreditare şi de evaluare a conformităţii;</w:t>
      </w:r>
    </w:p>
    <w:p w:rsidR="00595181" w:rsidRPr="00595181" w:rsidRDefault="00595181" w:rsidP="00595181">
      <w:pPr>
        <w:spacing w:line="240" w:lineRule="auto"/>
        <w:ind w:firstLine="567"/>
        <w:jc w:val="both"/>
        <w:rPr>
          <w:rFonts w:ascii="Times New Roman" w:hAnsi="Times New Roman"/>
          <w:sz w:val="28"/>
          <w:szCs w:val="28"/>
          <w:lang w:val="ro-MO" w:eastAsia="ru-RU"/>
        </w:rPr>
      </w:pPr>
      <w:r w:rsidRPr="00595181">
        <w:rPr>
          <w:rFonts w:ascii="Times New Roman" w:hAnsi="Times New Roman"/>
          <w:sz w:val="28"/>
          <w:szCs w:val="28"/>
          <w:lang w:val="ro-MO" w:eastAsia="ru-RU"/>
        </w:rPr>
        <w:t xml:space="preserve">2) producătorul sau reprezentantul autorizat al acestuia, persoană juridică cu sediul în Republica Moldova, aplică marca de conformitate SM în situaţia în care evaluarea conformităţii aparatelor consumatoare de combustibili gazoşi destinate pieţei naţionale se realizează de către organismele de evaluare a conformităţii recunoscute prin utilizarea procedurilor prevăzute în capitolul V din Reglementarea tehnică “Aparate consumatoare de combustibili gazoşi”; </w:t>
      </w:r>
    </w:p>
    <w:p w:rsidR="00595181" w:rsidRDefault="00595181" w:rsidP="00595181">
      <w:pPr>
        <w:spacing w:line="240" w:lineRule="auto"/>
        <w:ind w:firstLine="567"/>
        <w:jc w:val="both"/>
        <w:rPr>
          <w:rFonts w:ascii="Times New Roman" w:hAnsi="Times New Roman"/>
          <w:sz w:val="28"/>
          <w:szCs w:val="28"/>
          <w:lang w:val="ro-MO" w:eastAsia="ru-RU"/>
        </w:rPr>
      </w:pPr>
      <w:r w:rsidRPr="00595181">
        <w:rPr>
          <w:rFonts w:ascii="Times New Roman" w:hAnsi="Times New Roman"/>
          <w:sz w:val="28"/>
          <w:szCs w:val="28"/>
          <w:lang w:val="ro-MO" w:eastAsia="ru-RU"/>
        </w:rPr>
        <w:t xml:space="preserve">3) se interzice, în condiţiile prevăzute de prezenta </w:t>
      </w:r>
      <w:proofErr w:type="spellStart"/>
      <w:r w:rsidRPr="00595181">
        <w:rPr>
          <w:rFonts w:ascii="Times New Roman" w:hAnsi="Times New Roman"/>
          <w:sz w:val="28"/>
          <w:szCs w:val="28"/>
          <w:lang w:val="ro-MO" w:eastAsia="ru-RU"/>
        </w:rPr>
        <w:t>hotărîre</w:t>
      </w:r>
      <w:proofErr w:type="spellEnd"/>
      <w:r w:rsidRPr="00595181">
        <w:rPr>
          <w:rFonts w:ascii="Times New Roman" w:hAnsi="Times New Roman"/>
          <w:sz w:val="28"/>
          <w:szCs w:val="28"/>
          <w:lang w:val="ro-MO" w:eastAsia="ru-RU"/>
        </w:rPr>
        <w:t>, a</w:t>
      </w:r>
      <w:r w:rsidR="006C50CC">
        <w:rPr>
          <w:rFonts w:ascii="Times New Roman" w:hAnsi="Times New Roman"/>
          <w:sz w:val="28"/>
          <w:szCs w:val="28"/>
          <w:lang w:val="ro-MO" w:eastAsia="ru-RU"/>
        </w:rPr>
        <w:t>plicarea pe acelaşi aparat consu</w:t>
      </w:r>
      <w:r w:rsidRPr="00595181">
        <w:rPr>
          <w:rFonts w:ascii="Times New Roman" w:hAnsi="Times New Roman"/>
          <w:sz w:val="28"/>
          <w:szCs w:val="28"/>
          <w:lang w:val="ro-MO" w:eastAsia="ru-RU"/>
        </w:rPr>
        <w:t>mator de combustibili gazoşi a mărcii de conformitate SM şi a marcajului CE;</w:t>
      </w:r>
    </w:p>
    <w:p w:rsidR="00C0618B" w:rsidRPr="00595181" w:rsidRDefault="00C0618B" w:rsidP="00595181">
      <w:pPr>
        <w:spacing w:line="240" w:lineRule="auto"/>
        <w:ind w:firstLine="567"/>
        <w:jc w:val="both"/>
        <w:rPr>
          <w:rFonts w:ascii="Times New Roman" w:hAnsi="Times New Roman"/>
          <w:sz w:val="28"/>
          <w:szCs w:val="28"/>
          <w:lang w:val="ro-MO" w:eastAsia="ru-RU"/>
        </w:rPr>
      </w:pPr>
      <w:r>
        <w:rPr>
          <w:rFonts w:ascii="Times New Roman" w:hAnsi="Times New Roman"/>
          <w:sz w:val="28"/>
          <w:szCs w:val="28"/>
          <w:lang w:val="ro-MO" w:eastAsia="ru-RU"/>
        </w:rPr>
        <w:t xml:space="preserve">4) prevederile prezentei </w:t>
      </w:r>
      <w:proofErr w:type="spellStart"/>
      <w:r>
        <w:rPr>
          <w:rFonts w:ascii="Times New Roman" w:hAnsi="Times New Roman"/>
          <w:sz w:val="28"/>
          <w:szCs w:val="28"/>
          <w:lang w:val="ro-MO" w:eastAsia="ru-RU"/>
        </w:rPr>
        <w:t>hotărîri</w:t>
      </w:r>
      <w:proofErr w:type="spellEnd"/>
      <w:r>
        <w:rPr>
          <w:rFonts w:ascii="Times New Roman" w:hAnsi="Times New Roman"/>
          <w:sz w:val="28"/>
          <w:szCs w:val="28"/>
          <w:lang w:val="ro-MO" w:eastAsia="ru-RU"/>
        </w:rPr>
        <w:t xml:space="preserve"> referitoare la marcajul CE sunt aplicabile şi pentru marca de conformitate SM;</w:t>
      </w:r>
    </w:p>
    <w:p w:rsidR="00595181" w:rsidRPr="00595181" w:rsidRDefault="00C0618B" w:rsidP="00595181">
      <w:pPr>
        <w:spacing w:line="240" w:lineRule="auto"/>
        <w:ind w:firstLine="567"/>
        <w:jc w:val="both"/>
        <w:rPr>
          <w:rFonts w:ascii="Times New Roman" w:hAnsi="Times New Roman"/>
          <w:sz w:val="28"/>
          <w:szCs w:val="28"/>
          <w:lang w:val="ro-MO" w:eastAsia="ru-RU"/>
        </w:rPr>
      </w:pPr>
      <w:r>
        <w:rPr>
          <w:rFonts w:ascii="Times New Roman" w:hAnsi="Times New Roman"/>
          <w:sz w:val="28"/>
          <w:szCs w:val="28"/>
          <w:lang w:val="ro-MO" w:eastAsia="ru-RU"/>
        </w:rPr>
        <w:lastRenderedPageBreak/>
        <w:t>5</w:t>
      </w:r>
      <w:r w:rsidR="00595181" w:rsidRPr="00595181">
        <w:rPr>
          <w:rFonts w:ascii="Times New Roman" w:hAnsi="Times New Roman"/>
          <w:sz w:val="28"/>
          <w:szCs w:val="28"/>
          <w:lang w:val="ro-MO" w:eastAsia="ru-RU"/>
        </w:rPr>
        <w:t>) Ministerul Economiei recunoaşte organismele care realizează evaluarea conformităţii instalaţiilor destinate pieţei naţionale în concordanţă cu procedurile prevăzute în capitolul V din Reglementarea tehnică “Aparate consumatoare de combustibili gazoşi”;</w:t>
      </w:r>
    </w:p>
    <w:p w:rsidR="00595181" w:rsidRPr="00595181" w:rsidRDefault="00C0618B" w:rsidP="00595181">
      <w:pPr>
        <w:spacing w:line="240" w:lineRule="auto"/>
        <w:ind w:firstLine="567"/>
        <w:jc w:val="both"/>
        <w:rPr>
          <w:rFonts w:ascii="Times New Roman" w:hAnsi="Times New Roman"/>
          <w:sz w:val="28"/>
          <w:szCs w:val="28"/>
          <w:lang w:val="ro-MO" w:eastAsia="ru-RU"/>
        </w:rPr>
      </w:pPr>
      <w:r>
        <w:rPr>
          <w:rFonts w:ascii="Times New Roman" w:hAnsi="Times New Roman"/>
          <w:sz w:val="28"/>
          <w:szCs w:val="28"/>
          <w:lang w:val="ro-MO" w:eastAsia="ru-RU"/>
        </w:rPr>
        <w:t>6</w:t>
      </w:r>
      <w:r w:rsidR="00595181" w:rsidRPr="00595181">
        <w:rPr>
          <w:rFonts w:ascii="Times New Roman" w:hAnsi="Times New Roman"/>
          <w:sz w:val="28"/>
          <w:szCs w:val="28"/>
          <w:lang w:val="ro-MO" w:eastAsia="ru-RU"/>
        </w:rPr>
        <w:t>)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aparatelor consumatoare de combustibili gazoşi vor întocmi certificate de examinare de tip;</w:t>
      </w:r>
    </w:p>
    <w:p w:rsidR="00595181" w:rsidRPr="00595181" w:rsidRDefault="00C0618B" w:rsidP="00595181">
      <w:pPr>
        <w:spacing w:line="240" w:lineRule="auto"/>
        <w:ind w:firstLine="567"/>
        <w:jc w:val="both"/>
        <w:rPr>
          <w:rFonts w:ascii="Times New Roman" w:hAnsi="Times New Roman"/>
          <w:sz w:val="28"/>
          <w:szCs w:val="28"/>
          <w:lang w:val="ro-MO" w:eastAsia="ru-RU"/>
        </w:rPr>
      </w:pPr>
      <w:r>
        <w:rPr>
          <w:rFonts w:ascii="Times New Roman" w:hAnsi="Times New Roman"/>
          <w:sz w:val="28"/>
          <w:szCs w:val="28"/>
          <w:lang w:val="ro-MO" w:eastAsia="ru-RU"/>
        </w:rPr>
        <w:t>7</w:t>
      </w:r>
      <w:r w:rsidR="00595181" w:rsidRPr="00595181">
        <w:rPr>
          <w:rFonts w:ascii="Times New Roman" w:hAnsi="Times New Roman"/>
          <w:sz w:val="28"/>
          <w:szCs w:val="28"/>
          <w:lang w:val="ro-MO" w:eastAsia="ru-RU"/>
        </w:rPr>
        <w:t xml:space="preserve">) lista </w:t>
      </w:r>
      <w:proofErr w:type="spellStart"/>
      <w:r w:rsidR="00595181" w:rsidRPr="00595181">
        <w:rPr>
          <w:rFonts w:ascii="Times New Roman" w:hAnsi="Times New Roman"/>
          <w:sz w:val="28"/>
          <w:szCs w:val="28"/>
          <w:lang w:val="ro-MO" w:eastAsia="ru-RU"/>
        </w:rPr>
        <w:t>cuprinzînd</w:t>
      </w:r>
      <w:proofErr w:type="spellEnd"/>
      <w:r w:rsidR="00595181" w:rsidRPr="00595181">
        <w:rPr>
          <w:rFonts w:ascii="Times New Roman" w:hAnsi="Times New Roman"/>
          <w:sz w:val="28"/>
          <w:szCs w:val="28"/>
          <w:lang w:val="ro-MO" w:eastAsia="ru-RU"/>
        </w:rPr>
        <w:t xml:space="preserve"> organismele de evaluare a conformităţii recunoscute, sarcinile specifice pentru care acestea au fost recunoscute şi numerele lor de identificare se publică în Monitorul Oficial al Republicii Moldova.</w:t>
      </w:r>
    </w:p>
    <w:p w:rsidR="00595181" w:rsidRPr="00595181" w:rsidRDefault="00595181" w:rsidP="00595181">
      <w:pPr>
        <w:spacing w:line="240" w:lineRule="auto"/>
        <w:ind w:firstLine="567"/>
        <w:jc w:val="both"/>
        <w:rPr>
          <w:rFonts w:ascii="Times New Roman" w:hAnsi="Times New Roman"/>
          <w:sz w:val="28"/>
          <w:szCs w:val="28"/>
          <w:lang w:val="ro-MO" w:eastAsia="ru-RU"/>
        </w:rPr>
      </w:pPr>
      <w:r>
        <w:rPr>
          <w:rFonts w:ascii="Times New Roman" w:hAnsi="Times New Roman"/>
          <w:b/>
          <w:bCs/>
          <w:sz w:val="28"/>
          <w:szCs w:val="28"/>
          <w:lang w:val="ro-MO" w:eastAsia="ru-RU"/>
        </w:rPr>
        <w:t>4</w:t>
      </w:r>
      <w:r w:rsidRPr="00595181">
        <w:rPr>
          <w:rFonts w:ascii="Times New Roman" w:hAnsi="Times New Roman"/>
          <w:b/>
          <w:bCs/>
          <w:sz w:val="28"/>
          <w:szCs w:val="28"/>
          <w:lang w:val="ro-MO" w:eastAsia="ru-RU"/>
        </w:rPr>
        <w:t>.</w:t>
      </w:r>
      <w:r w:rsidRPr="00595181">
        <w:rPr>
          <w:rFonts w:ascii="Times New Roman" w:hAnsi="Times New Roman"/>
          <w:sz w:val="28"/>
          <w:szCs w:val="28"/>
          <w:lang w:val="ro-MO" w:eastAsia="ru-RU"/>
        </w:rPr>
        <w:t xml:space="preserve"> Obligaţiile şi răspunderea producătorului, reprezentantului său autorizat, importatorului sau distribuitorului, persoane juridice cu sediul în Republica Moldova, privind aparatele consumatoare de combustibili gazoşi cu marca de conformitate SM, corespund celor prevăzute de prezenta </w:t>
      </w:r>
      <w:proofErr w:type="spellStart"/>
      <w:r w:rsidRPr="00595181">
        <w:rPr>
          <w:rFonts w:ascii="Times New Roman" w:hAnsi="Times New Roman"/>
          <w:sz w:val="28"/>
          <w:szCs w:val="28"/>
          <w:lang w:val="ro-MO" w:eastAsia="ru-RU"/>
        </w:rPr>
        <w:t>hotărîre</w:t>
      </w:r>
      <w:proofErr w:type="spellEnd"/>
      <w:r w:rsidRPr="00595181">
        <w:rPr>
          <w:rFonts w:ascii="Times New Roman" w:hAnsi="Times New Roman"/>
          <w:sz w:val="28"/>
          <w:szCs w:val="28"/>
          <w:lang w:val="ro-MO" w:eastAsia="ru-RU"/>
        </w:rPr>
        <w:t xml:space="preserve"> pentru aparatele cu marcajul CE.</w:t>
      </w:r>
    </w:p>
    <w:p w:rsidR="00595181" w:rsidRPr="00595181" w:rsidRDefault="00595181" w:rsidP="00595181">
      <w:pPr>
        <w:pStyle w:val="tt"/>
        <w:pBdr>
          <w:bottom w:val="single" w:sz="6" w:space="1" w:color="FFFFFF"/>
        </w:pBdr>
        <w:tabs>
          <w:tab w:val="left" w:pos="567"/>
          <w:tab w:val="left" w:pos="1560"/>
        </w:tabs>
        <w:spacing w:after="200"/>
        <w:contextualSpacing/>
        <w:mirrorIndents/>
        <w:jc w:val="both"/>
        <w:rPr>
          <w:b w:val="0"/>
          <w:sz w:val="28"/>
          <w:szCs w:val="28"/>
          <w:lang w:val="ro-MO"/>
        </w:rPr>
      </w:pPr>
      <w:r w:rsidRPr="00595181">
        <w:rPr>
          <w:b w:val="0"/>
          <w:sz w:val="28"/>
          <w:szCs w:val="28"/>
          <w:lang w:val="ro-MO"/>
        </w:rPr>
        <w:tab/>
      </w:r>
      <w:r>
        <w:rPr>
          <w:sz w:val="28"/>
          <w:szCs w:val="28"/>
          <w:lang w:val="ro-MO"/>
        </w:rPr>
        <w:t>5</w:t>
      </w:r>
      <w:r w:rsidRPr="00595181">
        <w:rPr>
          <w:sz w:val="28"/>
          <w:szCs w:val="28"/>
          <w:lang w:val="ro-MO"/>
        </w:rPr>
        <w:t>.</w:t>
      </w:r>
      <w:r w:rsidRPr="00595181">
        <w:rPr>
          <w:b w:val="0"/>
          <w:sz w:val="28"/>
          <w:szCs w:val="28"/>
          <w:lang w:val="ro-MO"/>
        </w:rPr>
        <w:t xml:space="preserve"> La intrarea în vigoare a prezentei </w:t>
      </w:r>
      <w:proofErr w:type="spellStart"/>
      <w:r w:rsidRPr="00595181">
        <w:rPr>
          <w:b w:val="0"/>
          <w:sz w:val="28"/>
          <w:szCs w:val="28"/>
          <w:lang w:val="ro-MO"/>
        </w:rPr>
        <w:t>hotărîri</w:t>
      </w:r>
      <w:proofErr w:type="spellEnd"/>
      <w:r w:rsidRPr="00595181">
        <w:rPr>
          <w:b w:val="0"/>
          <w:sz w:val="28"/>
          <w:szCs w:val="28"/>
          <w:lang w:val="ro-MO"/>
        </w:rPr>
        <w:t xml:space="preserve"> se abrogă </w:t>
      </w:r>
      <w:proofErr w:type="spellStart"/>
      <w:r w:rsidRPr="00595181">
        <w:rPr>
          <w:b w:val="0"/>
          <w:sz w:val="28"/>
          <w:szCs w:val="28"/>
          <w:lang w:val="ro-MO"/>
        </w:rPr>
        <w:t>Hotărîrea</w:t>
      </w:r>
      <w:proofErr w:type="spellEnd"/>
      <w:r w:rsidRPr="00595181">
        <w:rPr>
          <w:b w:val="0"/>
          <w:sz w:val="28"/>
          <w:szCs w:val="28"/>
          <w:lang w:val="ro-MO"/>
        </w:rPr>
        <w:t xml:space="preserve"> Guvernului nr. 1089 din 26.</w:t>
      </w:r>
      <w:r w:rsidR="0083522C" w:rsidRPr="0083522C">
        <w:rPr>
          <w:b w:val="0"/>
          <w:sz w:val="28"/>
          <w:szCs w:val="28"/>
          <w:lang w:val="en-US"/>
        </w:rPr>
        <w:t xml:space="preserve"> </w:t>
      </w:r>
      <w:r w:rsidRPr="00595181">
        <w:rPr>
          <w:b w:val="0"/>
          <w:sz w:val="28"/>
          <w:szCs w:val="28"/>
          <w:lang w:val="ro-MO"/>
        </w:rPr>
        <w:t>09.</w:t>
      </w:r>
      <w:r w:rsidR="0083522C" w:rsidRPr="0083522C">
        <w:rPr>
          <w:b w:val="0"/>
          <w:sz w:val="28"/>
          <w:szCs w:val="28"/>
          <w:lang w:val="en-US"/>
        </w:rPr>
        <w:t xml:space="preserve"> </w:t>
      </w:r>
      <w:r w:rsidRPr="00595181">
        <w:rPr>
          <w:b w:val="0"/>
          <w:sz w:val="28"/>
          <w:szCs w:val="28"/>
          <w:lang w:val="ro-MO"/>
        </w:rPr>
        <w:t xml:space="preserve">2008 </w:t>
      </w:r>
      <w:proofErr w:type="spellStart"/>
      <w:r w:rsidRPr="00595181">
        <w:rPr>
          <w:b w:val="0"/>
          <w:sz w:val="28"/>
          <w:szCs w:val="28"/>
          <w:lang w:val="ro-MO"/>
        </w:rPr>
        <w:t>сu</w:t>
      </w:r>
      <w:proofErr w:type="spellEnd"/>
      <w:r w:rsidRPr="00595181">
        <w:rPr>
          <w:b w:val="0"/>
          <w:sz w:val="28"/>
          <w:szCs w:val="28"/>
          <w:lang w:val="ro-MO"/>
        </w:rPr>
        <w:t xml:space="preserve"> privire la aprobarea Reglementării tehnice “Aparate consumatoare de combustibili gazoşi“.</w:t>
      </w:r>
    </w:p>
    <w:p w:rsidR="00595181" w:rsidRPr="00595181" w:rsidRDefault="00595181" w:rsidP="00595181">
      <w:pPr>
        <w:pStyle w:val="cn"/>
        <w:pBdr>
          <w:bottom w:val="single" w:sz="6" w:space="1" w:color="FFFFFF"/>
        </w:pBdr>
        <w:tabs>
          <w:tab w:val="left" w:pos="567"/>
          <w:tab w:val="left" w:pos="709"/>
          <w:tab w:val="left" w:pos="1560"/>
        </w:tabs>
        <w:spacing w:after="200" w:line="276" w:lineRule="auto"/>
        <w:contextualSpacing/>
        <w:mirrorIndents/>
        <w:jc w:val="both"/>
        <w:rPr>
          <w:b/>
          <w:sz w:val="28"/>
          <w:szCs w:val="28"/>
          <w:lang w:val="ro-MO"/>
        </w:rPr>
      </w:pPr>
      <w:r w:rsidRPr="00595181">
        <w:rPr>
          <w:b/>
          <w:bCs/>
          <w:sz w:val="28"/>
          <w:szCs w:val="28"/>
          <w:lang w:val="ro-MO"/>
        </w:rPr>
        <w:tab/>
      </w:r>
      <w:r>
        <w:rPr>
          <w:b/>
          <w:bCs/>
          <w:sz w:val="28"/>
          <w:szCs w:val="28"/>
          <w:lang w:val="ro-MO"/>
        </w:rPr>
        <w:t>6</w:t>
      </w:r>
      <w:r w:rsidRPr="00595181">
        <w:rPr>
          <w:b/>
          <w:bCs/>
          <w:sz w:val="28"/>
          <w:szCs w:val="28"/>
          <w:lang w:val="ro-MO"/>
        </w:rPr>
        <w:t>.</w:t>
      </w:r>
      <w:r w:rsidRPr="00595181">
        <w:rPr>
          <w:sz w:val="28"/>
          <w:szCs w:val="28"/>
          <w:lang w:val="ro-MO"/>
        </w:rPr>
        <w:t xml:space="preserve"> Controlul asupra executării prezentei </w:t>
      </w:r>
      <w:proofErr w:type="spellStart"/>
      <w:r w:rsidRPr="00595181">
        <w:rPr>
          <w:sz w:val="28"/>
          <w:szCs w:val="28"/>
          <w:lang w:val="ro-MO"/>
        </w:rPr>
        <w:t>hotărîri</w:t>
      </w:r>
      <w:proofErr w:type="spellEnd"/>
      <w:r w:rsidRPr="00595181">
        <w:rPr>
          <w:sz w:val="28"/>
          <w:szCs w:val="28"/>
          <w:lang w:val="ro-MO"/>
        </w:rPr>
        <w:t xml:space="preserve"> se pune în sarcina Ministerului Economiei.</w:t>
      </w:r>
    </w:p>
    <w:p w:rsidR="00595181" w:rsidRDefault="00595181" w:rsidP="00595181">
      <w:pPr>
        <w:pStyle w:val="a3"/>
        <w:pBdr>
          <w:bottom w:val="single" w:sz="6" w:space="1" w:color="FFFFFF"/>
        </w:pBdr>
        <w:ind w:firstLine="0"/>
        <w:contextualSpacing/>
        <w:mirrorIndents/>
        <w:rPr>
          <w:b/>
          <w:sz w:val="28"/>
          <w:szCs w:val="28"/>
          <w:lang w:val="ro-MO"/>
        </w:rPr>
      </w:pPr>
    </w:p>
    <w:p w:rsidR="00595181" w:rsidRPr="00595181" w:rsidRDefault="00595181" w:rsidP="00595181">
      <w:pPr>
        <w:pStyle w:val="a3"/>
        <w:pBdr>
          <w:bottom w:val="single" w:sz="6" w:space="1" w:color="FFFFFF"/>
        </w:pBdr>
        <w:ind w:firstLine="0"/>
        <w:contextualSpacing/>
        <w:mirrorIndents/>
        <w:rPr>
          <w:b/>
          <w:sz w:val="28"/>
          <w:szCs w:val="28"/>
          <w:lang w:val="ro-MO"/>
        </w:rPr>
      </w:pPr>
    </w:p>
    <w:p w:rsidR="00595181" w:rsidRPr="00595181" w:rsidRDefault="00595181" w:rsidP="009C01BF">
      <w:pPr>
        <w:pStyle w:val="a3"/>
        <w:pBdr>
          <w:bottom w:val="single" w:sz="6" w:space="1" w:color="FFFFFF"/>
        </w:pBdr>
        <w:contextualSpacing/>
        <w:mirrorIndents/>
        <w:rPr>
          <w:b/>
          <w:sz w:val="28"/>
          <w:szCs w:val="28"/>
          <w:lang w:val="ro-MO"/>
        </w:rPr>
      </w:pPr>
      <w:r w:rsidRPr="00595181">
        <w:rPr>
          <w:b/>
          <w:sz w:val="28"/>
          <w:szCs w:val="28"/>
          <w:lang w:val="ro-MO"/>
        </w:rPr>
        <w:t xml:space="preserve">PRIM-MINISTRU        </w:t>
      </w:r>
      <w:r w:rsidR="00354F4F">
        <w:rPr>
          <w:b/>
          <w:sz w:val="28"/>
          <w:szCs w:val="28"/>
        </w:rPr>
        <w:t xml:space="preserve">                                                 </w:t>
      </w:r>
      <w:r w:rsidR="00354F4F">
        <w:rPr>
          <w:b/>
          <w:sz w:val="28"/>
          <w:szCs w:val="28"/>
          <w:lang w:val="ro-RO"/>
        </w:rPr>
        <w:t xml:space="preserve">        Pavel FILIP</w:t>
      </w:r>
      <w:r w:rsidRPr="00595181">
        <w:rPr>
          <w:b/>
          <w:sz w:val="28"/>
          <w:szCs w:val="28"/>
          <w:lang w:val="ro-MO"/>
        </w:rPr>
        <w:t xml:space="preserve">                     </w:t>
      </w:r>
    </w:p>
    <w:p w:rsidR="00595181" w:rsidRPr="00595181" w:rsidRDefault="00595181" w:rsidP="00595181">
      <w:pPr>
        <w:pStyle w:val="a3"/>
        <w:pBdr>
          <w:bottom w:val="single" w:sz="6" w:space="1" w:color="FFFFFF"/>
        </w:pBdr>
        <w:ind w:firstLine="0"/>
        <w:contextualSpacing/>
        <w:mirrorIndents/>
        <w:rPr>
          <w:b/>
          <w:sz w:val="28"/>
          <w:szCs w:val="28"/>
          <w:lang w:val="ro-MO"/>
        </w:rPr>
      </w:pPr>
    </w:p>
    <w:p w:rsidR="00595181" w:rsidRPr="00595181" w:rsidRDefault="00595181" w:rsidP="00595181">
      <w:pPr>
        <w:pStyle w:val="cn"/>
        <w:tabs>
          <w:tab w:val="left" w:pos="1560"/>
        </w:tabs>
        <w:spacing w:line="360" w:lineRule="auto"/>
        <w:jc w:val="both"/>
        <w:rPr>
          <w:sz w:val="28"/>
          <w:szCs w:val="28"/>
          <w:lang w:val="ro-MO"/>
        </w:rPr>
      </w:pPr>
    </w:p>
    <w:tbl>
      <w:tblPr>
        <w:tblW w:w="0" w:type="auto"/>
        <w:tblInd w:w="108" w:type="dxa"/>
        <w:tblLook w:val="00A0" w:firstRow="1" w:lastRow="0" w:firstColumn="1" w:lastColumn="0" w:noHBand="0" w:noVBand="0"/>
      </w:tblPr>
      <w:tblGrid>
        <w:gridCol w:w="5832"/>
        <w:gridCol w:w="4622"/>
      </w:tblGrid>
      <w:tr w:rsidR="00595181" w:rsidRPr="00595181" w:rsidTr="000E48D5">
        <w:trPr>
          <w:trHeight w:val="579"/>
        </w:trPr>
        <w:tc>
          <w:tcPr>
            <w:tcW w:w="5832" w:type="dxa"/>
          </w:tcPr>
          <w:p w:rsidR="00595181" w:rsidRPr="00595181" w:rsidRDefault="00595181" w:rsidP="000E48D5">
            <w:pPr>
              <w:pStyle w:val="cn"/>
              <w:tabs>
                <w:tab w:val="left" w:pos="1560"/>
              </w:tabs>
              <w:spacing w:line="360" w:lineRule="auto"/>
              <w:jc w:val="both"/>
              <w:rPr>
                <w:b/>
                <w:sz w:val="28"/>
                <w:szCs w:val="28"/>
                <w:lang w:val="ro-MO"/>
              </w:rPr>
            </w:pPr>
            <w:r w:rsidRPr="00595181">
              <w:rPr>
                <w:b/>
                <w:sz w:val="28"/>
                <w:szCs w:val="28"/>
                <w:lang w:val="ro-MO"/>
              </w:rPr>
              <w:t xml:space="preserve">            </w:t>
            </w:r>
            <w:bookmarkStart w:id="0" w:name="_GoBack"/>
            <w:bookmarkEnd w:id="0"/>
          </w:p>
        </w:tc>
        <w:tc>
          <w:tcPr>
            <w:tcW w:w="4622" w:type="dxa"/>
          </w:tcPr>
          <w:p w:rsidR="00595181" w:rsidRPr="00595181" w:rsidRDefault="00595181" w:rsidP="000E48D5">
            <w:pPr>
              <w:pStyle w:val="cn"/>
              <w:tabs>
                <w:tab w:val="left" w:pos="782"/>
                <w:tab w:val="left" w:pos="1052"/>
                <w:tab w:val="left" w:pos="1560"/>
              </w:tabs>
              <w:spacing w:line="360" w:lineRule="auto"/>
              <w:jc w:val="both"/>
              <w:rPr>
                <w:b/>
                <w:sz w:val="28"/>
                <w:szCs w:val="28"/>
                <w:lang w:val="ro-MO"/>
              </w:rPr>
            </w:pPr>
          </w:p>
        </w:tc>
      </w:tr>
      <w:tr w:rsidR="00595181" w:rsidRPr="00595181" w:rsidTr="000E48D5">
        <w:trPr>
          <w:trHeight w:val="282"/>
        </w:trPr>
        <w:tc>
          <w:tcPr>
            <w:tcW w:w="5832" w:type="dxa"/>
          </w:tcPr>
          <w:p w:rsidR="00595181" w:rsidRPr="00595181" w:rsidRDefault="00595181" w:rsidP="009C01BF">
            <w:pPr>
              <w:pStyle w:val="cn"/>
              <w:tabs>
                <w:tab w:val="left" w:pos="1560"/>
              </w:tabs>
              <w:spacing w:line="360" w:lineRule="auto"/>
              <w:ind w:firstLine="459"/>
              <w:jc w:val="both"/>
              <w:rPr>
                <w:b/>
                <w:sz w:val="28"/>
                <w:szCs w:val="28"/>
                <w:lang w:val="ro-MO"/>
              </w:rPr>
            </w:pPr>
            <w:r w:rsidRPr="00595181">
              <w:rPr>
                <w:b/>
                <w:sz w:val="28"/>
                <w:szCs w:val="28"/>
                <w:lang w:val="ro-MO"/>
              </w:rPr>
              <w:t>Contrasemnează:</w:t>
            </w:r>
          </w:p>
        </w:tc>
        <w:tc>
          <w:tcPr>
            <w:tcW w:w="4622" w:type="dxa"/>
          </w:tcPr>
          <w:p w:rsidR="00595181" w:rsidRPr="00595181" w:rsidRDefault="00595181" w:rsidP="009C01BF">
            <w:pPr>
              <w:pStyle w:val="cn"/>
              <w:tabs>
                <w:tab w:val="left" w:pos="1560"/>
              </w:tabs>
              <w:spacing w:line="360" w:lineRule="auto"/>
              <w:ind w:firstLine="459"/>
              <w:jc w:val="both"/>
              <w:rPr>
                <w:sz w:val="28"/>
                <w:szCs w:val="28"/>
                <w:lang w:val="ro-MO"/>
              </w:rPr>
            </w:pPr>
          </w:p>
        </w:tc>
      </w:tr>
      <w:tr w:rsidR="00595181" w:rsidRPr="00595181" w:rsidTr="000E48D5">
        <w:trPr>
          <w:trHeight w:val="564"/>
        </w:trPr>
        <w:tc>
          <w:tcPr>
            <w:tcW w:w="5832" w:type="dxa"/>
          </w:tcPr>
          <w:p w:rsidR="00595181" w:rsidRPr="00595181" w:rsidRDefault="00595181" w:rsidP="006C6273">
            <w:pPr>
              <w:tabs>
                <w:tab w:val="left" w:pos="432"/>
                <w:tab w:val="left" w:pos="1560"/>
                <w:tab w:val="left" w:pos="4483"/>
              </w:tabs>
              <w:spacing w:after="0" w:line="240" w:lineRule="auto"/>
              <w:ind w:firstLine="459"/>
              <w:jc w:val="both"/>
              <w:rPr>
                <w:rFonts w:ascii="Times New Roman" w:hAnsi="Times New Roman"/>
                <w:b/>
                <w:sz w:val="28"/>
                <w:szCs w:val="28"/>
                <w:lang w:val="ro-MO" w:eastAsia="ro-RO"/>
              </w:rPr>
            </w:pPr>
            <w:r w:rsidRPr="00595181">
              <w:rPr>
                <w:rFonts w:ascii="Times New Roman" w:hAnsi="Times New Roman"/>
                <w:b/>
                <w:sz w:val="28"/>
                <w:szCs w:val="28"/>
                <w:lang w:val="ro-MO" w:eastAsia="ro-RO"/>
              </w:rPr>
              <w:t>Viceprim-ministru,</w:t>
            </w:r>
          </w:p>
          <w:p w:rsidR="00595181" w:rsidRDefault="00595181" w:rsidP="006C6273">
            <w:pPr>
              <w:tabs>
                <w:tab w:val="left" w:pos="1560"/>
              </w:tabs>
              <w:spacing w:after="0" w:line="240" w:lineRule="auto"/>
              <w:ind w:firstLine="459"/>
              <w:jc w:val="both"/>
              <w:rPr>
                <w:rFonts w:ascii="Times New Roman" w:hAnsi="Times New Roman"/>
                <w:b/>
                <w:sz w:val="28"/>
                <w:szCs w:val="28"/>
                <w:lang w:val="ru-RU" w:eastAsia="ro-RO"/>
              </w:rPr>
            </w:pPr>
            <w:r w:rsidRPr="00595181">
              <w:rPr>
                <w:rFonts w:ascii="Times New Roman" w:hAnsi="Times New Roman"/>
                <w:b/>
                <w:sz w:val="28"/>
                <w:szCs w:val="28"/>
                <w:lang w:val="ro-MO" w:eastAsia="ro-RO"/>
              </w:rPr>
              <w:t>ministru al economiei</w:t>
            </w:r>
          </w:p>
          <w:p w:rsidR="006C6273" w:rsidRPr="006C6273" w:rsidRDefault="006C6273" w:rsidP="006C6273">
            <w:pPr>
              <w:tabs>
                <w:tab w:val="left" w:pos="1560"/>
              </w:tabs>
              <w:spacing w:after="0" w:line="240" w:lineRule="auto"/>
              <w:ind w:firstLine="459"/>
              <w:jc w:val="center"/>
              <w:rPr>
                <w:rFonts w:ascii="Times New Roman" w:hAnsi="Times New Roman"/>
                <w:b/>
                <w:sz w:val="28"/>
                <w:szCs w:val="28"/>
                <w:lang w:val="ru-RU" w:eastAsia="ro-RO"/>
              </w:rPr>
            </w:pPr>
          </w:p>
        </w:tc>
        <w:tc>
          <w:tcPr>
            <w:tcW w:w="4622" w:type="dxa"/>
          </w:tcPr>
          <w:p w:rsidR="00595181" w:rsidRPr="00595181" w:rsidRDefault="00595181" w:rsidP="006C6273">
            <w:pPr>
              <w:pStyle w:val="cn"/>
              <w:tabs>
                <w:tab w:val="left" w:pos="1560"/>
                <w:tab w:val="left" w:pos="1827"/>
                <w:tab w:val="left" w:pos="1977"/>
              </w:tabs>
              <w:ind w:firstLine="459"/>
              <w:jc w:val="both"/>
              <w:rPr>
                <w:sz w:val="28"/>
                <w:szCs w:val="28"/>
                <w:lang w:val="ro-MO"/>
              </w:rPr>
            </w:pPr>
            <w:r w:rsidRPr="00595181">
              <w:rPr>
                <w:b/>
                <w:sz w:val="28"/>
                <w:szCs w:val="28"/>
                <w:lang w:val="ro-MO" w:eastAsia="ro-RO"/>
              </w:rPr>
              <w:t xml:space="preserve">    </w:t>
            </w:r>
            <w:r w:rsidR="00354F4F">
              <w:rPr>
                <w:b/>
                <w:sz w:val="28"/>
                <w:szCs w:val="28"/>
                <w:lang w:val="ro-MO" w:eastAsia="ro-RO"/>
              </w:rPr>
              <w:t xml:space="preserve">             Octavian CALMÎC</w:t>
            </w:r>
          </w:p>
        </w:tc>
      </w:tr>
      <w:tr w:rsidR="00595181" w:rsidRPr="001428E3" w:rsidTr="000E48D5">
        <w:trPr>
          <w:trHeight w:val="70"/>
        </w:trPr>
        <w:tc>
          <w:tcPr>
            <w:tcW w:w="5832" w:type="dxa"/>
          </w:tcPr>
          <w:p w:rsidR="00595181" w:rsidRDefault="00595181" w:rsidP="006C6273">
            <w:pPr>
              <w:tabs>
                <w:tab w:val="left" w:pos="432"/>
                <w:tab w:val="left" w:pos="1560"/>
                <w:tab w:val="left" w:pos="4483"/>
              </w:tabs>
              <w:spacing w:after="0" w:line="360" w:lineRule="auto"/>
              <w:jc w:val="both"/>
              <w:rPr>
                <w:rFonts w:ascii="Times New Roman" w:hAnsi="Times New Roman"/>
                <w:b/>
                <w:sz w:val="28"/>
                <w:szCs w:val="28"/>
                <w:lang w:val="ro-RO" w:eastAsia="ro-RO"/>
              </w:rPr>
            </w:pPr>
          </w:p>
          <w:p w:rsidR="00595181" w:rsidRPr="001428E3" w:rsidRDefault="00595181" w:rsidP="006C6273">
            <w:pPr>
              <w:tabs>
                <w:tab w:val="left" w:pos="432"/>
                <w:tab w:val="left" w:pos="1560"/>
                <w:tab w:val="left" w:pos="4483"/>
              </w:tabs>
              <w:spacing w:after="0" w:line="360" w:lineRule="auto"/>
              <w:jc w:val="both"/>
              <w:rPr>
                <w:rFonts w:ascii="Times New Roman" w:hAnsi="Times New Roman"/>
                <w:b/>
                <w:sz w:val="28"/>
                <w:szCs w:val="28"/>
                <w:lang w:val="ro-RO" w:eastAsia="ro-RO"/>
              </w:rPr>
            </w:pPr>
          </w:p>
        </w:tc>
        <w:tc>
          <w:tcPr>
            <w:tcW w:w="4622" w:type="dxa"/>
          </w:tcPr>
          <w:p w:rsidR="00595181" w:rsidRDefault="00595181" w:rsidP="006C6273">
            <w:pPr>
              <w:pStyle w:val="cn"/>
              <w:tabs>
                <w:tab w:val="left" w:pos="1560"/>
                <w:tab w:val="left" w:pos="1827"/>
                <w:tab w:val="left" w:pos="1977"/>
              </w:tabs>
              <w:spacing w:line="360" w:lineRule="auto"/>
              <w:jc w:val="both"/>
              <w:rPr>
                <w:b/>
                <w:sz w:val="20"/>
                <w:szCs w:val="20"/>
                <w:lang w:eastAsia="ro-RO"/>
              </w:rPr>
            </w:pPr>
          </w:p>
          <w:p w:rsidR="00595181" w:rsidRDefault="00595181" w:rsidP="006C6273">
            <w:pPr>
              <w:pStyle w:val="cn"/>
              <w:tabs>
                <w:tab w:val="left" w:pos="1560"/>
                <w:tab w:val="left" w:pos="1827"/>
                <w:tab w:val="left" w:pos="1977"/>
              </w:tabs>
              <w:spacing w:line="360" w:lineRule="auto"/>
              <w:jc w:val="both"/>
              <w:rPr>
                <w:b/>
                <w:sz w:val="20"/>
                <w:szCs w:val="20"/>
                <w:lang w:eastAsia="ro-RO"/>
              </w:rPr>
            </w:pPr>
          </w:p>
          <w:p w:rsidR="00595181" w:rsidRDefault="00595181" w:rsidP="006C6273">
            <w:pPr>
              <w:pStyle w:val="cn"/>
              <w:tabs>
                <w:tab w:val="left" w:pos="1560"/>
                <w:tab w:val="left" w:pos="1827"/>
                <w:tab w:val="left" w:pos="1977"/>
              </w:tabs>
              <w:spacing w:line="360" w:lineRule="auto"/>
              <w:jc w:val="both"/>
              <w:rPr>
                <w:b/>
                <w:sz w:val="20"/>
                <w:szCs w:val="20"/>
                <w:lang w:eastAsia="ro-RO"/>
              </w:rPr>
            </w:pPr>
          </w:p>
          <w:p w:rsidR="00595181" w:rsidRPr="006B32B6" w:rsidRDefault="00595181" w:rsidP="006C6273">
            <w:pPr>
              <w:pStyle w:val="cn"/>
              <w:tabs>
                <w:tab w:val="left" w:pos="1560"/>
                <w:tab w:val="left" w:pos="1827"/>
                <w:tab w:val="left" w:pos="1977"/>
              </w:tabs>
              <w:spacing w:line="360" w:lineRule="auto"/>
              <w:jc w:val="both"/>
              <w:rPr>
                <w:b/>
                <w:sz w:val="20"/>
                <w:szCs w:val="20"/>
                <w:lang w:eastAsia="ro-RO"/>
              </w:rPr>
            </w:pPr>
          </w:p>
        </w:tc>
      </w:tr>
    </w:tbl>
    <w:p w:rsidR="00595181" w:rsidRDefault="00595181" w:rsidP="00595181">
      <w:pPr>
        <w:jc w:val="right"/>
        <w:rPr>
          <w:rFonts w:ascii="Cambria" w:hAnsi="Cambria"/>
          <w:sz w:val="28"/>
          <w:szCs w:val="28"/>
          <w:lang w:val="ro-RO"/>
        </w:rPr>
      </w:pPr>
    </w:p>
    <w:p w:rsidR="00595181" w:rsidRDefault="00595181" w:rsidP="009C01BF">
      <w:pPr>
        <w:jc w:val="right"/>
        <w:rPr>
          <w:rFonts w:ascii="Cambria" w:hAnsi="Cambria"/>
          <w:sz w:val="28"/>
          <w:szCs w:val="28"/>
          <w:lang w:val="ro-RO"/>
        </w:rPr>
      </w:pPr>
    </w:p>
    <w:p w:rsidR="009C01BF" w:rsidRDefault="009C01BF" w:rsidP="009C01BF">
      <w:pPr>
        <w:jc w:val="right"/>
        <w:rPr>
          <w:rFonts w:ascii="Cambria" w:hAnsi="Cambria"/>
          <w:sz w:val="28"/>
          <w:szCs w:val="28"/>
          <w:lang w:val="ro-RO"/>
        </w:rPr>
      </w:pPr>
    </w:p>
    <w:p w:rsidR="00595181" w:rsidRPr="00071C0C" w:rsidRDefault="00595181" w:rsidP="00595181">
      <w:pPr>
        <w:jc w:val="right"/>
        <w:rPr>
          <w:rFonts w:ascii="Cambria" w:hAnsi="Cambria"/>
          <w:sz w:val="24"/>
          <w:szCs w:val="24"/>
          <w:lang w:val="ru-RU"/>
        </w:rPr>
      </w:pPr>
      <w:r w:rsidRPr="00071C0C">
        <w:rPr>
          <w:rFonts w:ascii="Cambria" w:hAnsi="Cambria"/>
          <w:sz w:val="24"/>
          <w:szCs w:val="24"/>
          <w:lang w:val="ru-RU"/>
        </w:rPr>
        <w:lastRenderedPageBreak/>
        <w:t>Проект</w:t>
      </w:r>
    </w:p>
    <w:p w:rsidR="00595181" w:rsidRPr="00071C0C" w:rsidRDefault="00595181" w:rsidP="00595181">
      <w:pPr>
        <w:jc w:val="center"/>
        <w:rPr>
          <w:rFonts w:ascii="Cambria" w:hAnsi="Cambria"/>
          <w:b/>
          <w:sz w:val="28"/>
          <w:szCs w:val="28"/>
          <w:lang w:val="ru-RU"/>
        </w:rPr>
      </w:pPr>
      <w:r w:rsidRPr="00071C0C">
        <w:rPr>
          <w:rFonts w:ascii="Cambria" w:hAnsi="Cambria"/>
          <w:b/>
          <w:sz w:val="28"/>
          <w:szCs w:val="28"/>
          <w:lang w:val="ru-RU"/>
        </w:rPr>
        <w:t>ПРАВИТЕЛЬСТВО РЕСПУБЛИКИ МОЛДОВА</w:t>
      </w:r>
    </w:p>
    <w:p w:rsidR="00595181" w:rsidRPr="00071C0C" w:rsidRDefault="00595181" w:rsidP="00595181">
      <w:pPr>
        <w:jc w:val="center"/>
        <w:rPr>
          <w:rFonts w:ascii="Times New Roman" w:hAnsi="Times New Roman"/>
          <w:b/>
          <w:sz w:val="28"/>
          <w:szCs w:val="28"/>
          <w:lang w:val="ru-RU"/>
        </w:rPr>
      </w:pPr>
      <w:r w:rsidRPr="00071C0C">
        <w:rPr>
          <w:rFonts w:ascii="Times New Roman" w:hAnsi="Times New Roman"/>
          <w:b/>
          <w:sz w:val="28"/>
          <w:szCs w:val="28"/>
          <w:lang w:val="ru-RU"/>
        </w:rPr>
        <w:t xml:space="preserve">ПОСТАНОВЛЕНИЕ </w:t>
      </w:r>
    </w:p>
    <w:p w:rsidR="00595181" w:rsidRPr="00071C0C" w:rsidRDefault="00595181" w:rsidP="00595181">
      <w:pPr>
        <w:spacing w:after="0" w:line="240" w:lineRule="auto"/>
        <w:jc w:val="center"/>
        <w:rPr>
          <w:rFonts w:ascii="Times New Roman" w:hAnsi="Times New Roman"/>
          <w:b/>
          <w:bCs/>
          <w:sz w:val="28"/>
          <w:szCs w:val="28"/>
          <w:lang w:val="ru-RU" w:eastAsia="ru-RU"/>
        </w:rPr>
      </w:pPr>
      <w:r w:rsidRPr="00071C0C">
        <w:rPr>
          <w:rFonts w:ascii="Times New Roman" w:hAnsi="Times New Roman"/>
          <w:b/>
          <w:bCs/>
          <w:sz w:val="28"/>
          <w:szCs w:val="28"/>
          <w:lang w:val="ru-RU" w:eastAsia="ru-RU"/>
        </w:rPr>
        <w:t xml:space="preserve">об утверждении Технического регламента </w:t>
      </w:r>
    </w:p>
    <w:p w:rsidR="00595181" w:rsidRPr="00071C0C" w:rsidRDefault="00EB31A6" w:rsidP="00595181">
      <w:pPr>
        <w:spacing w:after="0" w:line="240" w:lineRule="auto"/>
        <w:jc w:val="center"/>
        <w:rPr>
          <w:rFonts w:ascii="Times New Roman" w:hAnsi="Times New Roman"/>
          <w:b/>
          <w:bCs/>
          <w:sz w:val="28"/>
          <w:szCs w:val="28"/>
          <w:lang w:val="ru-RU" w:eastAsia="ru-RU"/>
        </w:rPr>
      </w:pPr>
      <w:r>
        <w:rPr>
          <w:rFonts w:ascii="Times New Roman" w:hAnsi="Times New Roman"/>
          <w:b/>
          <w:bCs/>
          <w:sz w:val="28"/>
          <w:szCs w:val="28"/>
          <w:lang w:val="ru-RU" w:eastAsia="ru-RU"/>
        </w:rPr>
        <w:t>«</w:t>
      </w:r>
      <w:proofErr w:type="spellStart"/>
      <w:r>
        <w:rPr>
          <w:rFonts w:ascii="Times New Roman" w:hAnsi="Times New Roman"/>
          <w:b/>
          <w:bCs/>
          <w:sz w:val="28"/>
          <w:szCs w:val="28"/>
          <w:lang w:val="ru-RU" w:eastAsia="ru-RU"/>
        </w:rPr>
        <w:t>Газорасходные</w:t>
      </w:r>
      <w:proofErr w:type="spellEnd"/>
      <w:r>
        <w:rPr>
          <w:rFonts w:ascii="Times New Roman" w:hAnsi="Times New Roman"/>
          <w:b/>
          <w:bCs/>
          <w:sz w:val="28"/>
          <w:szCs w:val="28"/>
          <w:lang w:val="ru-RU" w:eastAsia="ru-RU"/>
        </w:rPr>
        <w:t xml:space="preserve"> аппараты</w:t>
      </w:r>
      <w:r w:rsidR="00595181" w:rsidRPr="00071C0C">
        <w:rPr>
          <w:rFonts w:ascii="Times New Roman" w:hAnsi="Times New Roman"/>
          <w:b/>
          <w:bCs/>
          <w:sz w:val="28"/>
          <w:szCs w:val="28"/>
          <w:lang w:val="ru-RU" w:eastAsia="ru-RU"/>
        </w:rPr>
        <w:t>»</w:t>
      </w:r>
    </w:p>
    <w:p w:rsidR="00595181" w:rsidRPr="00071C0C" w:rsidRDefault="00595181" w:rsidP="00595181">
      <w:pPr>
        <w:spacing w:after="0" w:line="240" w:lineRule="auto"/>
        <w:jc w:val="center"/>
        <w:rPr>
          <w:rFonts w:ascii="Times New Roman" w:hAnsi="Times New Roman"/>
          <w:b/>
          <w:bCs/>
          <w:sz w:val="28"/>
          <w:szCs w:val="28"/>
          <w:lang w:val="ru-RU" w:eastAsia="ru-RU"/>
        </w:rPr>
      </w:pPr>
    </w:p>
    <w:p w:rsidR="00595181" w:rsidRPr="00591B21" w:rsidRDefault="00595181" w:rsidP="00595181">
      <w:pPr>
        <w:jc w:val="center"/>
        <w:rPr>
          <w:rFonts w:ascii="Cambria" w:hAnsi="Cambria"/>
          <w:sz w:val="28"/>
          <w:szCs w:val="28"/>
          <w:lang w:val="ro-RO"/>
        </w:rPr>
      </w:pPr>
      <w:r w:rsidRPr="00B505D2">
        <w:rPr>
          <w:rFonts w:ascii="Cambria" w:hAnsi="Cambria"/>
          <w:sz w:val="28"/>
          <w:szCs w:val="28"/>
          <w:lang w:val="ru-RU"/>
        </w:rPr>
        <w:t>№______  от  _______________</w:t>
      </w:r>
      <w:r>
        <w:rPr>
          <w:rFonts w:ascii="Cambria" w:hAnsi="Cambria"/>
          <w:sz w:val="28"/>
          <w:szCs w:val="28"/>
          <w:lang w:val="ru-RU"/>
        </w:rPr>
        <w:t xml:space="preserve"> </w:t>
      </w:r>
      <w:r w:rsidR="00591B21">
        <w:rPr>
          <w:rFonts w:ascii="Cambria" w:hAnsi="Cambria"/>
          <w:sz w:val="28"/>
          <w:szCs w:val="28"/>
          <w:lang w:val="ro-RO"/>
        </w:rPr>
        <w:t xml:space="preserve"> 2016</w:t>
      </w:r>
    </w:p>
    <w:p w:rsidR="00595181" w:rsidRDefault="00595181" w:rsidP="00595181">
      <w:pPr>
        <w:spacing w:after="0" w:line="240" w:lineRule="auto"/>
        <w:ind w:firstLine="708"/>
        <w:jc w:val="both"/>
        <w:rPr>
          <w:rFonts w:ascii="Cambria" w:hAnsi="Cambria"/>
          <w:sz w:val="28"/>
          <w:szCs w:val="28"/>
          <w:lang w:val="ru-RU"/>
        </w:rPr>
      </w:pPr>
      <w:r w:rsidRPr="002F2629">
        <w:rPr>
          <w:rFonts w:ascii="Times New Roman" w:hAnsi="Times New Roman"/>
          <w:sz w:val="28"/>
          <w:szCs w:val="28"/>
          <w:lang w:val="ru-RU" w:eastAsia="ru-RU"/>
        </w:rPr>
        <w:t>На основании положений</w:t>
      </w:r>
      <w:r>
        <w:rPr>
          <w:rFonts w:ascii="Times New Roman" w:hAnsi="Times New Roman"/>
          <w:sz w:val="28"/>
          <w:szCs w:val="28"/>
          <w:lang w:val="ru-RU" w:eastAsia="ru-RU"/>
        </w:rPr>
        <w:t xml:space="preserve"> части (1) статьи 18 и позиции 10</w:t>
      </w:r>
      <w:r w:rsidRPr="002F2629">
        <w:rPr>
          <w:rFonts w:ascii="Times New Roman" w:hAnsi="Times New Roman"/>
          <w:sz w:val="28"/>
          <w:szCs w:val="28"/>
          <w:lang w:val="ru-RU" w:eastAsia="ru-RU"/>
        </w:rPr>
        <w:t xml:space="preserve"> приложения № 3 Закона № 235 от 1 декабря 2011 года о деятельности по аккредитации и оценке соответствия (Официальный монитор Республики Молдова, 2012 г., № 46-47, ст.136)</w:t>
      </w:r>
      <w:r>
        <w:rPr>
          <w:rFonts w:ascii="Cambria" w:hAnsi="Cambria"/>
          <w:sz w:val="28"/>
          <w:szCs w:val="28"/>
          <w:lang w:val="ru-RU"/>
        </w:rPr>
        <w:t xml:space="preserve"> </w:t>
      </w:r>
      <w:r w:rsidRPr="00B505D2">
        <w:rPr>
          <w:rFonts w:ascii="Cambria" w:hAnsi="Cambria"/>
          <w:sz w:val="28"/>
          <w:szCs w:val="28"/>
          <w:lang w:val="ru-RU"/>
        </w:rPr>
        <w:t xml:space="preserve">Правительство </w:t>
      </w:r>
    </w:p>
    <w:p w:rsidR="00595181" w:rsidRDefault="00595181" w:rsidP="00595181">
      <w:pPr>
        <w:spacing w:after="0"/>
        <w:ind w:firstLine="708"/>
        <w:jc w:val="center"/>
        <w:rPr>
          <w:rFonts w:ascii="Cambria" w:hAnsi="Cambria"/>
          <w:sz w:val="28"/>
          <w:szCs w:val="28"/>
          <w:lang w:val="ru-RU"/>
        </w:rPr>
      </w:pPr>
      <w:r w:rsidRPr="00B505D2">
        <w:rPr>
          <w:rFonts w:ascii="Cambria" w:hAnsi="Cambria"/>
          <w:sz w:val="28"/>
          <w:szCs w:val="28"/>
          <w:lang w:val="ru-RU"/>
        </w:rPr>
        <w:t>ПОСТАНОВЛЯЕТ:</w:t>
      </w:r>
    </w:p>
    <w:p w:rsidR="00F462B9" w:rsidRPr="002F2629" w:rsidRDefault="00F462B9" w:rsidP="00595181">
      <w:pPr>
        <w:spacing w:after="0"/>
        <w:ind w:firstLine="708"/>
        <w:jc w:val="center"/>
        <w:rPr>
          <w:rFonts w:ascii="Cambria" w:hAnsi="Cambria"/>
          <w:sz w:val="28"/>
          <w:szCs w:val="28"/>
          <w:lang w:val="ru-RU"/>
        </w:rPr>
      </w:pPr>
    </w:p>
    <w:p w:rsidR="00595181" w:rsidRPr="00992D12" w:rsidRDefault="00595181" w:rsidP="00F462B9">
      <w:pPr>
        <w:ind w:firstLine="567"/>
        <w:jc w:val="both"/>
        <w:rPr>
          <w:rFonts w:ascii="Times New Roman" w:hAnsi="Times New Roman"/>
          <w:bCs/>
          <w:sz w:val="28"/>
          <w:szCs w:val="28"/>
          <w:lang w:val="ru-RU" w:eastAsia="ru-RU"/>
        </w:rPr>
      </w:pPr>
      <w:r w:rsidRPr="00992D12">
        <w:rPr>
          <w:rFonts w:ascii="Times New Roman" w:hAnsi="Times New Roman"/>
          <w:bCs/>
          <w:sz w:val="28"/>
          <w:szCs w:val="28"/>
          <w:lang w:val="ru-RU" w:eastAsia="ru-RU"/>
        </w:rPr>
        <w:t>1.</w:t>
      </w:r>
      <w:r w:rsidRPr="00992D12">
        <w:rPr>
          <w:rFonts w:ascii="Times New Roman" w:hAnsi="Times New Roman"/>
          <w:sz w:val="28"/>
          <w:szCs w:val="28"/>
          <w:lang w:val="ru-RU" w:eastAsia="ru-RU"/>
        </w:rPr>
        <w:t xml:space="preserve"> Утвердить Технический регламент </w:t>
      </w:r>
      <w:r w:rsidR="00EB31A6">
        <w:rPr>
          <w:rFonts w:ascii="Times New Roman" w:hAnsi="Times New Roman"/>
          <w:bCs/>
          <w:sz w:val="28"/>
          <w:szCs w:val="28"/>
          <w:lang w:val="ru-RU" w:eastAsia="ru-RU"/>
        </w:rPr>
        <w:t>«</w:t>
      </w:r>
      <w:proofErr w:type="spellStart"/>
      <w:r w:rsidR="00EB31A6">
        <w:rPr>
          <w:rFonts w:ascii="Times New Roman" w:hAnsi="Times New Roman"/>
          <w:bCs/>
          <w:sz w:val="28"/>
          <w:szCs w:val="28"/>
          <w:lang w:val="ru-RU" w:eastAsia="ru-RU"/>
        </w:rPr>
        <w:t>Газорасходные</w:t>
      </w:r>
      <w:proofErr w:type="spellEnd"/>
      <w:r w:rsidR="00EB31A6">
        <w:rPr>
          <w:rFonts w:ascii="Times New Roman" w:hAnsi="Times New Roman"/>
          <w:bCs/>
          <w:sz w:val="28"/>
          <w:szCs w:val="28"/>
          <w:lang w:val="ru-RU" w:eastAsia="ru-RU"/>
        </w:rPr>
        <w:t xml:space="preserve"> аппараты</w:t>
      </w:r>
      <w:r w:rsidRPr="00992D12">
        <w:rPr>
          <w:rFonts w:ascii="Times New Roman" w:hAnsi="Times New Roman"/>
          <w:bCs/>
          <w:sz w:val="28"/>
          <w:szCs w:val="28"/>
          <w:lang w:val="ru-RU" w:eastAsia="ru-RU"/>
        </w:rPr>
        <w:t>»</w:t>
      </w:r>
      <w:r w:rsidRPr="00992D12">
        <w:rPr>
          <w:rFonts w:ascii="Times New Roman" w:hAnsi="Times New Roman"/>
          <w:sz w:val="28"/>
          <w:szCs w:val="28"/>
          <w:lang w:val="ru-RU" w:eastAsia="ru-RU"/>
        </w:rPr>
        <w:t xml:space="preserve"> (прилагается).</w:t>
      </w:r>
    </w:p>
    <w:p w:rsidR="00EF2AA0" w:rsidRPr="00EF2AA0" w:rsidRDefault="00EF2AA0" w:rsidP="00F462B9">
      <w:pPr>
        <w:spacing w:line="240" w:lineRule="auto"/>
        <w:ind w:firstLine="567"/>
        <w:jc w:val="both"/>
        <w:rPr>
          <w:rFonts w:ascii="Times New Roman" w:hAnsi="Times New Roman"/>
          <w:sz w:val="28"/>
          <w:szCs w:val="28"/>
          <w:lang w:val="ru-RU" w:eastAsia="ru-RU"/>
        </w:rPr>
      </w:pPr>
      <w:r w:rsidRPr="00EF2AA0">
        <w:rPr>
          <w:rFonts w:ascii="Times New Roman" w:hAnsi="Times New Roman"/>
          <w:sz w:val="28"/>
          <w:szCs w:val="28"/>
          <w:lang w:val="ru-RU" w:eastAsia="ru-RU"/>
        </w:rPr>
        <w:t>2. Настоящее постановление вступает в силу по истечении 24 месяцев со дня опубликования в Официальном мониторе Республики Молдова, за исключе</w:t>
      </w:r>
      <w:r>
        <w:rPr>
          <w:rFonts w:ascii="Times New Roman" w:hAnsi="Times New Roman"/>
          <w:sz w:val="28"/>
          <w:szCs w:val="28"/>
          <w:lang w:val="ru-RU" w:eastAsia="ru-RU"/>
        </w:rPr>
        <w:t>нием пунктов</w:t>
      </w:r>
      <w:r w:rsidRPr="006C50CC">
        <w:rPr>
          <w:rFonts w:ascii="Times New Roman" w:hAnsi="Times New Roman"/>
          <w:sz w:val="28"/>
          <w:szCs w:val="28"/>
          <w:lang w:val="ru-RU" w:eastAsia="ru-RU"/>
        </w:rPr>
        <w:t xml:space="preserve"> </w:t>
      </w:r>
      <w:r w:rsidR="00A034B9">
        <w:rPr>
          <w:rFonts w:ascii="Times New Roman" w:hAnsi="Times New Roman"/>
          <w:sz w:val="28"/>
          <w:szCs w:val="28"/>
          <w:lang w:val="ro-RO" w:eastAsia="ru-RU"/>
        </w:rPr>
        <w:t xml:space="preserve">10, 14, </w:t>
      </w:r>
      <w:r w:rsidR="00A034B9">
        <w:rPr>
          <w:rFonts w:ascii="Times New Roman" w:hAnsi="Times New Roman"/>
          <w:sz w:val="28"/>
          <w:szCs w:val="28"/>
          <w:highlight w:val="yellow"/>
          <w:lang w:val="ru-RU" w:eastAsia="ru-RU"/>
        </w:rPr>
        <w:t>24-</w:t>
      </w:r>
      <w:r w:rsidRPr="00354F4F">
        <w:rPr>
          <w:rFonts w:ascii="Times New Roman" w:hAnsi="Times New Roman"/>
          <w:sz w:val="28"/>
          <w:szCs w:val="28"/>
          <w:highlight w:val="yellow"/>
          <w:lang w:val="ru-RU" w:eastAsia="ru-RU"/>
        </w:rPr>
        <w:t>27</w:t>
      </w:r>
      <w:r w:rsidR="00A034B9">
        <w:rPr>
          <w:rFonts w:ascii="Times New Roman" w:hAnsi="Times New Roman"/>
          <w:sz w:val="28"/>
          <w:szCs w:val="28"/>
          <w:lang w:val="ro-RO" w:eastAsia="ru-RU"/>
        </w:rPr>
        <w:t>, 39</w:t>
      </w:r>
      <w:r w:rsidRPr="00EF2AA0">
        <w:rPr>
          <w:rFonts w:ascii="Times New Roman" w:hAnsi="Times New Roman"/>
          <w:sz w:val="28"/>
          <w:szCs w:val="28"/>
          <w:lang w:val="ru-RU" w:eastAsia="ru-RU"/>
        </w:rPr>
        <w:t xml:space="preserve"> Технического </w:t>
      </w:r>
      <w:r>
        <w:rPr>
          <w:rFonts w:ascii="Times New Roman" w:hAnsi="Times New Roman"/>
          <w:sz w:val="28"/>
          <w:szCs w:val="28"/>
          <w:lang w:val="ru-RU" w:eastAsia="ru-RU"/>
        </w:rPr>
        <w:t>регламента</w:t>
      </w:r>
      <w:r w:rsidRPr="006C50CC">
        <w:rPr>
          <w:rFonts w:ascii="Times New Roman" w:hAnsi="Times New Roman"/>
          <w:sz w:val="28"/>
          <w:szCs w:val="28"/>
          <w:lang w:val="ru-RU" w:eastAsia="ru-RU"/>
        </w:rPr>
        <w:t xml:space="preserve"> </w:t>
      </w:r>
      <w:r w:rsidR="00EB31A6">
        <w:rPr>
          <w:rFonts w:ascii="Times New Roman" w:hAnsi="Times New Roman"/>
          <w:sz w:val="28"/>
          <w:szCs w:val="28"/>
          <w:lang w:val="ru-RU" w:eastAsia="ru-RU"/>
        </w:rPr>
        <w:t xml:space="preserve"> «</w:t>
      </w:r>
      <w:proofErr w:type="spellStart"/>
      <w:r w:rsidR="00EB31A6">
        <w:rPr>
          <w:rFonts w:ascii="Times New Roman" w:hAnsi="Times New Roman"/>
          <w:sz w:val="28"/>
          <w:szCs w:val="28"/>
          <w:lang w:val="ru-RU" w:eastAsia="ru-RU"/>
        </w:rPr>
        <w:t>Газорасходные</w:t>
      </w:r>
      <w:proofErr w:type="spellEnd"/>
      <w:r w:rsidR="00EB31A6">
        <w:rPr>
          <w:rFonts w:ascii="Times New Roman" w:hAnsi="Times New Roman"/>
          <w:sz w:val="28"/>
          <w:szCs w:val="28"/>
          <w:lang w:val="ru-RU" w:eastAsia="ru-RU"/>
        </w:rPr>
        <w:t xml:space="preserve"> аппараты</w:t>
      </w:r>
      <w:r>
        <w:rPr>
          <w:rFonts w:ascii="Times New Roman" w:hAnsi="Times New Roman"/>
          <w:sz w:val="28"/>
          <w:szCs w:val="28"/>
          <w:lang w:val="ru-RU" w:eastAsia="ru-RU"/>
        </w:rPr>
        <w:t>»</w:t>
      </w:r>
      <w:r w:rsidRPr="00EF2AA0">
        <w:rPr>
          <w:rFonts w:ascii="Times New Roman" w:hAnsi="Times New Roman"/>
          <w:sz w:val="28"/>
          <w:szCs w:val="28"/>
          <w:lang w:val="ru-RU" w:eastAsia="ru-RU"/>
        </w:rPr>
        <w:t>, которые вступят в силу со дня подписания Соглашения об оценке соответствия и приемлемости промышленных товаров между Республикой Молдова и Европейским Союзом.</w:t>
      </w:r>
    </w:p>
    <w:p w:rsidR="00EF2AA0" w:rsidRPr="00EF2AA0" w:rsidRDefault="00EF2AA0" w:rsidP="00F462B9">
      <w:pPr>
        <w:spacing w:line="240" w:lineRule="auto"/>
        <w:ind w:firstLine="567"/>
        <w:jc w:val="both"/>
        <w:rPr>
          <w:rFonts w:ascii="Times New Roman" w:hAnsi="Times New Roman"/>
          <w:sz w:val="28"/>
          <w:szCs w:val="28"/>
          <w:lang w:val="ru-RU" w:eastAsia="ru-RU"/>
        </w:rPr>
      </w:pPr>
      <w:r w:rsidRPr="00EF2AA0">
        <w:rPr>
          <w:rFonts w:ascii="Times New Roman" w:hAnsi="Times New Roman"/>
          <w:bCs/>
          <w:sz w:val="28"/>
          <w:szCs w:val="28"/>
          <w:lang w:val="ru-RU" w:eastAsia="ru-RU"/>
        </w:rPr>
        <w:t xml:space="preserve">3. </w:t>
      </w:r>
      <w:r w:rsidRPr="00EF2AA0">
        <w:rPr>
          <w:rFonts w:ascii="Times New Roman" w:hAnsi="Times New Roman"/>
          <w:sz w:val="28"/>
          <w:szCs w:val="28"/>
          <w:lang w:val="ru-RU" w:eastAsia="ru-RU"/>
        </w:rPr>
        <w:t>До подписания Соглашения между Республикой Молдова и Европейским Союзом:</w:t>
      </w:r>
    </w:p>
    <w:p w:rsidR="00EF2AA0" w:rsidRPr="00EF2AA0" w:rsidRDefault="00EF2AA0" w:rsidP="00F462B9">
      <w:pPr>
        <w:spacing w:line="240" w:lineRule="auto"/>
        <w:ind w:firstLine="567"/>
        <w:jc w:val="both"/>
        <w:rPr>
          <w:rFonts w:ascii="Times New Roman" w:hAnsi="Times New Roman"/>
          <w:sz w:val="28"/>
          <w:szCs w:val="28"/>
          <w:lang w:val="ru-RU" w:eastAsia="ru-RU"/>
        </w:rPr>
      </w:pPr>
      <w:r w:rsidRPr="00EF2AA0">
        <w:rPr>
          <w:rFonts w:ascii="Times New Roman" w:hAnsi="Times New Roman"/>
          <w:sz w:val="28"/>
          <w:szCs w:val="28"/>
          <w:lang w:val="ru-RU" w:eastAsia="ru-RU"/>
        </w:rPr>
        <w:t>1) допускаются пр</w:t>
      </w:r>
      <w:r>
        <w:rPr>
          <w:rFonts w:ascii="Times New Roman" w:hAnsi="Times New Roman"/>
          <w:sz w:val="28"/>
          <w:szCs w:val="28"/>
          <w:lang w:val="ru-RU" w:eastAsia="ru-RU"/>
        </w:rPr>
        <w:t xml:space="preserve">исутствие </w:t>
      </w:r>
      <w:r w:rsidR="00EB31A6">
        <w:rPr>
          <w:rFonts w:ascii="Times New Roman" w:hAnsi="Times New Roman"/>
          <w:sz w:val="28"/>
          <w:szCs w:val="28"/>
          <w:lang w:val="ru-RU" w:eastAsia="ru-RU"/>
        </w:rPr>
        <w:t xml:space="preserve">на рынке </w:t>
      </w:r>
      <w:proofErr w:type="spellStart"/>
      <w:r w:rsidR="00EB31A6">
        <w:rPr>
          <w:rFonts w:ascii="Times New Roman" w:hAnsi="Times New Roman"/>
          <w:sz w:val="28"/>
          <w:szCs w:val="28"/>
          <w:lang w:val="ru-RU" w:eastAsia="ru-RU"/>
        </w:rPr>
        <w:t>газорасходных</w:t>
      </w:r>
      <w:proofErr w:type="spellEnd"/>
      <w:r w:rsidR="00EB31A6">
        <w:rPr>
          <w:rFonts w:ascii="Times New Roman" w:hAnsi="Times New Roman"/>
          <w:sz w:val="28"/>
          <w:szCs w:val="28"/>
          <w:lang w:val="ru-RU" w:eastAsia="ru-RU"/>
        </w:rPr>
        <w:t xml:space="preserve"> аппаратов</w:t>
      </w:r>
      <w:r>
        <w:rPr>
          <w:rFonts w:ascii="Times New Roman" w:hAnsi="Times New Roman"/>
          <w:sz w:val="28"/>
          <w:szCs w:val="28"/>
          <w:lang w:val="ru-RU" w:eastAsia="ru-RU"/>
        </w:rPr>
        <w:t xml:space="preserve"> маркированных </w:t>
      </w:r>
      <w:r w:rsidRPr="00EF2AA0">
        <w:rPr>
          <w:rFonts w:ascii="Times New Roman" w:hAnsi="Times New Roman"/>
          <w:sz w:val="28"/>
          <w:szCs w:val="28"/>
          <w:lang w:val="ru-RU" w:eastAsia="ru-RU"/>
        </w:rPr>
        <w:t xml:space="preserve"> знако</w:t>
      </w:r>
      <w:r w:rsidR="00CD61B5">
        <w:rPr>
          <w:rFonts w:ascii="Times New Roman" w:hAnsi="Times New Roman"/>
          <w:sz w:val="28"/>
          <w:szCs w:val="28"/>
          <w:lang w:val="ru-RU" w:eastAsia="ru-RU"/>
        </w:rPr>
        <w:t>м соответствия SM, применяемым</w:t>
      </w:r>
      <w:r w:rsidRPr="00EF2AA0">
        <w:rPr>
          <w:rFonts w:ascii="Times New Roman" w:hAnsi="Times New Roman"/>
          <w:sz w:val="28"/>
          <w:szCs w:val="28"/>
          <w:lang w:val="ru-RU" w:eastAsia="ru-RU"/>
        </w:rPr>
        <w:t xml:space="preserve"> согласно требованиям, предусмотренным в Законе № 235 от 1 декабря 2011 года о деятельности по аккредитации и оценке соответствия;</w:t>
      </w:r>
    </w:p>
    <w:p w:rsidR="00EF2AA0" w:rsidRPr="00EF2AA0" w:rsidRDefault="00EF2AA0" w:rsidP="00F462B9">
      <w:pPr>
        <w:spacing w:line="240" w:lineRule="auto"/>
        <w:ind w:firstLine="567"/>
        <w:jc w:val="both"/>
        <w:rPr>
          <w:rFonts w:ascii="Times New Roman" w:hAnsi="Times New Roman"/>
          <w:sz w:val="28"/>
          <w:szCs w:val="28"/>
          <w:lang w:val="ru-RU" w:eastAsia="ru-RU"/>
        </w:rPr>
      </w:pPr>
      <w:r w:rsidRPr="00EF2AA0">
        <w:rPr>
          <w:rFonts w:ascii="Times New Roman" w:hAnsi="Times New Roman"/>
          <w:sz w:val="28"/>
          <w:szCs w:val="28"/>
          <w:lang w:val="ru-RU" w:eastAsia="ru-RU"/>
        </w:rPr>
        <w:t>2) производитель или его уполномоченный представитель, юридическое лицо с местонахождением в Республике Молдова, применяет знак соответствия SM в случае, когда о</w:t>
      </w:r>
      <w:r w:rsidR="00CD61B5">
        <w:rPr>
          <w:rFonts w:ascii="Times New Roman" w:hAnsi="Times New Roman"/>
          <w:sz w:val="28"/>
          <w:szCs w:val="28"/>
          <w:lang w:val="ru-RU" w:eastAsia="ru-RU"/>
        </w:rPr>
        <w:t>ценка соот</w:t>
      </w:r>
      <w:r w:rsidR="00EB31A6">
        <w:rPr>
          <w:rFonts w:ascii="Times New Roman" w:hAnsi="Times New Roman"/>
          <w:sz w:val="28"/>
          <w:szCs w:val="28"/>
          <w:lang w:val="ru-RU" w:eastAsia="ru-RU"/>
        </w:rPr>
        <w:t xml:space="preserve">ветствия </w:t>
      </w:r>
      <w:proofErr w:type="spellStart"/>
      <w:r w:rsidR="00EB31A6">
        <w:rPr>
          <w:rFonts w:ascii="Times New Roman" w:hAnsi="Times New Roman"/>
          <w:sz w:val="28"/>
          <w:szCs w:val="28"/>
          <w:lang w:val="ru-RU" w:eastAsia="ru-RU"/>
        </w:rPr>
        <w:t>газорасходных</w:t>
      </w:r>
      <w:proofErr w:type="spellEnd"/>
      <w:r w:rsidR="00EB31A6">
        <w:rPr>
          <w:rFonts w:ascii="Times New Roman" w:hAnsi="Times New Roman"/>
          <w:sz w:val="28"/>
          <w:szCs w:val="28"/>
          <w:lang w:val="ru-RU" w:eastAsia="ru-RU"/>
        </w:rPr>
        <w:t xml:space="preserve"> аппаратов</w:t>
      </w:r>
      <w:r w:rsidRPr="00EF2AA0">
        <w:rPr>
          <w:rFonts w:ascii="Times New Roman" w:hAnsi="Times New Roman"/>
          <w:sz w:val="28"/>
          <w:szCs w:val="28"/>
          <w:lang w:val="ru-RU" w:eastAsia="ru-RU"/>
        </w:rPr>
        <w:t>, предназначенных для национального рынка, осуществляется признанными органами по оценке соответствия путем применения процедур, пред</w:t>
      </w:r>
      <w:r w:rsidR="00CD61B5">
        <w:rPr>
          <w:rFonts w:ascii="Times New Roman" w:hAnsi="Times New Roman"/>
          <w:sz w:val="28"/>
          <w:szCs w:val="28"/>
          <w:lang w:val="ru-RU" w:eastAsia="ru-RU"/>
        </w:rPr>
        <w:t xml:space="preserve">усмотренных в главе </w:t>
      </w:r>
      <w:r w:rsidR="00CD61B5">
        <w:rPr>
          <w:rFonts w:ascii="Times New Roman" w:hAnsi="Times New Roman"/>
          <w:sz w:val="28"/>
          <w:szCs w:val="28"/>
          <w:lang w:val="ro-RO" w:eastAsia="ru-RU"/>
        </w:rPr>
        <w:t>V</w:t>
      </w:r>
      <w:r w:rsidR="00CD61B5">
        <w:rPr>
          <w:rFonts w:ascii="Times New Roman" w:hAnsi="Times New Roman"/>
          <w:sz w:val="28"/>
          <w:szCs w:val="28"/>
          <w:lang w:val="ru-RU" w:eastAsia="ru-RU"/>
        </w:rPr>
        <w:t xml:space="preserve"> Технического регламента</w:t>
      </w:r>
      <w:r w:rsidR="00CD61B5">
        <w:rPr>
          <w:rFonts w:ascii="Times New Roman" w:hAnsi="Times New Roman"/>
          <w:sz w:val="28"/>
          <w:szCs w:val="28"/>
          <w:lang w:val="ro-RO" w:eastAsia="ru-RU"/>
        </w:rPr>
        <w:t xml:space="preserve"> </w:t>
      </w:r>
      <w:r w:rsidR="00EB31A6">
        <w:rPr>
          <w:rFonts w:ascii="Times New Roman" w:hAnsi="Times New Roman"/>
          <w:sz w:val="28"/>
          <w:szCs w:val="28"/>
          <w:lang w:val="ru-RU" w:eastAsia="ru-RU"/>
        </w:rPr>
        <w:t>«</w:t>
      </w:r>
      <w:proofErr w:type="spellStart"/>
      <w:r w:rsidR="00EB31A6">
        <w:rPr>
          <w:rFonts w:ascii="Times New Roman" w:hAnsi="Times New Roman"/>
          <w:sz w:val="28"/>
          <w:szCs w:val="28"/>
          <w:lang w:val="ru-RU" w:eastAsia="ru-RU"/>
        </w:rPr>
        <w:t>Газорасходные</w:t>
      </w:r>
      <w:proofErr w:type="spellEnd"/>
      <w:r w:rsidR="00EB31A6">
        <w:rPr>
          <w:rFonts w:ascii="Times New Roman" w:hAnsi="Times New Roman"/>
          <w:sz w:val="28"/>
          <w:szCs w:val="28"/>
          <w:lang w:val="ru-RU" w:eastAsia="ru-RU"/>
        </w:rPr>
        <w:t xml:space="preserve"> аппараты</w:t>
      </w:r>
      <w:r w:rsidR="00CD61B5">
        <w:rPr>
          <w:rFonts w:ascii="Times New Roman" w:hAnsi="Times New Roman"/>
          <w:sz w:val="28"/>
          <w:szCs w:val="28"/>
          <w:lang w:val="ru-RU" w:eastAsia="ru-RU"/>
        </w:rPr>
        <w:t>»</w:t>
      </w:r>
      <w:r w:rsidRPr="00EF2AA0">
        <w:rPr>
          <w:rFonts w:ascii="Times New Roman" w:hAnsi="Times New Roman"/>
          <w:sz w:val="28"/>
          <w:szCs w:val="28"/>
          <w:lang w:val="ru-RU" w:eastAsia="ru-RU"/>
        </w:rPr>
        <w:t xml:space="preserve">; </w:t>
      </w:r>
    </w:p>
    <w:p w:rsidR="00EF2AA0" w:rsidRPr="00564B07" w:rsidRDefault="00EF2AA0" w:rsidP="00F462B9">
      <w:pPr>
        <w:spacing w:line="240" w:lineRule="auto"/>
        <w:ind w:firstLine="567"/>
        <w:jc w:val="both"/>
        <w:rPr>
          <w:rFonts w:ascii="Times New Roman" w:hAnsi="Times New Roman"/>
          <w:sz w:val="28"/>
          <w:szCs w:val="28"/>
          <w:lang w:val="ru-RU" w:eastAsia="ru-RU"/>
        </w:rPr>
      </w:pPr>
      <w:r w:rsidRPr="00EF2AA0">
        <w:rPr>
          <w:rFonts w:ascii="Times New Roman" w:hAnsi="Times New Roman"/>
          <w:sz w:val="28"/>
          <w:szCs w:val="28"/>
          <w:lang w:val="ru-RU" w:eastAsia="ru-RU"/>
        </w:rPr>
        <w:t>3) запрещается в условиях, предус</w:t>
      </w:r>
      <w:r w:rsidR="00CD61B5">
        <w:rPr>
          <w:rFonts w:ascii="Times New Roman" w:hAnsi="Times New Roman"/>
          <w:sz w:val="28"/>
          <w:szCs w:val="28"/>
          <w:lang w:val="ru-RU" w:eastAsia="ru-RU"/>
        </w:rPr>
        <w:t>мотренных данным постановлением</w:t>
      </w:r>
      <w:r w:rsidRPr="00EF2AA0">
        <w:rPr>
          <w:rFonts w:ascii="Times New Roman" w:hAnsi="Times New Roman"/>
          <w:sz w:val="28"/>
          <w:szCs w:val="28"/>
          <w:lang w:val="ru-RU" w:eastAsia="ru-RU"/>
        </w:rPr>
        <w:t xml:space="preserve">, нанесение </w:t>
      </w:r>
      <w:r w:rsidR="00EB31A6">
        <w:rPr>
          <w:rFonts w:ascii="Times New Roman" w:hAnsi="Times New Roman"/>
          <w:sz w:val="28"/>
          <w:szCs w:val="28"/>
          <w:lang w:val="ru-RU" w:eastAsia="ru-RU"/>
        </w:rPr>
        <w:t>на тот</w:t>
      </w:r>
      <w:r w:rsidR="00CD61B5">
        <w:rPr>
          <w:rFonts w:ascii="Times New Roman" w:hAnsi="Times New Roman"/>
          <w:sz w:val="28"/>
          <w:szCs w:val="28"/>
          <w:lang w:val="ru-RU" w:eastAsia="ru-RU"/>
        </w:rPr>
        <w:t xml:space="preserve"> же </w:t>
      </w:r>
      <w:proofErr w:type="spellStart"/>
      <w:r w:rsidR="00EB31A6">
        <w:rPr>
          <w:rFonts w:ascii="Times New Roman" w:hAnsi="Times New Roman"/>
          <w:sz w:val="28"/>
          <w:szCs w:val="28"/>
          <w:lang w:val="ru-RU" w:eastAsia="ru-RU"/>
        </w:rPr>
        <w:t>газорасходный</w:t>
      </w:r>
      <w:proofErr w:type="spellEnd"/>
      <w:r w:rsidR="00EB31A6">
        <w:rPr>
          <w:rFonts w:ascii="Times New Roman" w:hAnsi="Times New Roman"/>
          <w:sz w:val="28"/>
          <w:szCs w:val="28"/>
          <w:lang w:val="ru-RU" w:eastAsia="ru-RU"/>
        </w:rPr>
        <w:t xml:space="preserve"> аппарат</w:t>
      </w:r>
      <w:r w:rsidR="00CD61B5">
        <w:rPr>
          <w:rFonts w:ascii="Times New Roman" w:hAnsi="Times New Roman"/>
          <w:sz w:val="28"/>
          <w:szCs w:val="28"/>
          <w:lang w:val="ru-RU" w:eastAsia="ru-RU"/>
        </w:rPr>
        <w:t xml:space="preserve"> </w:t>
      </w:r>
      <w:r w:rsidRPr="00EF2AA0">
        <w:rPr>
          <w:rFonts w:ascii="Times New Roman" w:hAnsi="Times New Roman"/>
          <w:sz w:val="28"/>
          <w:szCs w:val="28"/>
          <w:lang w:val="ru-RU" w:eastAsia="ru-RU"/>
        </w:rPr>
        <w:t xml:space="preserve"> знака</w:t>
      </w:r>
      <w:r w:rsidR="00021DE7">
        <w:rPr>
          <w:rFonts w:ascii="Times New Roman" w:hAnsi="Times New Roman"/>
          <w:sz w:val="28"/>
          <w:szCs w:val="28"/>
          <w:lang w:val="ru-RU" w:eastAsia="ru-RU"/>
        </w:rPr>
        <w:t xml:space="preserve"> соответствия</w:t>
      </w:r>
      <w:r w:rsidRPr="00EF2AA0">
        <w:rPr>
          <w:rFonts w:ascii="Times New Roman" w:hAnsi="Times New Roman"/>
          <w:sz w:val="28"/>
          <w:szCs w:val="28"/>
          <w:lang w:val="ru-RU" w:eastAsia="ru-RU"/>
        </w:rPr>
        <w:t xml:space="preserve"> SM и маркировки СЕ;</w:t>
      </w:r>
    </w:p>
    <w:p w:rsidR="00564B07" w:rsidRPr="00564B07" w:rsidRDefault="00564B07" w:rsidP="00F462B9">
      <w:pPr>
        <w:spacing w:line="240" w:lineRule="auto"/>
        <w:ind w:firstLine="567"/>
        <w:jc w:val="both"/>
        <w:rPr>
          <w:rFonts w:ascii="Times New Roman" w:hAnsi="Times New Roman"/>
          <w:sz w:val="28"/>
          <w:szCs w:val="28"/>
          <w:lang w:val="ru-RU" w:eastAsia="ru-RU"/>
        </w:rPr>
      </w:pPr>
      <w:r w:rsidRPr="00564B07">
        <w:rPr>
          <w:rFonts w:ascii="Times New Roman" w:hAnsi="Times New Roman"/>
          <w:sz w:val="28"/>
          <w:szCs w:val="28"/>
          <w:lang w:val="ru-RU" w:eastAsia="ru-RU"/>
        </w:rPr>
        <w:t xml:space="preserve">4) </w:t>
      </w:r>
      <w:r>
        <w:rPr>
          <w:rFonts w:ascii="Times New Roman" w:hAnsi="Times New Roman"/>
          <w:sz w:val="28"/>
          <w:szCs w:val="28"/>
          <w:lang w:val="ru-RU" w:eastAsia="ru-RU"/>
        </w:rPr>
        <w:t xml:space="preserve">предвидения данного постановления, относящиеся к маркировке СЕ, относятся и к знаку соответствия </w:t>
      </w:r>
      <w:r>
        <w:rPr>
          <w:rFonts w:ascii="Times New Roman" w:hAnsi="Times New Roman"/>
          <w:sz w:val="28"/>
          <w:szCs w:val="28"/>
          <w:lang w:val="ro-RO" w:eastAsia="ru-RU"/>
        </w:rPr>
        <w:t>SM;</w:t>
      </w:r>
      <w:r>
        <w:rPr>
          <w:rFonts w:ascii="Times New Roman" w:hAnsi="Times New Roman"/>
          <w:sz w:val="28"/>
          <w:szCs w:val="28"/>
          <w:lang w:val="ru-RU" w:eastAsia="ru-RU"/>
        </w:rPr>
        <w:t xml:space="preserve"> </w:t>
      </w:r>
    </w:p>
    <w:p w:rsidR="00EF2AA0" w:rsidRPr="00EF2AA0" w:rsidRDefault="00FF0D8E" w:rsidP="00F462B9">
      <w:pPr>
        <w:spacing w:line="240" w:lineRule="auto"/>
        <w:ind w:firstLine="567"/>
        <w:jc w:val="both"/>
        <w:rPr>
          <w:rFonts w:ascii="Times New Roman" w:hAnsi="Times New Roman"/>
          <w:sz w:val="28"/>
          <w:szCs w:val="28"/>
          <w:lang w:val="ru-RU" w:eastAsia="ru-RU"/>
        </w:rPr>
      </w:pPr>
      <w:r>
        <w:rPr>
          <w:rFonts w:ascii="Times New Roman" w:hAnsi="Times New Roman"/>
          <w:sz w:val="28"/>
          <w:szCs w:val="28"/>
          <w:lang w:val="ru-RU" w:eastAsia="ru-RU"/>
        </w:rPr>
        <w:lastRenderedPageBreak/>
        <w:t>5</w:t>
      </w:r>
      <w:r w:rsidR="00EF2AA0" w:rsidRPr="00EF2AA0">
        <w:rPr>
          <w:rFonts w:ascii="Times New Roman" w:hAnsi="Times New Roman"/>
          <w:sz w:val="28"/>
          <w:szCs w:val="28"/>
          <w:lang w:val="ru-RU" w:eastAsia="ru-RU"/>
        </w:rPr>
        <w:t xml:space="preserve">) Министерство экономики признает органы, осуществляющие оценку соответствия </w:t>
      </w:r>
      <w:proofErr w:type="spellStart"/>
      <w:r w:rsidR="00CD61B5">
        <w:rPr>
          <w:rFonts w:ascii="Times New Roman" w:hAnsi="Times New Roman"/>
          <w:sz w:val="28"/>
          <w:szCs w:val="28"/>
          <w:lang w:val="ru-RU" w:eastAsia="ru-RU"/>
        </w:rPr>
        <w:t>газорасходных</w:t>
      </w:r>
      <w:proofErr w:type="spellEnd"/>
      <w:r w:rsidR="00CD61B5">
        <w:rPr>
          <w:rFonts w:ascii="Times New Roman" w:hAnsi="Times New Roman"/>
          <w:sz w:val="28"/>
          <w:szCs w:val="28"/>
          <w:lang w:val="ru-RU" w:eastAsia="ru-RU"/>
        </w:rPr>
        <w:t xml:space="preserve"> </w:t>
      </w:r>
      <w:r w:rsidR="00EB31A6">
        <w:rPr>
          <w:rFonts w:ascii="Times New Roman" w:hAnsi="Times New Roman"/>
          <w:sz w:val="28"/>
          <w:szCs w:val="28"/>
          <w:lang w:val="ru-RU" w:eastAsia="ru-RU"/>
        </w:rPr>
        <w:t>аппаратов</w:t>
      </w:r>
      <w:r w:rsidR="00EF2AA0" w:rsidRPr="00EF2AA0">
        <w:rPr>
          <w:rFonts w:ascii="Times New Roman" w:hAnsi="Times New Roman"/>
          <w:sz w:val="28"/>
          <w:szCs w:val="28"/>
          <w:lang w:val="ru-RU" w:eastAsia="ru-RU"/>
        </w:rPr>
        <w:t>, предназначенных для национального рынка, согласно процеду</w:t>
      </w:r>
      <w:r w:rsidR="00CD61B5">
        <w:rPr>
          <w:rFonts w:ascii="Times New Roman" w:hAnsi="Times New Roman"/>
          <w:sz w:val="28"/>
          <w:szCs w:val="28"/>
          <w:lang w:val="ru-RU" w:eastAsia="ru-RU"/>
        </w:rPr>
        <w:t xml:space="preserve">рам, предусмотренным в главе </w:t>
      </w:r>
      <w:r w:rsidR="00CD61B5">
        <w:rPr>
          <w:rFonts w:ascii="Times New Roman" w:hAnsi="Times New Roman"/>
          <w:sz w:val="28"/>
          <w:szCs w:val="28"/>
          <w:lang w:val="ro-RO" w:eastAsia="ru-RU"/>
        </w:rPr>
        <w:t>V</w:t>
      </w:r>
      <w:r w:rsidR="00EF2AA0" w:rsidRPr="00EF2AA0">
        <w:rPr>
          <w:rFonts w:ascii="Times New Roman" w:hAnsi="Times New Roman"/>
          <w:sz w:val="28"/>
          <w:szCs w:val="28"/>
          <w:lang w:val="ru-RU" w:eastAsia="ru-RU"/>
        </w:rPr>
        <w:t xml:space="preserve"> Технического регламента</w:t>
      </w:r>
      <w:r w:rsidR="00CD61B5">
        <w:rPr>
          <w:rFonts w:ascii="Times New Roman" w:hAnsi="Times New Roman"/>
          <w:sz w:val="28"/>
          <w:szCs w:val="28"/>
          <w:lang w:val="ro-RO" w:eastAsia="ru-RU"/>
        </w:rPr>
        <w:t xml:space="preserve"> </w:t>
      </w:r>
      <w:r w:rsidR="00EB31A6">
        <w:rPr>
          <w:rFonts w:ascii="Times New Roman" w:hAnsi="Times New Roman"/>
          <w:sz w:val="28"/>
          <w:szCs w:val="28"/>
          <w:lang w:val="ru-RU" w:eastAsia="ru-RU"/>
        </w:rPr>
        <w:t>«</w:t>
      </w:r>
      <w:proofErr w:type="spellStart"/>
      <w:r w:rsidR="00EB31A6">
        <w:rPr>
          <w:rFonts w:ascii="Times New Roman" w:hAnsi="Times New Roman"/>
          <w:sz w:val="28"/>
          <w:szCs w:val="28"/>
          <w:lang w:val="ru-RU" w:eastAsia="ru-RU"/>
        </w:rPr>
        <w:t>Газорасходные</w:t>
      </w:r>
      <w:proofErr w:type="spellEnd"/>
      <w:r w:rsidR="00EB31A6">
        <w:rPr>
          <w:rFonts w:ascii="Times New Roman" w:hAnsi="Times New Roman"/>
          <w:sz w:val="28"/>
          <w:szCs w:val="28"/>
          <w:lang w:val="ru-RU" w:eastAsia="ru-RU"/>
        </w:rPr>
        <w:t xml:space="preserve"> аппараты</w:t>
      </w:r>
      <w:r w:rsidR="00CD61B5">
        <w:rPr>
          <w:rFonts w:ascii="Times New Roman" w:hAnsi="Times New Roman"/>
          <w:sz w:val="28"/>
          <w:szCs w:val="28"/>
          <w:lang w:val="ru-RU" w:eastAsia="ru-RU"/>
        </w:rPr>
        <w:t>»</w:t>
      </w:r>
      <w:r w:rsidR="00EF2AA0" w:rsidRPr="00EF2AA0">
        <w:rPr>
          <w:rFonts w:ascii="Times New Roman" w:hAnsi="Times New Roman"/>
          <w:sz w:val="28"/>
          <w:szCs w:val="28"/>
          <w:lang w:val="ru-RU" w:eastAsia="ru-RU"/>
        </w:rPr>
        <w:t>;</w:t>
      </w:r>
    </w:p>
    <w:p w:rsidR="00EF2AA0" w:rsidRPr="00EF2AA0" w:rsidRDefault="00FF0D8E" w:rsidP="00F462B9">
      <w:pPr>
        <w:spacing w:line="240" w:lineRule="auto"/>
        <w:ind w:firstLine="567"/>
        <w:jc w:val="both"/>
        <w:rPr>
          <w:rFonts w:ascii="Times New Roman" w:hAnsi="Times New Roman"/>
          <w:sz w:val="28"/>
          <w:szCs w:val="28"/>
          <w:lang w:val="ru-RU" w:eastAsia="ru-RU"/>
        </w:rPr>
      </w:pPr>
      <w:r>
        <w:rPr>
          <w:rFonts w:ascii="Times New Roman" w:hAnsi="Times New Roman"/>
          <w:sz w:val="28"/>
          <w:szCs w:val="28"/>
          <w:lang w:val="ru-RU" w:eastAsia="ru-RU"/>
        </w:rPr>
        <w:t>6</w:t>
      </w:r>
      <w:r w:rsidR="00EF2AA0" w:rsidRPr="00EF2AA0">
        <w:rPr>
          <w:rFonts w:ascii="Times New Roman" w:hAnsi="Times New Roman"/>
          <w:sz w:val="28"/>
          <w:szCs w:val="28"/>
          <w:lang w:val="ru-RU" w:eastAsia="ru-RU"/>
        </w:rPr>
        <w:t>) требования к нотифицированным органам по оценке соответствия применяются и к признанным органам по оценке соответствия. При проведении процедур по оценке соответствия признанные органы, осуществляющие оценку соо</w:t>
      </w:r>
      <w:r w:rsidR="00BF1758">
        <w:rPr>
          <w:rFonts w:ascii="Times New Roman" w:hAnsi="Times New Roman"/>
          <w:sz w:val="28"/>
          <w:szCs w:val="28"/>
          <w:lang w:val="ru-RU" w:eastAsia="ru-RU"/>
        </w:rPr>
        <w:t>т</w:t>
      </w:r>
      <w:r w:rsidR="00EB31A6">
        <w:rPr>
          <w:rFonts w:ascii="Times New Roman" w:hAnsi="Times New Roman"/>
          <w:sz w:val="28"/>
          <w:szCs w:val="28"/>
          <w:lang w:val="ru-RU" w:eastAsia="ru-RU"/>
        </w:rPr>
        <w:t xml:space="preserve">ветствия </w:t>
      </w:r>
      <w:proofErr w:type="spellStart"/>
      <w:r w:rsidR="00EB31A6">
        <w:rPr>
          <w:rFonts w:ascii="Times New Roman" w:hAnsi="Times New Roman"/>
          <w:sz w:val="28"/>
          <w:szCs w:val="28"/>
          <w:lang w:val="ru-RU" w:eastAsia="ru-RU"/>
        </w:rPr>
        <w:t>газорасходных</w:t>
      </w:r>
      <w:proofErr w:type="spellEnd"/>
      <w:r w:rsidR="00EB31A6">
        <w:rPr>
          <w:rFonts w:ascii="Times New Roman" w:hAnsi="Times New Roman"/>
          <w:sz w:val="28"/>
          <w:szCs w:val="28"/>
          <w:lang w:val="ru-RU" w:eastAsia="ru-RU"/>
        </w:rPr>
        <w:t xml:space="preserve"> аппаратов</w:t>
      </w:r>
      <w:r w:rsidR="00EF2AA0" w:rsidRPr="00EF2AA0">
        <w:rPr>
          <w:rFonts w:ascii="Times New Roman" w:hAnsi="Times New Roman"/>
          <w:sz w:val="28"/>
          <w:szCs w:val="28"/>
          <w:lang w:val="ru-RU" w:eastAsia="ru-RU"/>
        </w:rPr>
        <w:t>, составляют сертификат испытания типового образца;</w:t>
      </w:r>
    </w:p>
    <w:p w:rsidR="00595181" w:rsidRPr="00602C2F" w:rsidRDefault="00FF0D8E" w:rsidP="00F462B9">
      <w:pPr>
        <w:spacing w:line="240" w:lineRule="auto"/>
        <w:ind w:firstLine="567"/>
        <w:jc w:val="both"/>
        <w:rPr>
          <w:rFonts w:ascii="Times New Roman" w:hAnsi="Times New Roman"/>
          <w:sz w:val="28"/>
          <w:szCs w:val="28"/>
          <w:lang w:val="ru-RU" w:eastAsia="ru-RU"/>
        </w:rPr>
      </w:pPr>
      <w:r>
        <w:rPr>
          <w:rFonts w:ascii="Times New Roman" w:hAnsi="Times New Roman"/>
          <w:sz w:val="28"/>
          <w:szCs w:val="28"/>
          <w:lang w:val="ru-RU" w:eastAsia="ru-RU"/>
        </w:rPr>
        <w:t>7</w:t>
      </w:r>
      <w:r w:rsidR="00EF2AA0" w:rsidRPr="00EF2AA0">
        <w:rPr>
          <w:rFonts w:ascii="Times New Roman" w:hAnsi="Times New Roman"/>
          <w:sz w:val="28"/>
          <w:szCs w:val="28"/>
          <w:lang w:val="ru-RU" w:eastAsia="ru-RU"/>
        </w:rPr>
        <w:t>) перечень признанных органов по оценке соответствия, специфические задачи, для которых они были признаны, и их идентификационные номера публикуются в Официальном мониторе Республики Молдова.</w:t>
      </w:r>
    </w:p>
    <w:p w:rsidR="00602C2F" w:rsidRPr="00EF2AA0" w:rsidRDefault="00602C2F" w:rsidP="00F462B9">
      <w:pPr>
        <w:spacing w:line="240" w:lineRule="auto"/>
        <w:ind w:firstLine="567"/>
        <w:jc w:val="both"/>
        <w:rPr>
          <w:rFonts w:ascii="Times New Roman" w:hAnsi="Times New Roman"/>
          <w:sz w:val="28"/>
          <w:szCs w:val="28"/>
          <w:lang w:val="ru-RU" w:eastAsia="ru-RU"/>
        </w:rPr>
      </w:pPr>
      <w:r>
        <w:rPr>
          <w:rFonts w:ascii="Times New Roman" w:hAnsi="Times New Roman"/>
          <w:sz w:val="28"/>
          <w:szCs w:val="28"/>
          <w:lang w:val="ru-RU" w:eastAsia="ru-RU"/>
        </w:rPr>
        <w:t xml:space="preserve">4. </w:t>
      </w:r>
      <w:r w:rsidRPr="00EF2AA0">
        <w:rPr>
          <w:rFonts w:ascii="Times New Roman" w:hAnsi="Times New Roman"/>
          <w:sz w:val="28"/>
          <w:szCs w:val="28"/>
          <w:lang w:val="ru-RU" w:eastAsia="ru-RU"/>
        </w:rPr>
        <w:t>Обязанности и ответственность производителя, его уполномоченного представителя, импортера или дистрибьютора – юридических лиц с местонахождением в Республике Молдов</w:t>
      </w:r>
      <w:r>
        <w:rPr>
          <w:rFonts w:ascii="Times New Roman" w:hAnsi="Times New Roman"/>
          <w:sz w:val="28"/>
          <w:szCs w:val="28"/>
          <w:lang w:val="ru-RU" w:eastAsia="ru-RU"/>
        </w:rPr>
        <w:t>а, ка</w:t>
      </w:r>
      <w:r w:rsidR="00EB31A6">
        <w:rPr>
          <w:rFonts w:ascii="Times New Roman" w:hAnsi="Times New Roman"/>
          <w:sz w:val="28"/>
          <w:szCs w:val="28"/>
          <w:lang w:val="ru-RU" w:eastAsia="ru-RU"/>
        </w:rPr>
        <w:t xml:space="preserve">сающиеся </w:t>
      </w:r>
      <w:proofErr w:type="spellStart"/>
      <w:r w:rsidR="00EB31A6">
        <w:rPr>
          <w:rFonts w:ascii="Times New Roman" w:hAnsi="Times New Roman"/>
          <w:sz w:val="28"/>
          <w:szCs w:val="28"/>
          <w:lang w:val="ru-RU" w:eastAsia="ru-RU"/>
        </w:rPr>
        <w:t>газорасходных</w:t>
      </w:r>
      <w:proofErr w:type="spellEnd"/>
      <w:r w:rsidR="00EB31A6">
        <w:rPr>
          <w:rFonts w:ascii="Times New Roman" w:hAnsi="Times New Roman"/>
          <w:sz w:val="28"/>
          <w:szCs w:val="28"/>
          <w:lang w:val="ru-RU" w:eastAsia="ru-RU"/>
        </w:rPr>
        <w:t xml:space="preserve"> аппаратов</w:t>
      </w:r>
      <w:r>
        <w:rPr>
          <w:rFonts w:ascii="Times New Roman" w:hAnsi="Times New Roman"/>
          <w:sz w:val="28"/>
          <w:szCs w:val="28"/>
          <w:lang w:val="ru-RU" w:eastAsia="ru-RU"/>
        </w:rPr>
        <w:t xml:space="preserve">, </w:t>
      </w:r>
      <w:r w:rsidRPr="00EF2AA0">
        <w:rPr>
          <w:rFonts w:ascii="Times New Roman" w:hAnsi="Times New Roman"/>
          <w:sz w:val="28"/>
          <w:szCs w:val="28"/>
          <w:lang w:val="ru-RU" w:eastAsia="ru-RU"/>
        </w:rPr>
        <w:t xml:space="preserve"> со знаком соответствия SM, соответствуют предусмотренным настоящим поста</w:t>
      </w:r>
      <w:r>
        <w:rPr>
          <w:rFonts w:ascii="Times New Roman" w:hAnsi="Times New Roman"/>
          <w:sz w:val="28"/>
          <w:szCs w:val="28"/>
          <w:lang w:val="ru-RU" w:eastAsia="ru-RU"/>
        </w:rPr>
        <w:t>новле</w:t>
      </w:r>
      <w:r w:rsidR="00EB31A6">
        <w:rPr>
          <w:rFonts w:ascii="Times New Roman" w:hAnsi="Times New Roman"/>
          <w:sz w:val="28"/>
          <w:szCs w:val="28"/>
          <w:lang w:val="ru-RU" w:eastAsia="ru-RU"/>
        </w:rPr>
        <w:t xml:space="preserve">нием для </w:t>
      </w:r>
      <w:proofErr w:type="spellStart"/>
      <w:r w:rsidR="00EB31A6">
        <w:rPr>
          <w:rFonts w:ascii="Times New Roman" w:hAnsi="Times New Roman"/>
          <w:sz w:val="28"/>
          <w:szCs w:val="28"/>
          <w:lang w:val="ru-RU" w:eastAsia="ru-RU"/>
        </w:rPr>
        <w:t>газорасходных</w:t>
      </w:r>
      <w:proofErr w:type="spellEnd"/>
      <w:r w:rsidR="00EB31A6">
        <w:rPr>
          <w:rFonts w:ascii="Times New Roman" w:hAnsi="Times New Roman"/>
          <w:sz w:val="28"/>
          <w:szCs w:val="28"/>
          <w:lang w:val="ru-RU" w:eastAsia="ru-RU"/>
        </w:rPr>
        <w:t xml:space="preserve"> аппаратов</w:t>
      </w:r>
      <w:r w:rsidRPr="00EF2AA0">
        <w:rPr>
          <w:rFonts w:ascii="Times New Roman" w:hAnsi="Times New Roman"/>
          <w:sz w:val="28"/>
          <w:szCs w:val="28"/>
          <w:lang w:val="ru-RU" w:eastAsia="ru-RU"/>
        </w:rPr>
        <w:t xml:space="preserve"> с маркировкой СЕ.</w:t>
      </w:r>
    </w:p>
    <w:p w:rsidR="00021DE7" w:rsidRPr="001E6D15" w:rsidRDefault="00021DE7" w:rsidP="00F462B9">
      <w:pPr>
        <w:ind w:firstLine="567"/>
        <w:jc w:val="both"/>
        <w:rPr>
          <w:rFonts w:ascii="Times New Roman" w:hAnsi="Times New Roman"/>
          <w:sz w:val="28"/>
          <w:szCs w:val="28"/>
          <w:lang w:val="ru-RU" w:eastAsia="ru-RU"/>
        </w:rPr>
      </w:pPr>
      <w:r>
        <w:rPr>
          <w:rFonts w:ascii="Times New Roman" w:hAnsi="Times New Roman"/>
          <w:sz w:val="28"/>
          <w:szCs w:val="28"/>
          <w:lang w:val="ru-RU" w:eastAsia="ru-RU"/>
        </w:rPr>
        <w:t>5</w:t>
      </w:r>
      <w:r>
        <w:rPr>
          <w:rFonts w:ascii="Times New Roman" w:hAnsi="Times New Roman"/>
          <w:sz w:val="28"/>
          <w:szCs w:val="28"/>
          <w:lang w:val="ro-RO" w:eastAsia="ru-RU"/>
        </w:rPr>
        <w:t xml:space="preserve">. C </w:t>
      </w:r>
      <w:r>
        <w:rPr>
          <w:rFonts w:ascii="Times New Roman" w:hAnsi="Times New Roman"/>
          <w:sz w:val="28"/>
          <w:szCs w:val="28"/>
          <w:lang w:val="ru-RU" w:eastAsia="ru-RU"/>
        </w:rPr>
        <w:t>момента вступления в силу настоящего постановления</w:t>
      </w:r>
      <w:r>
        <w:rPr>
          <w:rFonts w:ascii="Times New Roman" w:hAnsi="Times New Roman"/>
          <w:sz w:val="28"/>
          <w:szCs w:val="28"/>
          <w:lang w:val="ro-RO" w:eastAsia="ru-RU"/>
        </w:rPr>
        <w:t xml:space="preserve"> </w:t>
      </w:r>
      <w:r>
        <w:rPr>
          <w:rFonts w:ascii="Times New Roman" w:hAnsi="Times New Roman"/>
          <w:sz w:val="28"/>
          <w:szCs w:val="28"/>
          <w:lang w:val="ru-RU" w:eastAsia="ru-RU"/>
        </w:rPr>
        <w:t>признаётся утратившим силу Постановление Правительства № 1089 от 26.09.2008 об утверждение Технического регламента «</w:t>
      </w:r>
      <w:proofErr w:type="spellStart"/>
      <w:r>
        <w:rPr>
          <w:rFonts w:ascii="Times New Roman" w:hAnsi="Times New Roman"/>
          <w:sz w:val="28"/>
          <w:szCs w:val="28"/>
          <w:lang w:val="ru-RU" w:eastAsia="ru-RU"/>
        </w:rPr>
        <w:t>Газорасходные</w:t>
      </w:r>
      <w:proofErr w:type="spellEnd"/>
      <w:r>
        <w:rPr>
          <w:rFonts w:ascii="Times New Roman" w:hAnsi="Times New Roman"/>
          <w:sz w:val="28"/>
          <w:szCs w:val="28"/>
          <w:lang w:val="ru-RU" w:eastAsia="ru-RU"/>
        </w:rPr>
        <w:t xml:space="preserve"> установки».</w:t>
      </w:r>
    </w:p>
    <w:p w:rsidR="00602C2F" w:rsidRDefault="00021DE7" w:rsidP="0083522C">
      <w:pPr>
        <w:ind w:firstLine="567"/>
        <w:jc w:val="both"/>
        <w:rPr>
          <w:rFonts w:ascii="Times New Roman" w:hAnsi="Times New Roman"/>
          <w:sz w:val="28"/>
          <w:szCs w:val="28"/>
          <w:lang w:val="ru-RU" w:eastAsia="ru-RU"/>
        </w:rPr>
      </w:pPr>
      <w:r>
        <w:rPr>
          <w:rFonts w:ascii="Times New Roman" w:hAnsi="Times New Roman"/>
          <w:sz w:val="28"/>
          <w:szCs w:val="28"/>
          <w:lang w:val="ru-RU" w:eastAsia="ru-RU"/>
        </w:rPr>
        <w:t>6.</w:t>
      </w:r>
      <w:r w:rsidRPr="00021DE7">
        <w:rPr>
          <w:rFonts w:ascii="Times New Roman" w:hAnsi="Times New Roman"/>
          <w:sz w:val="28"/>
          <w:szCs w:val="28"/>
          <w:lang w:val="ru-RU" w:eastAsia="ru-RU"/>
        </w:rPr>
        <w:t xml:space="preserve"> </w:t>
      </w:r>
      <w:proofErr w:type="gramStart"/>
      <w:r w:rsidRPr="002F2629">
        <w:rPr>
          <w:rFonts w:ascii="Times New Roman" w:hAnsi="Times New Roman"/>
          <w:sz w:val="28"/>
          <w:szCs w:val="28"/>
          <w:lang w:val="ru-RU" w:eastAsia="ru-RU"/>
        </w:rPr>
        <w:t>Контроль за</w:t>
      </w:r>
      <w:proofErr w:type="gramEnd"/>
      <w:r w:rsidRPr="002F2629">
        <w:rPr>
          <w:rFonts w:ascii="Times New Roman" w:hAnsi="Times New Roman"/>
          <w:sz w:val="28"/>
          <w:szCs w:val="28"/>
          <w:lang w:val="ru-RU" w:eastAsia="ru-RU"/>
        </w:rPr>
        <w:t xml:space="preserve"> выполнением настоящего постановл</w:t>
      </w:r>
      <w:r w:rsidR="00354F4F">
        <w:rPr>
          <w:rFonts w:ascii="Times New Roman" w:hAnsi="Times New Roman"/>
          <w:sz w:val="28"/>
          <w:szCs w:val="28"/>
          <w:lang w:val="ru-RU" w:eastAsia="ru-RU"/>
        </w:rPr>
        <w:t>ения возложить на Министерство э</w:t>
      </w:r>
      <w:r w:rsidRPr="002F2629">
        <w:rPr>
          <w:rFonts w:ascii="Times New Roman" w:hAnsi="Times New Roman"/>
          <w:sz w:val="28"/>
          <w:szCs w:val="28"/>
          <w:lang w:val="ru-RU" w:eastAsia="ru-RU"/>
        </w:rPr>
        <w:t>кономики.</w:t>
      </w:r>
    </w:p>
    <w:tbl>
      <w:tblPr>
        <w:tblW w:w="10539" w:type="dxa"/>
        <w:tblCellSpacing w:w="15" w:type="dxa"/>
        <w:tblInd w:w="68" w:type="dxa"/>
        <w:tblCellMar>
          <w:top w:w="15" w:type="dxa"/>
          <w:left w:w="15" w:type="dxa"/>
          <w:bottom w:w="15" w:type="dxa"/>
          <w:right w:w="15" w:type="dxa"/>
        </w:tblCellMar>
        <w:tblLook w:val="04A0" w:firstRow="1" w:lastRow="0" w:firstColumn="1" w:lastColumn="0" w:noHBand="0" w:noVBand="1"/>
      </w:tblPr>
      <w:tblGrid>
        <w:gridCol w:w="10348"/>
        <w:gridCol w:w="191"/>
      </w:tblGrid>
      <w:tr w:rsidR="00595181" w:rsidRPr="002F2629" w:rsidTr="0083522C">
        <w:trPr>
          <w:tblCellSpacing w:w="15" w:type="dxa"/>
        </w:trPr>
        <w:tc>
          <w:tcPr>
            <w:tcW w:w="10303" w:type="dxa"/>
            <w:tcBorders>
              <w:top w:val="nil"/>
              <w:left w:val="nil"/>
              <w:bottom w:val="nil"/>
              <w:right w:val="nil"/>
            </w:tcBorders>
            <w:tcMar>
              <w:top w:w="15" w:type="dxa"/>
              <w:left w:w="38" w:type="dxa"/>
              <w:bottom w:w="15" w:type="dxa"/>
              <w:right w:w="480" w:type="dxa"/>
            </w:tcMar>
            <w:hideMark/>
          </w:tcPr>
          <w:p w:rsidR="00595181" w:rsidRPr="00354F4F" w:rsidRDefault="00595181" w:rsidP="00591B21">
            <w:pPr>
              <w:spacing w:before="240" w:line="240" w:lineRule="auto"/>
              <w:ind w:right="-6742" w:firstLine="499"/>
              <w:rPr>
                <w:rFonts w:ascii="Times New Roman" w:hAnsi="Times New Roman"/>
                <w:b/>
                <w:bCs/>
                <w:sz w:val="28"/>
                <w:szCs w:val="28"/>
                <w:lang w:val="ru-RU" w:eastAsia="ru-RU"/>
              </w:rPr>
            </w:pPr>
            <w:r w:rsidRPr="002F2629">
              <w:rPr>
                <w:rFonts w:ascii="Times New Roman" w:hAnsi="Times New Roman"/>
                <w:b/>
                <w:bCs/>
                <w:sz w:val="28"/>
                <w:szCs w:val="28"/>
                <w:lang w:eastAsia="ru-RU"/>
              </w:rPr>
              <w:t>ПРЕМЬЕР-МИНИСТР</w:t>
            </w:r>
            <w:r w:rsidR="00354F4F">
              <w:rPr>
                <w:rFonts w:ascii="Times New Roman" w:hAnsi="Times New Roman"/>
                <w:b/>
                <w:bCs/>
                <w:sz w:val="28"/>
                <w:szCs w:val="28"/>
                <w:lang w:val="ru-RU" w:eastAsia="ru-RU"/>
              </w:rPr>
              <w:t xml:space="preserve">    </w:t>
            </w:r>
            <w:r w:rsidR="0083522C">
              <w:rPr>
                <w:rFonts w:ascii="Times New Roman" w:hAnsi="Times New Roman"/>
                <w:b/>
                <w:bCs/>
                <w:sz w:val="28"/>
                <w:szCs w:val="28"/>
                <w:lang w:val="ru-RU" w:eastAsia="ru-RU"/>
              </w:rPr>
              <w:t xml:space="preserve">                      </w:t>
            </w:r>
            <w:r w:rsidR="00591B21">
              <w:rPr>
                <w:rFonts w:ascii="Times New Roman" w:hAnsi="Times New Roman"/>
                <w:b/>
                <w:bCs/>
                <w:sz w:val="28"/>
                <w:szCs w:val="28"/>
                <w:lang w:val="ru-RU" w:eastAsia="ru-RU"/>
              </w:rPr>
              <w:t xml:space="preserve">                           </w:t>
            </w:r>
            <w:r w:rsidR="0083522C">
              <w:rPr>
                <w:rFonts w:ascii="Times New Roman" w:hAnsi="Times New Roman"/>
                <w:b/>
                <w:bCs/>
                <w:sz w:val="28"/>
                <w:szCs w:val="28"/>
                <w:lang w:val="ru-RU" w:eastAsia="ru-RU"/>
              </w:rPr>
              <w:t xml:space="preserve">Павел ФИЛИП                                                          </w:t>
            </w:r>
            <w:r w:rsidR="00354F4F">
              <w:rPr>
                <w:rFonts w:ascii="Times New Roman" w:hAnsi="Times New Roman"/>
                <w:b/>
                <w:bCs/>
                <w:sz w:val="28"/>
                <w:szCs w:val="28"/>
                <w:lang w:val="ru-RU" w:eastAsia="ru-RU"/>
              </w:rPr>
              <w:t xml:space="preserve">         </w:t>
            </w:r>
            <w:r w:rsidR="0083522C">
              <w:rPr>
                <w:rFonts w:ascii="Times New Roman" w:hAnsi="Times New Roman"/>
                <w:b/>
                <w:bCs/>
                <w:sz w:val="28"/>
                <w:szCs w:val="28"/>
                <w:lang w:val="ru-RU" w:eastAsia="ru-RU"/>
              </w:rPr>
              <w:t xml:space="preserve">                    </w:t>
            </w:r>
            <w:r w:rsidR="00354F4F">
              <w:rPr>
                <w:rFonts w:ascii="Times New Roman" w:hAnsi="Times New Roman"/>
                <w:b/>
                <w:bCs/>
                <w:sz w:val="28"/>
                <w:szCs w:val="28"/>
                <w:lang w:val="ru-RU" w:eastAsia="ru-RU"/>
              </w:rPr>
              <w:t xml:space="preserve">                                                   </w:t>
            </w:r>
          </w:p>
        </w:tc>
        <w:tc>
          <w:tcPr>
            <w:tcW w:w="0" w:type="auto"/>
            <w:tcBorders>
              <w:top w:val="nil"/>
              <w:left w:val="nil"/>
              <w:bottom w:val="nil"/>
              <w:right w:val="nil"/>
            </w:tcBorders>
            <w:tcMar>
              <w:top w:w="15" w:type="dxa"/>
              <w:left w:w="38" w:type="dxa"/>
              <w:bottom w:w="15" w:type="dxa"/>
              <w:right w:w="38" w:type="dxa"/>
            </w:tcMar>
            <w:hideMark/>
          </w:tcPr>
          <w:p w:rsidR="00595181" w:rsidRPr="001E6D15" w:rsidRDefault="00595181" w:rsidP="000E48D5">
            <w:pPr>
              <w:spacing w:before="240" w:line="240" w:lineRule="auto"/>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p>
          <w:p w:rsidR="00595181" w:rsidRPr="002F2629" w:rsidRDefault="00595181" w:rsidP="000E48D5">
            <w:pPr>
              <w:spacing w:line="240" w:lineRule="auto"/>
              <w:ind w:firstLine="567"/>
              <w:jc w:val="both"/>
              <w:rPr>
                <w:rFonts w:ascii="Times New Roman" w:hAnsi="Times New Roman"/>
                <w:b/>
                <w:bCs/>
                <w:sz w:val="28"/>
                <w:szCs w:val="28"/>
                <w:lang w:eastAsia="ru-RU"/>
              </w:rPr>
            </w:pPr>
            <w:r w:rsidRPr="002F2629">
              <w:rPr>
                <w:rFonts w:ascii="Times New Roman" w:hAnsi="Times New Roman"/>
                <w:b/>
                <w:bCs/>
                <w:sz w:val="28"/>
                <w:szCs w:val="28"/>
                <w:lang w:eastAsia="ru-RU"/>
              </w:rPr>
              <w:t> </w:t>
            </w:r>
          </w:p>
        </w:tc>
      </w:tr>
      <w:tr w:rsidR="00595181" w:rsidRPr="002F2629" w:rsidTr="0083522C">
        <w:trPr>
          <w:tblCellSpacing w:w="15" w:type="dxa"/>
        </w:trPr>
        <w:tc>
          <w:tcPr>
            <w:tcW w:w="10303" w:type="dxa"/>
            <w:tcBorders>
              <w:top w:val="nil"/>
              <w:left w:val="nil"/>
              <w:bottom w:val="nil"/>
              <w:right w:val="nil"/>
            </w:tcBorders>
            <w:tcMar>
              <w:top w:w="15" w:type="dxa"/>
              <w:left w:w="38" w:type="dxa"/>
              <w:bottom w:w="15" w:type="dxa"/>
              <w:right w:w="480" w:type="dxa"/>
            </w:tcMar>
            <w:hideMark/>
          </w:tcPr>
          <w:p w:rsidR="00595181" w:rsidRPr="0083522C" w:rsidRDefault="00595181" w:rsidP="00591B21">
            <w:pPr>
              <w:spacing w:line="240" w:lineRule="auto"/>
              <w:ind w:firstLine="499"/>
              <w:rPr>
                <w:rFonts w:ascii="Times New Roman" w:hAnsi="Times New Roman"/>
                <w:b/>
                <w:bCs/>
                <w:sz w:val="28"/>
                <w:szCs w:val="28"/>
                <w:lang w:val="ru-RU" w:eastAsia="ru-RU"/>
              </w:rPr>
            </w:pPr>
            <w:proofErr w:type="spellStart"/>
            <w:r w:rsidRPr="002F2629">
              <w:rPr>
                <w:rFonts w:ascii="Times New Roman" w:hAnsi="Times New Roman"/>
                <w:b/>
                <w:bCs/>
                <w:sz w:val="28"/>
                <w:szCs w:val="28"/>
                <w:lang w:eastAsia="ru-RU"/>
              </w:rPr>
              <w:t>Контрассигнует</w:t>
            </w:r>
            <w:proofErr w:type="spellEnd"/>
            <w:r w:rsidRPr="002F2629">
              <w:rPr>
                <w:rFonts w:ascii="Times New Roman" w:hAnsi="Times New Roman"/>
                <w:b/>
                <w:bCs/>
                <w:sz w:val="28"/>
                <w:szCs w:val="28"/>
                <w:lang w:eastAsia="ru-RU"/>
              </w:rPr>
              <w:t>:</w:t>
            </w:r>
            <w:r w:rsidR="0083522C">
              <w:rPr>
                <w:rFonts w:ascii="Times New Roman" w:hAnsi="Times New Roman"/>
                <w:b/>
                <w:bCs/>
                <w:sz w:val="28"/>
                <w:szCs w:val="28"/>
                <w:lang w:val="ru-RU" w:eastAsia="ru-RU"/>
              </w:rPr>
              <w:t xml:space="preserve">                                                               </w:t>
            </w:r>
          </w:p>
        </w:tc>
        <w:tc>
          <w:tcPr>
            <w:tcW w:w="0" w:type="auto"/>
            <w:tcBorders>
              <w:top w:val="nil"/>
              <w:left w:val="nil"/>
              <w:bottom w:val="nil"/>
              <w:right w:val="nil"/>
            </w:tcBorders>
            <w:tcMar>
              <w:top w:w="15" w:type="dxa"/>
              <w:left w:w="38" w:type="dxa"/>
              <w:bottom w:w="15" w:type="dxa"/>
              <w:right w:w="38" w:type="dxa"/>
            </w:tcMar>
            <w:hideMark/>
          </w:tcPr>
          <w:p w:rsidR="00595181" w:rsidRPr="002F2629" w:rsidRDefault="00595181" w:rsidP="000E48D5">
            <w:pPr>
              <w:spacing w:line="240" w:lineRule="auto"/>
              <w:rPr>
                <w:rFonts w:ascii="Times New Roman" w:hAnsi="Times New Roman"/>
                <w:b/>
                <w:bCs/>
                <w:sz w:val="28"/>
                <w:szCs w:val="28"/>
                <w:lang w:eastAsia="ru-RU"/>
              </w:rPr>
            </w:pPr>
          </w:p>
        </w:tc>
      </w:tr>
      <w:tr w:rsidR="00595181" w:rsidRPr="002F2629" w:rsidTr="0083522C">
        <w:trPr>
          <w:tblCellSpacing w:w="15" w:type="dxa"/>
        </w:trPr>
        <w:tc>
          <w:tcPr>
            <w:tcW w:w="10303" w:type="dxa"/>
            <w:tcBorders>
              <w:top w:val="nil"/>
              <w:left w:val="nil"/>
              <w:bottom w:val="nil"/>
              <w:right w:val="nil"/>
            </w:tcBorders>
            <w:tcMar>
              <w:top w:w="15" w:type="dxa"/>
              <w:left w:w="38" w:type="dxa"/>
              <w:bottom w:w="15" w:type="dxa"/>
              <w:right w:w="480" w:type="dxa"/>
            </w:tcMar>
            <w:hideMark/>
          </w:tcPr>
          <w:p w:rsidR="00595181" w:rsidRPr="002F2629" w:rsidRDefault="009C01BF" w:rsidP="006C6273">
            <w:pPr>
              <w:spacing w:after="0" w:line="240" w:lineRule="auto"/>
              <w:ind w:firstLine="499"/>
              <w:rPr>
                <w:rFonts w:ascii="Times New Roman" w:hAnsi="Times New Roman"/>
                <w:b/>
                <w:bCs/>
                <w:sz w:val="28"/>
                <w:szCs w:val="28"/>
                <w:lang w:eastAsia="ru-RU"/>
              </w:rPr>
            </w:pPr>
            <w:r>
              <w:rPr>
                <w:rFonts w:ascii="Times New Roman" w:hAnsi="Times New Roman"/>
                <w:b/>
                <w:bCs/>
                <w:sz w:val="28"/>
                <w:szCs w:val="28"/>
                <w:lang w:val="ru-RU" w:eastAsia="ru-RU"/>
              </w:rPr>
              <w:t>З</w:t>
            </w:r>
            <w:proofErr w:type="spellStart"/>
            <w:r>
              <w:rPr>
                <w:rFonts w:ascii="Times New Roman" w:hAnsi="Times New Roman"/>
                <w:b/>
                <w:bCs/>
                <w:sz w:val="28"/>
                <w:szCs w:val="28"/>
                <w:lang w:eastAsia="ru-RU"/>
              </w:rPr>
              <w:t>ам</w:t>
            </w:r>
            <w:r>
              <w:rPr>
                <w:rFonts w:ascii="Times New Roman" w:hAnsi="Times New Roman"/>
                <w:b/>
                <w:bCs/>
                <w:sz w:val="28"/>
                <w:szCs w:val="28"/>
                <w:lang w:val="ru-RU" w:eastAsia="ru-RU"/>
              </w:rPr>
              <w:t>еститель</w:t>
            </w:r>
            <w:proofErr w:type="spellEnd"/>
            <w:r w:rsidR="00595181" w:rsidRPr="002F2629">
              <w:rPr>
                <w:rFonts w:ascii="Times New Roman" w:hAnsi="Times New Roman"/>
                <w:b/>
                <w:bCs/>
                <w:sz w:val="28"/>
                <w:szCs w:val="28"/>
                <w:lang w:eastAsia="ru-RU"/>
              </w:rPr>
              <w:t xml:space="preserve"> </w:t>
            </w:r>
            <w:proofErr w:type="spellStart"/>
            <w:r w:rsidR="00595181" w:rsidRPr="002F2629">
              <w:rPr>
                <w:rFonts w:ascii="Times New Roman" w:hAnsi="Times New Roman"/>
                <w:b/>
                <w:bCs/>
                <w:sz w:val="28"/>
                <w:szCs w:val="28"/>
                <w:lang w:eastAsia="ru-RU"/>
              </w:rPr>
              <w:t>премьер-министра</w:t>
            </w:r>
            <w:proofErr w:type="spellEnd"/>
            <w:r w:rsidR="00595181" w:rsidRPr="002F2629">
              <w:rPr>
                <w:rFonts w:ascii="Times New Roman" w:hAnsi="Times New Roman"/>
                <w:b/>
                <w:bCs/>
                <w:sz w:val="28"/>
                <w:szCs w:val="28"/>
                <w:lang w:eastAsia="ru-RU"/>
              </w:rPr>
              <w:t>,</w:t>
            </w:r>
          </w:p>
        </w:tc>
        <w:tc>
          <w:tcPr>
            <w:tcW w:w="0" w:type="auto"/>
            <w:tcBorders>
              <w:top w:val="nil"/>
              <w:left w:val="nil"/>
              <w:bottom w:val="nil"/>
              <w:right w:val="nil"/>
            </w:tcBorders>
            <w:tcMar>
              <w:top w:w="15" w:type="dxa"/>
              <w:left w:w="38" w:type="dxa"/>
              <w:bottom w:w="15" w:type="dxa"/>
              <w:right w:w="38" w:type="dxa"/>
            </w:tcMar>
            <w:hideMark/>
          </w:tcPr>
          <w:p w:rsidR="00595181" w:rsidRPr="002F2629" w:rsidRDefault="00595181" w:rsidP="000E48D5">
            <w:pPr>
              <w:spacing w:line="240" w:lineRule="auto"/>
              <w:rPr>
                <w:rFonts w:ascii="Times New Roman" w:hAnsi="Times New Roman"/>
                <w:b/>
                <w:bCs/>
                <w:sz w:val="28"/>
                <w:szCs w:val="28"/>
                <w:lang w:eastAsia="ru-RU"/>
              </w:rPr>
            </w:pPr>
          </w:p>
        </w:tc>
      </w:tr>
      <w:tr w:rsidR="00595181" w:rsidRPr="002F2629" w:rsidTr="0083522C">
        <w:trPr>
          <w:tblCellSpacing w:w="15" w:type="dxa"/>
        </w:trPr>
        <w:tc>
          <w:tcPr>
            <w:tcW w:w="10303" w:type="dxa"/>
            <w:tcBorders>
              <w:top w:val="nil"/>
              <w:left w:val="nil"/>
              <w:bottom w:val="nil"/>
              <w:right w:val="nil"/>
            </w:tcBorders>
            <w:tcMar>
              <w:top w:w="15" w:type="dxa"/>
              <w:left w:w="38" w:type="dxa"/>
              <w:bottom w:w="15" w:type="dxa"/>
              <w:right w:w="480" w:type="dxa"/>
            </w:tcMar>
            <w:hideMark/>
          </w:tcPr>
          <w:p w:rsidR="00595181" w:rsidRPr="00EB31A6" w:rsidRDefault="00595181" w:rsidP="006C6273">
            <w:pPr>
              <w:spacing w:after="0" w:line="240" w:lineRule="auto"/>
              <w:ind w:firstLine="499"/>
              <w:rPr>
                <w:rFonts w:ascii="Times New Roman" w:hAnsi="Times New Roman"/>
                <w:b/>
                <w:bCs/>
                <w:sz w:val="28"/>
                <w:szCs w:val="28"/>
                <w:lang w:val="ru-RU" w:eastAsia="ru-RU"/>
              </w:rPr>
            </w:pPr>
            <w:proofErr w:type="spellStart"/>
            <w:r w:rsidRPr="002F2629">
              <w:rPr>
                <w:rFonts w:ascii="Times New Roman" w:hAnsi="Times New Roman"/>
                <w:b/>
                <w:bCs/>
                <w:sz w:val="28"/>
                <w:szCs w:val="28"/>
                <w:lang w:eastAsia="ru-RU"/>
              </w:rPr>
              <w:t>министр</w:t>
            </w:r>
            <w:proofErr w:type="spellEnd"/>
            <w:r w:rsidRPr="002F2629">
              <w:rPr>
                <w:rFonts w:ascii="Times New Roman" w:hAnsi="Times New Roman"/>
                <w:b/>
                <w:bCs/>
                <w:sz w:val="28"/>
                <w:szCs w:val="28"/>
                <w:lang w:eastAsia="ru-RU"/>
              </w:rPr>
              <w:t xml:space="preserve"> </w:t>
            </w:r>
            <w:proofErr w:type="spellStart"/>
            <w:r w:rsidRPr="002F2629">
              <w:rPr>
                <w:rFonts w:ascii="Times New Roman" w:hAnsi="Times New Roman"/>
                <w:b/>
                <w:bCs/>
                <w:sz w:val="28"/>
                <w:szCs w:val="28"/>
                <w:lang w:eastAsia="ru-RU"/>
              </w:rPr>
              <w:t>экономики</w:t>
            </w:r>
            <w:proofErr w:type="spellEnd"/>
            <w:r w:rsidR="00EB31A6">
              <w:rPr>
                <w:rFonts w:ascii="Times New Roman" w:hAnsi="Times New Roman"/>
                <w:b/>
                <w:bCs/>
                <w:sz w:val="28"/>
                <w:szCs w:val="28"/>
                <w:lang w:val="ru-RU" w:eastAsia="ru-RU"/>
              </w:rPr>
              <w:t xml:space="preserve">                                  </w:t>
            </w:r>
            <w:r w:rsidR="00591B21">
              <w:rPr>
                <w:rFonts w:ascii="Times New Roman" w:hAnsi="Times New Roman"/>
                <w:b/>
                <w:bCs/>
                <w:sz w:val="28"/>
                <w:szCs w:val="28"/>
                <w:lang w:val="ru-RU" w:eastAsia="ru-RU"/>
              </w:rPr>
              <w:t xml:space="preserve">                       </w:t>
            </w:r>
            <w:proofErr w:type="spellStart"/>
            <w:r w:rsidR="0083522C">
              <w:rPr>
                <w:rFonts w:ascii="Times New Roman" w:hAnsi="Times New Roman"/>
                <w:b/>
                <w:bCs/>
                <w:sz w:val="28"/>
                <w:szCs w:val="28"/>
                <w:lang w:val="ru-RU" w:eastAsia="ru-RU"/>
              </w:rPr>
              <w:t>Октавиан</w:t>
            </w:r>
            <w:proofErr w:type="spellEnd"/>
            <w:r w:rsidR="0083522C">
              <w:rPr>
                <w:rFonts w:ascii="Times New Roman" w:hAnsi="Times New Roman"/>
                <w:b/>
                <w:bCs/>
                <w:sz w:val="28"/>
                <w:szCs w:val="28"/>
                <w:lang w:val="ru-RU" w:eastAsia="ru-RU"/>
              </w:rPr>
              <w:t xml:space="preserve"> КАЛМЫК</w:t>
            </w:r>
          </w:p>
        </w:tc>
        <w:tc>
          <w:tcPr>
            <w:tcW w:w="0" w:type="auto"/>
            <w:tcBorders>
              <w:top w:val="nil"/>
              <w:left w:val="nil"/>
              <w:bottom w:val="nil"/>
              <w:right w:val="nil"/>
            </w:tcBorders>
            <w:tcMar>
              <w:top w:w="15" w:type="dxa"/>
              <w:left w:w="38" w:type="dxa"/>
              <w:bottom w:w="15" w:type="dxa"/>
              <w:right w:w="38" w:type="dxa"/>
            </w:tcMar>
            <w:hideMark/>
          </w:tcPr>
          <w:p w:rsidR="00595181" w:rsidRPr="00EB31A6" w:rsidRDefault="00595181" w:rsidP="000E48D5">
            <w:pPr>
              <w:spacing w:line="240" w:lineRule="auto"/>
              <w:rPr>
                <w:rFonts w:ascii="Times New Roman" w:hAnsi="Times New Roman"/>
                <w:b/>
                <w:bCs/>
                <w:sz w:val="28"/>
                <w:szCs w:val="28"/>
                <w:lang w:val="ru-RU" w:eastAsia="ru-RU"/>
              </w:rPr>
            </w:pPr>
            <w:r>
              <w:rPr>
                <w:rFonts w:ascii="Times New Roman" w:hAnsi="Times New Roman"/>
                <w:b/>
                <w:bCs/>
                <w:sz w:val="28"/>
                <w:szCs w:val="28"/>
                <w:lang w:val="ru-RU" w:eastAsia="ru-RU"/>
              </w:rPr>
              <w:t xml:space="preserve">           </w:t>
            </w:r>
            <w:r w:rsidR="00EB31A6">
              <w:rPr>
                <w:rFonts w:ascii="Times New Roman" w:hAnsi="Times New Roman"/>
                <w:b/>
                <w:bCs/>
                <w:sz w:val="28"/>
                <w:szCs w:val="28"/>
                <w:lang w:val="ru-RU" w:eastAsia="ru-RU"/>
              </w:rPr>
              <w:t xml:space="preserve">                              </w:t>
            </w:r>
          </w:p>
          <w:p w:rsidR="00595181" w:rsidRPr="002F2629" w:rsidRDefault="00595181" w:rsidP="000E48D5">
            <w:pPr>
              <w:spacing w:line="240" w:lineRule="auto"/>
              <w:ind w:firstLine="567"/>
              <w:jc w:val="both"/>
              <w:rPr>
                <w:rFonts w:ascii="Times New Roman" w:hAnsi="Times New Roman"/>
                <w:b/>
                <w:bCs/>
                <w:sz w:val="28"/>
                <w:szCs w:val="28"/>
                <w:lang w:eastAsia="ru-RU"/>
              </w:rPr>
            </w:pPr>
            <w:r w:rsidRPr="002F2629">
              <w:rPr>
                <w:rFonts w:ascii="Times New Roman" w:hAnsi="Times New Roman"/>
                <w:b/>
                <w:bCs/>
                <w:sz w:val="28"/>
                <w:szCs w:val="28"/>
                <w:lang w:eastAsia="ru-RU"/>
              </w:rPr>
              <w:t> </w:t>
            </w:r>
          </w:p>
        </w:tc>
      </w:tr>
    </w:tbl>
    <w:p w:rsidR="00595181" w:rsidRPr="00D57194" w:rsidRDefault="00EB31A6" w:rsidP="00595181">
      <w:pPr>
        <w:pStyle w:val="cn"/>
        <w:tabs>
          <w:tab w:val="left" w:pos="1560"/>
        </w:tabs>
        <w:spacing w:line="360" w:lineRule="auto"/>
      </w:pPr>
      <w:r>
        <w:t xml:space="preserve">     </w:t>
      </w:r>
    </w:p>
    <w:p w:rsidR="0000280C" w:rsidRDefault="0000280C"/>
    <w:sectPr w:rsidR="0000280C" w:rsidSect="009C01BF">
      <w:pgSz w:w="12240" w:h="15840"/>
      <w:pgMar w:top="851" w:right="56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compat>
    <w:compatSetting w:name="compatibilityMode" w:uri="http://schemas.microsoft.com/office/word" w:val="12"/>
  </w:compat>
  <w:rsids>
    <w:rsidRoot w:val="00595181"/>
    <w:rsid w:val="0000280C"/>
    <w:rsid w:val="00021DE7"/>
    <w:rsid w:val="00071C0C"/>
    <w:rsid w:val="00354F4F"/>
    <w:rsid w:val="00382020"/>
    <w:rsid w:val="00564B07"/>
    <w:rsid w:val="00591B21"/>
    <w:rsid w:val="00595181"/>
    <w:rsid w:val="00602C2F"/>
    <w:rsid w:val="006C50CC"/>
    <w:rsid w:val="006C6273"/>
    <w:rsid w:val="0083522C"/>
    <w:rsid w:val="009C01BF"/>
    <w:rsid w:val="00A034B9"/>
    <w:rsid w:val="00BF1758"/>
    <w:rsid w:val="00C0618B"/>
    <w:rsid w:val="00C465DB"/>
    <w:rsid w:val="00CD61B5"/>
    <w:rsid w:val="00E45D74"/>
    <w:rsid w:val="00EB31A6"/>
    <w:rsid w:val="00EF2AA0"/>
    <w:rsid w:val="00F462B9"/>
    <w:rsid w:val="00FF0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181"/>
    <w:pPr>
      <w:spacing w:after="200"/>
    </w:pPr>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95181"/>
    <w:pPr>
      <w:spacing w:after="0" w:line="240" w:lineRule="auto"/>
      <w:ind w:firstLine="567"/>
      <w:jc w:val="both"/>
    </w:pPr>
    <w:rPr>
      <w:rFonts w:ascii="Times New Roman" w:hAnsi="Times New Roman"/>
      <w:sz w:val="24"/>
      <w:szCs w:val="24"/>
      <w:lang w:val="ru-RU" w:eastAsia="ru-RU"/>
    </w:rPr>
  </w:style>
  <w:style w:type="paragraph" w:customStyle="1" w:styleId="tt">
    <w:name w:val="tt"/>
    <w:basedOn w:val="a"/>
    <w:rsid w:val="00595181"/>
    <w:pPr>
      <w:spacing w:after="0" w:line="240" w:lineRule="auto"/>
      <w:jc w:val="center"/>
    </w:pPr>
    <w:rPr>
      <w:rFonts w:ascii="Times New Roman" w:hAnsi="Times New Roman"/>
      <w:b/>
      <w:bCs/>
      <w:sz w:val="24"/>
      <w:szCs w:val="24"/>
      <w:lang w:val="ru-RU" w:eastAsia="ru-RU"/>
    </w:rPr>
  </w:style>
  <w:style w:type="paragraph" w:customStyle="1" w:styleId="cn">
    <w:name w:val="cn"/>
    <w:basedOn w:val="a"/>
    <w:rsid w:val="00595181"/>
    <w:pPr>
      <w:spacing w:after="0" w:line="240" w:lineRule="auto"/>
      <w:jc w:val="center"/>
    </w:pPr>
    <w:rPr>
      <w:rFonts w:ascii="Times New Roman" w:hAnsi="Times New Roman"/>
      <w:sz w:val="24"/>
      <w:szCs w:val="24"/>
      <w:lang w:val="ru-RU" w:eastAsia="ru-RU"/>
    </w:rPr>
  </w:style>
  <w:style w:type="paragraph" w:customStyle="1" w:styleId="cb">
    <w:name w:val="cb"/>
    <w:basedOn w:val="a"/>
    <w:rsid w:val="00595181"/>
    <w:pPr>
      <w:spacing w:after="0" w:line="240" w:lineRule="auto"/>
      <w:jc w:val="center"/>
    </w:pPr>
    <w:rPr>
      <w:rFonts w:ascii="Times New Roman" w:hAnsi="Times New Roman"/>
      <w:b/>
      <w:bCs/>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DD4B-C28B-4FD4-B67F-5704E109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1112</Words>
  <Characters>6341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8</cp:revision>
  <cp:lastPrinted>2015-12-04T08:24:00Z</cp:lastPrinted>
  <dcterms:created xsi:type="dcterms:W3CDTF">2015-12-04T07:57:00Z</dcterms:created>
  <dcterms:modified xsi:type="dcterms:W3CDTF">2016-02-25T08:38:00Z</dcterms:modified>
</cp:coreProperties>
</file>