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F1" w:rsidRPr="003856F1" w:rsidRDefault="003856F1" w:rsidP="003856F1">
      <w:pPr>
        <w:rPr>
          <w:sz w:val="28"/>
          <w:szCs w:val="28"/>
          <w:lang w:val="en-US"/>
        </w:rPr>
      </w:pPr>
    </w:p>
    <w:p w:rsidR="005C5309" w:rsidRPr="003856F1" w:rsidRDefault="005C5309" w:rsidP="005C5309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  <w:r w:rsidRPr="003856F1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Proiect </w:t>
      </w:r>
    </w:p>
    <w:p w:rsidR="003856F1" w:rsidRDefault="003856F1" w:rsidP="00D6015A">
      <w:pPr>
        <w:pStyle w:val="1"/>
        <w:rPr>
          <w:szCs w:val="28"/>
        </w:rPr>
      </w:pPr>
    </w:p>
    <w:p w:rsidR="003856F1" w:rsidRDefault="003856F1" w:rsidP="003856F1">
      <w:pPr>
        <w:rPr>
          <w:lang w:val="ro-RO" w:eastAsia="ru-RU"/>
        </w:rPr>
      </w:pPr>
    </w:p>
    <w:p w:rsidR="00D6015A" w:rsidRPr="003856F1" w:rsidRDefault="00D6015A" w:rsidP="00D6015A">
      <w:pPr>
        <w:pStyle w:val="1"/>
        <w:rPr>
          <w:szCs w:val="28"/>
        </w:rPr>
      </w:pPr>
      <w:r w:rsidRPr="003856F1">
        <w:rPr>
          <w:szCs w:val="28"/>
        </w:rPr>
        <w:t>GUVERNUL REPUBLICII MOLDOVA</w:t>
      </w:r>
    </w:p>
    <w:p w:rsidR="00D6015A" w:rsidRPr="0009087D" w:rsidRDefault="00D6015A" w:rsidP="005C5309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3856F1" w:rsidRDefault="003856F1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3856F1" w:rsidRDefault="003856F1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3856F1" w:rsidRDefault="005C5309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09087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H O T Ă R Î R E</w:t>
      </w:r>
      <w:r w:rsidR="003856F1" w:rsidRPr="003856F1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="003856F1" w:rsidRPr="0009087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nr. ____  </w:t>
      </w:r>
    </w:p>
    <w:p w:rsidR="003856F1" w:rsidRPr="0009087D" w:rsidRDefault="003856F1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9087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din 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_____________</w:t>
      </w:r>
      <w:r w:rsidRPr="0009087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________ 2016</w:t>
      </w:r>
    </w:p>
    <w:p w:rsidR="003856F1" w:rsidRDefault="003856F1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3856F1" w:rsidRPr="0009087D" w:rsidRDefault="003856F1" w:rsidP="00385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908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 </w:t>
      </w:r>
    </w:p>
    <w:p w:rsidR="005C5309" w:rsidRPr="0009087D" w:rsidRDefault="005C5309" w:rsidP="005C5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09087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cu privire la modificarea și abrogarea unor hotărîri ale Guvernului </w:t>
      </w:r>
    </w:p>
    <w:p w:rsidR="005C5309" w:rsidRPr="0009087D" w:rsidRDefault="005C5309" w:rsidP="005C5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908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 </w:t>
      </w:r>
    </w:p>
    <w:p w:rsidR="003856F1" w:rsidRDefault="003856F1" w:rsidP="003856F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C5309" w:rsidRPr="007F7047" w:rsidRDefault="006F547F" w:rsidP="003856F1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7F7047">
        <w:rPr>
          <w:rFonts w:ascii="Times New Roman" w:hAnsi="Times New Roman" w:cs="Times New Roman"/>
          <w:sz w:val="28"/>
          <w:szCs w:val="28"/>
          <w:lang w:val="ro-RO"/>
        </w:rPr>
        <w:t>Guvernul</w:t>
      </w:r>
      <w:r w:rsidR="003856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5309" w:rsidRPr="007F704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HOTĂRĂŞTE:</w:t>
      </w:r>
    </w:p>
    <w:p w:rsidR="00D33B96" w:rsidRPr="007F7047" w:rsidRDefault="00D33B96" w:rsidP="00997E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B0363C" w:rsidRPr="007F7047" w:rsidRDefault="00B0363C" w:rsidP="00997E5F">
      <w:pPr>
        <w:pStyle w:val="a3"/>
        <w:ind w:firstLine="851"/>
        <w:rPr>
          <w:sz w:val="28"/>
          <w:szCs w:val="28"/>
          <w:lang w:val="ro-RO"/>
        </w:rPr>
      </w:pPr>
      <w:r w:rsidRPr="007F7047">
        <w:rPr>
          <w:b/>
          <w:bCs/>
          <w:sz w:val="28"/>
          <w:szCs w:val="28"/>
          <w:lang w:val="ro-RO"/>
        </w:rPr>
        <w:t xml:space="preserve">1. </w:t>
      </w:r>
      <w:r w:rsidRPr="007F7047">
        <w:rPr>
          <w:sz w:val="28"/>
          <w:szCs w:val="28"/>
          <w:lang w:val="ro-RO"/>
        </w:rPr>
        <w:t xml:space="preserve">Se aprobă modificările ce se operează în </w:t>
      </w:r>
      <w:r w:rsidRPr="007F7047">
        <w:rPr>
          <w:bCs/>
          <w:sz w:val="28"/>
          <w:szCs w:val="28"/>
          <w:lang w:val="ro-RO"/>
        </w:rPr>
        <w:t>Hotărîrea Guvernului</w:t>
      </w:r>
      <w:r w:rsidRPr="007F7047">
        <w:rPr>
          <w:sz w:val="28"/>
          <w:szCs w:val="28"/>
          <w:lang w:val="ro-RO"/>
        </w:rPr>
        <w:t xml:space="preserve"> nr.667 din 08 iulie 2005 </w:t>
      </w:r>
      <w:r w:rsidR="00120E80">
        <w:rPr>
          <w:sz w:val="28"/>
          <w:szCs w:val="28"/>
          <w:lang w:val="ro-RO"/>
        </w:rPr>
        <w:t>„</w:t>
      </w:r>
      <w:r w:rsidRPr="007F7047">
        <w:rPr>
          <w:sz w:val="28"/>
          <w:szCs w:val="28"/>
          <w:lang w:val="ro-RO"/>
        </w:rPr>
        <w:t xml:space="preserve">Cu privire la măsurile de realizare a Legii nr.283-XV din 4 iulie 2003”(Monitorul Oficial al Republicii Moldova, 2005, nr. </w:t>
      </w:r>
      <w:r w:rsidRPr="007F7047">
        <w:rPr>
          <w:iCs/>
          <w:sz w:val="28"/>
          <w:szCs w:val="28"/>
          <w:lang w:val="ro-RO"/>
        </w:rPr>
        <w:t>98-100, art.748</w:t>
      </w:r>
      <w:r w:rsidRPr="007F7047">
        <w:rPr>
          <w:sz w:val="28"/>
          <w:szCs w:val="28"/>
          <w:lang w:val="ro-RO"/>
        </w:rPr>
        <w:t xml:space="preserve">), conform anexei nr.1. </w:t>
      </w:r>
    </w:p>
    <w:p w:rsidR="00D33B96" w:rsidRPr="007F7047" w:rsidRDefault="00B0363C" w:rsidP="00997E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0363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2. </w:t>
      </w:r>
      <w:r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 unele hotărîri ale Guvernului, conform anexei nr.2</w:t>
      </w:r>
      <w:r w:rsidR="003856F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6F547F" w:rsidRDefault="006F547F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F7047" w:rsidRDefault="007F7047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630E" w:rsidRDefault="0051630E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8789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03"/>
        <w:gridCol w:w="3686"/>
      </w:tblGrid>
      <w:tr w:rsidR="00FE2AC1" w:rsidRPr="00272BAF" w:rsidTr="00894C51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FE2AC1" w:rsidRPr="005929C2" w:rsidRDefault="00FE2AC1" w:rsidP="00894C51">
            <w:pPr>
              <w:spacing w:before="240"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5929C2"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  <w:t xml:space="preserve">PRIM-MINISTRU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2AC1" w:rsidRPr="005929C2" w:rsidRDefault="00FE2AC1" w:rsidP="00894C51">
            <w:pPr>
              <w:spacing w:before="240"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5929C2"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  <w:t>Pavel FILIP</w:t>
            </w:r>
          </w:p>
          <w:p w:rsidR="00FE2AC1" w:rsidRPr="005929C2" w:rsidRDefault="00FE2AC1" w:rsidP="00894C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5929C2"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  <w:t> </w:t>
            </w:r>
          </w:p>
        </w:tc>
      </w:tr>
      <w:tr w:rsidR="00FE2AC1" w:rsidRPr="00272BAF" w:rsidTr="00894C51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Contrasemnează: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</w:tc>
      </w:tr>
      <w:tr w:rsidR="00FE2AC1" w:rsidRPr="00272BAF" w:rsidTr="00894C51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Ministrul finanţelor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56F1" w:rsidRDefault="003856F1" w:rsidP="003856F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3856F1" w:rsidP="003856F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Octavian ARMAȘU</w:t>
            </w:r>
            <w:r w:rsidR="00FE2AC1"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 </w:t>
            </w:r>
          </w:p>
        </w:tc>
      </w:tr>
      <w:tr w:rsidR="00FE2AC1" w:rsidRPr="00272BAF" w:rsidTr="00894C51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Ministrul economiei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 xml:space="preserve">Octavian </w:t>
            </w:r>
            <w:r w:rsidR="003856F1"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CALMÂC</w:t>
            </w:r>
          </w:p>
        </w:tc>
      </w:tr>
      <w:tr w:rsidR="00FE2AC1" w:rsidRPr="00272BAF" w:rsidTr="00894C51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Ministrul afacerilor interne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56F1" w:rsidRDefault="003856F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</w:p>
          <w:p w:rsidR="00FE2AC1" w:rsidRPr="003856F1" w:rsidRDefault="00FE2AC1" w:rsidP="00894C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</w:pPr>
            <w:r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 xml:space="preserve">Alexandru </w:t>
            </w:r>
            <w:r w:rsidR="003856F1" w:rsidRPr="003856F1">
              <w:rPr>
                <w:rFonts w:ascii="Times New Roman" w:hAnsi="Times New Roman"/>
                <w:bCs/>
                <w:sz w:val="26"/>
                <w:szCs w:val="26"/>
                <w:lang w:val="ro-RO" w:eastAsia="ru-RU"/>
              </w:rPr>
              <w:t>JIZDAN</w:t>
            </w:r>
          </w:p>
        </w:tc>
      </w:tr>
      <w:tr w:rsidR="00FE2AC1" w:rsidRPr="00272BAF" w:rsidTr="00894C51">
        <w:trPr>
          <w:tblCellSpacing w:w="15" w:type="dxa"/>
        </w:trPr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</w:tcPr>
          <w:p w:rsidR="00FE2AC1" w:rsidRPr="005929C2" w:rsidRDefault="00FE2AC1" w:rsidP="00894C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</w:tbl>
    <w:p w:rsidR="007F7047" w:rsidRPr="0009087D" w:rsidRDefault="007F7047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F547F" w:rsidRDefault="006F547F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630E" w:rsidRDefault="0051630E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630E" w:rsidRDefault="0051630E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630E" w:rsidRDefault="0051630E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630E" w:rsidRDefault="0051630E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56F1" w:rsidRDefault="003856F1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 w:type="page"/>
      </w:r>
    </w:p>
    <w:p w:rsidR="00BA2F16" w:rsidRPr="00BA2F16" w:rsidRDefault="00BA2F16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Anexa nr.1</w:t>
      </w:r>
    </w:p>
    <w:p w:rsidR="00BA2F16" w:rsidRPr="00BA2F16" w:rsidRDefault="003856F1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aprobată prin </w:t>
      </w:r>
      <w:r w:rsidR="00BA2F16"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 Guvernului</w:t>
      </w:r>
    </w:p>
    <w:p w:rsidR="00BA2F16" w:rsidRDefault="00BA2F16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</w:t>
      </w:r>
      <w:r w:rsidR="006554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1C4E3E"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6554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1C4E3E"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</w:t>
      </w:r>
      <w:r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2016 </w:t>
      </w:r>
    </w:p>
    <w:p w:rsidR="007F7047" w:rsidRPr="00BA2F16" w:rsidRDefault="007F7047" w:rsidP="00BA2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A2F16" w:rsidRPr="00BA2F16" w:rsidRDefault="00BA2F16" w:rsidP="00BA2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A2F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861E44" w:rsidRDefault="00120E80" w:rsidP="0012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20E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Modificările </w:t>
      </w:r>
      <w:r w:rsidR="00BA2F16" w:rsidRPr="00120E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ce se operează în </w:t>
      </w:r>
    </w:p>
    <w:p w:rsidR="00A33549" w:rsidRPr="00120E80" w:rsidRDefault="00A33549" w:rsidP="0012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20E8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Hotărîrea Guvernului</w:t>
      </w:r>
      <w:r w:rsidRPr="00120E8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nr.667 din 08 iulie 2005 </w:t>
      </w:r>
    </w:p>
    <w:p w:rsidR="008459B4" w:rsidRPr="007F7047" w:rsidRDefault="008459B4" w:rsidP="002A4B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BA2F16" w:rsidRPr="007F7047" w:rsidRDefault="00BA2F16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Anexele nr.1, 2, 4 și 5 se </w:t>
      </w:r>
      <w:r w:rsidR="001E6B56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abrogă</w:t>
      </w:r>
      <w:r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C054C2" w:rsidRPr="007F7047" w:rsidRDefault="006725A1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</w:t>
      </w:r>
      <w:r w:rsidR="004D67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C054C2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nexa nr.3</w:t>
      </w:r>
      <w:r w:rsidR="004D67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modifică după cum urmează</w:t>
      </w:r>
      <w:r w:rsidR="00C054C2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4D6712" w:rsidRDefault="004D6712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5C4C0C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unctul 1 </w:t>
      </w:r>
      <w:r w:rsidR="00EB51F4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va avea următorul cuprins: </w:t>
      </w:r>
    </w:p>
    <w:p w:rsidR="0036479F" w:rsidRPr="007F7047" w:rsidRDefault="004D6712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„1. </w:t>
      </w:r>
      <w:r w:rsidR="006D0921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Administrația organizației particulare de pază este obligată să doteze personalul </w:t>
      </w:r>
      <w:r w:rsidR="00EB51F4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pază </w:t>
      </w:r>
      <w:r w:rsidR="0036479F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garda de corp </w:t>
      </w:r>
      <w:r w:rsidR="006D0921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</w:t>
      </w:r>
      <w:r w:rsidR="00EB51F4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uniformă de serviciu de culoare verde și însemne distinctive inscripționate cu denumirea și sigla organizației</w:t>
      </w:r>
      <w:r w:rsidR="0036479F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legitimație de serviciu și, după caz, echipament de protecție, </w:t>
      </w:r>
      <w:r w:rsidR="00DF26E3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armă de serviciu</w:t>
      </w:r>
      <w:r w:rsidR="0036479F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mijloace speciale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timpul exercitării obligațiilor de serviciu.</w:t>
      </w:r>
      <w:r w:rsidR="0036479F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”;</w:t>
      </w:r>
    </w:p>
    <w:p w:rsidR="004D6712" w:rsidRDefault="004D6712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2F5F7C" w:rsidRPr="007F70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unctul 9 va avea următorul cuprins: </w:t>
      </w:r>
    </w:p>
    <w:p w:rsidR="002F5F7C" w:rsidRPr="007F7047" w:rsidRDefault="004D6712" w:rsidP="003A2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„9. </w:t>
      </w:r>
      <w:r w:rsidR="002F5F7C" w:rsidRPr="007F7047">
        <w:rPr>
          <w:rFonts w:ascii="Times New Roman" w:hAnsi="Times New Roman" w:cs="Times New Roman"/>
          <w:sz w:val="28"/>
          <w:szCs w:val="28"/>
          <w:lang w:val="ro-RO"/>
        </w:rPr>
        <w:t xml:space="preserve">Personalul de pază particulară şi şeful subdiviziunii de pază cu drept de port al uniformei de serviciu şi însemnelor distinctive sînt obligaţi să le poarte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timpul exercitării obligațiilor de serviciu.</w:t>
      </w:r>
      <w:r w:rsidR="002F5F7C" w:rsidRPr="007F7047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E6CB4" w:rsidRPr="007F7047" w:rsidRDefault="006E6CB4" w:rsidP="00AA3F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97C7A" w:rsidRPr="0009087D" w:rsidRDefault="00097C7A" w:rsidP="00AA3F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037C5" w:rsidRPr="009037C5" w:rsidRDefault="009037C5" w:rsidP="00903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037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Anexa nr.2 </w:t>
      </w:r>
    </w:p>
    <w:p w:rsidR="009037C5" w:rsidRPr="009037C5" w:rsidRDefault="004D6712" w:rsidP="00903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aprobată prin </w:t>
      </w:r>
      <w:r w:rsidR="009037C5" w:rsidRPr="009037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Hotărîrea Guvernului </w:t>
      </w:r>
    </w:p>
    <w:p w:rsidR="009037C5" w:rsidRDefault="009037C5" w:rsidP="00903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</w:t>
      </w:r>
      <w:r w:rsidR="001C4E3E"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______ </w:t>
      </w:r>
      <w:r w:rsidRPr="009037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4D671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</w:t>
      </w:r>
      <w:r w:rsidR="001C4E3E"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_____2</w:t>
      </w:r>
      <w:r w:rsidRPr="0009087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016</w:t>
      </w:r>
    </w:p>
    <w:p w:rsidR="00097C7A" w:rsidRPr="009037C5" w:rsidRDefault="00097C7A" w:rsidP="009037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4722C" w:rsidRDefault="00E4722C" w:rsidP="00903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037C5" w:rsidRPr="009037C5" w:rsidRDefault="009037C5" w:rsidP="00E472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9037C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LISTA</w:t>
      </w:r>
    </w:p>
    <w:p w:rsidR="004850FD" w:rsidRPr="00E4722C" w:rsidRDefault="009037C5" w:rsidP="00E4722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E4722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hotărîrilor Guvernului care se abrogă</w:t>
      </w:r>
    </w:p>
    <w:p w:rsidR="00FD6759" w:rsidRPr="00E4722C" w:rsidRDefault="00FD6759" w:rsidP="00E472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D6759" w:rsidRPr="00E4722C" w:rsidRDefault="00FD6759" w:rsidP="00516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72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1E6B56" w:rsidRPr="00E472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Hotărîrea Guvernului nr. 1510 din 12 decembrie 2003 </w:t>
      </w:r>
      <w:r w:rsidR="004D67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="001E6B56" w:rsidRPr="00E472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privire la aprobarea Listei obiectivelor a căror pază nu poate fi efectuată de organizațiile particulare de pază”(Monitorul Oficial al Republicii Moldova, 2003, nr.</w:t>
      </w:r>
      <w:r w:rsidR="001E6B56" w:rsidRPr="00E4722C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>254-261, art.1571</w:t>
      </w:r>
      <w:r w:rsidR="001E6B56" w:rsidRPr="00E472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).</w:t>
      </w:r>
    </w:p>
    <w:p w:rsidR="00F0740F" w:rsidRPr="00E4722C" w:rsidRDefault="001E6B56" w:rsidP="0051630E">
      <w:pPr>
        <w:pStyle w:val="tt"/>
        <w:ind w:firstLine="851"/>
        <w:jc w:val="both"/>
        <w:rPr>
          <w:b w:val="0"/>
          <w:sz w:val="28"/>
          <w:szCs w:val="28"/>
          <w:lang w:val="ro-RO"/>
        </w:rPr>
      </w:pPr>
      <w:r w:rsidRPr="00E4722C">
        <w:rPr>
          <w:b w:val="0"/>
          <w:sz w:val="28"/>
          <w:szCs w:val="28"/>
          <w:lang w:val="ro-RO"/>
        </w:rPr>
        <w:t xml:space="preserve">2. </w:t>
      </w:r>
      <w:r w:rsidR="00F0740F" w:rsidRPr="00E4722C">
        <w:rPr>
          <w:b w:val="0"/>
          <w:sz w:val="28"/>
          <w:szCs w:val="28"/>
          <w:lang w:val="ro-RO"/>
        </w:rPr>
        <w:t>Punctul 1</w:t>
      </w:r>
      <w:r w:rsidR="00601C5B" w:rsidRPr="00E4722C">
        <w:rPr>
          <w:b w:val="0"/>
          <w:sz w:val="28"/>
          <w:szCs w:val="28"/>
          <w:lang w:val="ro-RO"/>
        </w:rPr>
        <w:t xml:space="preserve">4 din anexa nr.1 </w:t>
      </w:r>
      <w:r w:rsidR="00F0740F" w:rsidRPr="00E4722C">
        <w:rPr>
          <w:b w:val="0"/>
          <w:sz w:val="28"/>
          <w:szCs w:val="28"/>
          <w:lang w:val="ro-RO"/>
        </w:rPr>
        <w:t xml:space="preserve">la </w:t>
      </w:r>
      <w:r w:rsidRPr="00E4722C">
        <w:rPr>
          <w:b w:val="0"/>
          <w:sz w:val="28"/>
          <w:szCs w:val="28"/>
          <w:lang w:val="ro-RO"/>
        </w:rPr>
        <w:t>Hotărîrea Guvernului nr. 925 din 12</w:t>
      </w:r>
      <w:r w:rsidR="006B6E6B">
        <w:rPr>
          <w:b w:val="0"/>
          <w:sz w:val="28"/>
          <w:szCs w:val="28"/>
          <w:lang w:val="ro-RO"/>
        </w:rPr>
        <w:t xml:space="preserve"> decembrie </w:t>
      </w:r>
      <w:r w:rsidRPr="00E4722C">
        <w:rPr>
          <w:b w:val="0"/>
          <w:sz w:val="28"/>
          <w:szCs w:val="28"/>
          <w:lang w:val="ro-RO"/>
        </w:rPr>
        <w:t>2012</w:t>
      </w:r>
      <w:r w:rsidR="004D6712">
        <w:rPr>
          <w:b w:val="0"/>
          <w:sz w:val="28"/>
          <w:szCs w:val="28"/>
          <w:lang w:val="ro-RO"/>
        </w:rPr>
        <w:t xml:space="preserve"> „</w:t>
      </w:r>
      <w:r w:rsidR="00D665FD" w:rsidRPr="00E4722C">
        <w:rPr>
          <w:b w:val="0"/>
          <w:sz w:val="28"/>
          <w:szCs w:val="28"/>
          <w:lang w:val="ro-RO"/>
        </w:rPr>
        <w:t>C</w:t>
      </w:r>
      <w:r w:rsidR="00DB3A1E" w:rsidRPr="00E4722C">
        <w:rPr>
          <w:b w:val="0"/>
          <w:sz w:val="28"/>
          <w:szCs w:val="28"/>
          <w:lang w:val="ro-RO"/>
        </w:rPr>
        <w:t>u privire la modificarea, completarea şi abrogarea</w:t>
      </w:r>
      <w:r w:rsidR="007663A1" w:rsidRPr="00E4722C">
        <w:rPr>
          <w:b w:val="0"/>
          <w:sz w:val="28"/>
          <w:szCs w:val="28"/>
          <w:lang w:val="ro-RO"/>
        </w:rPr>
        <w:t xml:space="preserve"> unor hotărîri ale Guvernului</w:t>
      </w:r>
      <w:r w:rsidR="00D665FD" w:rsidRPr="00E4722C">
        <w:rPr>
          <w:b w:val="0"/>
          <w:sz w:val="28"/>
          <w:szCs w:val="28"/>
          <w:lang w:val="ro-RO"/>
        </w:rPr>
        <w:t>”</w:t>
      </w:r>
      <w:r w:rsidR="00F0740F" w:rsidRPr="00E4722C">
        <w:rPr>
          <w:b w:val="0"/>
          <w:sz w:val="28"/>
          <w:szCs w:val="28"/>
          <w:lang w:val="ro-RO"/>
        </w:rPr>
        <w:t>(</w:t>
      </w:r>
      <w:r w:rsidR="00DB3A1E" w:rsidRPr="00E4722C">
        <w:rPr>
          <w:b w:val="0"/>
          <w:sz w:val="28"/>
          <w:szCs w:val="28"/>
          <w:lang w:val="ro-RO"/>
        </w:rPr>
        <w:t>Monitorul Oficial</w:t>
      </w:r>
      <w:r w:rsidR="00F0740F" w:rsidRPr="00E4722C">
        <w:rPr>
          <w:b w:val="0"/>
          <w:sz w:val="28"/>
          <w:szCs w:val="28"/>
          <w:lang w:val="ro-RO"/>
        </w:rPr>
        <w:t xml:space="preserve"> al Republicii Moldova, 2012, nr.</w:t>
      </w:r>
      <w:r w:rsidR="00DB3A1E" w:rsidRPr="00E4722C">
        <w:rPr>
          <w:b w:val="0"/>
          <w:sz w:val="28"/>
          <w:szCs w:val="28"/>
          <w:lang w:val="ro-RO"/>
        </w:rPr>
        <w:t>270-272</w:t>
      </w:r>
      <w:r w:rsidR="00F0740F" w:rsidRPr="00E4722C">
        <w:rPr>
          <w:b w:val="0"/>
          <w:sz w:val="28"/>
          <w:szCs w:val="28"/>
          <w:lang w:val="ro-RO"/>
        </w:rPr>
        <w:t>, art.</w:t>
      </w:r>
      <w:r w:rsidR="00DB3A1E" w:rsidRPr="00E4722C">
        <w:rPr>
          <w:b w:val="0"/>
          <w:sz w:val="28"/>
          <w:szCs w:val="28"/>
          <w:lang w:val="ro-RO"/>
        </w:rPr>
        <w:t>1013</w:t>
      </w:r>
      <w:r w:rsidR="00F0740F" w:rsidRPr="00E4722C">
        <w:rPr>
          <w:b w:val="0"/>
          <w:sz w:val="28"/>
          <w:szCs w:val="28"/>
          <w:lang w:val="ro-RO"/>
        </w:rPr>
        <w:t>)</w:t>
      </w:r>
      <w:r w:rsidR="00D665FD" w:rsidRPr="00E4722C">
        <w:rPr>
          <w:b w:val="0"/>
          <w:sz w:val="28"/>
          <w:szCs w:val="28"/>
          <w:lang w:val="ro-RO"/>
        </w:rPr>
        <w:t>.</w:t>
      </w:r>
    </w:p>
    <w:p w:rsidR="00DF26E3" w:rsidRPr="00E4722C" w:rsidRDefault="00DB3A1E" w:rsidP="0051630E">
      <w:pPr>
        <w:pStyle w:val="tt"/>
        <w:ind w:firstLine="851"/>
        <w:jc w:val="both"/>
        <w:rPr>
          <w:b w:val="0"/>
          <w:sz w:val="28"/>
          <w:szCs w:val="28"/>
          <w:lang w:val="ro-RO"/>
        </w:rPr>
      </w:pPr>
      <w:r w:rsidRPr="00E4722C">
        <w:rPr>
          <w:b w:val="0"/>
          <w:sz w:val="28"/>
          <w:szCs w:val="28"/>
          <w:lang w:val="ro-RO"/>
        </w:rPr>
        <w:t xml:space="preserve">3. </w:t>
      </w:r>
      <w:r w:rsidR="003E5B6E" w:rsidRPr="00E4722C">
        <w:rPr>
          <w:b w:val="0"/>
          <w:sz w:val="28"/>
          <w:szCs w:val="28"/>
          <w:lang w:val="ro-RO"/>
        </w:rPr>
        <w:t xml:space="preserve">Punctul 13 </w:t>
      </w:r>
      <w:r w:rsidR="007F1808" w:rsidRPr="00E4722C">
        <w:rPr>
          <w:b w:val="0"/>
          <w:sz w:val="28"/>
          <w:szCs w:val="28"/>
          <w:lang w:val="ro-RO"/>
        </w:rPr>
        <w:t xml:space="preserve">din anexa nr.1 </w:t>
      </w:r>
      <w:r w:rsidR="003E5B6E" w:rsidRPr="00E4722C">
        <w:rPr>
          <w:b w:val="0"/>
          <w:sz w:val="28"/>
          <w:szCs w:val="28"/>
          <w:lang w:val="ro-RO"/>
        </w:rPr>
        <w:t xml:space="preserve">la </w:t>
      </w:r>
      <w:r w:rsidR="00601C5B" w:rsidRPr="00E4722C">
        <w:rPr>
          <w:b w:val="0"/>
          <w:sz w:val="28"/>
          <w:szCs w:val="28"/>
          <w:lang w:val="ro-RO"/>
        </w:rPr>
        <w:t xml:space="preserve">Hotărîrea Guvernului </w:t>
      </w:r>
      <w:r w:rsidR="00601C5B" w:rsidRPr="005A251F">
        <w:rPr>
          <w:b w:val="0"/>
          <w:sz w:val="28"/>
          <w:szCs w:val="28"/>
          <w:lang w:val="ro-RO"/>
        </w:rPr>
        <w:t>nr. 868  din  19</w:t>
      </w:r>
      <w:r w:rsidR="006B6E6B">
        <w:rPr>
          <w:b w:val="0"/>
          <w:sz w:val="28"/>
          <w:szCs w:val="28"/>
          <w:lang w:val="ro-RO"/>
        </w:rPr>
        <w:t xml:space="preserve"> noiembrie </w:t>
      </w:r>
      <w:r w:rsidR="00601C5B" w:rsidRPr="005A251F">
        <w:rPr>
          <w:b w:val="0"/>
          <w:sz w:val="28"/>
          <w:szCs w:val="28"/>
          <w:lang w:val="ro-RO"/>
        </w:rPr>
        <w:t>2012</w:t>
      </w:r>
      <w:r w:rsidR="004D6712">
        <w:rPr>
          <w:b w:val="0"/>
          <w:sz w:val="28"/>
          <w:szCs w:val="28"/>
          <w:lang w:val="ro-RO"/>
        </w:rPr>
        <w:t xml:space="preserve"> „</w:t>
      </w:r>
      <w:r w:rsidR="00D665FD" w:rsidRPr="00E4722C">
        <w:rPr>
          <w:b w:val="0"/>
          <w:sz w:val="28"/>
          <w:szCs w:val="28"/>
          <w:lang w:val="ro-RO"/>
        </w:rPr>
        <w:t>P</w:t>
      </w:r>
      <w:r w:rsidR="005A251F" w:rsidRPr="005A251F">
        <w:rPr>
          <w:b w:val="0"/>
          <w:sz w:val="28"/>
          <w:szCs w:val="28"/>
          <w:lang w:val="ro-RO"/>
        </w:rPr>
        <w:t>rivind modificarea, completarea şi abrogarea unor hotărîri ale Guvernului</w:t>
      </w:r>
      <w:r w:rsidR="00D665FD" w:rsidRPr="00E4722C">
        <w:rPr>
          <w:b w:val="0"/>
          <w:sz w:val="28"/>
          <w:szCs w:val="28"/>
          <w:lang w:val="ro-RO"/>
        </w:rPr>
        <w:t>”</w:t>
      </w:r>
      <w:r w:rsidR="003E5B6E" w:rsidRPr="00E4722C">
        <w:rPr>
          <w:b w:val="0"/>
          <w:sz w:val="28"/>
          <w:szCs w:val="28"/>
          <w:lang w:val="ro-RO"/>
        </w:rPr>
        <w:t>(</w:t>
      </w:r>
      <w:r w:rsidR="005A251F" w:rsidRPr="00E4722C">
        <w:rPr>
          <w:b w:val="0"/>
          <w:sz w:val="28"/>
          <w:szCs w:val="28"/>
          <w:lang w:val="ro-RO"/>
        </w:rPr>
        <w:t>Monitorul Oficial</w:t>
      </w:r>
      <w:r w:rsidR="003E5B6E" w:rsidRPr="00E4722C">
        <w:rPr>
          <w:b w:val="0"/>
          <w:sz w:val="28"/>
          <w:szCs w:val="28"/>
          <w:lang w:val="ro-RO"/>
        </w:rPr>
        <w:t xml:space="preserve"> al Republicii Moldova, 2012,</w:t>
      </w:r>
      <w:r w:rsidR="005A251F" w:rsidRPr="00E4722C">
        <w:rPr>
          <w:b w:val="0"/>
          <w:sz w:val="28"/>
          <w:szCs w:val="28"/>
          <w:lang w:val="ro-RO"/>
        </w:rPr>
        <w:t xml:space="preserve"> nr.242-244</w:t>
      </w:r>
      <w:r w:rsidR="003E5B6E" w:rsidRPr="00E4722C">
        <w:rPr>
          <w:b w:val="0"/>
          <w:sz w:val="28"/>
          <w:szCs w:val="28"/>
          <w:lang w:val="ro-RO"/>
        </w:rPr>
        <w:t>, art.</w:t>
      </w:r>
      <w:r w:rsidR="005A251F" w:rsidRPr="00E4722C">
        <w:rPr>
          <w:b w:val="0"/>
          <w:sz w:val="28"/>
          <w:szCs w:val="28"/>
          <w:lang w:val="ro-RO"/>
        </w:rPr>
        <w:t>938</w:t>
      </w:r>
      <w:r w:rsidR="003E5B6E" w:rsidRPr="00E4722C">
        <w:rPr>
          <w:b w:val="0"/>
          <w:sz w:val="28"/>
          <w:szCs w:val="28"/>
          <w:lang w:val="ro-RO"/>
        </w:rPr>
        <w:t>)</w:t>
      </w:r>
      <w:r w:rsidR="00D665FD" w:rsidRPr="00E4722C">
        <w:rPr>
          <w:b w:val="0"/>
          <w:sz w:val="28"/>
          <w:szCs w:val="28"/>
          <w:lang w:val="ro-RO"/>
        </w:rPr>
        <w:t>.</w:t>
      </w:r>
    </w:p>
    <w:p w:rsidR="00D665FD" w:rsidRDefault="00D665FD" w:rsidP="0051630E">
      <w:pPr>
        <w:pStyle w:val="tt"/>
        <w:ind w:firstLine="851"/>
        <w:jc w:val="both"/>
        <w:rPr>
          <w:b w:val="0"/>
          <w:sz w:val="28"/>
          <w:szCs w:val="28"/>
          <w:lang w:val="ro-RO"/>
        </w:rPr>
      </w:pPr>
      <w:r w:rsidRPr="00E4722C">
        <w:rPr>
          <w:b w:val="0"/>
          <w:sz w:val="28"/>
          <w:szCs w:val="28"/>
          <w:lang w:val="ro-RO"/>
        </w:rPr>
        <w:t>4. Punctul 12 la Hotărîrea Guvernului nr.</w:t>
      </w:r>
      <w:r w:rsidRPr="00D665FD">
        <w:rPr>
          <w:b w:val="0"/>
          <w:sz w:val="28"/>
          <w:szCs w:val="28"/>
          <w:lang w:val="ro-RO"/>
        </w:rPr>
        <w:t>462  din  24</w:t>
      </w:r>
      <w:r w:rsidR="00485784">
        <w:rPr>
          <w:b w:val="0"/>
          <w:sz w:val="28"/>
          <w:szCs w:val="28"/>
          <w:lang w:val="ro-RO"/>
        </w:rPr>
        <w:t xml:space="preserve"> martie </w:t>
      </w:r>
      <w:r w:rsidRPr="00D665FD">
        <w:rPr>
          <w:b w:val="0"/>
          <w:sz w:val="28"/>
          <w:szCs w:val="28"/>
          <w:lang w:val="ro-RO"/>
        </w:rPr>
        <w:t>2008</w:t>
      </w:r>
      <w:r w:rsidRPr="00E4722C">
        <w:rPr>
          <w:b w:val="0"/>
          <w:sz w:val="28"/>
          <w:szCs w:val="28"/>
          <w:lang w:val="ro-RO"/>
        </w:rPr>
        <w:t xml:space="preserve"> </w:t>
      </w:r>
      <w:r w:rsidR="004D6712">
        <w:rPr>
          <w:b w:val="0"/>
          <w:sz w:val="28"/>
          <w:szCs w:val="28"/>
          <w:lang w:val="ro-RO"/>
        </w:rPr>
        <w:t>„</w:t>
      </w:r>
      <w:r w:rsidRPr="00E4722C">
        <w:rPr>
          <w:b w:val="0"/>
          <w:sz w:val="28"/>
          <w:szCs w:val="28"/>
          <w:lang w:val="ro-RO"/>
        </w:rPr>
        <w:t xml:space="preserve">Cu </w:t>
      </w:r>
      <w:r w:rsidRPr="00D665FD">
        <w:rPr>
          <w:b w:val="0"/>
          <w:sz w:val="28"/>
          <w:szCs w:val="28"/>
          <w:lang w:val="ro-RO"/>
        </w:rPr>
        <w:t>privire la aprobarea modificărilor şi completărilorce se operează în unele hotărîri ale Guvernului</w:t>
      </w:r>
      <w:r w:rsidRPr="00E4722C">
        <w:rPr>
          <w:b w:val="0"/>
          <w:sz w:val="28"/>
          <w:szCs w:val="28"/>
          <w:lang w:val="ro-RO"/>
        </w:rPr>
        <w:t>” (Monitorul Oficial al Republicii Moldova, 2008, nr.66-68, art.437).</w:t>
      </w:r>
    </w:p>
    <w:sectPr w:rsidR="00D665FD" w:rsidSect="005C518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884" w:rsidRDefault="00CF4884" w:rsidP="00E7172E">
      <w:pPr>
        <w:spacing w:after="0" w:line="240" w:lineRule="auto"/>
      </w:pPr>
      <w:r>
        <w:separator/>
      </w:r>
    </w:p>
  </w:endnote>
  <w:endnote w:type="continuationSeparator" w:id="1">
    <w:p w:rsidR="00CF4884" w:rsidRDefault="00CF4884" w:rsidP="00E7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884" w:rsidRDefault="00CF4884" w:rsidP="00E7172E">
      <w:pPr>
        <w:spacing w:after="0" w:line="240" w:lineRule="auto"/>
      </w:pPr>
      <w:r>
        <w:separator/>
      </w:r>
    </w:p>
  </w:footnote>
  <w:footnote w:type="continuationSeparator" w:id="1">
    <w:p w:rsidR="00CF4884" w:rsidRDefault="00CF4884" w:rsidP="00E7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1455"/>
    <w:multiLevelType w:val="hybridMultilevel"/>
    <w:tmpl w:val="F3CEB046"/>
    <w:lvl w:ilvl="0" w:tplc="92F08662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9B2"/>
    <w:rsid w:val="00024C8F"/>
    <w:rsid w:val="000410FA"/>
    <w:rsid w:val="00051543"/>
    <w:rsid w:val="000631A7"/>
    <w:rsid w:val="000632C4"/>
    <w:rsid w:val="0009087D"/>
    <w:rsid w:val="00091A62"/>
    <w:rsid w:val="00097C7A"/>
    <w:rsid w:val="000A3026"/>
    <w:rsid w:val="000B4237"/>
    <w:rsid w:val="000F7495"/>
    <w:rsid w:val="001107E0"/>
    <w:rsid w:val="00111205"/>
    <w:rsid w:val="00113817"/>
    <w:rsid w:val="00120E80"/>
    <w:rsid w:val="00125FFD"/>
    <w:rsid w:val="00182460"/>
    <w:rsid w:val="001834F1"/>
    <w:rsid w:val="0019626F"/>
    <w:rsid w:val="001A000E"/>
    <w:rsid w:val="001B50F8"/>
    <w:rsid w:val="001C3C2A"/>
    <w:rsid w:val="001C4E3E"/>
    <w:rsid w:val="001E6B56"/>
    <w:rsid w:val="001F340E"/>
    <w:rsid w:val="00201352"/>
    <w:rsid w:val="0022235D"/>
    <w:rsid w:val="00225204"/>
    <w:rsid w:val="002339FC"/>
    <w:rsid w:val="00263BFD"/>
    <w:rsid w:val="00283D7A"/>
    <w:rsid w:val="002A4B7E"/>
    <w:rsid w:val="002B48E4"/>
    <w:rsid w:val="002B6841"/>
    <w:rsid w:val="002E2557"/>
    <w:rsid w:val="002E7C75"/>
    <w:rsid w:val="002F5F7C"/>
    <w:rsid w:val="00321D9D"/>
    <w:rsid w:val="0032475B"/>
    <w:rsid w:val="0034636D"/>
    <w:rsid w:val="003553D3"/>
    <w:rsid w:val="0036479F"/>
    <w:rsid w:val="00373BA4"/>
    <w:rsid w:val="003856F1"/>
    <w:rsid w:val="003A2686"/>
    <w:rsid w:val="003A4B98"/>
    <w:rsid w:val="003C56A3"/>
    <w:rsid w:val="003E2885"/>
    <w:rsid w:val="003E3AF6"/>
    <w:rsid w:val="003E5B6E"/>
    <w:rsid w:val="003F08E3"/>
    <w:rsid w:val="003F5F00"/>
    <w:rsid w:val="0041296B"/>
    <w:rsid w:val="00413D6F"/>
    <w:rsid w:val="00432F4E"/>
    <w:rsid w:val="00444A30"/>
    <w:rsid w:val="004661B8"/>
    <w:rsid w:val="00472067"/>
    <w:rsid w:val="004850FD"/>
    <w:rsid w:val="00485784"/>
    <w:rsid w:val="0048596B"/>
    <w:rsid w:val="0049268F"/>
    <w:rsid w:val="004A44C2"/>
    <w:rsid w:val="004D3CDE"/>
    <w:rsid w:val="004D5172"/>
    <w:rsid w:val="004D5B3C"/>
    <w:rsid w:val="004D6712"/>
    <w:rsid w:val="0051630E"/>
    <w:rsid w:val="005263A7"/>
    <w:rsid w:val="00541331"/>
    <w:rsid w:val="0058359E"/>
    <w:rsid w:val="00597966"/>
    <w:rsid w:val="005A251F"/>
    <w:rsid w:val="005A5E0B"/>
    <w:rsid w:val="005B1027"/>
    <w:rsid w:val="005C4C0C"/>
    <w:rsid w:val="005C518D"/>
    <w:rsid w:val="005C5309"/>
    <w:rsid w:val="005C7488"/>
    <w:rsid w:val="005D06B6"/>
    <w:rsid w:val="005E3384"/>
    <w:rsid w:val="005F5F2D"/>
    <w:rsid w:val="00601C5B"/>
    <w:rsid w:val="006116D5"/>
    <w:rsid w:val="00614E09"/>
    <w:rsid w:val="006158EF"/>
    <w:rsid w:val="006264C9"/>
    <w:rsid w:val="00650CB6"/>
    <w:rsid w:val="00655470"/>
    <w:rsid w:val="006725A1"/>
    <w:rsid w:val="00673F2C"/>
    <w:rsid w:val="006974B9"/>
    <w:rsid w:val="006A0443"/>
    <w:rsid w:val="006A4B77"/>
    <w:rsid w:val="006B0178"/>
    <w:rsid w:val="006B6E6B"/>
    <w:rsid w:val="006C2EAF"/>
    <w:rsid w:val="006D0921"/>
    <w:rsid w:val="006D3291"/>
    <w:rsid w:val="006E1E35"/>
    <w:rsid w:val="006E2ABD"/>
    <w:rsid w:val="006E6CB4"/>
    <w:rsid w:val="006F547F"/>
    <w:rsid w:val="00731FE5"/>
    <w:rsid w:val="00734A38"/>
    <w:rsid w:val="00751B31"/>
    <w:rsid w:val="0075272C"/>
    <w:rsid w:val="00755257"/>
    <w:rsid w:val="007663A1"/>
    <w:rsid w:val="0077103D"/>
    <w:rsid w:val="007721F2"/>
    <w:rsid w:val="00793621"/>
    <w:rsid w:val="007A1CEF"/>
    <w:rsid w:val="007B054A"/>
    <w:rsid w:val="007B05C8"/>
    <w:rsid w:val="007C7F86"/>
    <w:rsid w:val="007F1808"/>
    <w:rsid w:val="007F3B95"/>
    <w:rsid w:val="007F7047"/>
    <w:rsid w:val="008050BA"/>
    <w:rsid w:val="00837433"/>
    <w:rsid w:val="008459B4"/>
    <w:rsid w:val="00852BA5"/>
    <w:rsid w:val="00852FF6"/>
    <w:rsid w:val="00853910"/>
    <w:rsid w:val="00861E44"/>
    <w:rsid w:val="00866908"/>
    <w:rsid w:val="008C3C96"/>
    <w:rsid w:val="008D08E6"/>
    <w:rsid w:val="008D2754"/>
    <w:rsid w:val="008D361B"/>
    <w:rsid w:val="009037C5"/>
    <w:rsid w:val="00922BA8"/>
    <w:rsid w:val="00923285"/>
    <w:rsid w:val="00926CA3"/>
    <w:rsid w:val="00953482"/>
    <w:rsid w:val="009612DA"/>
    <w:rsid w:val="00997E5F"/>
    <w:rsid w:val="009A2D5A"/>
    <w:rsid w:val="009C549B"/>
    <w:rsid w:val="009F2D3D"/>
    <w:rsid w:val="00A33549"/>
    <w:rsid w:val="00A418F3"/>
    <w:rsid w:val="00A53240"/>
    <w:rsid w:val="00A61F96"/>
    <w:rsid w:val="00AA3FF7"/>
    <w:rsid w:val="00AB5C3B"/>
    <w:rsid w:val="00AD2ED8"/>
    <w:rsid w:val="00AE15A4"/>
    <w:rsid w:val="00B0363C"/>
    <w:rsid w:val="00B070B0"/>
    <w:rsid w:val="00B264DF"/>
    <w:rsid w:val="00B33C41"/>
    <w:rsid w:val="00B55AD4"/>
    <w:rsid w:val="00B70578"/>
    <w:rsid w:val="00B96BA2"/>
    <w:rsid w:val="00B9714F"/>
    <w:rsid w:val="00BA2F16"/>
    <w:rsid w:val="00BA318E"/>
    <w:rsid w:val="00BF2632"/>
    <w:rsid w:val="00BF7886"/>
    <w:rsid w:val="00C054C2"/>
    <w:rsid w:val="00C26385"/>
    <w:rsid w:val="00C43D15"/>
    <w:rsid w:val="00C81871"/>
    <w:rsid w:val="00CD4AA4"/>
    <w:rsid w:val="00CE27FD"/>
    <w:rsid w:val="00CF4884"/>
    <w:rsid w:val="00D02E90"/>
    <w:rsid w:val="00D04442"/>
    <w:rsid w:val="00D07023"/>
    <w:rsid w:val="00D1304A"/>
    <w:rsid w:val="00D33B96"/>
    <w:rsid w:val="00D34043"/>
    <w:rsid w:val="00D520A8"/>
    <w:rsid w:val="00D534A8"/>
    <w:rsid w:val="00D6015A"/>
    <w:rsid w:val="00D665FD"/>
    <w:rsid w:val="00D8268C"/>
    <w:rsid w:val="00DB3A1E"/>
    <w:rsid w:val="00DD62E3"/>
    <w:rsid w:val="00DE4D7A"/>
    <w:rsid w:val="00DF26E3"/>
    <w:rsid w:val="00E263EE"/>
    <w:rsid w:val="00E36703"/>
    <w:rsid w:val="00E4722C"/>
    <w:rsid w:val="00E60C8F"/>
    <w:rsid w:val="00E70BF6"/>
    <w:rsid w:val="00E7172E"/>
    <w:rsid w:val="00E71770"/>
    <w:rsid w:val="00EB51F4"/>
    <w:rsid w:val="00EC0EBD"/>
    <w:rsid w:val="00F0740F"/>
    <w:rsid w:val="00F12BC5"/>
    <w:rsid w:val="00F15F09"/>
    <w:rsid w:val="00F17F45"/>
    <w:rsid w:val="00F30A72"/>
    <w:rsid w:val="00F33D75"/>
    <w:rsid w:val="00F67336"/>
    <w:rsid w:val="00F84960"/>
    <w:rsid w:val="00FD5815"/>
    <w:rsid w:val="00FD59B2"/>
    <w:rsid w:val="00FD6759"/>
    <w:rsid w:val="00FE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FD"/>
  </w:style>
  <w:style w:type="paragraph" w:styleId="1">
    <w:name w:val="heading 1"/>
    <w:basedOn w:val="a"/>
    <w:next w:val="a"/>
    <w:link w:val="10"/>
    <w:qFormat/>
    <w:rsid w:val="00D601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D9D"/>
    <w:rPr>
      <w:color w:val="0000FF"/>
      <w:u w:val="single"/>
    </w:rPr>
  </w:style>
  <w:style w:type="table" w:styleId="a5">
    <w:name w:val="Table Grid"/>
    <w:basedOn w:val="a1"/>
    <w:uiPriority w:val="59"/>
    <w:rsid w:val="00E71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172E"/>
  </w:style>
  <w:style w:type="paragraph" w:styleId="a8">
    <w:name w:val="footer"/>
    <w:basedOn w:val="a"/>
    <w:link w:val="a9"/>
    <w:uiPriority w:val="99"/>
    <w:unhideWhenUsed/>
    <w:rsid w:val="00E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172E"/>
  </w:style>
  <w:style w:type="paragraph" w:customStyle="1" w:styleId="aa">
    <w:name w:val="Знак"/>
    <w:basedOn w:val="a"/>
    <w:next w:val="a"/>
    <w:rsid w:val="0032475B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ab">
    <w:name w:val="No Spacing"/>
    <w:uiPriority w:val="99"/>
    <w:qFormat/>
    <w:rsid w:val="003E288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14E09"/>
    <w:pPr>
      <w:ind w:left="720"/>
      <w:contextualSpacing/>
    </w:pPr>
  </w:style>
  <w:style w:type="paragraph" w:customStyle="1" w:styleId="rg">
    <w:name w:val="rg"/>
    <w:basedOn w:val="a"/>
    <w:rsid w:val="00BA2F1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485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a"/>
    <w:rsid w:val="009037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015A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d">
    <w:name w:val="Balloon Text"/>
    <w:basedOn w:val="a"/>
    <w:link w:val="ae"/>
    <w:uiPriority w:val="99"/>
    <w:semiHidden/>
    <w:unhideWhenUsed/>
    <w:rsid w:val="0044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4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1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32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D9D"/>
    <w:rPr>
      <w:color w:val="0000FF"/>
      <w:u w:val="single"/>
    </w:rPr>
  </w:style>
  <w:style w:type="table" w:styleId="a5">
    <w:name w:val="Table Grid"/>
    <w:basedOn w:val="a1"/>
    <w:uiPriority w:val="59"/>
    <w:rsid w:val="00E7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172E"/>
  </w:style>
  <w:style w:type="paragraph" w:styleId="a8">
    <w:name w:val="footer"/>
    <w:basedOn w:val="a"/>
    <w:link w:val="a9"/>
    <w:uiPriority w:val="99"/>
    <w:unhideWhenUsed/>
    <w:rsid w:val="00E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172E"/>
  </w:style>
  <w:style w:type="paragraph" w:customStyle="1" w:styleId="aa">
    <w:name w:val="Знак"/>
    <w:basedOn w:val="a"/>
    <w:next w:val="a"/>
    <w:rsid w:val="0032475B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ab">
    <w:name w:val="No Spacing"/>
    <w:uiPriority w:val="99"/>
    <w:qFormat/>
    <w:rsid w:val="003E288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14E09"/>
    <w:pPr>
      <w:ind w:left="720"/>
      <w:contextualSpacing/>
    </w:pPr>
  </w:style>
  <w:style w:type="paragraph" w:customStyle="1" w:styleId="rg">
    <w:name w:val="rg"/>
    <w:basedOn w:val="a"/>
    <w:rsid w:val="00BA2F1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485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a"/>
    <w:rsid w:val="009037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015A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d">
    <w:name w:val="Balloon Text"/>
    <w:basedOn w:val="a"/>
    <w:link w:val="ae"/>
    <w:uiPriority w:val="99"/>
    <w:semiHidden/>
    <w:unhideWhenUsed/>
    <w:rsid w:val="0044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4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Turcanu</dc:creator>
  <cp:lastModifiedBy>Admin</cp:lastModifiedBy>
  <cp:revision>27</cp:revision>
  <cp:lastPrinted>2016-02-19T12:01:00Z</cp:lastPrinted>
  <dcterms:created xsi:type="dcterms:W3CDTF">2016-02-22T09:18:00Z</dcterms:created>
  <dcterms:modified xsi:type="dcterms:W3CDTF">2016-03-09T12:32:00Z</dcterms:modified>
</cp:coreProperties>
</file>