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B5" w:rsidRPr="00FC4A6F" w:rsidRDefault="00FE1BB5" w:rsidP="0065290C">
      <w:pPr>
        <w:shd w:val="clear" w:color="auto" w:fill="FFFFFF" w:themeFill="background1"/>
        <w:spacing w:after="0" w:line="240" w:lineRule="auto"/>
        <w:ind w:firstLine="567"/>
        <w:jc w:val="center"/>
        <w:rPr>
          <w:rFonts w:ascii="Times New Roman" w:hAnsi="Times New Roman" w:cs="Times New Roman"/>
          <w:b/>
          <w:bCs/>
          <w:sz w:val="26"/>
          <w:szCs w:val="26"/>
          <w:lang w:val="ro-RO"/>
        </w:rPr>
      </w:pPr>
      <w:r w:rsidRPr="00FC4A6F">
        <w:rPr>
          <w:rFonts w:ascii="Times New Roman" w:hAnsi="Times New Roman" w:cs="Times New Roman"/>
          <w:b/>
          <w:bCs/>
          <w:sz w:val="26"/>
          <w:szCs w:val="26"/>
          <w:lang w:val="ro-RO"/>
        </w:rPr>
        <w:t>NOTĂ INFORMATIVĂ</w:t>
      </w:r>
    </w:p>
    <w:p w:rsidR="00FE1BB5" w:rsidRPr="00FC4A6F" w:rsidRDefault="00FE1BB5" w:rsidP="0065290C">
      <w:pPr>
        <w:shd w:val="clear" w:color="auto" w:fill="FFFFFF" w:themeFill="background1"/>
        <w:spacing w:after="0" w:line="240" w:lineRule="auto"/>
        <w:ind w:firstLine="567"/>
        <w:jc w:val="center"/>
        <w:rPr>
          <w:rFonts w:ascii="Times New Roman" w:hAnsi="Times New Roman" w:cs="Times New Roman"/>
          <w:b/>
          <w:sz w:val="26"/>
          <w:szCs w:val="26"/>
          <w:lang w:val="ro-RO"/>
        </w:rPr>
      </w:pPr>
      <w:r w:rsidRPr="00FC4A6F">
        <w:rPr>
          <w:rFonts w:ascii="Times New Roman" w:hAnsi="Times New Roman" w:cs="Times New Roman"/>
          <w:b/>
          <w:sz w:val="26"/>
          <w:szCs w:val="26"/>
          <w:lang w:val="ro-RO"/>
        </w:rPr>
        <w:t xml:space="preserve">la proiectul hotărârii Guvernului </w:t>
      </w:r>
      <w:r w:rsidR="00FC4A6F" w:rsidRPr="00FC4A6F">
        <w:rPr>
          <w:rFonts w:ascii="Times New Roman" w:hAnsi="Times New Roman" w:cs="Times New Roman"/>
          <w:b/>
          <w:sz w:val="26"/>
          <w:szCs w:val="26"/>
          <w:lang w:val="ro-RO"/>
        </w:rPr>
        <w:t>cu privire la</w:t>
      </w:r>
      <w:r w:rsidRPr="00FC4A6F">
        <w:rPr>
          <w:rFonts w:ascii="Times New Roman" w:hAnsi="Times New Roman" w:cs="Times New Roman"/>
          <w:b/>
          <w:sz w:val="26"/>
          <w:szCs w:val="26"/>
          <w:lang w:val="ro-RO"/>
        </w:rPr>
        <w:t xml:space="preserve"> modificarea și abrogarea </w:t>
      </w:r>
    </w:p>
    <w:p w:rsidR="00FE1BB5" w:rsidRPr="00FC4A6F" w:rsidRDefault="00FE1BB5" w:rsidP="0065290C">
      <w:pPr>
        <w:shd w:val="clear" w:color="auto" w:fill="FFFFFF" w:themeFill="background1"/>
        <w:spacing w:after="0" w:line="240" w:lineRule="auto"/>
        <w:ind w:firstLine="567"/>
        <w:jc w:val="center"/>
        <w:rPr>
          <w:rFonts w:ascii="Times New Roman" w:hAnsi="Times New Roman" w:cs="Times New Roman"/>
          <w:b/>
          <w:sz w:val="26"/>
          <w:szCs w:val="26"/>
          <w:lang w:val="ro-RO"/>
        </w:rPr>
      </w:pPr>
      <w:r w:rsidRPr="00FC4A6F">
        <w:rPr>
          <w:rFonts w:ascii="Times New Roman" w:hAnsi="Times New Roman" w:cs="Times New Roman"/>
          <w:b/>
          <w:sz w:val="26"/>
          <w:szCs w:val="26"/>
          <w:lang w:val="ro-RO"/>
        </w:rPr>
        <w:t>unor hotărîri ale Guvernului</w:t>
      </w:r>
    </w:p>
    <w:p w:rsidR="00FE1BB5" w:rsidRPr="00FC4A6F" w:rsidRDefault="00FE1BB5" w:rsidP="0065290C">
      <w:pPr>
        <w:shd w:val="clear" w:color="auto" w:fill="FFFFFF" w:themeFill="background1"/>
        <w:spacing w:after="0" w:line="240" w:lineRule="auto"/>
        <w:ind w:firstLine="567"/>
        <w:jc w:val="center"/>
        <w:rPr>
          <w:rFonts w:ascii="Times New Roman" w:hAnsi="Times New Roman" w:cs="Times New Roman"/>
          <w:b/>
          <w:sz w:val="26"/>
          <w:szCs w:val="26"/>
          <w:lang w:val="ro-RO"/>
        </w:rPr>
      </w:pPr>
    </w:p>
    <w:tbl>
      <w:tblPr>
        <w:tblW w:w="9360" w:type="dxa"/>
        <w:tblInd w:w="108" w:type="dxa"/>
        <w:tblLayout w:type="fixed"/>
        <w:tblLook w:val="04A0"/>
      </w:tblPr>
      <w:tblGrid>
        <w:gridCol w:w="9360"/>
      </w:tblGrid>
      <w:tr w:rsidR="00FE1BB5" w:rsidRPr="00FC4A6F" w:rsidTr="002A13F4">
        <w:trPr>
          <w:trHeight w:val="1"/>
        </w:trPr>
        <w:tc>
          <w:tcPr>
            <w:tcW w:w="9360" w:type="dxa"/>
            <w:tcBorders>
              <w:top w:val="single" w:sz="2" w:space="0" w:color="000000"/>
              <w:left w:val="single" w:sz="2" w:space="0" w:color="000000"/>
              <w:bottom w:val="single" w:sz="2" w:space="0" w:color="000000"/>
              <w:right w:val="single" w:sz="2" w:space="0" w:color="000000"/>
            </w:tcBorders>
            <w:shd w:val="clear" w:color="auto" w:fill="EEECE1" w:themeFill="background2"/>
            <w:hideMark/>
          </w:tcPr>
          <w:p w:rsidR="00FE1BB5" w:rsidRPr="00FC4A6F" w:rsidRDefault="00FE1BB5" w:rsidP="0065290C">
            <w:pPr>
              <w:shd w:val="clear" w:color="auto" w:fill="FFFFFF" w:themeFill="background1"/>
              <w:autoSpaceDE w:val="0"/>
              <w:autoSpaceDN w:val="0"/>
              <w:adjustRightInd w:val="0"/>
              <w:spacing w:after="0" w:line="240" w:lineRule="auto"/>
              <w:jc w:val="center"/>
              <w:rPr>
                <w:rFonts w:ascii="Times New Roman" w:hAnsi="Times New Roman" w:cs="Times New Roman"/>
                <w:sz w:val="26"/>
                <w:szCs w:val="26"/>
                <w:lang w:val="ro-RO" w:eastAsia="en-US"/>
              </w:rPr>
            </w:pPr>
            <w:r w:rsidRPr="00FC4A6F">
              <w:rPr>
                <w:rFonts w:ascii="Times New Roman" w:hAnsi="Times New Roman" w:cs="Times New Roman"/>
                <w:b/>
                <w:bCs/>
                <w:sz w:val="26"/>
                <w:szCs w:val="26"/>
                <w:lang w:val="ro-RO"/>
              </w:rPr>
              <w:t>1. Numele iniţiatorului şi a autorului, precum şi a participanţilor la elaborarea proiectului</w:t>
            </w:r>
          </w:p>
        </w:tc>
      </w:tr>
      <w:tr w:rsidR="00FE1BB5" w:rsidRPr="00FC4A6F" w:rsidTr="002A13F4">
        <w:trPr>
          <w:trHeight w:val="1"/>
        </w:trPr>
        <w:tc>
          <w:tcPr>
            <w:tcW w:w="9360" w:type="dxa"/>
            <w:tcBorders>
              <w:top w:val="single" w:sz="2" w:space="0" w:color="000000"/>
              <w:left w:val="single" w:sz="2" w:space="0" w:color="000000"/>
              <w:bottom w:val="single" w:sz="2" w:space="0" w:color="000000"/>
              <w:right w:val="single" w:sz="2" w:space="0" w:color="000000"/>
            </w:tcBorders>
            <w:shd w:val="clear" w:color="auto" w:fill="FFFFFF" w:themeFill="background1"/>
            <w:hideMark/>
          </w:tcPr>
          <w:p w:rsidR="00FE1BB5" w:rsidRPr="00FC4A6F" w:rsidRDefault="00C45048" w:rsidP="0065290C">
            <w:pPr>
              <w:shd w:val="clear" w:color="auto" w:fill="FFFFFF" w:themeFill="background1"/>
              <w:spacing w:after="0" w:line="240" w:lineRule="auto"/>
              <w:ind w:firstLine="567"/>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Întru executarea prevederilor art.III din Legea nr.232 din 10 decembrie 2015, </w:t>
            </w:r>
            <w:r w:rsidR="00FE1BB5" w:rsidRPr="00FC4A6F">
              <w:rPr>
                <w:rFonts w:ascii="Times New Roman" w:hAnsi="Times New Roman" w:cs="Times New Roman"/>
                <w:sz w:val="26"/>
                <w:szCs w:val="26"/>
                <w:lang w:val="ro-RO"/>
              </w:rPr>
              <w:t>Ministerul Afacerilor Interne</w:t>
            </w:r>
            <w:r>
              <w:rPr>
                <w:rFonts w:ascii="Times New Roman" w:hAnsi="Times New Roman" w:cs="Times New Roman"/>
                <w:sz w:val="26"/>
                <w:szCs w:val="26"/>
                <w:lang w:val="ro-RO"/>
              </w:rPr>
              <w:t xml:space="preserve"> a elaborat prezentul proiect al hotărîrii Guvernului, care</w:t>
            </w:r>
            <w:r w:rsidR="00FE1BB5" w:rsidRPr="00FC4A6F">
              <w:rPr>
                <w:rFonts w:ascii="Times New Roman" w:hAnsi="Times New Roman" w:cs="Times New Roman"/>
                <w:sz w:val="26"/>
                <w:szCs w:val="26"/>
                <w:lang w:val="ro-RO"/>
              </w:rPr>
              <w:t xml:space="preserve"> presupune </w:t>
            </w:r>
            <w:r w:rsidRPr="00FC4A6F">
              <w:rPr>
                <w:rFonts w:ascii="Times New Roman" w:hAnsi="Times New Roman" w:cs="Times New Roman"/>
                <w:sz w:val="26"/>
                <w:szCs w:val="26"/>
                <w:lang w:val="ro-RO"/>
              </w:rPr>
              <w:t>modificarea Hotărîrii Guvernului nr.667 din 08 iulie 2005 „Cu privire la măsurile de realizare a Legii nr.283-XV din 4 iulie 2003”</w:t>
            </w:r>
            <w:r>
              <w:rPr>
                <w:rFonts w:ascii="Times New Roman" w:hAnsi="Times New Roman" w:cs="Times New Roman"/>
                <w:sz w:val="26"/>
                <w:szCs w:val="26"/>
                <w:lang w:val="ro-RO"/>
              </w:rPr>
              <w:t xml:space="preserve"> și </w:t>
            </w:r>
            <w:r w:rsidR="00FE1BB5" w:rsidRPr="00FC4A6F">
              <w:rPr>
                <w:rFonts w:ascii="Times New Roman" w:hAnsi="Times New Roman" w:cs="Times New Roman"/>
                <w:sz w:val="26"/>
                <w:szCs w:val="26"/>
                <w:lang w:val="ro-RO"/>
              </w:rPr>
              <w:t xml:space="preserve">abrogarea Hotărîrii Guvernului nr.1510 din 12 decembrie 2003 </w:t>
            </w:r>
            <w:r>
              <w:rPr>
                <w:rFonts w:ascii="Times New Roman" w:hAnsi="Times New Roman" w:cs="Times New Roman"/>
                <w:sz w:val="26"/>
                <w:szCs w:val="26"/>
                <w:lang w:val="ro-RO"/>
              </w:rPr>
              <w:t>„</w:t>
            </w:r>
            <w:r w:rsidR="00FE1BB5" w:rsidRPr="00FC4A6F">
              <w:rPr>
                <w:rFonts w:ascii="Times New Roman" w:hAnsi="Times New Roman" w:cs="Times New Roman"/>
                <w:sz w:val="26"/>
                <w:szCs w:val="26"/>
                <w:lang w:val="ro-RO"/>
              </w:rPr>
              <w:t>Cu privire la aprobarea Listei obiectivelor a căror pază nu poate fi efectuată de orga</w:t>
            </w:r>
            <w:r>
              <w:rPr>
                <w:rFonts w:ascii="Times New Roman" w:hAnsi="Times New Roman" w:cs="Times New Roman"/>
                <w:sz w:val="26"/>
                <w:szCs w:val="26"/>
                <w:lang w:val="ro-RO"/>
              </w:rPr>
              <w:t>nizațiile particulare de pază”</w:t>
            </w:r>
            <w:r w:rsidR="00FE1BB5" w:rsidRPr="00FC4A6F">
              <w:rPr>
                <w:rFonts w:ascii="Times New Roman" w:hAnsi="Times New Roman" w:cs="Times New Roman"/>
                <w:sz w:val="26"/>
                <w:szCs w:val="26"/>
                <w:lang w:val="ro-RO"/>
              </w:rPr>
              <w:t>.</w:t>
            </w:r>
          </w:p>
        </w:tc>
      </w:tr>
      <w:tr w:rsidR="00FE1BB5" w:rsidRPr="00FC4A6F" w:rsidTr="002A13F4">
        <w:trPr>
          <w:trHeight w:val="169"/>
        </w:trPr>
        <w:tc>
          <w:tcPr>
            <w:tcW w:w="9360" w:type="dxa"/>
            <w:tcBorders>
              <w:top w:val="single" w:sz="2" w:space="0" w:color="000000"/>
              <w:left w:val="single" w:sz="2" w:space="0" w:color="000000"/>
              <w:bottom w:val="single" w:sz="2" w:space="0" w:color="000000"/>
              <w:right w:val="single" w:sz="2" w:space="0" w:color="000000"/>
            </w:tcBorders>
            <w:shd w:val="clear" w:color="auto" w:fill="EEECE1" w:themeFill="background2"/>
            <w:vAlign w:val="center"/>
            <w:hideMark/>
          </w:tcPr>
          <w:p w:rsidR="00FE1BB5" w:rsidRPr="00FC4A6F" w:rsidRDefault="00FE1BB5" w:rsidP="0065290C">
            <w:pPr>
              <w:shd w:val="clear" w:color="auto" w:fill="FFFFFF" w:themeFill="background1"/>
              <w:autoSpaceDE w:val="0"/>
              <w:autoSpaceDN w:val="0"/>
              <w:adjustRightInd w:val="0"/>
              <w:spacing w:after="0" w:line="240" w:lineRule="auto"/>
              <w:jc w:val="center"/>
              <w:rPr>
                <w:rFonts w:ascii="Times New Roman" w:hAnsi="Times New Roman" w:cs="Times New Roman"/>
                <w:sz w:val="26"/>
                <w:szCs w:val="26"/>
                <w:lang w:val="ro-RO" w:eastAsia="en-US"/>
              </w:rPr>
            </w:pPr>
            <w:r w:rsidRPr="00FC4A6F">
              <w:rPr>
                <w:rFonts w:ascii="Times New Roman" w:hAnsi="Times New Roman" w:cs="Times New Roman"/>
                <w:b/>
                <w:bCs/>
                <w:sz w:val="26"/>
                <w:szCs w:val="26"/>
                <w:lang w:val="ro-RO"/>
              </w:rPr>
              <w:t xml:space="preserve">2. </w:t>
            </w:r>
            <w:r w:rsidR="00606DE0" w:rsidRPr="00FC4A6F">
              <w:rPr>
                <w:rFonts w:ascii="Times New Roman" w:hAnsi="Times New Roman" w:cs="Times New Roman"/>
                <w:b/>
                <w:bCs/>
                <w:sz w:val="26"/>
                <w:szCs w:val="26"/>
                <w:lang w:val="ro-RO"/>
              </w:rPr>
              <w:t>Scopul şi obiectivele urmărite prin adoptarea actului normativ</w:t>
            </w:r>
          </w:p>
        </w:tc>
      </w:tr>
      <w:tr w:rsidR="00FE1BB5" w:rsidRPr="00FC4A6F" w:rsidTr="002A13F4">
        <w:trPr>
          <w:trHeight w:val="169"/>
        </w:trPr>
        <w:tc>
          <w:tcPr>
            <w:tcW w:w="9360" w:type="dxa"/>
            <w:tcBorders>
              <w:top w:val="single" w:sz="2" w:space="0" w:color="000000"/>
              <w:left w:val="single" w:sz="2" w:space="0" w:color="000000"/>
              <w:bottom w:val="single" w:sz="2" w:space="0" w:color="000000"/>
              <w:right w:val="single" w:sz="2" w:space="0" w:color="000000"/>
            </w:tcBorders>
            <w:vAlign w:val="center"/>
          </w:tcPr>
          <w:p w:rsidR="00606DE0" w:rsidRPr="0089174D" w:rsidRDefault="00606DE0" w:rsidP="0065290C">
            <w:pPr>
              <w:shd w:val="clear" w:color="auto" w:fill="FFFFFF" w:themeFill="background1"/>
              <w:spacing w:after="0" w:line="240" w:lineRule="auto"/>
              <w:ind w:right="170" w:firstLine="743"/>
              <w:jc w:val="both"/>
              <w:rPr>
                <w:rFonts w:ascii="Times New Roman" w:hAnsi="Times New Roman" w:cs="Times New Roman"/>
                <w:sz w:val="28"/>
                <w:szCs w:val="28"/>
                <w:lang w:val="ro-RO"/>
              </w:rPr>
            </w:pPr>
            <w:r w:rsidRPr="0089174D">
              <w:rPr>
                <w:rFonts w:ascii="Times New Roman" w:hAnsi="Times New Roman" w:cs="Times New Roman"/>
                <w:sz w:val="28"/>
                <w:szCs w:val="28"/>
                <w:lang w:val="ro-RO"/>
              </w:rPr>
              <w:t xml:space="preserve">Adoptarea prezentului proiect va ajusta cadrul legal privind activitatea particulară de detectiv şi de pază şi va contribui la îmbunătăţirea procesului organizatoric de acordare a serviciilor de detectiv şi pază de către persoanele licențiate în acest domeniu, asigurînd protecţia drepturilor persoanelor juridice. </w:t>
            </w:r>
          </w:p>
          <w:p w:rsidR="00606DE0" w:rsidRPr="0089174D" w:rsidRDefault="00606DE0" w:rsidP="0065290C">
            <w:pPr>
              <w:shd w:val="clear" w:color="auto" w:fill="FFFFFF" w:themeFill="background1"/>
              <w:autoSpaceDE w:val="0"/>
              <w:autoSpaceDN w:val="0"/>
              <w:adjustRightInd w:val="0"/>
              <w:spacing w:after="0" w:line="240" w:lineRule="auto"/>
              <w:ind w:firstLine="743"/>
              <w:jc w:val="both"/>
              <w:rPr>
                <w:rFonts w:ascii="Times New Roman" w:hAnsi="Times New Roman" w:cs="Times New Roman"/>
                <w:b/>
                <w:sz w:val="28"/>
                <w:szCs w:val="28"/>
                <w:lang w:val="ro-RO"/>
              </w:rPr>
            </w:pPr>
            <w:r w:rsidRPr="0089174D">
              <w:rPr>
                <w:rFonts w:ascii="Times New Roman" w:hAnsi="Times New Roman" w:cs="Times New Roman"/>
                <w:sz w:val="28"/>
                <w:szCs w:val="28"/>
                <w:lang w:val="ro-RO"/>
              </w:rPr>
              <w:t>Scopul proiect</w:t>
            </w:r>
            <w:r w:rsidR="002A7943">
              <w:rPr>
                <w:rFonts w:ascii="Times New Roman" w:hAnsi="Times New Roman" w:cs="Times New Roman"/>
                <w:sz w:val="28"/>
                <w:szCs w:val="28"/>
                <w:lang w:val="ro-RO"/>
              </w:rPr>
              <w:t>ului</w:t>
            </w:r>
            <w:r w:rsidRPr="0089174D">
              <w:rPr>
                <w:rFonts w:ascii="Times New Roman" w:hAnsi="Times New Roman" w:cs="Times New Roman"/>
                <w:sz w:val="28"/>
                <w:szCs w:val="28"/>
                <w:lang w:val="ro-RO"/>
              </w:rPr>
              <w:t xml:space="preserve"> hotărîrii Guvernului este consolidarea cadrului normativ existent prin păstrarea în vigoare a actelor ce prezintă şi în continuare interes social-politic şi economic, </w:t>
            </w:r>
            <w:r w:rsidR="002A7943">
              <w:rPr>
                <w:rFonts w:ascii="Times New Roman" w:hAnsi="Times New Roman" w:cs="Times New Roman"/>
                <w:sz w:val="28"/>
                <w:szCs w:val="28"/>
                <w:lang w:val="ro-RO"/>
              </w:rPr>
              <w:t>și</w:t>
            </w:r>
            <w:r w:rsidRPr="0089174D">
              <w:rPr>
                <w:rFonts w:ascii="Times New Roman" w:hAnsi="Times New Roman" w:cs="Times New Roman"/>
                <w:sz w:val="28"/>
                <w:szCs w:val="28"/>
                <w:lang w:val="ro-RO"/>
              </w:rPr>
              <w:t xml:space="preserve"> renunţarea la acele acte normative care şi-au pierdut vitalitatea şi/sau necesitatea pentru care au fost elaborate iniţial. Proiectul hotărîrii Guvernului în cauză oferă un cadru legal unificat al modului de prestare a serviciilor particulare de pază persoanelor fizice şi juridice, inclusiv celor străine, în condițiile Legii nr.283-XV din 04 iulie 2003 privind activitatea particulară de detectiv şi de pază.</w:t>
            </w:r>
          </w:p>
          <w:p w:rsidR="00FE1BB5" w:rsidRPr="0089174D" w:rsidRDefault="00606DE0" w:rsidP="0065290C">
            <w:pPr>
              <w:shd w:val="clear" w:color="auto" w:fill="FFFFFF" w:themeFill="background1"/>
              <w:spacing w:after="0" w:line="240" w:lineRule="auto"/>
              <w:ind w:firstLine="743"/>
              <w:jc w:val="both"/>
              <w:rPr>
                <w:rFonts w:ascii="Times New Roman" w:hAnsi="Times New Roman" w:cs="Times New Roman"/>
                <w:sz w:val="28"/>
                <w:szCs w:val="28"/>
                <w:lang w:val="ro-RO"/>
              </w:rPr>
            </w:pPr>
            <w:r w:rsidRPr="0089174D">
              <w:rPr>
                <w:rFonts w:ascii="Times New Roman" w:hAnsi="Times New Roman" w:cs="Times New Roman"/>
                <w:sz w:val="28"/>
                <w:szCs w:val="28"/>
                <w:lang w:val="ro-RO"/>
              </w:rPr>
              <w:t>Amendamentele res</w:t>
            </w:r>
            <w:r w:rsidR="002A7943">
              <w:rPr>
                <w:rFonts w:ascii="Times New Roman" w:hAnsi="Times New Roman" w:cs="Times New Roman"/>
                <w:sz w:val="28"/>
                <w:szCs w:val="28"/>
                <w:lang w:val="ro-RO"/>
              </w:rPr>
              <w:t>pective au fost propuse urmare</w:t>
            </w:r>
            <w:r w:rsidRPr="0089174D">
              <w:rPr>
                <w:rFonts w:ascii="Times New Roman" w:hAnsi="Times New Roman" w:cs="Times New Roman"/>
                <w:sz w:val="28"/>
                <w:szCs w:val="28"/>
                <w:lang w:val="ro-RO"/>
              </w:rPr>
              <w:t xml:space="preserve"> modificărilor operate prin Legea nr. 232 din 10 decembrie 2015 pentru modificarea și completarea unor acte legislative și au drept scop evitarea suprapunerii unor prevederi, înlăturarea caracterului ambiguu și confuz al normelor </w:t>
            </w:r>
            <w:r w:rsidR="002216EC" w:rsidRPr="0089174D">
              <w:rPr>
                <w:rFonts w:ascii="Times New Roman" w:hAnsi="Times New Roman" w:cs="Times New Roman"/>
                <w:sz w:val="28"/>
                <w:szCs w:val="28"/>
                <w:lang w:val="ro-RO"/>
              </w:rPr>
              <w:t>în vigoare.</w:t>
            </w:r>
          </w:p>
          <w:p w:rsidR="002216EC" w:rsidRPr="0089174D" w:rsidRDefault="002216EC" w:rsidP="0065290C">
            <w:pPr>
              <w:shd w:val="clear" w:color="auto" w:fill="FFFFFF" w:themeFill="background1"/>
              <w:spacing w:after="0" w:line="240" w:lineRule="auto"/>
              <w:ind w:firstLine="743"/>
              <w:jc w:val="both"/>
              <w:rPr>
                <w:rFonts w:ascii="Times New Roman" w:hAnsi="Times New Roman" w:cs="Times New Roman"/>
                <w:sz w:val="28"/>
                <w:szCs w:val="28"/>
                <w:lang w:val="ro-RO"/>
              </w:rPr>
            </w:pPr>
            <w:r w:rsidRPr="0089174D">
              <w:rPr>
                <w:rFonts w:ascii="Times New Roman" w:hAnsi="Times New Roman" w:cs="Times New Roman"/>
                <w:sz w:val="28"/>
                <w:szCs w:val="28"/>
                <w:lang w:val="ro-RO"/>
              </w:rPr>
              <w:t xml:space="preserve">Art.23 alin. (10) al Legii </w:t>
            </w:r>
            <w:r w:rsidR="00B33B96">
              <w:rPr>
                <w:rFonts w:ascii="Times New Roman" w:hAnsi="Times New Roman" w:cs="Times New Roman"/>
                <w:sz w:val="28"/>
                <w:szCs w:val="28"/>
                <w:lang w:val="ro-RO" w:eastAsia="en-US"/>
              </w:rPr>
              <w:t xml:space="preserve">nr.283-XI din 04 iulie </w:t>
            </w:r>
            <w:r w:rsidRPr="0089174D">
              <w:rPr>
                <w:rFonts w:ascii="Times New Roman" w:hAnsi="Times New Roman" w:cs="Times New Roman"/>
                <w:sz w:val="28"/>
                <w:szCs w:val="28"/>
                <w:lang w:val="ro-RO" w:eastAsia="en-US"/>
              </w:rPr>
              <w:t xml:space="preserve">2003 privind activitatea particulară de detectiv şi de pază </w:t>
            </w:r>
            <w:r w:rsidRPr="0089174D">
              <w:rPr>
                <w:rFonts w:ascii="Times New Roman" w:hAnsi="Times New Roman" w:cs="Times New Roman"/>
                <w:sz w:val="28"/>
                <w:szCs w:val="28"/>
                <w:lang w:val="ro-RO"/>
              </w:rPr>
              <w:t>prevede că, activitatea particulară de pază nu poate fi practicată la obiectivele de depozitare şi păstrare a armelor, muniţiilor, materialelor explozibile ce aparţin autorităţilor publice, la obiectivele de depozitare şi păstrare a substanţelor toxice, radioactive şi periculoase, a substanţelor narcotice, psihotrope şi a precursorilor (cu excepţia instituţiilor medicale şi a farmaciilor private), precum şi la Banca Naţională a Moldovei. Prin urmare menţionăm că, activitatea particulară de pază poate fi practicată la toate obiectivele care nu cad sub incidenţa acestor restricţii.</w:t>
            </w:r>
          </w:p>
          <w:p w:rsidR="002216EC" w:rsidRDefault="002216EC" w:rsidP="0065290C">
            <w:pPr>
              <w:pStyle w:val="a3"/>
              <w:shd w:val="clear" w:color="auto" w:fill="FFFFFF" w:themeFill="background1"/>
              <w:ind w:firstLine="720"/>
              <w:rPr>
                <w:sz w:val="28"/>
                <w:szCs w:val="28"/>
                <w:lang w:val="ro-RO"/>
              </w:rPr>
            </w:pPr>
            <w:r w:rsidRPr="0089174D">
              <w:rPr>
                <w:sz w:val="28"/>
                <w:szCs w:val="28"/>
                <w:lang w:val="ro-RO" w:eastAsia="en-US"/>
              </w:rPr>
              <w:t xml:space="preserve">Respectiv, </w:t>
            </w:r>
            <w:r w:rsidR="0089174D" w:rsidRPr="0089174D">
              <w:rPr>
                <w:sz w:val="28"/>
                <w:szCs w:val="28"/>
                <w:lang w:val="ro-RO"/>
              </w:rPr>
              <w:t xml:space="preserve">Hotărîrea Guvernului nr.1510 din 12.12.2003 „Cu privire la aprobarea listei obiectivelor a căror pază nu poate fi efectuată de organizaţiile particulare de pază” este depăşită de cadrul legislativ şi urmează a fi abrogată. </w:t>
            </w:r>
          </w:p>
          <w:p w:rsidR="0089174D" w:rsidRPr="0089174D" w:rsidRDefault="0089174D" w:rsidP="0065290C">
            <w:pPr>
              <w:pStyle w:val="a3"/>
              <w:shd w:val="clear" w:color="auto" w:fill="FFFFFF" w:themeFill="background1"/>
              <w:ind w:firstLine="720"/>
              <w:rPr>
                <w:sz w:val="28"/>
                <w:szCs w:val="28"/>
                <w:lang w:val="ro-RO"/>
              </w:rPr>
            </w:pPr>
            <w:r w:rsidRPr="0089174D">
              <w:rPr>
                <w:sz w:val="28"/>
                <w:szCs w:val="28"/>
                <w:lang w:val="ro-RO"/>
              </w:rPr>
              <w:t>Totodată, dat fiind faptul că</w:t>
            </w:r>
            <w:r>
              <w:rPr>
                <w:sz w:val="28"/>
                <w:szCs w:val="28"/>
                <w:lang w:val="ro-RO"/>
              </w:rPr>
              <w:t xml:space="preserve">, prin Legea nr.232 din 10 decembrie 2015 au fost </w:t>
            </w:r>
            <w:r w:rsidR="00E17880">
              <w:rPr>
                <w:sz w:val="28"/>
                <w:szCs w:val="28"/>
                <w:lang w:val="ro-RO"/>
              </w:rPr>
              <w:t>stabilite obligațiile conducătorului și personalului organizației particulare de pază (Capitolul III Anexei</w:t>
            </w:r>
            <w:r w:rsidR="00B33B96">
              <w:rPr>
                <w:sz w:val="28"/>
                <w:szCs w:val="28"/>
                <w:lang w:val="ro-RO"/>
              </w:rPr>
              <w:t xml:space="preserve"> nr.2 la Legea nr.</w:t>
            </w:r>
            <w:r w:rsidR="00B33B96" w:rsidRPr="0089174D">
              <w:rPr>
                <w:sz w:val="28"/>
                <w:szCs w:val="28"/>
                <w:lang w:val="ro-RO" w:eastAsia="en-US"/>
              </w:rPr>
              <w:t xml:space="preserve"> </w:t>
            </w:r>
            <w:r w:rsidR="00B33B96">
              <w:rPr>
                <w:sz w:val="28"/>
                <w:szCs w:val="28"/>
                <w:lang w:val="ro-RO" w:eastAsia="en-US"/>
              </w:rPr>
              <w:t xml:space="preserve">283-XI din 04 iulie </w:t>
            </w:r>
            <w:r w:rsidR="00B33B96" w:rsidRPr="0089174D">
              <w:rPr>
                <w:sz w:val="28"/>
                <w:szCs w:val="28"/>
                <w:lang w:val="ro-RO" w:eastAsia="en-US"/>
              </w:rPr>
              <w:t>2003</w:t>
            </w:r>
            <w:r w:rsidR="00E17880">
              <w:rPr>
                <w:sz w:val="28"/>
                <w:szCs w:val="28"/>
                <w:lang w:val="ro-RO"/>
              </w:rPr>
              <w:t xml:space="preserve">), </w:t>
            </w:r>
            <w:r w:rsidR="00E17880" w:rsidRPr="0089174D">
              <w:rPr>
                <w:sz w:val="28"/>
                <w:szCs w:val="28"/>
                <w:lang w:val="ro-RO"/>
              </w:rPr>
              <w:t>modalitatea de achiziţionare, evidenţă, păstrare şi utilizare a armelor de foc şi mijloacelor speciale, precum şi aplicarea forţei fizice</w:t>
            </w:r>
            <w:r w:rsidR="00E17880">
              <w:rPr>
                <w:sz w:val="28"/>
                <w:szCs w:val="28"/>
                <w:lang w:val="ro-RO"/>
              </w:rPr>
              <w:t xml:space="preserve"> </w:t>
            </w:r>
            <w:r w:rsidR="00B33B96">
              <w:rPr>
                <w:sz w:val="28"/>
                <w:szCs w:val="28"/>
                <w:lang w:val="ro-RO"/>
              </w:rPr>
              <w:t xml:space="preserve">(Capitolul IV Anexei nr.2 </w:t>
            </w:r>
            <w:r w:rsidR="00B33B96">
              <w:rPr>
                <w:sz w:val="28"/>
                <w:szCs w:val="28"/>
                <w:lang w:val="ro-RO"/>
              </w:rPr>
              <w:lastRenderedPageBreak/>
              <w:t>la Legea nr.</w:t>
            </w:r>
            <w:r w:rsidR="00B33B96" w:rsidRPr="0089174D">
              <w:rPr>
                <w:sz w:val="28"/>
                <w:szCs w:val="28"/>
                <w:lang w:val="ro-RO" w:eastAsia="en-US"/>
              </w:rPr>
              <w:t xml:space="preserve"> </w:t>
            </w:r>
            <w:r w:rsidR="00B33B96">
              <w:rPr>
                <w:sz w:val="28"/>
                <w:szCs w:val="28"/>
                <w:lang w:val="ro-RO" w:eastAsia="en-US"/>
              </w:rPr>
              <w:t xml:space="preserve">283-XI din 04 iulie </w:t>
            </w:r>
            <w:r w:rsidR="00B33B96" w:rsidRPr="0089174D">
              <w:rPr>
                <w:sz w:val="28"/>
                <w:szCs w:val="28"/>
                <w:lang w:val="ro-RO" w:eastAsia="en-US"/>
              </w:rPr>
              <w:t>2003</w:t>
            </w:r>
            <w:r w:rsidR="00B33B96">
              <w:rPr>
                <w:sz w:val="28"/>
                <w:szCs w:val="28"/>
                <w:lang w:val="ro-RO"/>
              </w:rPr>
              <w:t xml:space="preserve">), </w:t>
            </w:r>
            <w:r w:rsidR="00B33B96" w:rsidRPr="0089174D">
              <w:rPr>
                <w:sz w:val="28"/>
                <w:szCs w:val="28"/>
                <w:lang w:val="ro-RO"/>
              </w:rPr>
              <w:t>condiţiile de pază a transportului unor valori importante</w:t>
            </w:r>
            <w:r w:rsidR="00B33B96">
              <w:rPr>
                <w:sz w:val="28"/>
                <w:szCs w:val="28"/>
                <w:lang w:val="ro-RO"/>
              </w:rPr>
              <w:t xml:space="preserve"> (Capitolul V Anexei nr.2 la Legea nr.</w:t>
            </w:r>
            <w:r w:rsidR="00B33B96" w:rsidRPr="0089174D">
              <w:rPr>
                <w:sz w:val="28"/>
                <w:szCs w:val="28"/>
                <w:lang w:val="ro-RO" w:eastAsia="en-US"/>
              </w:rPr>
              <w:t xml:space="preserve"> </w:t>
            </w:r>
            <w:r w:rsidR="00B33B96">
              <w:rPr>
                <w:sz w:val="28"/>
                <w:szCs w:val="28"/>
                <w:lang w:val="ro-RO" w:eastAsia="en-US"/>
              </w:rPr>
              <w:t xml:space="preserve">283-XI din 04 iulie </w:t>
            </w:r>
            <w:r w:rsidR="00B33B96" w:rsidRPr="0089174D">
              <w:rPr>
                <w:sz w:val="28"/>
                <w:szCs w:val="28"/>
                <w:lang w:val="ro-RO" w:eastAsia="en-US"/>
              </w:rPr>
              <w:t>2003</w:t>
            </w:r>
            <w:r w:rsidR="00B33B96">
              <w:rPr>
                <w:sz w:val="28"/>
                <w:szCs w:val="28"/>
                <w:lang w:val="ro-RO"/>
              </w:rPr>
              <w:t xml:space="preserve">), </w:t>
            </w:r>
            <w:r w:rsidR="00B33B96" w:rsidRPr="0089174D">
              <w:rPr>
                <w:sz w:val="28"/>
                <w:szCs w:val="28"/>
                <w:lang w:val="ro-RO"/>
              </w:rPr>
              <w:t>condiţiile de pregătire, perfecţionare şi atestare a personalului organizaţiilor particulare de pază şi de eliberare acestuia a certificatelor de atestare</w:t>
            </w:r>
            <w:r w:rsidR="00B33B96">
              <w:rPr>
                <w:sz w:val="28"/>
                <w:szCs w:val="28"/>
                <w:lang w:val="ro-RO"/>
              </w:rPr>
              <w:t xml:space="preserve"> (Anexa nr.3 la Legea nr.</w:t>
            </w:r>
            <w:r w:rsidR="00B33B96" w:rsidRPr="0089174D">
              <w:rPr>
                <w:sz w:val="28"/>
                <w:szCs w:val="28"/>
                <w:lang w:val="ro-RO" w:eastAsia="en-US"/>
              </w:rPr>
              <w:t xml:space="preserve"> </w:t>
            </w:r>
            <w:r w:rsidR="00B33B96">
              <w:rPr>
                <w:sz w:val="28"/>
                <w:szCs w:val="28"/>
                <w:lang w:val="ro-RO" w:eastAsia="en-US"/>
              </w:rPr>
              <w:t xml:space="preserve">283-XI din 04 iulie </w:t>
            </w:r>
            <w:r w:rsidR="00B33B96" w:rsidRPr="0089174D">
              <w:rPr>
                <w:sz w:val="28"/>
                <w:szCs w:val="28"/>
                <w:lang w:val="ro-RO" w:eastAsia="en-US"/>
              </w:rPr>
              <w:t>2003</w:t>
            </w:r>
            <w:r w:rsidR="00B33B96">
              <w:rPr>
                <w:sz w:val="28"/>
                <w:szCs w:val="28"/>
                <w:lang w:val="ro-RO"/>
              </w:rPr>
              <w:t>)</w:t>
            </w:r>
            <w:r w:rsidRPr="0089174D">
              <w:rPr>
                <w:sz w:val="28"/>
                <w:szCs w:val="28"/>
                <w:lang w:val="ro-RO"/>
              </w:rPr>
              <w:t>, respectiv anexele nr.1, 2, 4 şi 5 din Hotărîrea Guvernului nr. 667 din 8</w:t>
            </w:r>
            <w:r w:rsidR="00B33B96">
              <w:rPr>
                <w:sz w:val="28"/>
                <w:szCs w:val="28"/>
                <w:lang w:val="ro-RO"/>
              </w:rPr>
              <w:t xml:space="preserve"> iulie 2005 urmează a fi abrogate</w:t>
            </w:r>
            <w:r w:rsidRPr="0089174D">
              <w:rPr>
                <w:sz w:val="28"/>
                <w:szCs w:val="28"/>
                <w:lang w:val="ro-RO"/>
              </w:rPr>
              <w:t>.</w:t>
            </w:r>
          </w:p>
        </w:tc>
      </w:tr>
      <w:tr w:rsidR="00FE1BB5" w:rsidRPr="00FC4A6F" w:rsidTr="002A13F4">
        <w:trPr>
          <w:trHeight w:val="1"/>
        </w:trPr>
        <w:tc>
          <w:tcPr>
            <w:tcW w:w="9360" w:type="dxa"/>
            <w:tcBorders>
              <w:top w:val="single" w:sz="2" w:space="0" w:color="000000"/>
              <w:left w:val="single" w:sz="2" w:space="0" w:color="000000"/>
              <w:bottom w:val="single" w:sz="2" w:space="0" w:color="000000"/>
              <w:right w:val="single" w:sz="2" w:space="0" w:color="000000"/>
            </w:tcBorders>
            <w:shd w:val="clear" w:color="auto" w:fill="F2F2F2"/>
            <w:hideMark/>
          </w:tcPr>
          <w:p w:rsidR="00FE1BB5" w:rsidRPr="0089174D" w:rsidRDefault="00B33B96" w:rsidP="0065290C">
            <w:pPr>
              <w:shd w:val="clear" w:color="auto" w:fill="FFFFFF" w:themeFill="background1"/>
              <w:spacing w:after="0" w:line="240" w:lineRule="auto"/>
              <w:ind w:firstLine="743"/>
              <w:jc w:val="both"/>
              <w:rPr>
                <w:rFonts w:ascii="Times New Roman" w:hAnsi="Times New Roman" w:cs="Times New Roman"/>
                <w:sz w:val="28"/>
                <w:szCs w:val="28"/>
                <w:lang w:val="ro-RO" w:eastAsia="en-US"/>
              </w:rPr>
            </w:pPr>
            <w:r w:rsidRPr="0089174D">
              <w:rPr>
                <w:rFonts w:ascii="Times New Roman" w:hAnsi="Times New Roman" w:cs="Times New Roman"/>
                <w:b/>
                <w:bCs/>
                <w:sz w:val="28"/>
                <w:szCs w:val="28"/>
                <w:lang w:val="ro-RO"/>
              </w:rPr>
              <w:lastRenderedPageBreak/>
              <w:t>3. Descrierea constatărilor expertizei anticorupţie</w:t>
            </w:r>
          </w:p>
        </w:tc>
      </w:tr>
      <w:tr w:rsidR="00FE1BB5" w:rsidRPr="00FC4A6F" w:rsidTr="002A13F4">
        <w:trPr>
          <w:trHeight w:val="1"/>
        </w:trPr>
        <w:tc>
          <w:tcPr>
            <w:tcW w:w="9360" w:type="dxa"/>
            <w:tcBorders>
              <w:top w:val="single" w:sz="2" w:space="0" w:color="000000"/>
              <w:left w:val="single" w:sz="2" w:space="0" w:color="000000"/>
              <w:bottom w:val="single" w:sz="2" w:space="0" w:color="000000"/>
              <w:right w:val="single" w:sz="2" w:space="0" w:color="000000"/>
            </w:tcBorders>
          </w:tcPr>
          <w:p w:rsidR="00FE1BB5" w:rsidRPr="0089174D" w:rsidRDefault="00B33B96" w:rsidP="0065290C">
            <w:pPr>
              <w:shd w:val="clear" w:color="auto" w:fill="FFFFFF" w:themeFill="background1"/>
              <w:autoSpaceDE w:val="0"/>
              <w:autoSpaceDN w:val="0"/>
              <w:adjustRightInd w:val="0"/>
              <w:spacing w:after="0" w:line="240" w:lineRule="auto"/>
              <w:ind w:firstLine="743"/>
              <w:rPr>
                <w:rFonts w:ascii="Times New Roman" w:hAnsi="Times New Roman" w:cs="Times New Roman"/>
                <w:b/>
                <w:bCs/>
                <w:sz w:val="28"/>
                <w:szCs w:val="28"/>
                <w:lang w:val="ro-RO"/>
              </w:rPr>
            </w:pPr>
            <w:r w:rsidRPr="0089174D">
              <w:rPr>
                <w:rFonts w:ascii="Times New Roman" w:hAnsi="Times New Roman" w:cs="Times New Roman"/>
                <w:sz w:val="28"/>
                <w:szCs w:val="28"/>
                <w:lang w:val="ro-RO"/>
              </w:rPr>
              <w:t>Proiectul va fi expediat C</w:t>
            </w:r>
            <w:r w:rsidR="002A7943">
              <w:rPr>
                <w:rFonts w:ascii="Times New Roman" w:hAnsi="Times New Roman" w:cs="Times New Roman"/>
                <w:sz w:val="28"/>
                <w:szCs w:val="28"/>
                <w:lang w:val="ro-RO"/>
              </w:rPr>
              <w:t xml:space="preserve">entrul </w:t>
            </w:r>
            <w:r w:rsidRPr="0089174D">
              <w:rPr>
                <w:rFonts w:ascii="Times New Roman" w:hAnsi="Times New Roman" w:cs="Times New Roman"/>
                <w:sz w:val="28"/>
                <w:szCs w:val="28"/>
                <w:lang w:val="ro-RO"/>
              </w:rPr>
              <w:t>N</w:t>
            </w:r>
            <w:r w:rsidR="002A7943">
              <w:rPr>
                <w:rFonts w:ascii="Times New Roman" w:hAnsi="Times New Roman" w:cs="Times New Roman"/>
                <w:sz w:val="28"/>
                <w:szCs w:val="28"/>
                <w:lang w:val="ro-RO"/>
              </w:rPr>
              <w:t xml:space="preserve">ațional </w:t>
            </w:r>
            <w:r w:rsidRPr="0089174D">
              <w:rPr>
                <w:rFonts w:ascii="Times New Roman" w:hAnsi="Times New Roman" w:cs="Times New Roman"/>
                <w:sz w:val="28"/>
                <w:szCs w:val="28"/>
                <w:lang w:val="ro-RO"/>
              </w:rPr>
              <w:t>A</w:t>
            </w:r>
            <w:r w:rsidR="002A7943">
              <w:rPr>
                <w:rFonts w:ascii="Times New Roman" w:hAnsi="Times New Roman" w:cs="Times New Roman"/>
                <w:sz w:val="28"/>
                <w:szCs w:val="28"/>
                <w:lang w:val="ro-RO"/>
              </w:rPr>
              <w:t>nticorupție</w:t>
            </w:r>
            <w:r w:rsidRPr="0089174D">
              <w:rPr>
                <w:rFonts w:ascii="Times New Roman" w:hAnsi="Times New Roman" w:cs="Times New Roman"/>
                <w:sz w:val="28"/>
                <w:szCs w:val="28"/>
                <w:lang w:val="ro-RO"/>
              </w:rPr>
              <w:t xml:space="preserve"> pentru efectuarea expertizei în rezultatul coordonării cu instituţiile interesate.</w:t>
            </w:r>
          </w:p>
        </w:tc>
      </w:tr>
      <w:tr w:rsidR="00FE1BB5" w:rsidRPr="00FC4A6F" w:rsidTr="002A13F4">
        <w:trPr>
          <w:trHeight w:val="1"/>
        </w:trPr>
        <w:tc>
          <w:tcPr>
            <w:tcW w:w="9360" w:type="dxa"/>
            <w:tcBorders>
              <w:top w:val="single" w:sz="2" w:space="0" w:color="000000"/>
              <w:left w:val="single" w:sz="2" w:space="0" w:color="000000"/>
              <w:bottom w:val="single" w:sz="2" w:space="0" w:color="000000"/>
              <w:right w:val="single" w:sz="2" w:space="0" w:color="000000"/>
            </w:tcBorders>
            <w:shd w:val="clear" w:color="auto" w:fill="F2F2F2"/>
          </w:tcPr>
          <w:p w:rsidR="00FE1BB5" w:rsidRPr="0089174D" w:rsidRDefault="00B33B96" w:rsidP="0065290C">
            <w:pPr>
              <w:shd w:val="clear" w:color="auto" w:fill="FFFFFF" w:themeFill="background1"/>
              <w:spacing w:after="0" w:line="240" w:lineRule="auto"/>
              <w:ind w:firstLine="743"/>
              <w:jc w:val="both"/>
              <w:rPr>
                <w:rFonts w:ascii="Times New Roman" w:hAnsi="Times New Roman" w:cs="Times New Roman"/>
                <w:sz w:val="28"/>
                <w:szCs w:val="28"/>
                <w:lang w:val="ro-RO" w:eastAsia="en-US"/>
              </w:rPr>
            </w:pPr>
            <w:bookmarkStart w:id="0" w:name="_GoBack"/>
            <w:bookmarkEnd w:id="0"/>
            <w:r w:rsidRPr="0089174D">
              <w:rPr>
                <w:rFonts w:ascii="Times New Roman" w:hAnsi="Times New Roman" w:cs="Times New Roman"/>
                <w:b/>
                <w:bCs/>
                <w:sz w:val="28"/>
                <w:szCs w:val="28"/>
                <w:lang w:val="ro-RO"/>
              </w:rPr>
              <w:t>4. Fundamentarea economico – financiară</w:t>
            </w:r>
          </w:p>
        </w:tc>
      </w:tr>
      <w:tr w:rsidR="00B33B96" w:rsidRPr="00FC4A6F" w:rsidTr="002A13F4">
        <w:trPr>
          <w:trHeight w:val="1"/>
        </w:trPr>
        <w:tc>
          <w:tcPr>
            <w:tcW w:w="9360" w:type="dxa"/>
            <w:tcBorders>
              <w:top w:val="single" w:sz="2" w:space="0" w:color="000000"/>
              <w:left w:val="single" w:sz="2" w:space="0" w:color="000000"/>
              <w:bottom w:val="single" w:sz="2" w:space="0" w:color="000000"/>
              <w:right w:val="single" w:sz="2" w:space="0" w:color="000000"/>
            </w:tcBorders>
            <w:shd w:val="clear" w:color="auto" w:fill="F2F2F2"/>
          </w:tcPr>
          <w:p w:rsidR="00B33B96" w:rsidRPr="0089174D" w:rsidRDefault="00B33B96" w:rsidP="0065290C">
            <w:pPr>
              <w:shd w:val="clear" w:color="auto" w:fill="FFFFFF" w:themeFill="background1"/>
              <w:spacing w:after="0" w:line="240" w:lineRule="auto"/>
              <w:ind w:firstLine="743"/>
              <w:jc w:val="both"/>
              <w:rPr>
                <w:rFonts w:ascii="Times New Roman" w:hAnsi="Times New Roman" w:cs="Times New Roman"/>
                <w:b/>
                <w:bCs/>
                <w:sz w:val="28"/>
                <w:szCs w:val="28"/>
                <w:lang w:val="ro-RO"/>
              </w:rPr>
            </w:pPr>
            <w:r w:rsidRPr="0089174D">
              <w:rPr>
                <w:rFonts w:ascii="Times New Roman" w:hAnsi="Times New Roman" w:cs="Times New Roman"/>
                <w:sz w:val="28"/>
                <w:szCs w:val="28"/>
                <w:lang w:val="ro-RO"/>
              </w:rPr>
              <w:t>Implementarea amendamentelor propuse nu implică cheltuieli financiare şi alocarea mijloacelor financiare suplimentare.</w:t>
            </w:r>
          </w:p>
        </w:tc>
      </w:tr>
      <w:tr w:rsidR="00B33B96" w:rsidRPr="00FC4A6F" w:rsidTr="002A13F4">
        <w:trPr>
          <w:trHeight w:val="1"/>
        </w:trPr>
        <w:tc>
          <w:tcPr>
            <w:tcW w:w="9360" w:type="dxa"/>
            <w:tcBorders>
              <w:top w:val="single" w:sz="2" w:space="0" w:color="000000"/>
              <w:left w:val="single" w:sz="2" w:space="0" w:color="000000"/>
              <w:bottom w:val="single" w:sz="2" w:space="0" w:color="000000"/>
              <w:right w:val="single" w:sz="2" w:space="0" w:color="000000"/>
            </w:tcBorders>
            <w:shd w:val="clear" w:color="auto" w:fill="F2F2F2"/>
          </w:tcPr>
          <w:p w:rsidR="00B33B96" w:rsidRPr="0089174D" w:rsidRDefault="00B33B96" w:rsidP="0065290C">
            <w:pPr>
              <w:shd w:val="clear" w:color="auto" w:fill="FFFFFF" w:themeFill="background1"/>
              <w:spacing w:after="0" w:line="240" w:lineRule="auto"/>
              <w:ind w:firstLine="743"/>
              <w:jc w:val="both"/>
              <w:rPr>
                <w:rFonts w:ascii="Times New Roman" w:hAnsi="Times New Roman" w:cs="Times New Roman"/>
                <w:b/>
                <w:bCs/>
                <w:sz w:val="28"/>
                <w:szCs w:val="28"/>
                <w:lang w:val="ro-RO"/>
              </w:rPr>
            </w:pPr>
            <w:r w:rsidRPr="0089174D">
              <w:rPr>
                <w:rFonts w:ascii="Times New Roman" w:hAnsi="Times New Roman" w:cs="Times New Roman"/>
                <w:b/>
                <w:bCs/>
                <w:sz w:val="28"/>
                <w:szCs w:val="28"/>
                <w:lang w:val="ro-RO"/>
              </w:rPr>
              <w:t>5. Respectarea transparenţei în procesul decizional</w:t>
            </w:r>
          </w:p>
        </w:tc>
      </w:tr>
      <w:tr w:rsidR="00B33B96" w:rsidRPr="00FC4A6F" w:rsidTr="002A13F4">
        <w:trPr>
          <w:trHeight w:val="1"/>
        </w:trPr>
        <w:tc>
          <w:tcPr>
            <w:tcW w:w="9360" w:type="dxa"/>
            <w:tcBorders>
              <w:top w:val="single" w:sz="2" w:space="0" w:color="000000"/>
              <w:left w:val="single" w:sz="2" w:space="0" w:color="000000"/>
              <w:bottom w:val="single" w:sz="2" w:space="0" w:color="000000"/>
              <w:right w:val="single" w:sz="2" w:space="0" w:color="000000"/>
            </w:tcBorders>
            <w:shd w:val="clear" w:color="auto" w:fill="F2F2F2"/>
          </w:tcPr>
          <w:p w:rsidR="00B33B96" w:rsidRPr="0089174D" w:rsidRDefault="00B33B96" w:rsidP="002A7943">
            <w:pPr>
              <w:shd w:val="clear" w:color="auto" w:fill="FFFFFF" w:themeFill="background1"/>
              <w:spacing w:after="0" w:line="240" w:lineRule="auto"/>
              <w:ind w:firstLine="567"/>
              <w:jc w:val="both"/>
              <w:rPr>
                <w:rFonts w:ascii="Times New Roman" w:hAnsi="Times New Roman" w:cs="Times New Roman"/>
                <w:b/>
                <w:bCs/>
                <w:sz w:val="28"/>
                <w:szCs w:val="28"/>
                <w:lang w:val="ro-RO"/>
              </w:rPr>
            </w:pPr>
            <w:proofErr w:type="spellStart"/>
            <w:proofErr w:type="gramStart"/>
            <w:r w:rsidRPr="0089174D">
              <w:rPr>
                <w:rFonts w:ascii="Times New Roman" w:hAnsi="Times New Roman" w:cs="Times New Roman"/>
                <w:sz w:val="28"/>
                <w:szCs w:val="28"/>
              </w:rPr>
              <w:t>În</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scopul</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respectării</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prevederilor</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Legii</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nr</w:t>
            </w:r>
            <w:proofErr w:type="spellEnd"/>
            <w:r w:rsidRPr="0089174D">
              <w:rPr>
                <w:rFonts w:ascii="Times New Roman" w:hAnsi="Times New Roman" w:cs="Times New Roman"/>
                <w:sz w:val="28"/>
                <w:szCs w:val="28"/>
              </w:rPr>
              <w:t>. 239</w:t>
            </w:r>
            <w:r>
              <w:rPr>
                <w:rFonts w:ascii="Times New Roman" w:hAnsi="Times New Roman" w:cs="Times New Roman"/>
                <w:sz w:val="28"/>
                <w:szCs w:val="28"/>
                <w:lang w:val="ro-RO"/>
              </w:rPr>
              <w:t>-XVI</w:t>
            </w:r>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din</w:t>
            </w:r>
            <w:proofErr w:type="spellEnd"/>
            <w:r w:rsidRPr="0089174D">
              <w:rPr>
                <w:rFonts w:ascii="Times New Roman" w:hAnsi="Times New Roman" w:cs="Times New Roman"/>
                <w:sz w:val="28"/>
                <w:szCs w:val="28"/>
              </w:rPr>
              <w:t xml:space="preserve"> 13 </w:t>
            </w:r>
            <w:proofErr w:type="spellStart"/>
            <w:r w:rsidRPr="0089174D">
              <w:rPr>
                <w:rFonts w:ascii="Times New Roman" w:hAnsi="Times New Roman" w:cs="Times New Roman"/>
                <w:sz w:val="28"/>
                <w:szCs w:val="28"/>
              </w:rPr>
              <w:t>noiembrie</w:t>
            </w:r>
            <w:proofErr w:type="spellEnd"/>
            <w:r w:rsidRPr="0089174D">
              <w:rPr>
                <w:rFonts w:ascii="Times New Roman" w:hAnsi="Times New Roman" w:cs="Times New Roman"/>
                <w:sz w:val="28"/>
                <w:szCs w:val="28"/>
              </w:rPr>
              <w:t xml:space="preserve"> 2008 </w:t>
            </w:r>
            <w:proofErr w:type="spellStart"/>
            <w:r w:rsidRPr="0089174D">
              <w:rPr>
                <w:rFonts w:ascii="Times New Roman" w:hAnsi="Times New Roman" w:cs="Times New Roman"/>
                <w:sz w:val="28"/>
                <w:szCs w:val="28"/>
              </w:rPr>
              <w:t>privind</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transparenţa</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în</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procesul</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decizional</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anunţul</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privind</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iniţierea</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procesului</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de</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elaborare</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a</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bCs/>
                <w:sz w:val="28"/>
                <w:szCs w:val="28"/>
              </w:rPr>
              <w:t>proiectului</w:t>
            </w:r>
            <w:proofErr w:type="spellEnd"/>
            <w:r w:rsidRPr="0089174D">
              <w:rPr>
                <w:rFonts w:ascii="Times New Roman" w:hAnsi="Times New Roman" w:cs="Times New Roman"/>
                <w:bCs/>
                <w:sz w:val="28"/>
                <w:szCs w:val="28"/>
              </w:rPr>
              <w:t xml:space="preserve"> </w:t>
            </w:r>
            <w:proofErr w:type="spellStart"/>
            <w:r w:rsidRPr="0089174D">
              <w:rPr>
                <w:rFonts w:ascii="Times New Roman" w:hAnsi="Times New Roman" w:cs="Times New Roman"/>
                <w:bCs/>
                <w:sz w:val="28"/>
                <w:szCs w:val="28"/>
              </w:rPr>
              <w:t>hotărîrii</w:t>
            </w:r>
            <w:proofErr w:type="spellEnd"/>
            <w:r w:rsidRPr="0089174D">
              <w:rPr>
                <w:rFonts w:ascii="Times New Roman" w:hAnsi="Times New Roman" w:cs="Times New Roman"/>
                <w:bCs/>
                <w:sz w:val="28"/>
                <w:szCs w:val="28"/>
              </w:rPr>
              <w:t xml:space="preserve"> </w:t>
            </w:r>
            <w:proofErr w:type="spellStart"/>
            <w:r w:rsidRPr="0089174D">
              <w:rPr>
                <w:rFonts w:ascii="Times New Roman" w:hAnsi="Times New Roman" w:cs="Times New Roman"/>
                <w:bCs/>
                <w:sz w:val="28"/>
                <w:szCs w:val="28"/>
              </w:rPr>
              <w:t>Guvernului</w:t>
            </w:r>
            <w:proofErr w:type="spellEnd"/>
            <w:r w:rsidRPr="0089174D">
              <w:rPr>
                <w:rFonts w:ascii="Times New Roman" w:hAnsi="Times New Roman" w:cs="Times New Roman"/>
                <w:bCs/>
                <w:sz w:val="28"/>
                <w:szCs w:val="28"/>
              </w:rPr>
              <w:t xml:space="preserve"> </w:t>
            </w:r>
            <w:r w:rsidR="002A7943" w:rsidRPr="002A7943">
              <w:rPr>
                <w:rFonts w:ascii="Times New Roman" w:hAnsi="Times New Roman" w:cs="Times New Roman"/>
                <w:sz w:val="26"/>
                <w:szCs w:val="26"/>
                <w:lang w:val="ro-RO"/>
              </w:rPr>
              <w:t>cu privire la modificarea și abrogarea unor hotărîri ale Guvernului</w:t>
            </w:r>
            <w:r w:rsidRPr="0089174D">
              <w:rPr>
                <w:rFonts w:ascii="Times New Roman" w:hAnsi="Times New Roman" w:cs="Times New Roman"/>
                <w:bCs/>
                <w:sz w:val="28"/>
                <w:szCs w:val="28"/>
              </w:rPr>
              <w:t xml:space="preserve">, </w:t>
            </w:r>
            <w:proofErr w:type="spellStart"/>
            <w:r w:rsidRPr="0089174D">
              <w:rPr>
                <w:rFonts w:ascii="Times New Roman" w:hAnsi="Times New Roman" w:cs="Times New Roman"/>
                <w:sz w:val="28"/>
                <w:szCs w:val="28"/>
              </w:rPr>
              <w:t>este</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plasat</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pe</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pagina</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oficială</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a</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Ministerului</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Afacerilor</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Interne</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în</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sz w:val="28"/>
                <w:szCs w:val="28"/>
              </w:rPr>
              <w:t>directoriul</w:t>
            </w:r>
            <w:proofErr w:type="spellEnd"/>
            <w:r w:rsidRPr="0089174D">
              <w:rPr>
                <w:rFonts w:ascii="Times New Roman" w:hAnsi="Times New Roman" w:cs="Times New Roman"/>
                <w:sz w:val="28"/>
                <w:szCs w:val="28"/>
              </w:rPr>
              <w:t xml:space="preserve"> </w:t>
            </w:r>
            <w:proofErr w:type="spellStart"/>
            <w:r w:rsidRPr="0089174D">
              <w:rPr>
                <w:rFonts w:ascii="Times New Roman" w:hAnsi="Times New Roman" w:cs="Times New Roman"/>
                <w:i/>
                <w:iCs/>
                <w:sz w:val="28"/>
                <w:szCs w:val="28"/>
              </w:rPr>
              <w:t>Transparenţa</w:t>
            </w:r>
            <w:proofErr w:type="spellEnd"/>
            <w:r w:rsidRPr="0089174D">
              <w:rPr>
                <w:rFonts w:ascii="Times New Roman" w:hAnsi="Times New Roman" w:cs="Times New Roman"/>
                <w:i/>
                <w:iCs/>
                <w:sz w:val="28"/>
                <w:szCs w:val="28"/>
              </w:rPr>
              <w:t xml:space="preserve"> </w:t>
            </w:r>
            <w:proofErr w:type="spellStart"/>
            <w:r w:rsidRPr="0089174D">
              <w:rPr>
                <w:rFonts w:ascii="Times New Roman" w:hAnsi="Times New Roman" w:cs="Times New Roman"/>
                <w:i/>
                <w:iCs/>
                <w:sz w:val="28"/>
                <w:szCs w:val="28"/>
              </w:rPr>
              <w:t>decizională</w:t>
            </w:r>
            <w:proofErr w:type="spellEnd"/>
            <w:r w:rsidRPr="0089174D">
              <w:rPr>
                <w:rFonts w:ascii="Times New Roman" w:hAnsi="Times New Roman" w:cs="Times New Roman"/>
                <w:i/>
                <w:iCs/>
                <w:sz w:val="28"/>
                <w:szCs w:val="28"/>
              </w:rPr>
              <w:t xml:space="preserve"> /</w:t>
            </w:r>
            <w:proofErr w:type="spellStart"/>
            <w:r w:rsidRPr="0089174D">
              <w:rPr>
                <w:rFonts w:ascii="Times New Roman" w:hAnsi="Times New Roman" w:cs="Times New Roman"/>
                <w:i/>
                <w:iCs/>
                <w:sz w:val="28"/>
                <w:szCs w:val="28"/>
              </w:rPr>
              <w:t>Consultări</w:t>
            </w:r>
            <w:proofErr w:type="spellEnd"/>
            <w:proofErr w:type="gramEnd"/>
            <w:r w:rsidRPr="0089174D">
              <w:rPr>
                <w:rFonts w:ascii="Times New Roman" w:hAnsi="Times New Roman" w:cs="Times New Roman"/>
                <w:i/>
                <w:iCs/>
                <w:sz w:val="28"/>
                <w:szCs w:val="28"/>
              </w:rPr>
              <w:t xml:space="preserve"> </w:t>
            </w:r>
            <w:proofErr w:type="spellStart"/>
            <w:r w:rsidRPr="0089174D">
              <w:rPr>
                <w:rFonts w:ascii="Times New Roman" w:hAnsi="Times New Roman" w:cs="Times New Roman"/>
                <w:i/>
                <w:iCs/>
                <w:sz w:val="28"/>
                <w:szCs w:val="28"/>
              </w:rPr>
              <w:t>publice</w:t>
            </w:r>
            <w:proofErr w:type="spellEnd"/>
            <w:r w:rsidRPr="0089174D">
              <w:rPr>
                <w:rFonts w:ascii="Times New Roman" w:hAnsi="Times New Roman" w:cs="Times New Roman"/>
                <w:i/>
                <w:iCs/>
                <w:sz w:val="28"/>
                <w:szCs w:val="28"/>
              </w:rPr>
              <w:t>.</w:t>
            </w:r>
          </w:p>
        </w:tc>
      </w:tr>
    </w:tbl>
    <w:p w:rsidR="00FE1BB5" w:rsidRPr="00FC4A6F" w:rsidRDefault="00FE1BB5" w:rsidP="0065290C">
      <w:pPr>
        <w:shd w:val="clear" w:color="auto" w:fill="FFFFFF" w:themeFill="background1"/>
        <w:spacing w:after="0" w:line="240" w:lineRule="auto"/>
        <w:jc w:val="center"/>
        <w:rPr>
          <w:rFonts w:ascii="Times New Roman" w:hAnsi="Times New Roman" w:cs="Times New Roman"/>
          <w:b/>
          <w:sz w:val="26"/>
          <w:szCs w:val="26"/>
          <w:lang w:val="ro-RO"/>
        </w:rPr>
      </w:pPr>
    </w:p>
    <w:p w:rsidR="00FE1BB5" w:rsidRPr="00FC4A6F" w:rsidRDefault="00FE1BB5" w:rsidP="0065290C">
      <w:pPr>
        <w:shd w:val="clear" w:color="auto" w:fill="FFFFFF" w:themeFill="background1"/>
        <w:spacing w:after="0" w:line="240" w:lineRule="auto"/>
        <w:jc w:val="center"/>
        <w:rPr>
          <w:rFonts w:ascii="Times New Roman" w:hAnsi="Times New Roman" w:cs="Times New Roman"/>
          <w:b/>
          <w:sz w:val="26"/>
          <w:szCs w:val="26"/>
          <w:lang w:val="ro-RO"/>
        </w:rPr>
      </w:pPr>
    </w:p>
    <w:p w:rsidR="00FE1BB5" w:rsidRPr="00FC4A6F" w:rsidRDefault="00FE1BB5" w:rsidP="0065290C">
      <w:pPr>
        <w:shd w:val="clear" w:color="auto" w:fill="FFFFFF" w:themeFill="background1"/>
        <w:spacing w:after="0" w:line="240" w:lineRule="auto"/>
        <w:jc w:val="center"/>
        <w:rPr>
          <w:rFonts w:ascii="Times New Roman" w:hAnsi="Times New Roman" w:cs="Times New Roman"/>
          <w:b/>
          <w:sz w:val="26"/>
          <w:szCs w:val="26"/>
          <w:lang w:val="ro-RO"/>
        </w:rPr>
      </w:pPr>
    </w:p>
    <w:p w:rsidR="00FE1BB5" w:rsidRPr="00FC4A6F" w:rsidRDefault="00B33B96" w:rsidP="00EF1E6A">
      <w:pPr>
        <w:shd w:val="clear" w:color="auto" w:fill="FFFFFF" w:themeFill="background1"/>
        <w:spacing w:after="0" w:line="240" w:lineRule="auto"/>
        <w:ind w:firstLine="567"/>
        <w:rPr>
          <w:rFonts w:ascii="Times New Roman" w:hAnsi="Times New Roman" w:cs="Times New Roman"/>
          <w:sz w:val="26"/>
          <w:szCs w:val="26"/>
          <w:lang w:val="ro-RO"/>
        </w:rPr>
      </w:pPr>
      <w:r>
        <w:rPr>
          <w:rFonts w:ascii="Times New Roman" w:hAnsi="Times New Roman" w:cs="Times New Roman"/>
          <w:b/>
          <w:sz w:val="26"/>
          <w:szCs w:val="26"/>
          <w:lang w:val="ro-RO"/>
        </w:rPr>
        <w:t>Vicem</w:t>
      </w:r>
      <w:r w:rsidR="00FE1BB5" w:rsidRPr="00FC4A6F">
        <w:rPr>
          <w:rFonts w:ascii="Times New Roman" w:hAnsi="Times New Roman" w:cs="Times New Roman"/>
          <w:b/>
          <w:sz w:val="26"/>
          <w:szCs w:val="26"/>
          <w:lang w:val="ro-RO"/>
        </w:rPr>
        <w:t xml:space="preserve">inistru </w:t>
      </w:r>
      <w:r w:rsidR="00FE1BB5" w:rsidRPr="00FC4A6F">
        <w:rPr>
          <w:rFonts w:ascii="Times New Roman" w:hAnsi="Times New Roman" w:cs="Times New Roman"/>
          <w:b/>
          <w:sz w:val="26"/>
          <w:szCs w:val="26"/>
          <w:lang w:val="ro-RO"/>
        </w:rPr>
        <w:tab/>
      </w:r>
      <w:r w:rsidR="00FE1BB5" w:rsidRPr="00FC4A6F">
        <w:rPr>
          <w:rFonts w:ascii="Times New Roman" w:hAnsi="Times New Roman" w:cs="Times New Roman"/>
          <w:b/>
          <w:sz w:val="26"/>
          <w:szCs w:val="26"/>
          <w:lang w:val="ro-RO"/>
        </w:rPr>
        <w:tab/>
      </w:r>
      <w:r w:rsidR="00FE1BB5" w:rsidRPr="00FC4A6F">
        <w:rPr>
          <w:rFonts w:ascii="Times New Roman" w:hAnsi="Times New Roman" w:cs="Times New Roman"/>
          <w:b/>
          <w:sz w:val="26"/>
          <w:szCs w:val="26"/>
          <w:lang w:val="ro-RO"/>
        </w:rPr>
        <w:tab/>
      </w:r>
      <w:r w:rsidR="00FE1BB5" w:rsidRPr="00FC4A6F">
        <w:rPr>
          <w:rFonts w:ascii="Times New Roman" w:hAnsi="Times New Roman" w:cs="Times New Roman"/>
          <w:b/>
          <w:sz w:val="26"/>
          <w:szCs w:val="26"/>
          <w:lang w:val="ro-RO"/>
        </w:rPr>
        <w:tab/>
      </w:r>
      <w:r w:rsidR="00FE1BB5" w:rsidRPr="00FC4A6F">
        <w:rPr>
          <w:rFonts w:ascii="Times New Roman" w:hAnsi="Times New Roman" w:cs="Times New Roman"/>
          <w:b/>
          <w:sz w:val="26"/>
          <w:szCs w:val="26"/>
          <w:lang w:val="ro-RO"/>
        </w:rPr>
        <w:tab/>
      </w:r>
      <w:r w:rsidR="00FE1BB5" w:rsidRPr="00FC4A6F">
        <w:rPr>
          <w:rFonts w:ascii="Times New Roman" w:hAnsi="Times New Roman" w:cs="Times New Roman"/>
          <w:b/>
          <w:sz w:val="26"/>
          <w:szCs w:val="26"/>
          <w:lang w:val="ro-RO"/>
        </w:rPr>
        <w:tab/>
      </w:r>
      <w:r w:rsidR="00EF1E6A">
        <w:rPr>
          <w:rFonts w:ascii="Times New Roman" w:hAnsi="Times New Roman" w:cs="Times New Roman"/>
          <w:b/>
          <w:sz w:val="26"/>
          <w:szCs w:val="26"/>
          <w:lang w:val="ro-RO"/>
        </w:rPr>
        <w:tab/>
      </w:r>
      <w:r w:rsidR="00EF1E6A">
        <w:rPr>
          <w:rFonts w:ascii="Times New Roman" w:hAnsi="Times New Roman" w:cs="Times New Roman"/>
          <w:b/>
          <w:sz w:val="26"/>
          <w:szCs w:val="26"/>
          <w:lang w:val="ro-RO"/>
        </w:rPr>
        <w:tab/>
      </w:r>
      <w:r>
        <w:rPr>
          <w:rFonts w:ascii="Times New Roman" w:hAnsi="Times New Roman" w:cs="Times New Roman"/>
          <w:b/>
          <w:sz w:val="26"/>
          <w:szCs w:val="26"/>
          <w:lang w:val="ro-RO"/>
        </w:rPr>
        <w:t>Oleg BABIN</w:t>
      </w:r>
    </w:p>
    <w:p w:rsidR="00FE1BB5" w:rsidRPr="00FC4A6F" w:rsidRDefault="00FE1BB5" w:rsidP="0065290C">
      <w:pPr>
        <w:shd w:val="clear" w:color="auto" w:fill="FFFFFF" w:themeFill="background1"/>
        <w:jc w:val="center"/>
        <w:rPr>
          <w:rFonts w:ascii="Times New Roman" w:hAnsi="Times New Roman" w:cs="Times New Roman"/>
          <w:sz w:val="26"/>
          <w:szCs w:val="26"/>
          <w:lang w:val="ro-RO" w:eastAsia="en-US"/>
        </w:rPr>
      </w:pPr>
    </w:p>
    <w:p w:rsidR="009F0FCF" w:rsidRPr="00FC4A6F" w:rsidRDefault="009F0FCF" w:rsidP="0065290C">
      <w:pPr>
        <w:shd w:val="clear" w:color="auto" w:fill="FFFFFF" w:themeFill="background1"/>
        <w:rPr>
          <w:lang w:val="ro-RO"/>
        </w:rPr>
      </w:pPr>
    </w:p>
    <w:sectPr w:rsidR="009F0FCF" w:rsidRPr="00FC4A6F" w:rsidSect="002866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F1455"/>
    <w:multiLevelType w:val="hybridMultilevel"/>
    <w:tmpl w:val="F3CEB046"/>
    <w:lvl w:ilvl="0" w:tplc="92F08662">
      <w:start w:val="3"/>
      <w:numFmt w:val="bullet"/>
      <w:lvlText w:val="-"/>
      <w:lvlJc w:val="left"/>
      <w:pPr>
        <w:ind w:left="1211"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useFELayout/>
  </w:compat>
  <w:rsids>
    <w:rsidRoot w:val="00FE1BB5"/>
    <w:rsid w:val="000B16FA"/>
    <w:rsid w:val="002216EC"/>
    <w:rsid w:val="0028664A"/>
    <w:rsid w:val="002A13F4"/>
    <w:rsid w:val="002A7943"/>
    <w:rsid w:val="00606DE0"/>
    <w:rsid w:val="0065290C"/>
    <w:rsid w:val="006D0957"/>
    <w:rsid w:val="0089174D"/>
    <w:rsid w:val="009F0FCF"/>
    <w:rsid w:val="00B33B96"/>
    <w:rsid w:val="00C45048"/>
    <w:rsid w:val="00E17880"/>
    <w:rsid w:val="00EF1E6A"/>
    <w:rsid w:val="00EF24B9"/>
    <w:rsid w:val="00EF77EA"/>
    <w:rsid w:val="00F516F4"/>
    <w:rsid w:val="00FC4A6F"/>
    <w:rsid w:val="00FE1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6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1BB5"/>
    <w:pPr>
      <w:spacing w:after="0" w:line="240" w:lineRule="auto"/>
      <w:ind w:firstLine="567"/>
      <w:jc w:val="both"/>
    </w:pPr>
    <w:rPr>
      <w:rFonts w:ascii="Times New Roman" w:eastAsia="Times New Roman" w:hAnsi="Times New Roman" w:cs="Times New Roman"/>
      <w:sz w:val="24"/>
      <w:szCs w:val="24"/>
    </w:rPr>
  </w:style>
  <w:style w:type="paragraph" w:styleId="a4">
    <w:name w:val="No Spacing"/>
    <w:uiPriority w:val="99"/>
    <w:qFormat/>
    <w:rsid w:val="00FE1BB5"/>
    <w:pPr>
      <w:spacing w:after="0" w:line="240" w:lineRule="auto"/>
    </w:pPr>
    <w:rPr>
      <w:rFonts w:eastAsiaTheme="minorHAnsi"/>
      <w:lang w:eastAsia="en-US"/>
    </w:rPr>
  </w:style>
  <w:style w:type="paragraph" w:customStyle="1" w:styleId="tt">
    <w:name w:val="tt"/>
    <w:basedOn w:val="a"/>
    <w:uiPriority w:val="99"/>
    <w:rsid w:val="00FE1BB5"/>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7728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691</Words>
  <Characters>3940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2016-03-09T09:42:00Z</dcterms:created>
  <dcterms:modified xsi:type="dcterms:W3CDTF">2016-03-10T15:10:00Z</dcterms:modified>
</cp:coreProperties>
</file>