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261" w:rsidRDefault="003F1261" w:rsidP="003C5683">
      <w:pPr>
        <w:pStyle w:val="a3"/>
        <w:jc w:val="center"/>
        <w:rPr>
          <w:rFonts w:ascii="Times New Roman" w:hAnsi="Times New Roman" w:cs="Times New Roman"/>
          <w:b/>
          <w:sz w:val="26"/>
          <w:szCs w:val="26"/>
          <w:lang w:val="ro-RO"/>
        </w:rPr>
      </w:pPr>
    </w:p>
    <w:p w:rsidR="007B7E9B" w:rsidRPr="003C5683" w:rsidRDefault="007B7E9B" w:rsidP="003C5683">
      <w:pPr>
        <w:pStyle w:val="a3"/>
        <w:jc w:val="center"/>
        <w:rPr>
          <w:rFonts w:ascii="Times New Roman" w:hAnsi="Times New Roman" w:cs="Times New Roman"/>
          <w:b/>
          <w:sz w:val="26"/>
          <w:szCs w:val="26"/>
          <w:lang w:val="ro-RO"/>
        </w:rPr>
      </w:pPr>
      <w:r w:rsidRPr="003C5683">
        <w:rPr>
          <w:rFonts w:ascii="Times New Roman" w:hAnsi="Times New Roman" w:cs="Times New Roman"/>
          <w:b/>
          <w:sz w:val="26"/>
          <w:szCs w:val="26"/>
          <w:lang w:val="ro-RO"/>
        </w:rPr>
        <w:t xml:space="preserve">NOTA </w:t>
      </w:r>
      <w:r w:rsidR="007B2C5E" w:rsidRPr="003C5683">
        <w:rPr>
          <w:rFonts w:ascii="Times New Roman" w:hAnsi="Times New Roman" w:cs="Times New Roman"/>
          <w:b/>
          <w:sz w:val="26"/>
          <w:szCs w:val="26"/>
          <w:lang w:val="ro-RO"/>
        </w:rPr>
        <w:t>INFORMATIVĂ</w:t>
      </w:r>
    </w:p>
    <w:p w:rsidR="00866992" w:rsidRPr="003C5683" w:rsidRDefault="007B7E9B" w:rsidP="003C5683">
      <w:pPr>
        <w:pStyle w:val="a3"/>
        <w:jc w:val="center"/>
        <w:rPr>
          <w:rFonts w:ascii="Times New Roman" w:hAnsi="Times New Roman" w:cs="Times New Roman"/>
          <w:b/>
          <w:sz w:val="26"/>
          <w:szCs w:val="26"/>
          <w:lang w:val="ro-RO"/>
        </w:rPr>
      </w:pPr>
      <w:r w:rsidRPr="003C5683">
        <w:rPr>
          <w:rFonts w:ascii="Times New Roman" w:hAnsi="Times New Roman" w:cs="Times New Roman"/>
          <w:b/>
          <w:sz w:val="26"/>
          <w:szCs w:val="26"/>
          <w:lang w:val="ro-RO"/>
        </w:rPr>
        <w:t xml:space="preserve">la proiectul </w:t>
      </w:r>
      <w:proofErr w:type="spellStart"/>
      <w:r w:rsidRPr="003C5683">
        <w:rPr>
          <w:rFonts w:ascii="Times New Roman" w:hAnsi="Times New Roman" w:cs="Times New Roman"/>
          <w:b/>
          <w:sz w:val="26"/>
          <w:szCs w:val="26"/>
          <w:lang w:val="ro-RO"/>
        </w:rPr>
        <w:t>Hotărîrii</w:t>
      </w:r>
      <w:proofErr w:type="spellEnd"/>
      <w:r w:rsidRPr="003C5683">
        <w:rPr>
          <w:rFonts w:ascii="Times New Roman" w:hAnsi="Times New Roman" w:cs="Times New Roman"/>
          <w:b/>
          <w:sz w:val="26"/>
          <w:szCs w:val="26"/>
          <w:lang w:val="ro-RO"/>
        </w:rPr>
        <w:t xml:space="preserve"> Guvernului</w:t>
      </w:r>
      <w:r w:rsidR="00866992" w:rsidRPr="003C5683">
        <w:rPr>
          <w:rFonts w:ascii="Times New Roman" w:hAnsi="Times New Roman" w:cs="Times New Roman"/>
          <w:b/>
          <w:sz w:val="26"/>
          <w:szCs w:val="26"/>
          <w:lang w:val="ro-RO"/>
        </w:rPr>
        <w:t xml:space="preserve"> privind modificarea şi completarea</w:t>
      </w:r>
    </w:p>
    <w:p w:rsidR="007B7E9B" w:rsidRPr="003C5683" w:rsidRDefault="00866992" w:rsidP="003C5683">
      <w:pPr>
        <w:pStyle w:val="a3"/>
        <w:jc w:val="center"/>
        <w:rPr>
          <w:rFonts w:ascii="Times New Roman" w:hAnsi="Times New Roman" w:cs="Times New Roman"/>
          <w:b/>
          <w:sz w:val="26"/>
          <w:szCs w:val="26"/>
          <w:lang w:val="ro-RO"/>
        </w:rPr>
      </w:pPr>
      <w:r w:rsidRPr="003C5683">
        <w:rPr>
          <w:rFonts w:ascii="Times New Roman" w:hAnsi="Times New Roman" w:cs="Times New Roman"/>
          <w:b/>
          <w:sz w:val="26"/>
          <w:szCs w:val="26"/>
          <w:lang w:val="ro-RO"/>
        </w:rPr>
        <w:t>Legii nr. 284-XV din 22 iulie 2004 privind comerţul electronic</w:t>
      </w:r>
    </w:p>
    <w:p w:rsidR="00871AF6" w:rsidRPr="003C5683" w:rsidRDefault="00871AF6" w:rsidP="003C5683">
      <w:pPr>
        <w:pStyle w:val="a3"/>
        <w:jc w:val="both"/>
        <w:rPr>
          <w:rFonts w:ascii="Times New Roman" w:hAnsi="Times New Roman" w:cs="Times New Roman"/>
          <w:sz w:val="26"/>
          <w:szCs w:val="26"/>
          <w:lang w:val="ro-RO"/>
        </w:rPr>
      </w:pPr>
    </w:p>
    <w:p w:rsidR="00593F83" w:rsidRPr="003C5683" w:rsidRDefault="007B7E9B" w:rsidP="00D762FC">
      <w:pPr>
        <w:pStyle w:val="a3"/>
        <w:numPr>
          <w:ilvl w:val="0"/>
          <w:numId w:val="11"/>
        </w:numPr>
        <w:jc w:val="both"/>
        <w:rPr>
          <w:rFonts w:ascii="Times New Roman" w:hAnsi="Times New Roman" w:cs="Times New Roman"/>
          <w:b/>
          <w:sz w:val="26"/>
          <w:szCs w:val="26"/>
          <w:lang w:val="ro-RO"/>
        </w:rPr>
      </w:pPr>
      <w:r w:rsidRPr="003C5683">
        <w:rPr>
          <w:rFonts w:ascii="Times New Roman" w:hAnsi="Times New Roman" w:cs="Times New Roman"/>
          <w:b/>
          <w:sz w:val="26"/>
          <w:szCs w:val="26"/>
          <w:lang w:val="ro-RO"/>
        </w:rPr>
        <w:t>Temei pentru elaborare</w:t>
      </w:r>
    </w:p>
    <w:p w:rsidR="00284DB2" w:rsidRPr="003C5683" w:rsidRDefault="00593F83"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en-US"/>
        </w:rPr>
        <w:t xml:space="preserve">      </w:t>
      </w:r>
      <w:r w:rsidRPr="003C5683">
        <w:rPr>
          <w:rFonts w:ascii="Times New Roman" w:hAnsi="Times New Roman" w:cs="Times New Roman"/>
          <w:sz w:val="26"/>
          <w:szCs w:val="26"/>
          <w:lang w:val="ro-RO"/>
        </w:rPr>
        <w:t>Elaborarea proiectului de lege vizat vine întru implementarea prevederilor Acordului de Asociere Republica Moldova – Uniunea Europeană (Capitolul „</w:t>
      </w:r>
      <w:r w:rsidRPr="003C5683">
        <w:rPr>
          <w:rFonts w:ascii="Times New Roman" w:hAnsi="Times New Roman" w:cs="Times New Roman"/>
          <w:i/>
          <w:sz w:val="26"/>
          <w:szCs w:val="26"/>
          <w:lang w:val="ro-RO"/>
        </w:rPr>
        <w:t>Libera circulație a produselor și serviciilor</w:t>
      </w:r>
      <w:r w:rsidRPr="003C5683">
        <w:rPr>
          <w:rFonts w:ascii="Times New Roman" w:hAnsi="Times New Roman" w:cs="Times New Roman"/>
          <w:sz w:val="26"/>
          <w:szCs w:val="26"/>
          <w:lang w:val="ro-RO"/>
        </w:rPr>
        <w:t>”) și executarea în acest context a măsurilor prevăzute de Planul național de acțiuni pentru realizarea Acordului dat în perioada 2014-2016 (</w:t>
      </w:r>
      <w:proofErr w:type="spellStart"/>
      <w:r w:rsidRPr="003C5683">
        <w:rPr>
          <w:rFonts w:ascii="Times New Roman" w:hAnsi="Times New Roman" w:cs="Times New Roman"/>
          <w:sz w:val="26"/>
          <w:szCs w:val="26"/>
          <w:lang w:val="ro-RO"/>
        </w:rPr>
        <w:t>Hotărîrea</w:t>
      </w:r>
      <w:proofErr w:type="spellEnd"/>
      <w:r w:rsidRPr="003C5683">
        <w:rPr>
          <w:rFonts w:ascii="Times New Roman" w:hAnsi="Times New Roman" w:cs="Times New Roman"/>
          <w:sz w:val="26"/>
          <w:szCs w:val="26"/>
          <w:lang w:val="ro-RO"/>
        </w:rPr>
        <w:t xml:space="preserve"> Guvernului nr. 808</w:t>
      </w:r>
      <w:r w:rsidRPr="003C5683">
        <w:rPr>
          <w:rFonts w:ascii="Times New Roman" w:hAnsi="Times New Roman" w:cs="Times New Roman"/>
          <w:sz w:val="26"/>
          <w:szCs w:val="26"/>
          <w:lang w:val="en-US"/>
        </w:rPr>
        <w:t xml:space="preserve"> din 17.10.2014). </w:t>
      </w:r>
      <w:r w:rsidR="00284DB2" w:rsidRPr="003C5683">
        <w:rPr>
          <w:rFonts w:ascii="Times New Roman" w:hAnsi="Times New Roman" w:cs="Times New Roman"/>
          <w:sz w:val="26"/>
          <w:szCs w:val="26"/>
          <w:lang w:val="ro-RO"/>
        </w:rPr>
        <w:t>Este de notat, că conform Acordului respectiv, implementarea normelor privind comerțul electronic sunt preconizate pentru anul 2017, iar elaborarea acestora este prevăzută în Planul de activitate al Ministerului Economiei pentru anul 201</w:t>
      </w:r>
      <w:r w:rsidR="00D72F7B">
        <w:rPr>
          <w:rFonts w:ascii="Times New Roman" w:hAnsi="Times New Roman" w:cs="Times New Roman"/>
          <w:sz w:val="26"/>
          <w:szCs w:val="26"/>
          <w:lang w:val="ro-RO"/>
        </w:rPr>
        <w:t>6</w:t>
      </w:r>
      <w:r w:rsidR="00284DB2" w:rsidRPr="003C5683">
        <w:rPr>
          <w:rFonts w:ascii="Times New Roman" w:hAnsi="Times New Roman" w:cs="Times New Roman"/>
          <w:sz w:val="26"/>
          <w:szCs w:val="26"/>
          <w:lang w:val="ro-RO"/>
        </w:rPr>
        <w:t xml:space="preserve">. </w:t>
      </w:r>
    </w:p>
    <w:p w:rsidR="00593F83" w:rsidRPr="003C5683" w:rsidRDefault="00284DB2"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593F83" w:rsidRPr="003C5683">
        <w:rPr>
          <w:rFonts w:ascii="Times New Roman" w:hAnsi="Times New Roman" w:cs="Times New Roman"/>
          <w:i/>
          <w:sz w:val="26"/>
          <w:szCs w:val="26"/>
          <w:lang w:val="ro-RO"/>
        </w:rPr>
        <w:t>Secţiunea „Comerţul electronic”</w:t>
      </w:r>
      <w:r w:rsidRPr="003C5683">
        <w:rPr>
          <w:rFonts w:ascii="Times New Roman" w:hAnsi="Times New Roman" w:cs="Times New Roman"/>
          <w:i/>
          <w:sz w:val="26"/>
          <w:szCs w:val="26"/>
          <w:lang w:val="ro-RO"/>
        </w:rPr>
        <w:t xml:space="preserve"> din Acord</w:t>
      </w:r>
      <w:r w:rsidR="00593F83" w:rsidRPr="003C5683">
        <w:rPr>
          <w:rFonts w:ascii="Times New Roman" w:hAnsi="Times New Roman" w:cs="Times New Roman"/>
          <w:i/>
          <w:sz w:val="26"/>
          <w:szCs w:val="26"/>
          <w:lang w:val="ro-RO"/>
        </w:rPr>
        <w:t>,</w:t>
      </w:r>
      <w:r w:rsidRPr="003C5683">
        <w:rPr>
          <w:rFonts w:ascii="Times New Roman" w:hAnsi="Times New Roman" w:cs="Times New Roman"/>
          <w:i/>
          <w:sz w:val="26"/>
          <w:szCs w:val="26"/>
          <w:lang w:val="ro-RO"/>
        </w:rPr>
        <w:t xml:space="preserve"> </w:t>
      </w:r>
      <w:r w:rsidR="00593F83" w:rsidRPr="003C5683">
        <w:rPr>
          <w:rFonts w:ascii="Times New Roman" w:hAnsi="Times New Roman" w:cs="Times New Roman"/>
          <w:sz w:val="26"/>
          <w:szCs w:val="26"/>
          <w:lang w:val="ro-RO"/>
        </w:rPr>
        <w:t xml:space="preserve">prevede că, părţile, </w:t>
      </w:r>
      <w:proofErr w:type="spellStart"/>
      <w:r w:rsidR="00593F83" w:rsidRPr="003C5683">
        <w:rPr>
          <w:rFonts w:ascii="Times New Roman" w:hAnsi="Times New Roman" w:cs="Times New Roman"/>
          <w:sz w:val="26"/>
          <w:szCs w:val="26"/>
          <w:lang w:val="ro-RO"/>
        </w:rPr>
        <w:t>recunoscînd</w:t>
      </w:r>
      <w:proofErr w:type="spellEnd"/>
      <w:r w:rsidR="00593F83" w:rsidRPr="003C5683">
        <w:rPr>
          <w:rFonts w:ascii="Times New Roman" w:hAnsi="Times New Roman" w:cs="Times New Roman"/>
          <w:sz w:val="26"/>
          <w:szCs w:val="26"/>
          <w:lang w:val="ro-RO"/>
        </w:rPr>
        <w:t xml:space="preserve"> creşterea comerţului electronic, promovează dezvoltarea acestuia între ele cu menţinerea celor mai înalte standarde internaţionale de protecţie a datelor cu caracter personal pentru a asigura încrederea utilizatorilor. De asemenea, novice este abordarea prevăzută în Plan</w:t>
      </w:r>
      <w:r w:rsidR="000D52B5" w:rsidRPr="003C5683">
        <w:rPr>
          <w:rFonts w:ascii="Times New Roman" w:hAnsi="Times New Roman" w:cs="Times New Roman"/>
          <w:sz w:val="26"/>
          <w:szCs w:val="26"/>
          <w:lang w:val="ro-RO"/>
        </w:rPr>
        <w:t>ul</w:t>
      </w:r>
      <w:r w:rsidR="00593F83" w:rsidRPr="003C5683">
        <w:rPr>
          <w:rFonts w:ascii="Times New Roman" w:hAnsi="Times New Roman" w:cs="Times New Roman"/>
          <w:sz w:val="26"/>
          <w:szCs w:val="26"/>
          <w:lang w:val="ro-RO"/>
        </w:rPr>
        <w:t xml:space="preserve"> menționat, precum că, părţile convin că transmiterile electronice </w:t>
      </w:r>
      <w:r w:rsidR="00593F83" w:rsidRPr="003C5683">
        <w:rPr>
          <w:rFonts w:ascii="Times New Roman" w:hAnsi="Times New Roman" w:cs="Times New Roman"/>
          <w:i/>
          <w:sz w:val="26"/>
          <w:szCs w:val="26"/>
          <w:lang w:val="ro-RO"/>
        </w:rPr>
        <w:t>sunt prestări de servicii</w:t>
      </w:r>
      <w:r w:rsidR="00593F83" w:rsidRPr="003C5683">
        <w:rPr>
          <w:rFonts w:ascii="Times New Roman" w:hAnsi="Times New Roman" w:cs="Times New Roman"/>
          <w:sz w:val="26"/>
          <w:szCs w:val="26"/>
          <w:lang w:val="ro-RO"/>
        </w:rPr>
        <w:t xml:space="preserve">, </w:t>
      </w:r>
      <w:proofErr w:type="spellStart"/>
      <w:r w:rsidR="00593F83" w:rsidRPr="003C5683">
        <w:rPr>
          <w:rFonts w:ascii="Times New Roman" w:hAnsi="Times New Roman" w:cs="Times New Roman"/>
          <w:sz w:val="26"/>
          <w:szCs w:val="26"/>
          <w:lang w:val="ro-RO"/>
        </w:rPr>
        <w:t>avînd</w:t>
      </w:r>
      <w:proofErr w:type="spellEnd"/>
      <w:r w:rsidR="00593F83" w:rsidRPr="003C5683">
        <w:rPr>
          <w:rFonts w:ascii="Times New Roman" w:hAnsi="Times New Roman" w:cs="Times New Roman"/>
          <w:sz w:val="26"/>
          <w:szCs w:val="26"/>
          <w:lang w:val="ro-RO"/>
        </w:rPr>
        <w:t xml:space="preserve"> semnificaţia elucidată în prestarea transfrontalieră de servicii, care nu sunt supuse taxelor vamale.</w:t>
      </w:r>
    </w:p>
    <w:p w:rsidR="00284DB2" w:rsidRPr="003C5683" w:rsidRDefault="00284DB2" w:rsidP="003C5683">
      <w:pPr>
        <w:pStyle w:val="a3"/>
        <w:jc w:val="both"/>
        <w:rPr>
          <w:rFonts w:ascii="Times New Roman" w:hAnsi="Times New Roman" w:cs="Times New Roman"/>
          <w:i/>
          <w:sz w:val="26"/>
          <w:szCs w:val="26"/>
          <w:lang w:val="ro-RO"/>
        </w:rPr>
      </w:pPr>
      <w:r w:rsidRPr="003C5683">
        <w:rPr>
          <w:rFonts w:ascii="Times New Roman" w:hAnsi="Times New Roman" w:cs="Times New Roman"/>
          <w:sz w:val="26"/>
          <w:szCs w:val="26"/>
          <w:lang w:val="ro-RO"/>
        </w:rPr>
        <w:t xml:space="preserve">      </w:t>
      </w:r>
      <w:r w:rsidRPr="003C5683">
        <w:rPr>
          <w:rFonts w:ascii="Times New Roman" w:hAnsi="Times New Roman" w:cs="Times New Roman"/>
          <w:i/>
          <w:sz w:val="26"/>
          <w:szCs w:val="26"/>
          <w:lang w:val="ro-RO"/>
        </w:rPr>
        <w:t>A</w:t>
      </w:r>
      <w:r w:rsidR="00336159" w:rsidRPr="003C5683">
        <w:rPr>
          <w:rFonts w:ascii="Times New Roman" w:hAnsi="Times New Roman" w:cs="Times New Roman"/>
          <w:i/>
          <w:sz w:val="26"/>
          <w:szCs w:val="26"/>
          <w:lang w:val="ro-RO"/>
        </w:rPr>
        <w:t>spectele regulatorii ale aceluiaşi Acord, la subiectul comerţului electronic, evidenţiază:</w:t>
      </w:r>
    </w:p>
    <w:p w:rsidR="00336159" w:rsidRPr="003C5683" w:rsidRDefault="003A41E5"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336159" w:rsidRPr="003C5683">
        <w:rPr>
          <w:rFonts w:ascii="Times New Roman" w:hAnsi="Times New Roman" w:cs="Times New Roman"/>
          <w:sz w:val="26"/>
          <w:szCs w:val="26"/>
          <w:lang w:val="ro-RO"/>
        </w:rPr>
        <w:t>recunoaşterea certificatelor cu semnăturile electronice emise pentru public şi facilitarea de servicii de certificare transfrontalieră;</w:t>
      </w:r>
    </w:p>
    <w:p w:rsidR="00336159" w:rsidRPr="003C5683" w:rsidRDefault="003A41E5"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336159" w:rsidRPr="003C5683">
        <w:rPr>
          <w:rFonts w:ascii="Times New Roman" w:hAnsi="Times New Roman" w:cs="Times New Roman"/>
          <w:sz w:val="26"/>
          <w:szCs w:val="26"/>
          <w:lang w:val="ro-RO"/>
        </w:rPr>
        <w:t>responsabilitatea furnizorilor de servicii intermediare de transmisie, sau de stocare a informaţiilor;</w:t>
      </w:r>
    </w:p>
    <w:p w:rsidR="00336159" w:rsidRPr="003C5683" w:rsidRDefault="003A41E5"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336159" w:rsidRPr="003C5683">
        <w:rPr>
          <w:rFonts w:ascii="Times New Roman" w:hAnsi="Times New Roman" w:cs="Times New Roman"/>
          <w:sz w:val="26"/>
          <w:szCs w:val="26"/>
          <w:lang w:val="ro-RO"/>
        </w:rPr>
        <w:t>tratarea comunicării comerciale electronice nesolicitate;</w:t>
      </w:r>
    </w:p>
    <w:p w:rsidR="00336159" w:rsidRPr="003C5683" w:rsidRDefault="003A41E5"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336159" w:rsidRPr="003C5683">
        <w:rPr>
          <w:rFonts w:ascii="Times New Roman" w:hAnsi="Times New Roman" w:cs="Times New Roman"/>
          <w:sz w:val="26"/>
          <w:szCs w:val="26"/>
          <w:lang w:val="ro-RO"/>
        </w:rPr>
        <w:t>protecţia consumatorilor în domeniul de aplicare a comerţului electronic;</w:t>
      </w:r>
    </w:p>
    <w:p w:rsidR="00336159" w:rsidRPr="003C5683" w:rsidRDefault="003A41E5"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336159" w:rsidRPr="003C5683">
        <w:rPr>
          <w:rFonts w:ascii="Times New Roman" w:hAnsi="Times New Roman" w:cs="Times New Roman"/>
          <w:sz w:val="26"/>
          <w:szCs w:val="26"/>
          <w:lang w:val="ro-RO"/>
        </w:rPr>
        <w:t>orice problemă relevantă pentru dezvoltarea comerţului electronic.</w:t>
      </w:r>
    </w:p>
    <w:p w:rsidR="007B7E9B" w:rsidRPr="003C5683" w:rsidRDefault="00336159"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625232" w:rsidRPr="003C5683">
        <w:rPr>
          <w:rFonts w:ascii="Times New Roman" w:hAnsi="Times New Roman" w:cs="Times New Roman"/>
          <w:sz w:val="26"/>
          <w:szCs w:val="26"/>
          <w:lang w:val="ro-RO"/>
        </w:rPr>
        <w:t xml:space="preserve"> </w:t>
      </w:r>
    </w:p>
    <w:p w:rsidR="00C00729" w:rsidRDefault="00776CD4" w:rsidP="003C5683">
      <w:pPr>
        <w:pStyle w:val="a3"/>
        <w:jc w:val="both"/>
        <w:rPr>
          <w:rFonts w:ascii="Times New Roman" w:hAnsi="Times New Roman" w:cs="Times New Roman"/>
          <w:sz w:val="26"/>
          <w:szCs w:val="26"/>
          <w:lang w:val="ro-RO"/>
        </w:rPr>
      </w:pPr>
      <w:r w:rsidRPr="003C5683">
        <w:rPr>
          <w:rFonts w:ascii="Times New Roman" w:hAnsi="Times New Roman" w:cs="Times New Roman"/>
          <w:b/>
          <w:sz w:val="26"/>
          <w:szCs w:val="26"/>
          <w:lang w:val="ro-RO"/>
        </w:rPr>
        <w:t>2. Scopul elaborării</w:t>
      </w:r>
      <w:r w:rsidR="005A2469" w:rsidRPr="003C5683">
        <w:rPr>
          <w:rFonts w:ascii="Times New Roman" w:hAnsi="Times New Roman" w:cs="Times New Roman"/>
          <w:sz w:val="26"/>
          <w:szCs w:val="26"/>
          <w:lang w:val="ro-RO"/>
        </w:rPr>
        <w:t xml:space="preserve"> constă în conturarea lacunelor în cadrul legislativ / normativ naţional, necesitatea şi utilitatea  suplinirii acestora cu noi reglementări prin prisma legislației europene</w:t>
      </w:r>
      <w:r w:rsidR="004D5F30" w:rsidRPr="003C5683">
        <w:rPr>
          <w:rFonts w:ascii="Times New Roman" w:hAnsi="Times New Roman" w:cs="Times New Roman"/>
          <w:sz w:val="26"/>
          <w:szCs w:val="26"/>
          <w:lang w:val="ro-RO"/>
        </w:rPr>
        <w:t xml:space="preserve"> (</w:t>
      </w:r>
      <w:r w:rsidR="004D5F30" w:rsidRPr="003C5683">
        <w:rPr>
          <w:rFonts w:ascii="Times New Roman" w:hAnsi="Times New Roman" w:cs="Times New Roman"/>
          <w:b/>
          <w:sz w:val="26"/>
          <w:szCs w:val="26"/>
          <w:lang w:val="ro-RO"/>
        </w:rPr>
        <w:t xml:space="preserve">Directiva </w:t>
      </w:r>
      <w:r w:rsidR="004D5F30" w:rsidRPr="003C5683">
        <w:rPr>
          <w:rFonts w:ascii="Times New Roman" w:hAnsi="Times New Roman" w:cs="Times New Roman"/>
          <w:b/>
          <w:color w:val="000000"/>
          <w:sz w:val="26"/>
          <w:szCs w:val="26"/>
          <w:shd w:val="clear" w:color="auto" w:fill="FFFFFF"/>
          <w:lang w:val="ro-RO"/>
        </w:rPr>
        <w:t>privind comerțul</w:t>
      </w:r>
      <w:r w:rsidR="004D5F30" w:rsidRPr="003C5683">
        <w:rPr>
          <w:rFonts w:ascii="Times New Roman" w:hAnsi="Times New Roman" w:cs="Times New Roman"/>
          <w:b/>
          <w:color w:val="000000"/>
          <w:sz w:val="26"/>
          <w:szCs w:val="26"/>
          <w:shd w:val="clear" w:color="auto" w:fill="FFFFFF"/>
          <w:lang w:val="en-US"/>
        </w:rPr>
        <w:t xml:space="preserve"> electronic 2000/31/CE</w:t>
      </w:r>
      <w:r w:rsidR="004D5F30" w:rsidRPr="003C5683">
        <w:rPr>
          <w:rFonts w:ascii="Times New Roman" w:hAnsi="Times New Roman" w:cs="Times New Roman"/>
          <w:sz w:val="26"/>
          <w:szCs w:val="26"/>
          <w:lang w:val="ro-RO"/>
        </w:rPr>
        <w:t>)</w:t>
      </w:r>
      <w:r w:rsidR="005A2469" w:rsidRPr="003C5683">
        <w:rPr>
          <w:rFonts w:ascii="Times New Roman" w:hAnsi="Times New Roman" w:cs="Times New Roman"/>
          <w:sz w:val="26"/>
          <w:szCs w:val="26"/>
          <w:lang w:val="ro-RO"/>
        </w:rPr>
        <w:t xml:space="preserve">, </w:t>
      </w:r>
      <w:r w:rsidR="005A2469" w:rsidRPr="003C5683">
        <w:rPr>
          <w:rFonts w:ascii="Times New Roman" w:hAnsi="Times New Roman" w:cs="Times New Roman"/>
          <w:i/>
          <w:sz w:val="26"/>
          <w:szCs w:val="26"/>
          <w:lang w:val="ro-RO"/>
        </w:rPr>
        <w:t>care ar asigura libera circulație a produselor / serviciilor</w:t>
      </w:r>
      <w:r w:rsidR="005A2469" w:rsidRPr="003C5683">
        <w:rPr>
          <w:rFonts w:ascii="Times New Roman" w:hAnsi="Times New Roman" w:cs="Times New Roman"/>
          <w:sz w:val="26"/>
          <w:szCs w:val="26"/>
          <w:lang w:val="ro-RO"/>
        </w:rPr>
        <w:t xml:space="preserve"> și ar permite dezvoltarea  comerţului on-line în Republica Moldova. </w:t>
      </w:r>
      <w:r w:rsidR="007063DE" w:rsidRPr="003C5683">
        <w:rPr>
          <w:rFonts w:ascii="Times New Roman" w:hAnsi="Times New Roman" w:cs="Times New Roman"/>
          <w:sz w:val="26"/>
          <w:szCs w:val="26"/>
          <w:lang w:val="ro-RO"/>
        </w:rPr>
        <w:t xml:space="preserve">Sporirea premizelor de dezvoltare a comerţului electronic în cadrul societăţii informaţionale oferă posibilităţi importante de încadrare în Comunitate, </w:t>
      </w:r>
      <w:r w:rsidR="005A2469" w:rsidRPr="003C5683">
        <w:rPr>
          <w:rFonts w:ascii="Times New Roman" w:hAnsi="Times New Roman" w:cs="Times New Roman"/>
          <w:sz w:val="26"/>
          <w:szCs w:val="26"/>
          <w:lang w:val="ro-RO"/>
        </w:rPr>
        <w:t>î</w:t>
      </w:r>
      <w:r w:rsidR="007063DE" w:rsidRPr="003C5683">
        <w:rPr>
          <w:rFonts w:ascii="Times New Roman" w:hAnsi="Times New Roman" w:cs="Times New Roman"/>
          <w:sz w:val="26"/>
          <w:szCs w:val="26"/>
          <w:lang w:val="ro-RO"/>
        </w:rPr>
        <w:t xml:space="preserve">n special </w:t>
      </w:r>
      <w:r w:rsidR="005A2469" w:rsidRPr="003C5683">
        <w:rPr>
          <w:rFonts w:ascii="Times New Roman" w:hAnsi="Times New Roman" w:cs="Times New Roman"/>
          <w:sz w:val="26"/>
          <w:szCs w:val="26"/>
          <w:lang w:val="ro-RO"/>
        </w:rPr>
        <w:t xml:space="preserve">pentru </w:t>
      </w:r>
      <w:r w:rsidR="007063DE" w:rsidRPr="003C5683">
        <w:rPr>
          <w:rFonts w:ascii="Times New Roman" w:hAnsi="Times New Roman" w:cs="Times New Roman"/>
          <w:sz w:val="26"/>
          <w:szCs w:val="26"/>
          <w:lang w:val="ro-RO"/>
        </w:rPr>
        <w:t>întrepri</w:t>
      </w:r>
      <w:r w:rsidR="00D27E86" w:rsidRPr="003C5683">
        <w:rPr>
          <w:rFonts w:ascii="Times New Roman" w:hAnsi="Times New Roman" w:cs="Times New Roman"/>
          <w:sz w:val="26"/>
          <w:szCs w:val="26"/>
          <w:lang w:val="ro-RO"/>
        </w:rPr>
        <w:t xml:space="preserve">nderile mici şi mijlocii. Astfel, </w:t>
      </w:r>
      <w:r w:rsidR="005A2469" w:rsidRPr="003C5683">
        <w:rPr>
          <w:rFonts w:ascii="Times New Roman" w:hAnsi="Times New Roman" w:cs="Times New Roman"/>
          <w:sz w:val="26"/>
          <w:szCs w:val="26"/>
          <w:lang w:val="ro-RO"/>
        </w:rPr>
        <w:t xml:space="preserve">acest proiect se impune pentru a </w:t>
      </w:r>
      <w:r w:rsidR="007063DE" w:rsidRPr="003C5683">
        <w:rPr>
          <w:rFonts w:ascii="Times New Roman" w:hAnsi="Times New Roman" w:cs="Times New Roman"/>
          <w:sz w:val="26"/>
          <w:szCs w:val="26"/>
          <w:lang w:val="ro-RO"/>
        </w:rPr>
        <w:t xml:space="preserve"> stimula cre</w:t>
      </w:r>
      <w:r w:rsidR="00D27E86" w:rsidRPr="003C5683">
        <w:rPr>
          <w:rFonts w:ascii="Times New Roman" w:hAnsi="Times New Roman" w:cs="Times New Roman"/>
          <w:sz w:val="26"/>
          <w:szCs w:val="26"/>
          <w:lang w:val="ro-RO"/>
        </w:rPr>
        <w:t>ş</w:t>
      </w:r>
      <w:r w:rsidR="007063DE" w:rsidRPr="003C5683">
        <w:rPr>
          <w:rFonts w:ascii="Times New Roman" w:hAnsi="Times New Roman" w:cs="Times New Roman"/>
          <w:sz w:val="26"/>
          <w:szCs w:val="26"/>
          <w:lang w:val="ro-RO"/>
        </w:rPr>
        <w:t>terea economic</w:t>
      </w:r>
      <w:r w:rsidR="00D27E86" w:rsidRPr="003C5683">
        <w:rPr>
          <w:rFonts w:ascii="Times New Roman" w:hAnsi="Times New Roman" w:cs="Times New Roman"/>
          <w:sz w:val="26"/>
          <w:szCs w:val="26"/>
          <w:lang w:val="ro-RO"/>
        </w:rPr>
        <w:t>ă a î</w:t>
      </w:r>
      <w:r w:rsidR="007063DE" w:rsidRPr="003C5683">
        <w:rPr>
          <w:rFonts w:ascii="Times New Roman" w:hAnsi="Times New Roman" w:cs="Times New Roman"/>
          <w:sz w:val="26"/>
          <w:szCs w:val="26"/>
          <w:lang w:val="ro-RO"/>
        </w:rPr>
        <w:t>ntreprinderilor</w:t>
      </w:r>
      <w:r w:rsidR="00D27E86" w:rsidRPr="003C5683">
        <w:rPr>
          <w:rFonts w:ascii="Times New Roman" w:hAnsi="Times New Roman" w:cs="Times New Roman"/>
          <w:sz w:val="26"/>
          <w:szCs w:val="26"/>
          <w:lang w:val="ro-RO"/>
        </w:rPr>
        <w:t>, sporirea investiţiilor în inovaţii</w:t>
      </w:r>
      <w:r w:rsidR="007063DE" w:rsidRPr="003C5683">
        <w:rPr>
          <w:rFonts w:ascii="Times New Roman" w:hAnsi="Times New Roman" w:cs="Times New Roman"/>
          <w:sz w:val="26"/>
          <w:szCs w:val="26"/>
          <w:lang w:val="ro-RO"/>
        </w:rPr>
        <w:t xml:space="preserve">, </w:t>
      </w:r>
      <w:r w:rsidR="005A2469" w:rsidRPr="003C5683">
        <w:rPr>
          <w:rFonts w:ascii="Times New Roman" w:hAnsi="Times New Roman" w:cs="Times New Roman"/>
          <w:sz w:val="26"/>
          <w:szCs w:val="26"/>
          <w:lang w:val="ro-RO"/>
        </w:rPr>
        <w:t xml:space="preserve">care se cunosc și se dezvoltă datorită sistemelor electronice (în primul </w:t>
      </w:r>
      <w:proofErr w:type="spellStart"/>
      <w:r w:rsidR="005A2469" w:rsidRPr="003C5683">
        <w:rPr>
          <w:rFonts w:ascii="Times New Roman" w:hAnsi="Times New Roman" w:cs="Times New Roman"/>
          <w:sz w:val="26"/>
          <w:szCs w:val="26"/>
          <w:lang w:val="ro-RO"/>
        </w:rPr>
        <w:t>rînd</w:t>
      </w:r>
      <w:proofErr w:type="spellEnd"/>
      <w:r w:rsidR="005A2469" w:rsidRPr="003C5683">
        <w:rPr>
          <w:rFonts w:ascii="Times New Roman" w:hAnsi="Times New Roman" w:cs="Times New Roman"/>
          <w:sz w:val="26"/>
          <w:szCs w:val="26"/>
          <w:lang w:val="ro-RO"/>
        </w:rPr>
        <w:t xml:space="preserve"> accesul la Internet), toate acestea</w:t>
      </w:r>
      <w:r w:rsidR="007063DE" w:rsidRPr="003C5683">
        <w:rPr>
          <w:rFonts w:ascii="Times New Roman" w:hAnsi="Times New Roman" w:cs="Times New Roman"/>
          <w:sz w:val="26"/>
          <w:szCs w:val="26"/>
          <w:lang w:val="ro-RO"/>
        </w:rPr>
        <w:t xml:space="preserve"> </w:t>
      </w:r>
      <w:r w:rsidR="005A2469" w:rsidRPr="003C5683">
        <w:rPr>
          <w:rFonts w:ascii="Times New Roman" w:hAnsi="Times New Roman" w:cs="Times New Roman"/>
          <w:sz w:val="26"/>
          <w:szCs w:val="26"/>
          <w:lang w:val="ro-RO"/>
        </w:rPr>
        <w:t xml:space="preserve">contribuie la </w:t>
      </w:r>
      <w:r w:rsidR="007063DE" w:rsidRPr="003C5683">
        <w:rPr>
          <w:rFonts w:ascii="Times New Roman" w:hAnsi="Times New Roman" w:cs="Times New Roman"/>
          <w:sz w:val="26"/>
          <w:szCs w:val="26"/>
          <w:lang w:val="ro-RO"/>
        </w:rPr>
        <w:t>consolid</w:t>
      </w:r>
      <w:r w:rsidR="00D27E86" w:rsidRPr="003C5683">
        <w:rPr>
          <w:rFonts w:ascii="Times New Roman" w:hAnsi="Times New Roman" w:cs="Times New Roman"/>
          <w:sz w:val="26"/>
          <w:szCs w:val="26"/>
          <w:lang w:val="ro-RO"/>
        </w:rPr>
        <w:t>area</w:t>
      </w:r>
      <w:r w:rsidR="007063DE" w:rsidRPr="003C5683">
        <w:rPr>
          <w:rFonts w:ascii="Times New Roman" w:hAnsi="Times New Roman" w:cs="Times New Roman"/>
          <w:sz w:val="26"/>
          <w:szCs w:val="26"/>
          <w:lang w:val="ro-RO"/>
        </w:rPr>
        <w:t xml:space="preserve"> competitivi</w:t>
      </w:r>
      <w:r w:rsidR="00D27E86" w:rsidRPr="003C5683">
        <w:rPr>
          <w:rFonts w:ascii="Times New Roman" w:hAnsi="Times New Roman" w:cs="Times New Roman"/>
          <w:sz w:val="26"/>
          <w:szCs w:val="26"/>
          <w:lang w:val="ro-RO"/>
        </w:rPr>
        <w:t>tăţii î</w:t>
      </w:r>
      <w:r w:rsidR="007063DE" w:rsidRPr="003C5683">
        <w:rPr>
          <w:rFonts w:ascii="Times New Roman" w:hAnsi="Times New Roman" w:cs="Times New Roman"/>
          <w:sz w:val="26"/>
          <w:szCs w:val="26"/>
          <w:lang w:val="ro-RO"/>
        </w:rPr>
        <w:t>ntreprinderilor</w:t>
      </w:r>
      <w:r w:rsidR="005A2469" w:rsidRPr="003C5683">
        <w:rPr>
          <w:rFonts w:ascii="Times New Roman" w:hAnsi="Times New Roman" w:cs="Times New Roman"/>
          <w:sz w:val="26"/>
          <w:szCs w:val="26"/>
          <w:lang w:val="ro-RO"/>
        </w:rPr>
        <w:t>.</w:t>
      </w:r>
    </w:p>
    <w:p w:rsidR="003C5683" w:rsidRPr="003C5683" w:rsidRDefault="003C5683" w:rsidP="003C5683">
      <w:pPr>
        <w:pStyle w:val="a3"/>
        <w:jc w:val="both"/>
        <w:rPr>
          <w:rFonts w:ascii="Times New Roman" w:hAnsi="Times New Roman" w:cs="Times New Roman"/>
          <w:sz w:val="26"/>
          <w:szCs w:val="26"/>
          <w:lang w:val="ro-RO"/>
        </w:rPr>
      </w:pPr>
    </w:p>
    <w:p w:rsidR="004D5F30" w:rsidRPr="003C5683" w:rsidRDefault="006575AB" w:rsidP="003C5683">
      <w:pPr>
        <w:pStyle w:val="a3"/>
        <w:jc w:val="both"/>
        <w:rPr>
          <w:rFonts w:ascii="Times New Roman" w:hAnsi="Times New Roman" w:cs="Times New Roman"/>
          <w:b/>
          <w:sz w:val="26"/>
          <w:szCs w:val="26"/>
          <w:lang w:val="ro-RO"/>
        </w:rPr>
      </w:pPr>
      <w:r w:rsidRPr="003C5683">
        <w:rPr>
          <w:rFonts w:ascii="Times New Roman" w:hAnsi="Times New Roman" w:cs="Times New Roman"/>
          <w:b/>
          <w:sz w:val="26"/>
          <w:szCs w:val="26"/>
          <w:lang w:val="ro-RO"/>
        </w:rPr>
        <w:t>3. Generalităţi</w:t>
      </w:r>
    </w:p>
    <w:p w:rsidR="004D5F30" w:rsidRPr="003C5683" w:rsidRDefault="009F1BEB"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4D5F30" w:rsidRPr="003C5683">
        <w:rPr>
          <w:rFonts w:ascii="Times New Roman" w:hAnsi="Times New Roman" w:cs="Times New Roman"/>
          <w:sz w:val="26"/>
          <w:szCs w:val="26"/>
          <w:lang w:val="ro-RO"/>
        </w:rPr>
        <w:t xml:space="preserve">    Actualmente, cadrul juridic naţional al comerţului electronic, este reglementat direct prin </w:t>
      </w:r>
      <w:r w:rsidR="004D5F30" w:rsidRPr="003C5683">
        <w:rPr>
          <w:rFonts w:ascii="Times New Roman" w:hAnsi="Times New Roman" w:cs="Times New Roman"/>
          <w:i/>
          <w:sz w:val="26"/>
          <w:szCs w:val="26"/>
          <w:lang w:val="ro-RO"/>
        </w:rPr>
        <w:t>Legea nr. 284/22.07.2004 privind comerţul electronic</w:t>
      </w:r>
      <w:r w:rsidR="004D5F30" w:rsidRPr="003C5683">
        <w:rPr>
          <w:rFonts w:ascii="Times New Roman" w:hAnsi="Times New Roman" w:cs="Times New Roman"/>
          <w:sz w:val="26"/>
          <w:szCs w:val="26"/>
          <w:lang w:val="ro-RO"/>
        </w:rPr>
        <w:t xml:space="preserve">, în vigoare din 14 noiembrie 2004. Este de notat, că scopul Legii citate a fost crearea  cadrului de reglementare pentru lansarea serviciilor electronice, care lipsea la cel moment. </w:t>
      </w:r>
    </w:p>
    <w:p w:rsidR="004D5F30" w:rsidRPr="003C5683" w:rsidRDefault="004D5F30"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lastRenderedPageBreak/>
        <w:t xml:space="preserve">      Domeniul de reglementare al legii – activitatea comercială prin intermediul Internet-ului (e-comerț).</w:t>
      </w:r>
      <w:r w:rsidR="003C5683" w:rsidRPr="003C5683">
        <w:rPr>
          <w:rFonts w:ascii="Times New Roman" w:hAnsi="Times New Roman" w:cs="Times New Roman"/>
          <w:sz w:val="26"/>
          <w:szCs w:val="26"/>
          <w:lang w:val="ro-RO"/>
        </w:rPr>
        <w:t xml:space="preserve"> </w:t>
      </w:r>
      <w:r w:rsidRPr="003C5683">
        <w:rPr>
          <w:rFonts w:ascii="Times New Roman" w:hAnsi="Times New Roman" w:cs="Times New Roman"/>
          <w:sz w:val="26"/>
          <w:szCs w:val="26"/>
          <w:lang w:val="ro-RO"/>
        </w:rPr>
        <w:t xml:space="preserve">Ulterior, pe parcursul anilor au fost adoptate și alte legi aferente desfășurării tranzacțiilor electronice. De menţionat că în prezent, actele legislative, prevederile cărora se </w:t>
      </w:r>
      <w:proofErr w:type="spellStart"/>
      <w:r w:rsidRPr="003C5683">
        <w:rPr>
          <w:rFonts w:ascii="Times New Roman" w:hAnsi="Times New Roman" w:cs="Times New Roman"/>
          <w:sz w:val="26"/>
          <w:szCs w:val="26"/>
          <w:lang w:val="ro-RO"/>
        </w:rPr>
        <w:t>răsfrîng</w:t>
      </w:r>
      <w:proofErr w:type="spellEnd"/>
      <w:r w:rsidRPr="003C5683">
        <w:rPr>
          <w:rFonts w:ascii="Times New Roman" w:hAnsi="Times New Roman" w:cs="Times New Roman"/>
          <w:sz w:val="26"/>
          <w:szCs w:val="26"/>
          <w:lang w:val="ro-RO"/>
        </w:rPr>
        <w:t xml:space="preserve"> direct sau indirect asupra anumitor aspecte ale comerţului electronic sunt:</w:t>
      </w:r>
    </w:p>
    <w:p w:rsidR="004D5F30" w:rsidRPr="003C5683" w:rsidRDefault="004D5F30" w:rsidP="003C5683">
      <w:pPr>
        <w:pStyle w:val="a3"/>
        <w:jc w:val="both"/>
        <w:rPr>
          <w:rFonts w:ascii="Times New Roman" w:hAnsi="Times New Roman" w:cs="Times New Roman"/>
          <w:i/>
          <w:sz w:val="26"/>
          <w:szCs w:val="26"/>
          <w:lang w:val="ro-RO"/>
        </w:rPr>
      </w:pPr>
      <w:r w:rsidRPr="003C5683">
        <w:rPr>
          <w:rFonts w:ascii="Times New Roman" w:hAnsi="Times New Roman" w:cs="Times New Roman"/>
          <w:i/>
          <w:sz w:val="26"/>
          <w:szCs w:val="26"/>
          <w:lang w:val="ro-RO"/>
        </w:rPr>
        <w:t>- Codul civil al Republicii Moldova, nr. 1107/06.06.2002;</w:t>
      </w:r>
    </w:p>
    <w:p w:rsidR="004D5F30" w:rsidRPr="003C5683" w:rsidRDefault="004D5F30" w:rsidP="003C5683">
      <w:pPr>
        <w:pStyle w:val="a3"/>
        <w:jc w:val="both"/>
        <w:rPr>
          <w:rFonts w:ascii="Times New Roman" w:hAnsi="Times New Roman" w:cs="Times New Roman"/>
          <w:i/>
          <w:sz w:val="26"/>
          <w:szCs w:val="26"/>
          <w:lang w:val="ro-RO"/>
        </w:rPr>
      </w:pPr>
      <w:r w:rsidRPr="003C5683">
        <w:rPr>
          <w:rFonts w:ascii="Times New Roman" w:hAnsi="Times New Roman" w:cs="Times New Roman"/>
          <w:i/>
          <w:sz w:val="26"/>
          <w:szCs w:val="26"/>
          <w:lang w:val="ro-RO"/>
        </w:rPr>
        <w:t>- Legea nr. 114/18.05.2012 cu privire la serviciile de plată şi moneda electronică;</w:t>
      </w:r>
    </w:p>
    <w:p w:rsidR="004D5F30" w:rsidRPr="003C5683" w:rsidRDefault="004D5F30" w:rsidP="003C5683">
      <w:pPr>
        <w:pStyle w:val="a3"/>
        <w:jc w:val="both"/>
        <w:rPr>
          <w:rFonts w:ascii="Times New Roman" w:hAnsi="Times New Roman" w:cs="Times New Roman"/>
          <w:i/>
          <w:sz w:val="26"/>
          <w:szCs w:val="26"/>
          <w:lang w:val="ro-RO"/>
        </w:rPr>
      </w:pPr>
      <w:r w:rsidRPr="003C5683">
        <w:rPr>
          <w:rFonts w:ascii="Times New Roman" w:hAnsi="Times New Roman" w:cs="Times New Roman"/>
          <w:i/>
          <w:sz w:val="26"/>
          <w:szCs w:val="26"/>
          <w:lang w:val="ro-RO"/>
        </w:rPr>
        <w:t>- Legea nr. 91/29.05.2014 privind semnătura electronică și documentul electronic;</w:t>
      </w:r>
    </w:p>
    <w:p w:rsidR="004D5F30" w:rsidRPr="003C5683" w:rsidRDefault="004D5F30" w:rsidP="003C5683">
      <w:pPr>
        <w:pStyle w:val="a3"/>
        <w:jc w:val="both"/>
        <w:rPr>
          <w:rFonts w:ascii="Times New Roman" w:hAnsi="Times New Roman" w:cs="Times New Roman"/>
          <w:i/>
          <w:sz w:val="26"/>
          <w:szCs w:val="26"/>
          <w:lang w:val="ro-RO"/>
        </w:rPr>
      </w:pPr>
      <w:r w:rsidRPr="003C5683">
        <w:rPr>
          <w:rFonts w:ascii="Times New Roman" w:hAnsi="Times New Roman" w:cs="Times New Roman"/>
          <w:i/>
          <w:sz w:val="26"/>
          <w:szCs w:val="26"/>
          <w:lang w:val="ro-RO"/>
        </w:rPr>
        <w:t xml:space="preserve">- Legea nr. 133/08.07.2011 privind protecţia datelor cu caracter personal; </w:t>
      </w:r>
    </w:p>
    <w:p w:rsidR="004D5F30" w:rsidRPr="003C5683" w:rsidRDefault="004D5F30" w:rsidP="003C5683">
      <w:pPr>
        <w:pStyle w:val="a3"/>
        <w:jc w:val="both"/>
        <w:rPr>
          <w:rFonts w:ascii="Times New Roman" w:hAnsi="Times New Roman" w:cs="Times New Roman"/>
          <w:i/>
          <w:sz w:val="26"/>
          <w:szCs w:val="26"/>
          <w:lang w:val="ro-RO"/>
        </w:rPr>
      </w:pPr>
      <w:r w:rsidRPr="003C5683">
        <w:rPr>
          <w:rFonts w:ascii="Times New Roman" w:hAnsi="Times New Roman" w:cs="Times New Roman"/>
          <w:i/>
          <w:sz w:val="26"/>
          <w:szCs w:val="26"/>
          <w:lang w:val="ro-RO"/>
        </w:rPr>
        <w:t>- Legea nr. 241/15.11.2007 privind comunicaţiile electronice;</w:t>
      </w:r>
    </w:p>
    <w:p w:rsidR="004D5F30" w:rsidRPr="003C5683" w:rsidRDefault="004D5F30" w:rsidP="003C5683">
      <w:pPr>
        <w:pStyle w:val="a3"/>
        <w:jc w:val="both"/>
        <w:rPr>
          <w:rFonts w:ascii="Times New Roman" w:hAnsi="Times New Roman" w:cs="Times New Roman"/>
          <w:i/>
          <w:sz w:val="26"/>
          <w:szCs w:val="26"/>
          <w:lang w:val="ro-RO"/>
        </w:rPr>
      </w:pPr>
      <w:r w:rsidRPr="003C5683">
        <w:rPr>
          <w:rFonts w:ascii="Times New Roman" w:hAnsi="Times New Roman" w:cs="Times New Roman"/>
          <w:i/>
          <w:sz w:val="26"/>
          <w:szCs w:val="26"/>
          <w:lang w:val="ro-RO"/>
        </w:rPr>
        <w:t>- Legea nr. 982/11.05.2000 privind accesul la informaţie;</w:t>
      </w:r>
    </w:p>
    <w:p w:rsidR="004D5F30" w:rsidRPr="003C5683" w:rsidRDefault="004D5F30" w:rsidP="003C5683">
      <w:pPr>
        <w:pStyle w:val="a3"/>
        <w:jc w:val="both"/>
        <w:rPr>
          <w:rFonts w:ascii="Times New Roman" w:hAnsi="Times New Roman" w:cs="Times New Roman"/>
          <w:i/>
          <w:sz w:val="26"/>
          <w:szCs w:val="26"/>
          <w:lang w:val="ro-RO"/>
        </w:rPr>
      </w:pPr>
      <w:r w:rsidRPr="003C5683">
        <w:rPr>
          <w:rFonts w:ascii="Times New Roman" w:hAnsi="Times New Roman" w:cs="Times New Roman"/>
          <w:i/>
          <w:sz w:val="26"/>
          <w:szCs w:val="26"/>
          <w:lang w:val="ro-RO"/>
        </w:rPr>
        <w:t xml:space="preserve">- Legea nr. 231/23.09.2010 cu privire la comerțul interior; </w:t>
      </w:r>
    </w:p>
    <w:p w:rsidR="004D5F30" w:rsidRPr="003C5683" w:rsidRDefault="004D5F30" w:rsidP="003C5683">
      <w:pPr>
        <w:pStyle w:val="a3"/>
        <w:jc w:val="both"/>
        <w:rPr>
          <w:rFonts w:ascii="Times New Roman" w:hAnsi="Times New Roman" w:cs="Times New Roman"/>
          <w:sz w:val="26"/>
          <w:szCs w:val="26"/>
          <w:lang w:val="ro-RO"/>
        </w:rPr>
      </w:pPr>
      <w:r w:rsidRPr="003C5683">
        <w:rPr>
          <w:rFonts w:ascii="Times New Roman" w:hAnsi="Times New Roman" w:cs="Times New Roman"/>
          <w:i/>
          <w:sz w:val="26"/>
          <w:szCs w:val="26"/>
          <w:lang w:val="ro-RO"/>
        </w:rPr>
        <w:t>- Legea nr. 105/13.03.2003 privind protecţia consumatorilor.</w:t>
      </w:r>
      <w:r w:rsidRPr="003C5683">
        <w:rPr>
          <w:rFonts w:ascii="Times New Roman" w:hAnsi="Times New Roman" w:cs="Times New Roman"/>
          <w:sz w:val="26"/>
          <w:szCs w:val="26"/>
          <w:lang w:val="ro-RO"/>
        </w:rPr>
        <w:t xml:space="preserve">  </w:t>
      </w:r>
    </w:p>
    <w:p w:rsidR="003C2D0A" w:rsidRPr="003C5683" w:rsidRDefault="00F72822" w:rsidP="003C5683">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4D5F30" w:rsidRPr="003C5683">
        <w:rPr>
          <w:rFonts w:ascii="Times New Roman" w:hAnsi="Times New Roman" w:cs="Times New Roman"/>
          <w:sz w:val="26"/>
          <w:szCs w:val="26"/>
          <w:lang w:val="ro-RO"/>
        </w:rPr>
        <w:t xml:space="preserve">Reieșind din sumarul cadrului național </w:t>
      </w:r>
      <w:r w:rsidR="00826681" w:rsidRPr="003C5683">
        <w:rPr>
          <w:rFonts w:ascii="Times New Roman" w:hAnsi="Times New Roman" w:cs="Times New Roman"/>
          <w:sz w:val="26"/>
          <w:szCs w:val="26"/>
          <w:lang w:val="ro-RO"/>
        </w:rPr>
        <w:t xml:space="preserve">ce ține de </w:t>
      </w:r>
      <w:r w:rsidR="004D5F30" w:rsidRPr="003C5683">
        <w:rPr>
          <w:rFonts w:ascii="Times New Roman" w:hAnsi="Times New Roman" w:cs="Times New Roman"/>
          <w:sz w:val="26"/>
          <w:szCs w:val="26"/>
          <w:lang w:val="ro-RO"/>
        </w:rPr>
        <w:t xml:space="preserve">comerțul electronic, prezentat supra și prin prisma prevederilor Acordului de Asociere RM-UE și a legislației europene (în special Directiva privind comerțul electronic) mai există unele aspecte de reglementare a desfășurării tranzacțiilor comerciale electronice, „neacoperite” de legislația națională. </w:t>
      </w:r>
    </w:p>
    <w:p w:rsidR="004D5F30" w:rsidRPr="003C5683" w:rsidRDefault="004D5F30" w:rsidP="003C5683">
      <w:pPr>
        <w:pStyle w:val="a3"/>
        <w:jc w:val="both"/>
        <w:rPr>
          <w:rFonts w:ascii="Times New Roman" w:hAnsi="Times New Roman" w:cs="Times New Roman"/>
          <w:sz w:val="26"/>
          <w:szCs w:val="26"/>
          <w:lang w:val="en-US"/>
        </w:rPr>
      </w:pPr>
    </w:p>
    <w:p w:rsidR="006575AB" w:rsidRPr="00F72822" w:rsidRDefault="009F1BEB" w:rsidP="003C5683">
      <w:pPr>
        <w:pStyle w:val="a3"/>
        <w:jc w:val="both"/>
        <w:rPr>
          <w:rFonts w:ascii="Times New Roman" w:hAnsi="Times New Roman" w:cs="Times New Roman"/>
          <w:b/>
          <w:sz w:val="26"/>
          <w:szCs w:val="26"/>
          <w:lang w:val="ro-RO"/>
        </w:rPr>
      </w:pPr>
      <w:r w:rsidRPr="00F72822">
        <w:rPr>
          <w:rFonts w:ascii="Times New Roman" w:hAnsi="Times New Roman" w:cs="Times New Roman"/>
          <w:b/>
          <w:sz w:val="26"/>
          <w:szCs w:val="26"/>
          <w:lang w:val="ro-RO"/>
        </w:rPr>
        <w:t>4</w:t>
      </w:r>
      <w:r w:rsidR="006575AB" w:rsidRPr="00F72822">
        <w:rPr>
          <w:rFonts w:ascii="Times New Roman" w:hAnsi="Times New Roman" w:cs="Times New Roman"/>
          <w:b/>
          <w:sz w:val="26"/>
          <w:szCs w:val="26"/>
          <w:lang w:val="ro-RO"/>
        </w:rPr>
        <w:t>.</w:t>
      </w:r>
      <w:r w:rsidRPr="00F72822">
        <w:rPr>
          <w:rFonts w:ascii="Times New Roman" w:hAnsi="Times New Roman" w:cs="Times New Roman"/>
          <w:b/>
          <w:sz w:val="26"/>
          <w:szCs w:val="26"/>
          <w:lang w:val="ro-RO"/>
        </w:rPr>
        <w:t xml:space="preserve"> </w:t>
      </w:r>
      <w:r w:rsidR="006575AB" w:rsidRPr="00F72822">
        <w:rPr>
          <w:rFonts w:ascii="Times New Roman" w:hAnsi="Times New Roman" w:cs="Times New Roman"/>
          <w:b/>
          <w:sz w:val="26"/>
          <w:szCs w:val="26"/>
          <w:lang w:val="ro-RO"/>
        </w:rPr>
        <w:t>Esenţa proiectului</w:t>
      </w:r>
    </w:p>
    <w:p w:rsidR="00826681" w:rsidRPr="003C5683" w:rsidRDefault="004D5F30"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F72822">
        <w:rPr>
          <w:rFonts w:ascii="Times New Roman" w:hAnsi="Times New Roman" w:cs="Times New Roman"/>
          <w:sz w:val="26"/>
          <w:szCs w:val="26"/>
          <w:lang w:val="ro-RO"/>
        </w:rPr>
        <w:t xml:space="preserve">  </w:t>
      </w:r>
      <w:r w:rsidRPr="003C5683">
        <w:rPr>
          <w:rFonts w:ascii="Times New Roman" w:hAnsi="Times New Roman" w:cs="Times New Roman"/>
          <w:sz w:val="26"/>
          <w:szCs w:val="26"/>
          <w:lang w:val="ro-RO"/>
        </w:rPr>
        <w:t xml:space="preserve">    Proiectul de lege </w:t>
      </w:r>
      <w:r w:rsidR="00826681" w:rsidRPr="003C5683">
        <w:rPr>
          <w:rFonts w:ascii="Times New Roman" w:hAnsi="Times New Roman" w:cs="Times New Roman"/>
          <w:sz w:val="26"/>
          <w:szCs w:val="26"/>
          <w:lang w:val="ro-RO"/>
        </w:rPr>
        <w:t xml:space="preserve">propus </w:t>
      </w:r>
      <w:r w:rsidRPr="003C5683">
        <w:rPr>
          <w:rFonts w:ascii="Times New Roman" w:hAnsi="Times New Roman" w:cs="Times New Roman"/>
          <w:sz w:val="26"/>
          <w:szCs w:val="26"/>
          <w:lang w:val="ro-RO"/>
        </w:rPr>
        <w:t xml:space="preserve">exclude pluralismul </w:t>
      </w:r>
      <w:r w:rsidR="00826681" w:rsidRPr="003C5683">
        <w:rPr>
          <w:rFonts w:ascii="Times New Roman" w:hAnsi="Times New Roman" w:cs="Times New Roman"/>
          <w:sz w:val="26"/>
          <w:szCs w:val="26"/>
          <w:lang w:val="ro-RO"/>
        </w:rPr>
        <w:t>legislativ (dublările prevederilor legale) la capitolul documentului electronic și plăților electronice concomitent cu includerea noilor prevederi prin prisma Directivei vizate, și anume:</w:t>
      </w:r>
    </w:p>
    <w:p w:rsidR="00826681" w:rsidRPr="003C5683" w:rsidRDefault="00826681" w:rsidP="00F72822">
      <w:pPr>
        <w:pStyle w:val="a3"/>
        <w:numPr>
          <w:ilvl w:val="0"/>
          <w:numId w:val="10"/>
        </w:numPr>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se extinde sfera de acțiune a legii – toate serviciile societății informaționale;</w:t>
      </w:r>
    </w:p>
    <w:p w:rsidR="00537DE8" w:rsidRPr="003C5683" w:rsidRDefault="00826681" w:rsidP="00F72822">
      <w:pPr>
        <w:pStyle w:val="a3"/>
        <w:numPr>
          <w:ilvl w:val="0"/>
          <w:numId w:val="10"/>
        </w:numPr>
        <w:ind w:left="0" w:firstLine="360"/>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se ajustează noțiunile utilizate (ex. noțiunea de „</w:t>
      </w:r>
      <w:r w:rsidRPr="00F72822">
        <w:rPr>
          <w:rFonts w:ascii="Times New Roman" w:hAnsi="Times New Roman" w:cs="Times New Roman"/>
          <w:i/>
          <w:sz w:val="26"/>
          <w:szCs w:val="26"/>
          <w:lang w:val="ro-RO"/>
        </w:rPr>
        <w:t>agent al comerțului electronic</w:t>
      </w:r>
      <w:r w:rsidR="00F72822">
        <w:rPr>
          <w:rFonts w:ascii="Times New Roman" w:hAnsi="Times New Roman" w:cs="Times New Roman"/>
          <w:i/>
          <w:sz w:val="26"/>
          <w:szCs w:val="26"/>
          <w:lang w:val="ro-RO"/>
        </w:rPr>
        <w:t>”</w:t>
      </w:r>
      <w:r w:rsidRPr="003C5683">
        <w:rPr>
          <w:rFonts w:ascii="Times New Roman" w:hAnsi="Times New Roman" w:cs="Times New Roman"/>
          <w:sz w:val="26"/>
          <w:szCs w:val="26"/>
          <w:lang w:val="ro-RO"/>
        </w:rPr>
        <w:t xml:space="preserve"> se substituie cu noțiunea de „</w:t>
      </w:r>
      <w:r w:rsidRPr="00F72822">
        <w:rPr>
          <w:rFonts w:ascii="Times New Roman" w:hAnsi="Times New Roman" w:cs="Times New Roman"/>
          <w:i/>
          <w:sz w:val="26"/>
          <w:szCs w:val="26"/>
          <w:lang w:val="ro-RO"/>
        </w:rPr>
        <w:t>furnizor de servicii</w:t>
      </w:r>
      <w:r w:rsidRPr="003C5683">
        <w:rPr>
          <w:rFonts w:ascii="Times New Roman" w:hAnsi="Times New Roman" w:cs="Times New Roman"/>
          <w:sz w:val="26"/>
          <w:szCs w:val="26"/>
          <w:lang w:val="ro-RO"/>
        </w:rPr>
        <w:t>”, iar noțiunea de „</w:t>
      </w:r>
      <w:r w:rsidRPr="00F72822">
        <w:rPr>
          <w:rFonts w:ascii="Times New Roman" w:hAnsi="Times New Roman" w:cs="Times New Roman"/>
          <w:i/>
          <w:sz w:val="26"/>
          <w:szCs w:val="26"/>
          <w:lang w:val="ro-RO"/>
        </w:rPr>
        <w:t>consumator</w:t>
      </w:r>
      <w:r w:rsidRPr="003C5683">
        <w:rPr>
          <w:rFonts w:ascii="Times New Roman" w:hAnsi="Times New Roman" w:cs="Times New Roman"/>
          <w:sz w:val="26"/>
          <w:szCs w:val="26"/>
          <w:lang w:val="ro-RO"/>
        </w:rPr>
        <w:t>” – cu noțiunea de „</w:t>
      </w:r>
      <w:r w:rsidRPr="00F72822">
        <w:rPr>
          <w:rFonts w:ascii="Times New Roman" w:hAnsi="Times New Roman" w:cs="Times New Roman"/>
          <w:i/>
          <w:sz w:val="26"/>
          <w:szCs w:val="26"/>
          <w:lang w:val="ro-RO"/>
        </w:rPr>
        <w:t>destinatar al serviciului</w:t>
      </w:r>
      <w:r w:rsidRPr="003C5683">
        <w:rPr>
          <w:rFonts w:ascii="Times New Roman" w:hAnsi="Times New Roman" w:cs="Times New Roman"/>
          <w:sz w:val="26"/>
          <w:szCs w:val="26"/>
          <w:lang w:val="ro-RO"/>
        </w:rPr>
        <w:t>”);</w:t>
      </w:r>
    </w:p>
    <w:p w:rsidR="00F226CC" w:rsidRPr="003C5683" w:rsidRDefault="00537DE8" w:rsidP="00F72822">
      <w:pPr>
        <w:pStyle w:val="a3"/>
        <w:numPr>
          <w:ilvl w:val="0"/>
          <w:numId w:val="10"/>
        </w:numPr>
        <w:ind w:left="0" w:firstLine="360"/>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la solicitarea colegilor de la Centrul Național de Protecție a Datelor cu Caracter Personal se introduc unele prevederi privind obligațiile furnizorilor de servicii electronice </w:t>
      </w:r>
      <w:r w:rsidR="00F226CC" w:rsidRPr="003C5683">
        <w:rPr>
          <w:rFonts w:ascii="Times New Roman" w:hAnsi="Times New Roman" w:cs="Times New Roman"/>
          <w:sz w:val="26"/>
          <w:szCs w:val="26"/>
          <w:lang w:val="ro-RO"/>
        </w:rPr>
        <w:t>sub aspectul protecției datelor personale;</w:t>
      </w:r>
    </w:p>
    <w:p w:rsidR="00AE4E21" w:rsidRPr="003C5683" w:rsidRDefault="00AE4E21" w:rsidP="00F72822">
      <w:pPr>
        <w:pStyle w:val="a3"/>
        <w:numPr>
          <w:ilvl w:val="0"/>
          <w:numId w:val="10"/>
        </w:numPr>
        <w:ind w:left="0" w:firstLine="360"/>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se completează cu un nou capitol „</w:t>
      </w:r>
      <w:r w:rsidRPr="003C5683">
        <w:rPr>
          <w:rFonts w:ascii="Times New Roman" w:hAnsi="Times New Roman" w:cs="Times New Roman"/>
          <w:i/>
          <w:sz w:val="26"/>
          <w:szCs w:val="26"/>
          <w:lang w:val="ro-RO"/>
        </w:rPr>
        <w:t>Răspunderea furnizorilor de servicii</w:t>
      </w:r>
      <w:r w:rsidRPr="003C5683">
        <w:rPr>
          <w:rFonts w:ascii="Times New Roman" w:hAnsi="Times New Roman" w:cs="Times New Roman"/>
          <w:sz w:val="26"/>
          <w:szCs w:val="26"/>
          <w:lang w:val="ro-RO"/>
        </w:rPr>
        <w:t>”, în special a intermediarilor de servicii electronice, reieșind direct din cerințele Acordului de Asociere (intermedierea prin simpla transmitere, stocarea temporară a informației, stocarea permanentă a informației);</w:t>
      </w:r>
    </w:p>
    <w:p w:rsidR="00AE4E21" w:rsidRPr="003C5683" w:rsidRDefault="00AE4E21" w:rsidP="00F72822">
      <w:pPr>
        <w:pStyle w:val="a3"/>
        <w:numPr>
          <w:ilvl w:val="0"/>
          <w:numId w:val="10"/>
        </w:numPr>
        <w:ind w:left="0" w:firstLine="360"/>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se propun instituțiile de stat în calitate de puncte de contact și informare în domeniul comerțului electronic (A</w:t>
      </w:r>
      <w:r w:rsidR="00D72F7B">
        <w:rPr>
          <w:rFonts w:ascii="Times New Roman" w:hAnsi="Times New Roman" w:cs="Times New Roman"/>
          <w:sz w:val="26"/>
          <w:szCs w:val="26"/>
          <w:lang w:val="ro-RO"/>
        </w:rPr>
        <w:t>gen</w:t>
      </w:r>
      <w:r w:rsidRPr="003C5683">
        <w:rPr>
          <w:rFonts w:ascii="Times New Roman" w:hAnsi="Times New Roman" w:cs="Times New Roman"/>
          <w:sz w:val="26"/>
          <w:szCs w:val="26"/>
          <w:lang w:val="ro-RO"/>
        </w:rPr>
        <w:t>ția Națională pentru Reglementare în Comunicațiile Electronice și Tehnologia Informației (ANRCETI) și A</w:t>
      </w:r>
      <w:r w:rsidR="00D72F7B">
        <w:rPr>
          <w:rFonts w:ascii="Times New Roman" w:hAnsi="Times New Roman" w:cs="Times New Roman"/>
          <w:sz w:val="26"/>
          <w:szCs w:val="26"/>
          <w:lang w:val="ro-RO"/>
        </w:rPr>
        <w:t>genția</w:t>
      </w:r>
      <w:r w:rsidRPr="003C5683">
        <w:rPr>
          <w:rFonts w:ascii="Times New Roman" w:hAnsi="Times New Roman" w:cs="Times New Roman"/>
          <w:sz w:val="26"/>
          <w:szCs w:val="26"/>
          <w:lang w:val="ro-RO"/>
        </w:rPr>
        <w:t xml:space="preserve"> pentru Protecția Consumatorilor (APC));</w:t>
      </w:r>
    </w:p>
    <w:p w:rsidR="00826681" w:rsidRPr="003C5683" w:rsidRDefault="00AE4E21" w:rsidP="00DF0FFD">
      <w:pPr>
        <w:pStyle w:val="a3"/>
        <w:numPr>
          <w:ilvl w:val="0"/>
          <w:numId w:val="10"/>
        </w:numPr>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se completează cu prevederi în vederea soluționării litigiilor pe cale extrajudiciară. </w:t>
      </w:r>
    </w:p>
    <w:p w:rsidR="00DF0FFD" w:rsidRDefault="00263B5F" w:rsidP="003C5683">
      <w:pPr>
        <w:pStyle w:val="a3"/>
        <w:jc w:val="both"/>
        <w:rPr>
          <w:rFonts w:ascii="Times New Roman" w:hAnsi="Times New Roman" w:cs="Times New Roman"/>
          <w:sz w:val="26"/>
          <w:szCs w:val="26"/>
          <w:lang w:val="ro-RO"/>
        </w:rPr>
      </w:pPr>
      <w:r w:rsidRPr="003C5683">
        <w:rPr>
          <w:rFonts w:ascii="Times New Roman" w:hAnsi="Times New Roman" w:cs="Times New Roman"/>
          <w:sz w:val="26"/>
          <w:szCs w:val="26"/>
          <w:lang w:val="ro-RO"/>
        </w:rPr>
        <w:t xml:space="preserve">    </w:t>
      </w:r>
      <w:r w:rsidR="006C3235" w:rsidRPr="003C5683">
        <w:rPr>
          <w:rFonts w:ascii="Times New Roman" w:hAnsi="Times New Roman" w:cs="Times New Roman"/>
          <w:sz w:val="26"/>
          <w:szCs w:val="26"/>
          <w:lang w:val="ro-RO"/>
        </w:rPr>
        <w:t xml:space="preserve"> </w:t>
      </w:r>
    </w:p>
    <w:p w:rsidR="003C2D0A" w:rsidRPr="003C5683" w:rsidRDefault="00DF0FFD" w:rsidP="003C5683">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6575AB" w:rsidRPr="003C5683">
        <w:rPr>
          <w:rFonts w:ascii="Times New Roman" w:hAnsi="Times New Roman" w:cs="Times New Roman"/>
          <w:sz w:val="26"/>
          <w:szCs w:val="26"/>
          <w:lang w:val="ro-RO"/>
        </w:rPr>
        <w:t xml:space="preserve">Reieșind din cele expuse </w:t>
      </w:r>
      <w:r w:rsidR="000C24E2" w:rsidRPr="003C5683">
        <w:rPr>
          <w:rFonts w:ascii="Times New Roman" w:hAnsi="Times New Roman" w:cs="Times New Roman"/>
          <w:sz w:val="26"/>
          <w:szCs w:val="26"/>
          <w:lang w:val="ro-RO"/>
        </w:rPr>
        <w:t>se</w:t>
      </w:r>
      <w:r w:rsidR="000C24E2" w:rsidRPr="003C5683">
        <w:rPr>
          <w:rFonts w:ascii="Times New Roman" w:hAnsi="Times New Roman" w:cs="Times New Roman"/>
          <w:i/>
          <w:sz w:val="26"/>
          <w:szCs w:val="26"/>
          <w:lang w:val="ro-RO"/>
        </w:rPr>
        <w:t xml:space="preserve"> </w:t>
      </w:r>
      <w:r w:rsidR="006575AB" w:rsidRPr="003C5683">
        <w:rPr>
          <w:rFonts w:ascii="Times New Roman" w:hAnsi="Times New Roman" w:cs="Times New Roman"/>
          <w:sz w:val="26"/>
          <w:szCs w:val="26"/>
          <w:lang w:val="ro-RO"/>
        </w:rPr>
        <w:t xml:space="preserve">propune pentru examinare și </w:t>
      </w:r>
      <w:r w:rsidR="006C3235" w:rsidRPr="003C5683">
        <w:rPr>
          <w:rFonts w:ascii="Times New Roman" w:hAnsi="Times New Roman" w:cs="Times New Roman"/>
          <w:sz w:val="26"/>
          <w:szCs w:val="26"/>
          <w:lang w:val="ro-RO"/>
        </w:rPr>
        <w:t>a</w:t>
      </w:r>
      <w:r w:rsidR="00B93A04" w:rsidRPr="003C5683">
        <w:rPr>
          <w:rFonts w:ascii="Times New Roman" w:hAnsi="Times New Roman" w:cs="Times New Roman"/>
          <w:sz w:val="26"/>
          <w:szCs w:val="26"/>
          <w:lang w:val="ro-RO"/>
        </w:rPr>
        <w:t xml:space="preserve">vizare </w:t>
      </w:r>
      <w:bookmarkStart w:id="0" w:name="_GoBack"/>
      <w:bookmarkEnd w:id="0"/>
      <w:r w:rsidR="006575AB" w:rsidRPr="003C5683">
        <w:rPr>
          <w:rFonts w:ascii="Times New Roman" w:hAnsi="Times New Roman" w:cs="Times New Roman"/>
          <w:sz w:val="26"/>
          <w:szCs w:val="26"/>
          <w:lang w:val="ro-RO"/>
        </w:rPr>
        <w:t xml:space="preserve">proiectul </w:t>
      </w:r>
      <w:proofErr w:type="spellStart"/>
      <w:r w:rsidR="006575AB" w:rsidRPr="003C5683">
        <w:rPr>
          <w:rFonts w:ascii="Times New Roman" w:hAnsi="Times New Roman" w:cs="Times New Roman"/>
          <w:sz w:val="26"/>
          <w:szCs w:val="26"/>
          <w:lang w:val="ro-RO"/>
        </w:rPr>
        <w:t>Hotărîrii</w:t>
      </w:r>
      <w:proofErr w:type="spellEnd"/>
      <w:r w:rsidR="006575AB" w:rsidRPr="003C5683">
        <w:rPr>
          <w:rFonts w:ascii="Times New Roman" w:hAnsi="Times New Roman" w:cs="Times New Roman"/>
          <w:sz w:val="26"/>
          <w:szCs w:val="26"/>
          <w:lang w:val="ro-RO"/>
        </w:rPr>
        <w:t xml:space="preserve"> Guvernului </w:t>
      </w:r>
      <w:r w:rsidR="003C2D0A" w:rsidRPr="003C5683">
        <w:rPr>
          <w:rFonts w:ascii="Times New Roman" w:hAnsi="Times New Roman" w:cs="Times New Roman"/>
          <w:sz w:val="26"/>
          <w:szCs w:val="26"/>
          <w:lang w:val="ro-RO"/>
        </w:rPr>
        <w:t>privind modificarea şi completarea Legii nr. 284-XV din 22 iulie 2004 privind comerţul electronic.</w:t>
      </w:r>
    </w:p>
    <w:p w:rsidR="00DF0FFD" w:rsidRDefault="00DF0FFD" w:rsidP="003C5683">
      <w:pPr>
        <w:pStyle w:val="a3"/>
        <w:jc w:val="both"/>
        <w:rPr>
          <w:rFonts w:ascii="Times New Roman" w:hAnsi="Times New Roman" w:cs="Times New Roman"/>
          <w:sz w:val="26"/>
          <w:szCs w:val="26"/>
          <w:lang w:val="ro-RO"/>
        </w:rPr>
      </w:pPr>
    </w:p>
    <w:p w:rsidR="00DF0FFD" w:rsidRDefault="00DF0FFD" w:rsidP="003C5683">
      <w:pPr>
        <w:pStyle w:val="a3"/>
        <w:jc w:val="both"/>
        <w:rPr>
          <w:rFonts w:ascii="Times New Roman" w:hAnsi="Times New Roman" w:cs="Times New Roman"/>
          <w:sz w:val="26"/>
          <w:szCs w:val="26"/>
          <w:lang w:val="ro-RO"/>
        </w:rPr>
      </w:pPr>
    </w:p>
    <w:p w:rsidR="00B93A04" w:rsidRPr="00DF0FFD" w:rsidRDefault="00B93A04" w:rsidP="003C5683">
      <w:pPr>
        <w:pStyle w:val="a3"/>
        <w:jc w:val="both"/>
        <w:rPr>
          <w:rFonts w:ascii="Times New Roman" w:hAnsi="Times New Roman" w:cs="Times New Roman"/>
          <w:b/>
          <w:sz w:val="26"/>
          <w:szCs w:val="26"/>
          <w:lang w:val="ro-RO"/>
        </w:rPr>
      </w:pPr>
      <w:proofErr w:type="spellStart"/>
      <w:r w:rsidRPr="00DF0FFD">
        <w:rPr>
          <w:rFonts w:ascii="Times New Roman" w:hAnsi="Times New Roman" w:cs="Times New Roman"/>
          <w:b/>
          <w:sz w:val="26"/>
          <w:szCs w:val="26"/>
          <w:lang w:val="ro-RO"/>
        </w:rPr>
        <w:t>Viceministru</w:t>
      </w:r>
      <w:proofErr w:type="spellEnd"/>
      <w:r w:rsidRPr="00DF0FFD">
        <w:rPr>
          <w:rFonts w:ascii="Times New Roman" w:hAnsi="Times New Roman" w:cs="Times New Roman"/>
          <w:b/>
          <w:sz w:val="26"/>
          <w:szCs w:val="26"/>
          <w:lang w:val="ro-RO"/>
        </w:rPr>
        <w:t xml:space="preserve">                                                                   </w:t>
      </w:r>
      <w:r w:rsidR="00DF0FFD">
        <w:rPr>
          <w:rFonts w:ascii="Times New Roman" w:hAnsi="Times New Roman" w:cs="Times New Roman"/>
          <w:b/>
          <w:sz w:val="26"/>
          <w:szCs w:val="26"/>
          <w:lang w:val="ro-RO"/>
        </w:rPr>
        <w:t xml:space="preserve">           </w:t>
      </w:r>
      <w:r w:rsidRPr="00DF0FFD">
        <w:rPr>
          <w:rFonts w:ascii="Times New Roman" w:hAnsi="Times New Roman" w:cs="Times New Roman"/>
          <w:b/>
          <w:sz w:val="26"/>
          <w:szCs w:val="26"/>
          <w:lang w:val="ro-RO"/>
        </w:rPr>
        <w:t xml:space="preserve">                  Vitalie IURCU</w:t>
      </w:r>
    </w:p>
    <w:p w:rsidR="00B93A04" w:rsidRPr="00DF0FFD" w:rsidRDefault="00B93A04" w:rsidP="003C5683">
      <w:pPr>
        <w:pStyle w:val="a3"/>
        <w:jc w:val="both"/>
        <w:rPr>
          <w:rFonts w:ascii="Times New Roman" w:hAnsi="Times New Roman" w:cs="Times New Roman"/>
          <w:b/>
          <w:sz w:val="26"/>
          <w:szCs w:val="26"/>
          <w:lang w:val="ro-RO"/>
        </w:rPr>
      </w:pPr>
    </w:p>
    <w:sectPr w:rsidR="00B93A04" w:rsidRPr="00DF0FFD" w:rsidSect="00CB3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0F8A"/>
    <w:multiLevelType w:val="hybridMultilevel"/>
    <w:tmpl w:val="132852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94D5F"/>
    <w:multiLevelType w:val="hybridMultilevel"/>
    <w:tmpl w:val="E13440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572C8A"/>
    <w:multiLevelType w:val="hybridMultilevel"/>
    <w:tmpl w:val="C002A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084F64"/>
    <w:multiLevelType w:val="hybridMultilevel"/>
    <w:tmpl w:val="BD04CFC6"/>
    <w:lvl w:ilvl="0" w:tplc="DBBE8C1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5747FC"/>
    <w:multiLevelType w:val="hybridMultilevel"/>
    <w:tmpl w:val="28D4C780"/>
    <w:lvl w:ilvl="0" w:tplc="681C72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B53EE0"/>
    <w:multiLevelType w:val="hybridMultilevel"/>
    <w:tmpl w:val="A724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074852"/>
    <w:multiLevelType w:val="hybridMultilevel"/>
    <w:tmpl w:val="3AFADEE4"/>
    <w:lvl w:ilvl="0" w:tplc="37225D78">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3F68EC"/>
    <w:multiLevelType w:val="hybridMultilevel"/>
    <w:tmpl w:val="3C54DA6A"/>
    <w:lvl w:ilvl="0" w:tplc="6868F636">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6161BC"/>
    <w:multiLevelType w:val="hybridMultilevel"/>
    <w:tmpl w:val="913AE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9B293A"/>
    <w:multiLevelType w:val="hybridMultilevel"/>
    <w:tmpl w:val="23C45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7F02A2"/>
    <w:multiLevelType w:val="hybridMultilevel"/>
    <w:tmpl w:val="BC68649C"/>
    <w:lvl w:ilvl="0" w:tplc="BD8AF594">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7"/>
  </w:num>
  <w:num w:numId="5">
    <w:abstractNumId w:val="4"/>
  </w:num>
  <w:num w:numId="6">
    <w:abstractNumId w:val="3"/>
  </w:num>
  <w:num w:numId="7">
    <w:abstractNumId w:val="1"/>
  </w:num>
  <w:num w:numId="8">
    <w:abstractNumId w:val="2"/>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9B"/>
    <w:rsid w:val="000012CC"/>
    <w:rsid w:val="0009661A"/>
    <w:rsid w:val="000A7ED6"/>
    <w:rsid w:val="000C24E2"/>
    <w:rsid w:val="000D52B5"/>
    <w:rsid w:val="00263B5F"/>
    <w:rsid w:val="00284DB2"/>
    <w:rsid w:val="00336159"/>
    <w:rsid w:val="003A41E5"/>
    <w:rsid w:val="003C2D0A"/>
    <w:rsid w:val="003C5683"/>
    <w:rsid w:val="003D13C3"/>
    <w:rsid w:val="003D567B"/>
    <w:rsid w:val="003F1261"/>
    <w:rsid w:val="004A5EC0"/>
    <w:rsid w:val="004D5F30"/>
    <w:rsid w:val="00537DE8"/>
    <w:rsid w:val="00593F83"/>
    <w:rsid w:val="005A2469"/>
    <w:rsid w:val="005A4B84"/>
    <w:rsid w:val="005C285B"/>
    <w:rsid w:val="005C7D16"/>
    <w:rsid w:val="005F374D"/>
    <w:rsid w:val="00625232"/>
    <w:rsid w:val="006575AB"/>
    <w:rsid w:val="006C3235"/>
    <w:rsid w:val="006E527C"/>
    <w:rsid w:val="007063DE"/>
    <w:rsid w:val="0075600F"/>
    <w:rsid w:val="00776CD4"/>
    <w:rsid w:val="007B2C5E"/>
    <w:rsid w:val="007B7E9B"/>
    <w:rsid w:val="007E44F2"/>
    <w:rsid w:val="007E782F"/>
    <w:rsid w:val="00821B28"/>
    <w:rsid w:val="00826681"/>
    <w:rsid w:val="00837557"/>
    <w:rsid w:val="00866992"/>
    <w:rsid w:val="00871AF6"/>
    <w:rsid w:val="008E4AA2"/>
    <w:rsid w:val="00917B52"/>
    <w:rsid w:val="00931640"/>
    <w:rsid w:val="009F1BEB"/>
    <w:rsid w:val="00A67176"/>
    <w:rsid w:val="00A81435"/>
    <w:rsid w:val="00AD57E6"/>
    <w:rsid w:val="00AE4E21"/>
    <w:rsid w:val="00AF64B9"/>
    <w:rsid w:val="00B15BCF"/>
    <w:rsid w:val="00B60926"/>
    <w:rsid w:val="00B7360F"/>
    <w:rsid w:val="00B7707D"/>
    <w:rsid w:val="00B93A04"/>
    <w:rsid w:val="00C00729"/>
    <w:rsid w:val="00CA66F1"/>
    <w:rsid w:val="00CB3507"/>
    <w:rsid w:val="00D27E86"/>
    <w:rsid w:val="00D61A74"/>
    <w:rsid w:val="00D63426"/>
    <w:rsid w:val="00D72F7B"/>
    <w:rsid w:val="00D762FC"/>
    <w:rsid w:val="00DD364A"/>
    <w:rsid w:val="00DF0FFD"/>
    <w:rsid w:val="00E010E2"/>
    <w:rsid w:val="00EE17B1"/>
    <w:rsid w:val="00EF244D"/>
    <w:rsid w:val="00F17DC2"/>
    <w:rsid w:val="00F226CC"/>
    <w:rsid w:val="00F378C7"/>
    <w:rsid w:val="00F72822"/>
    <w:rsid w:val="00F730B3"/>
    <w:rsid w:val="00F8635D"/>
    <w:rsid w:val="00FF4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7E9B"/>
    <w:pPr>
      <w:spacing w:after="0" w:line="240" w:lineRule="auto"/>
    </w:pPr>
  </w:style>
  <w:style w:type="paragraph" w:styleId="a4">
    <w:name w:val="List Paragraph"/>
    <w:basedOn w:val="a"/>
    <w:uiPriority w:val="34"/>
    <w:qFormat/>
    <w:rsid w:val="00A67176"/>
    <w:pPr>
      <w:ind w:left="720"/>
      <w:contextualSpacing/>
    </w:pPr>
  </w:style>
  <w:style w:type="paragraph" w:styleId="a5">
    <w:name w:val="Normal (Web)"/>
    <w:basedOn w:val="a"/>
    <w:rsid w:val="00F378C7"/>
    <w:pPr>
      <w:spacing w:after="0" w:line="240" w:lineRule="auto"/>
      <w:ind w:firstLine="567"/>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7E9B"/>
    <w:pPr>
      <w:spacing w:after="0" w:line="240" w:lineRule="auto"/>
    </w:pPr>
  </w:style>
  <w:style w:type="paragraph" w:styleId="a4">
    <w:name w:val="List Paragraph"/>
    <w:basedOn w:val="a"/>
    <w:uiPriority w:val="34"/>
    <w:qFormat/>
    <w:rsid w:val="00A67176"/>
    <w:pPr>
      <w:ind w:left="720"/>
      <w:contextualSpacing/>
    </w:pPr>
  </w:style>
  <w:style w:type="paragraph" w:styleId="a5">
    <w:name w:val="Normal (Web)"/>
    <w:basedOn w:val="a"/>
    <w:rsid w:val="00F378C7"/>
    <w:pPr>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921</Words>
  <Characters>5251</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Movila</dc:creator>
  <cp:lastModifiedBy>ZIT</cp:lastModifiedBy>
  <cp:revision>14</cp:revision>
  <cp:lastPrinted>2014-07-22T09:02:00Z</cp:lastPrinted>
  <dcterms:created xsi:type="dcterms:W3CDTF">2015-01-31T10:01:00Z</dcterms:created>
  <dcterms:modified xsi:type="dcterms:W3CDTF">2016-03-14T07:28:00Z</dcterms:modified>
</cp:coreProperties>
</file>