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A9" w:rsidRPr="00633ABB" w:rsidRDefault="001063A9" w:rsidP="001063A9">
      <w:pPr>
        <w:pStyle w:val="Frspaiere"/>
        <w:jc w:val="center"/>
        <w:rPr>
          <w:rFonts w:ascii="Times New Roman" w:hAnsi="Times New Roman" w:cs="Times New Roman"/>
          <w:b/>
          <w:sz w:val="26"/>
          <w:szCs w:val="26"/>
          <w:lang w:val="ro-RO"/>
        </w:rPr>
      </w:pPr>
      <w:r w:rsidRPr="00633ABB">
        <w:rPr>
          <w:rFonts w:ascii="Times New Roman" w:hAnsi="Times New Roman" w:cs="Times New Roman"/>
          <w:b/>
          <w:sz w:val="26"/>
          <w:szCs w:val="26"/>
          <w:lang w:val="ro-RO"/>
        </w:rPr>
        <w:t>NOTĂ INFORMATIVĂ</w:t>
      </w:r>
    </w:p>
    <w:p w:rsidR="001063A9" w:rsidRPr="00633ABB" w:rsidRDefault="001063A9" w:rsidP="001063A9">
      <w:pPr>
        <w:pStyle w:val="Frspaiere"/>
        <w:jc w:val="center"/>
        <w:rPr>
          <w:rFonts w:ascii="Times New Roman" w:hAnsi="Times New Roman" w:cs="Times New Roman"/>
          <w:b/>
          <w:sz w:val="26"/>
          <w:szCs w:val="26"/>
          <w:lang w:val="ro-RO"/>
        </w:rPr>
      </w:pPr>
      <w:r w:rsidRPr="00633ABB">
        <w:rPr>
          <w:rFonts w:ascii="Times New Roman" w:hAnsi="Times New Roman" w:cs="Times New Roman"/>
          <w:b/>
          <w:sz w:val="26"/>
          <w:szCs w:val="26"/>
          <w:lang w:val="ro-RO"/>
        </w:rPr>
        <w:t xml:space="preserve">la proiectul </w:t>
      </w:r>
      <w:proofErr w:type="spellStart"/>
      <w:r w:rsidRPr="00633ABB">
        <w:rPr>
          <w:rFonts w:ascii="Times New Roman" w:hAnsi="Times New Roman" w:cs="Times New Roman"/>
          <w:b/>
          <w:sz w:val="26"/>
          <w:szCs w:val="26"/>
          <w:lang w:val="ro-RO"/>
        </w:rPr>
        <w:t>Hotărîrii</w:t>
      </w:r>
      <w:proofErr w:type="spellEnd"/>
      <w:r w:rsidRPr="00633ABB">
        <w:rPr>
          <w:rFonts w:ascii="Times New Roman" w:hAnsi="Times New Roman" w:cs="Times New Roman"/>
          <w:b/>
          <w:sz w:val="26"/>
          <w:szCs w:val="26"/>
          <w:lang w:val="ro-RO"/>
        </w:rPr>
        <w:t xml:space="preserve"> Guvernului</w:t>
      </w:r>
    </w:p>
    <w:p w:rsidR="00B0156B" w:rsidRPr="00633ABB" w:rsidRDefault="001063A9" w:rsidP="001063A9">
      <w:pPr>
        <w:pStyle w:val="Frspaiere"/>
        <w:jc w:val="center"/>
        <w:rPr>
          <w:rFonts w:ascii="Times New Roman" w:hAnsi="Times New Roman" w:cs="Times New Roman"/>
          <w:b/>
          <w:sz w:val="26"/>
          <w:szCs w:val="26"/>
          <w:lang w:val="ro-RO"/>
        </w:rPr>
      </w:pPr>
      <w:r w:rsidRPr="00633ABB">
        <w:rPr>
          <w:rFonts w:ascii="Times New Roman" w:hAnsi="Times New Roman" w:cs="Times New Roman"/>
          <w:b/>
          <w:sz w:val="26"/>
          <w:szCs w:val="26"/>
          <w:lang w:val="ro-RO"/>
        </w:rPr>
        <w:t xml:space="preserve">cu privire la </w:t>
      </w:r>
      <w:r w:rsidR="00B0156B" w:rsidRPr="00633ABB">
        <w:rPr>
          <w:rFonts w:ascii="Times New Roman" w:hAnsi="Times New Roman" w:cs="Times New Roman"/>
          <w:b/>
          <w:sz w:val="26"/>
          <w:szCs w:val="26"/>
          <w:lang w:val="ro-RO"/>
        </w:rPr>
        <w:t xml:space="preserve">preţurile de comercializare </w:t>
      </w:r>
    </w:p>
    <w:p w:rsidR="001063A9" w:rsidRPr="00633ABB" w:rsidRDefault="00B0156B" w:rsidP="001063A9">
      <w:pPr>
        <w:pStyle w:val="Frspaiere"/>
        <w:jc w:val="center"/>
        <w:rPr>
          <w:rFonts w:ascii="Times New Roman" w:hAnsi="Times New Roman" w:cs="Times New Roman"/>
          <w:b/>
          <w:sz w:val="26"/>
          <w:szCs w:val="26"/>
          <w:lang w:val="ro-RO"/>
        </w:rPr>
      </w:pPr>
      <w:r w:rsidRPr="00633ABB">
        <w:rPr>
          <w:rFonts w:ascii="Times New Roman" w:hAnsi="Times New Roman" w:cs="Times New Roman"/>
          <w:b/>
          <w:sz w:val="26"/>
          <w:szCs w:val="26"/>
          <w:lang w:val="ro-RO"/>
        </w:rPr>
        <w:t>a</w:t>
      </w:r>
      <w:r w:rsidR="004C7E21" w:rsidRPr="00633ABB">
        <w:rPr>
          <w:rFonts w:ascii="Times New Roman" w:hAnsi="Times New Roman" w:cs="Times New Roman"/>
          <w:b/>
          <w:sz w:val="26"/>
          <w:szCs w:val="26"/>
          <w:lang w:val="ro-RO"/>
        </w:rPr>
        <w:t xml:space="preserve"> </w:t>
      </w:r>
      <w:r w:rsidR="001063A9" w:rsidRPr="00633ABB">
        <w:rPr>
          <w:rFonts w:ascii="Times New Roman" w:hAnsi="Times New Roman" w:cs="Times New Roman"/>
          <w:b/>
          <w:sz w:val="26"/>
          <w:szCs w:val="26"/>
          <w:lang w:val="ro-RO"/>
        </w:rPr>
        <w:t>produsel</w:t>
      </w:r>
      <w:r w:rsidR="004C7E21" w:rsidRPr="00633ABB">
        <w:rPr>
          <w:rFonts w:ascii="Times New Roman" w:hAnsi="Times New Roman" w:cs="Times New Roman"/>
          <w:b/>
          <w:sz w:val="26"/>
          <w:szCs w:val="26"/>
          <w:lang w:val="ro-RO"/>
        </w:rPr>
        <w:t>or</w:t>
      </w:r>
      <w:r w:rsidR="001063A9" w:rsidRPr="00633ABB">
        <w:rPr>
          <w:rFonts w:ascii="Times New Roman" w:hAnsi="Times New Roman" w:cs="Times New Roman"/>
          <w:b/>
          <w:sz w:val="26"/>
          <w:szCs w:val="26"/>
          <w:lang w:val="ro-RO"/>
        </w:rPr>
        <w:t xml:space="preserve"> social importante</w:t>
      </w:r>
    </w:p>
    <w:p w:rsidR="001063A9" w:rsidRPr="00633ABB" w:rsidRDefault="001063A9" w:rsidP="001063A9">
      <w:pPr>
        <w:pStyle w:val="Frspaiere"/>
        <w:jc w:val="center"/>
        <w:rPr>
          <w:rFonts w:ascii="Times New Roman" w:hAnsi="Times New Roman" w:cs="Times New Roman"/>
          <w:b/>
          <w:sz w:val="26"/>
          <w:szCs w:val="26"/>
          <w:lang w:val="ro-RO"/>
        </w:rPr>
      </w:pPr>
    </w:p>
    <w:p w:rsidR="002B6C4A" w:rsidRPr="00633ABB" w:rsidRDefault="00633ABB" w:rsidP="001063A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1063A9" w:rsidRPr="00633ABB">
        <w:rPr>
          <w:rFonts w:ascii="Times New Roman" w:hAnsi="Times New Roman" w:cs="Times New Roman"/>
          <w:sz w:val="26"/>
          <w:szCs w:val="26"/>
          <w:lang w:val="ro-RO"/>
        </w:rPr>
        <w:t xml:space="preserve">Proiectul respectiv vine întru executarea prevederilor </w:t>
      </w:r>
      <w:r w:rsidR="004C7E21" w:rsidRPr="00633ABB">
        <w:rPr>
          <w:rFonts w:ascii="Times New Roman" w:hAnsi="Times New Roman" w:cs="Times New Roman"/>
          <w:sz w:val="26"/>
          <w:szCs w:val="26"/>
          <w:lang w:val="ro-RO"/>
        </w:rPr>
        <w:t xml:space="preserve">art. 4 şi </w:t>
      </w:r>
      <w:r w:rsidR="001063A9" w:rsidRPr="00633ABB">
        <w:rPr>
          <w:rFonts w:ascii="Times New Roman" w:hAnsi="Times New Roman" w:cs="Times New Roman"/>
          <w:sz w:val="26"/>
          <w:szCs w:val="26"/>
          <w:lang w:val="ro-RO"/>
        </w:rPr>
        <w:t>art. 20 al Legii nr. 231</w:t>
      </w:r>
      <w:r>
        <w:rPr>
          <w:rFonts w:ascii="Times New Roman" w:hAnsi="Times New Roman" w:cs="Times New Roman"/>
          <w:sz w:val="26"/>
          <w:szCs w:val="26"/>
          <w:lang w:val="ro-RO"/>
        </w:rPr>
        <w:t xml:space="preserve"> din 23.09.</w:t>
      </w:r>
      <w:r w:rsidR="001063A9" w:rsidRPr="00633ABB">
        <w:rPr>
          <w:rFonts w:ascii="Times New Roman" w:hAnsi="Times New Roman" w:cs="Times New Roman"/>
          <w:sz w:val="26"/>
          <w:szCs w:val="26"/>
          <w:lang w:val="ro-RO"/>
        </w:rPr>
        <w:t xml:space="preserve"> 2010 cu privire la comerţul interior cu modificările şi completările ulterioare</w:t>
      </w:r>
      <w:r>
        <w:rPr>
          <w:rFonts w:ascii="Times New Roman" w:hAnsi="Times New Roman" w:cs="Times New Roman"/>
          <w:sz w:val="26"/>
          <w:szCs w:val="26"/>
          <w:lang w:val="ro-RO"/>
        </w:rPr>
        <w:t xml:space="preserve">, </w:t>
      </w:r>
      <w:r w:rsidR="001063A9" w:rsidRPr="00633ABB">
        <w:rPr>
          <w:rFonts w:ascii="Times New Roman" w:hAnsi="Times New Roman" w:cs="Times New Roman"/>
          <w:sz w:val="26"/>
          <w:szCs w:val="26"/>
          <w:lang w:val="ro-RO"/>
        </w:rPr>
        <w:t xml:space="preserve">prin care se împuterniceşte Guvernul de a </w:t>
      </w:r>
      <w:r w:rsidR="007C2138" w:rsidRPr="00633ABB">
        <w:rPr>
          <w:rFonts w:ascii="Times New Roman" w:hAnsi="Times New Roman" w:cs="Times New Roman"/>
          <w:sz w:val="26"/>
          <w:szCs w:val="26"/>
          <w:lang w:val="ro-RO"/>
        </w:rPr>
        <w:t xml:space="preserve">reglementa preţurile la produsele social importante (în continuare PSI) conform unei liste a acestora, precum şi se identifică instrumentele de reglementare – rentabilitatea la fabricare şi / sau adaosul comercial la </w:t>
      </w:r>
      <w:proofErr w:type="spellStart"/>
      <w:r w:rsidR="007C2138" w:rsidRPr="00633ABB">
        <w:rPr>
          <w:rFonts w:ascii="Times New Roman" w:hAnsi="Times New Roman" w:cs="Times New Roman"/>
          <w:sz w:val="26"/>
          <w:szCs w:val="26"/>
          <w:lang w:val="ro-RO"/>
        </w:rPr>
        <w:t>vînzarea</w:t>
      </w:r>
      <w:proofErr w:type="spellEnd"/>
      <w:r w:rsidR="007C2138" w:rsidRPr="00633ABB">
        <w:rPr>
          <w:rFonts w:ascii="Times New Roman" w:hAnsi="Times New Roman" w:cs="Times New Roman"/>
          <w:sz w:val="26"/>
          <w:szCs w:val="26"/>
          <w:lang w:val="ro-RO"/>
        </w:rPr>
        <w:t xml:space="preserve"> PSI.</w:t>
      </w:r>
      <w:r w:rsidR="002B6C4A" w:rsidRPr="00633ABB">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Concomitent, proiectul dat se înscrie în obiectivele Programului de activitate a Guvernului pentru anii 2016-2018 la capitolul protecției sociale a populației, precum și în normele constituționale, care prevăd că economia Republicii Moldova este </w:t>
      </w:r>
      <w:r w:rsidR="00EC4F29">
        <w:rPr>
          <w:rFonts w:ascii="Times New Roman" w:hAnsi="Times New Roman" w:cs="Times New Roman"/>
          <w:sz w:val="26"/>
          <w:szCs w:val="26"/>
          <w:lang w:val="ro-RO"/>
        </w:rPr>
        <w:t>o economie de orientare socială.</w:t>
      </w:r>
      <w:r>
        <w:rPr>
          <w:rFonts w:ascii="Times New Roman" w:hAnsi="Times New Roman" w:cs="Times New Roman"/>
          <w:sz w:val="26"/>
          <w:szCs w:val="26"/>
          <w:lang w:val="ro-RO"/>
        </w:rPr>
        <w:t xml:space="preserve">  </w:t>
      </w:r>
    </w:p>
    <w:p w:rsidR="00A4672D" w:rsidRDefault="00EC4F29" w:rsidP="00EC4F2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De menționat</w:t>
      </w:r>
      <w:r w:rsidR="001063A9" w:rsidRPr="00633ABB">
        <w:rPr>
          <w:rFonts w:ascii="Times New Roman" w:hAnsi="Times New Roman" w:cs="Times New Roman"/>
          <w:sz w:val="26"/>
          <w:szCs w:val="26"/>
          <w:lang w:val="ro-RO"/>
        </w:rPr>
        <w:t xml:space="preserve">, că la moment sunt în vigoare două </w:t>
      </w:r>
      <w:proofErr w:type="spellStart"/>
      <w:r w:rsidR="001063A9" w:rsidRPr="00633ABB">
        <w:rPr>
          <w:rFonts w:ascii="Times New Roman" w:hAnsi="Times New Roman" w:cs="Times New Roman"/>
          <w:sz w:val="26"/>
          <w:szCs w:val="26"/>
          <w:lang w:val="ro-RO"/>
        </w:rPr>
        <w:t>Hotărîri</w:t>
      </w:r>
      <w:proofErr w:type="spellEnd"/>
      <w:r w:rsidR="001063A9" w:rsidRPr="00633ABB">
        <w:rPr>
          <w:rFonts w:ascii="Times New Roman" w:hAnsi="Times New Roman" w:cs="Times New Roman"/>
          <w:sz w:val="26"/>
          <w:szCs w:val="26"/>
          <w:lang w:val="ro-RO"/>
        </w:rPr>
        <w:t xml:space="preserve"> ale Guvernului, şi anume  nr. 335</w:t>
      </w:r>
      <w:r>
        <w:rPr>
          <w:rFonts w:ascii="Times New Roman" w:hAnsi="Times New Roman" w:cs="Times New Roman"/>
          <w:sz w:val="26"/>
          <w:szCs w:val="26"/>
          <w:lang w:val="ro-RO"/>
        </w:rPr>
        <w:t xml:space="preserve"> din 24.05.</w:t>
      </w:r>
      <w:r w:rsidR="001063A9" w:rsidRPr="00633ABB">
        <w:rPr>
          <w:rFonts w:ascii="Times New Roman" w:hAnsi="Times New Roman" w:cs="Times New Roman"/>
          <w:sz w:val="26"/>
          <w:szCs w:val="26"/>
          <w:lang w:val="ro-RO"/>
        </w:rPr>
        <w:t>1994 şi nr. 547</w:t>
      </w:r>
      <w:r>
        <w:rPr>
          <w:rFonts w:ascii="Times New Roman" w:hAnsi="Times New Roman" w:cs="Times New Roman"/>
          <w:sz w:val="26"/>
          <w:szCs w:val="26"/>
          <w:lang w:val="ro-RO"/>
        </w:rPr>
        <w:t xml:space="preserve"> din 04.08.</w:t>
      </w:r>
      <w:r w:rsidR="001063A9" w:rsidRPr="00633ABB">
        <w:rPr>
          <w:rFonts w:ascii="Times New Roman" w:hAnsi="Times New Roman" w:cs="Times New Roman"/>
          <w:sz w:val="26"/>
          <w:szCs w:val="26"/>
          <w:lang w:val="ro-RO"/>
        </w:rPr>
        <w:t xml:space="preserve">1995, care limitează rentabilitatea la fabricarea produselor de panificaţie şi a produselor lactate, precum şi plafonează mărimea adaosului comercial la </w:t>
      </w:r>
      <w:proofErr w:type="spellStart"/>
      <w:r w:rsidR="001063A9" w:rsidRPr="00633ABB">
        <w:rPr>
          <w:rFonts w:ascii="Times New Roman" w:hAnsi="Times New Roman" w:cs="Times New Roman"/>
          <w:sz w:val="26"/>
          <w:szCs w:val="26"/>
          <w:lang w:val="ro-RO"/>
        </w:rPr>
        <w:t>vînzarea</w:t>
      </w:r>
      <w:proofErr w:type="spellEnd"/>
      <w:r w:rsidR="001063A9" w:rsidRPr="00633ABB">
        <w:rPr>
          <w:rFonts w:ascii="Times New Roman" w:hAnsi="Times New Roman" w:cs="Times New Roman"/>
          <w:sz w:val="26"/>
          <w:szCs w:val="26"/>
          <w:lang w:val="ro-RO"/>
        </w:rPr>
        <w:t xml:space="preserve"> produselor social importante (anexa nr. </w:t>
      </w:r>
      <w:r w:rsidR="000A265D" w:rsidRPr="00633ABB">
        <w:rPr>
          <w:rFonts w:ascii="Times New Roman" w:hAnsi="Times New Roman" w:cs="Times New Roman"/>
          <w:sz w:val="26"/>
          <w:szCs w:val="26"/>
          <w:lang w:val="ro-RO"/>
        </w:rPr>
        <w:t xml:space="preserve">3 </w:t>
      </w:r>
      <w:r w:rsidR="001063A9" w:rsidRPr="00633ABB">
        <w:rPr>
          <w:rFonts w:ascii="Times New Roman" w:hAnsi="Times New Roman" w:cs="Times New Roman"/>
          <w:sz w:val="26"/>
          <w:szCs w:val="26"/>
          <w:lang w:val="ro-RO"/>
        </w:rPr>
        <w:t xml:space="preserve">la </w:t>
      </w:r>
      <w:proofErr w:type="spellStart"/>
      <w:r w:rsidR="001063A9" w:rsidRPr="00633ABB">
        <w:rPr>
          <w:rFonts w:ascii="Times New Roman" w:hAnsi="Times New Roman" w:cs="Times New Roman"/>
          <w:sz w:val="26"/>
          <w:szCs w:val="26"/>
          <w:lang w:val="ro-RO"/>
        </w:rPr>
        <w:t>H</w:t>
      </w:r>
      <w:r>
        <w:rPr>
          <w:rFonts w:ascii="Times New Roman" w:hAnsi="Times New Roman" w:cs="Times New Roman"/>
          <w:sz w:val="26"/>
          <w:szCs w:val="26"/>
          <w:lang w:val="ro-RO"/>
        </w:rPr>
        <w:t>otărîrea</w:t>
      </w:r>
      <w:proofErr w:type="spellEnd"/>
      <w:r>
        <w:rPr>
          <w:rFonts w:ascii="Times New Roman" w:hAnsi="Times New Roman" w:cs="Times New Roman"/>
          <w:sz w:val="26"/>
          <w:szCs w:val="26"/>
          <w:lang w:val="ro-RO"/>
        </w:rPr>
        <w:t xml:space="preserve"> </w:t>
      </w:r>
      <w:r w:rsidR="001063A9" w:rsidRPr="00633ABB">
        <w:rPr>
          <w:rFonts w:ascii="Times New Roman" w:hAnsi="Times New Roman" w:cs="Times New Roman"/>
          <w:sz w:val="26"/>
          <w:szCs w:val="26"/>
          <w:lang w:val="ro-RO"/>
        </w:rPr>
        <w:t>G</w:t>
      </w:r>
      <w:r>
        <w:rPr>
          <w:rFonts w:ascii="Times New Roman" w:hAnsi="Times New Roman" w:cs="Times New Roman"/>
          <w:sz w:val="26"/>
          <w:szCs w:val="26"/>
          <w:lang w:val="ro-RO"/>
        </w:rPr>
        <w:t xml:space="preserve">uvernului </w:t>
      </w:r>
      <w:r w:rsidR="001063A9" w:rsidRPr="00633ABB">
        <w:rPr>
          <w:rFonts w:ascii="Times New Roman" w:hAnsi="Times New Roman" w:cs="Times New Roman"/>
          <w:sz w:val="26"/>
          <w:szCs w:val="26"/>
          <w:lang w:val="ro-RO"/>
        </w:rPr>
        <w:t xml:space="preserve">nr. 547 </w:t>
      </w:r>
      <w:r>
        <w:rPr>
          <w:rFonts w:ascii="Times New Roman" w:hAnsi="Times New Roman" w:cs="Times New Roman"/>
          <w:sz w:val="26"/>
          <w:szCs w:val="26"/>
          <w:lang w:val="ro-RO"/>
        </w:rPr>
        <w:t>din 04.08</w:t>
      </w:r>
      <w:r w:rsidR="001063A9" w:rsidRPr="00633ABB">
        <w:rPr>
          <w:rFonts w:ascii="Times New Roman" w:hAnsi="Times New Roman" w:cs="Times New Roman"/>
          <w:sz w:val="26"/>
          <w:szCs w:val="26"/>
          <w:lang w:val="ro-RO"/>
        </w:rPr>
        <w:t xml:space="preserve">1995). </w:t>
      </w:r>
      <w:r>
        <w:rPr>
          <w:rFonts w:ascii="Times New Roman" w:hAnsi="Times New Roman" w:cs="Times New Roman"/>
          <w:sz w:val="26"/>
          <w:szCs w:val="26"/>
          <w:lang w:val="ro-RO"/>
        </w:rPr>
        <w:t xml:space="preserve">Întru revizuirea </w:t>
      </w:r>
      <w:proofErr w:type="spellStart"/>
      <w:r>
        <w:rPr>
          <w:rFonts w:ascii="Times New Roman" w:hAnsi="Times New Roman" w:cs="Times New Roman"/>
          <w:sz w:val="26"/>
          <w:szCs w:val="26"/>
          <w:lang w:val="ro-RO"/>
        </w:rPr>
        <w:t>hotărîrilor</w:t>
      </w:r>
      <w:proofErr w:type="spellEnd"/>
      <w:r>
        <w:rPr>
          <w:rFonts w:ascii="Times New Roman" w:hAnsi="Times New Roman" w:cs="Times New Roman"/>
          <w:sz w:val="26"/>
          <w:szCs w:val="26"/>
          <w:lang w:val="ro-RO"/>
        </w:rPr>
        <w:t xml:space="preserve"> menționate</w:t>
      </w:r>
      <w:r w:rsidR="00C2462F">
        <w:rPr>
          <w:rFonts w:ascii="Times New Roman" w:hAnsi="Times New Roman" w:cs="Times New Roman"/>
          <w:sz w:val="26"/>
          <w:szCs w:val="26"/>
          <w:lang w:val="ro-RO"/>
        </w:rPr>
        <w:t xml:space="preserve"> și a examinării procesului de aplicare a acestora în practică, precum și înaintarea propunerilor de actualizare a mecanismului de formare a prețurilor la PSI, prin ordinul Ministerului Economiei nr. 164 din 06.11.2015</w:t>
      </w:r>
      <w:r>
        <w:rPr>
          <w:rFonts w:ascii="Times New Roman" w:hAnsi="Times New Roman" w:cs="Times New Roman"/>
          <w:sz w:val="26"/>
          <w:szCs w:val="26"/>
          <w:lang w:val="ro-RO"/>
        </w:rPr>
        <w:t xml:space="preserve"> </w:t>
      </w:r>
      <w:r w:rsidR="00C2462F">
        <w:rPr>
          <w:rFonts w:ascii="Times New Roman" w:hAnsi="Times New Roman" w:cs="Times New Roman"/>
          <w:sz w:val="26"/>
          <w:szCs w:val="26"/>
          <w:lang w:val="ro-RO"/>
        </w:rPr>
        <w:t>a fost creat un grup de lucru interdepartamental. Ca rezultat al generalizării propunerilor înaintate din partea membrilor grupului vizat</w:t>
      </w:r>
      <w:r w:rsidR="00DC3FA2">
        <w:rPr>
          <w:rFonts w:ascii="Times New Roman" w:hAnsi="Times New Roman" w:cs="Times New Roman"/>
          <w:sz w:val="26"/>
          <w:szCs w:val="26"/>
          <w:lang w:val="ro-RO"/>
        </w:rPr>
        <w:t>, inclusiv organele de control</w:t>
      </w:r>
      <w:r w:rsidR="0039245D">
        <w:rPr>
          <w:rFonts w:ascii="Times New Roman" w:hAnsi="Times New Roman" w:cs="Times New Roman"/>
          <w:sz w:val="26"/>
          <w:szCs w:val="26"/>
          <w:lang w:val="ro-RO"/>
        </w:rPr>
        <w:t>,</w:t>
      </w:r>
      <w:r>
        <w:rPr>
          <w:rFonts w:ascii="Times New Roman" w:hAnsi="Times New Roman" w:cs="Times New Roman"/>
          <w:sz w:val="26"/>
          <w:szCs w:val="26"/>
          <w:lang w:val="ro-RO"/>
        </w:rPr>
        <w:t xml:space="preserve"> s-a constatat</w:t>
      </w:r>
      <w:r w:rsidR="0039245D">
        <w:rPr>
          <w:rFonts w:ascii="Times New Roman" w:hAnsi="Times New Roman" w:cs="Times New Roman"/>
          <w:sz w:val="26"/>
          <w:szCs w:val="26"/>
          <w:lang w:val="ro-RO"/>
        </w:rPr>
        <w:t xml:space="preserve"> existența opiniilor diferite cu referință la menținerea și/sau anularea instrumentelor de reglementare a prețurilor la PSI.</w:t>
      </w:r>
      <w:r w:rsidR="00A4672D">
        <w:rPr>
          <w:rFonts w:ascii="Times New Roman" w:hAnsi="Times New Roman" w:cs="Times New Roman"/>
          <w:sz w:val="26"/>
          <w:szCs w:val="26"/>
          <w:lang w:val="ro-RO"/>
        </w:rPr>
        <w:t xml:space="preserve"> Astfel, unele instituții optează pentru plafonarea adaosului comercial la </w:t>
      </w:r>
      <w:proofErr w:type="spellStart"/>
      <w:r w:rsidR="00A4672D">
        <w:rPr>
          <w:rFonts w:ascii="Times New Roman" w:hAnsi="Times New Roman" w:cs="Times New Roman"/>
          <w:sz w:val="26"/>
          <w:szCs w:val="26"/>
          <w:lang w:val="ro-RO"/>
        </w:rPr>
        <w:t>vînzarea</w:t>
      </w:r>
      <w:proofErr w:type="spellEnd"/>
      <w:r w:rsidR="00A4672D">
        <w:rPr>
          <w:rFonts w:ascii="Times New Roman" w:hAnsi="Times New Roman" w:cs="Times New Roman"/>
          <w:sz w:val="26"/>
          <w:szCs w:val="26"/>
          <w:lang w:val="ro-RO"/>
        </w:rPr>
        <w:t xml:space="preserve"> produselor social importante, fiind cea mai eficientă </w:t>
      </w:r>
      <w:proofErr w:type="spellStart"/>
      <w:r w:rsidR="00A4672D">
        <w:rPr>
          <w:rFonts w:ascii="Times New Roman" w:hAnsi="Times New Roman" w:cs="Times New Roman"/>
          <w:sz w:val="26"/>
          <w:szCs w:val="26"/>
          <w:lang w:val="ro-RO"/>
        </w:rPr>
        <w:t>pîr</w:t>
      </w:r>
      <w:r w:rsidR="00DC18A0">
        <w:rPr>
          <w:rFonts w:ascii="Times New Roman" w:hAnsi="Times New Roman" w:cs="Times New Roman"/>
          <w:sz w:val="26"/>
          <w:szCs w:val="26"/>
          <w:lang w:val="ro-RO"/>
        </w:rPr>
        <w:t>gh</w:t>
      </w:r>
      <w:r w:rsidR="00A4672D">
        <w:rPr>
          <w:rFonts w:ascii="Times New Roman" w:hAnsi="Times New Roman" w:cs="Times New Roman"/>
          <w:sz w:val="26"/>
          <w:szCs w:val="26"/>
          <w:lang w:val="ro-RO"/>
        </w:rPr>
        <w:t>ie</w:t>
      </w:r>
      <w:proofErr w:type="spellEnd"/>
      <w:r w:rsidR="00A4672D">
        <w:rPr>
          <w:rFonts w:ascii="Times New Roman" w:hAnsi="Times New Roman" w:cs="Times New Roman"/>
          <w:sz w:val="26"/>
          <w:szCs w:val="26"/>
          <w:lang w:val="ro-RO"/>
        </w:rPr>
        <w:t xml:space="preserve"> de moment pentru stabilitatea  prețurilor, alții propun anularea instrumentelor de reglementare a prețurilor cu acordarea ajutorului social păturilor defavorizate ale populației.</w:t>
      </w:r>
    </w:p>
    <w:p w:rsidR="00A4672D" w:rsidRDefault="00A4672D" w:rsidP="00EC4F2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În această ordine de idei, menționăm, că urmare analizei indicatorilor socio-economici de dezvoltare a țării, s-a convenit ca conceptul de tranziție  de la instrumentele de reglementare a prețurilor pentru PSI la consolidarea mecanismelor de acordare a ajutorului social să includ</w:t>
      </w:r>
      <w:r w:rsidR="0018396B">
        <w:rPr>
          <w:rFonts w:ascii="Times New Roman" w:hAnsi="Times New Roman" w:cs="Times New Roman"/>
          <w:sz w:val="26"/>
          <w:szCs w:val="26"/>
          <w:lang w:val="ro-RO"/>
        </w:rPr>
        <w:t>ă</w:t>
      </w:r>
      <w:r>
        <w:rPr>
          <w:rFonts w:ascii="Times New Roman" w:hAnsi="Times New Roman" w:cs="Times New Roman"/>
          <w:sz w:val="26"/>
          <w:szCs w:val="26"/>
          <w:lang w:val="ro-RO"/>
        </w:rPr>
        <w:t xml:space="preserve"> două etape de aplicare</w:t>
      </w:r>
      <w:r w:rsidR="0018396B">
        <w:rPr>
          <w:rFonts w:ascii="Times New Roman" w:hAnsi="Times New Roman" w:cs="Times New Roman"/>
          <w:sz w:val="26"/>
          <w:szCs w:val="26"/>
          <w:lang w:val="ro-RO"/>
        </w:rPr>
        <w:t xml:space="preserve">: excluderea normativului de rentabilitate la fabricarea PSI cu menținerea plafonării adaosului comercial la </w:t>
      </w:r>
      <w:proofErr w:type="spellStart"/>
      <w:r w:rsidR="0018396B">
        <w:rPr>
          <w:rFonts w:ascii="Times New Roman" w:hAnsi="Times New Roman" w:cs="Times New Roman"/>
          <w:sz w:val="26"/>
          <w:szCs w:val="26"/>
          <w:lang w:val="ro-RO"/>
        </w:rPr>
        <w:t>vînzarea</w:t>
      </w:r>
      <w:proofErr w:type="spellEnd"/>
      <w:r w:rsidR="0018396B">
        <w:rPr>
          <w:rFonts w:ascii="Times New Roman" w:hAnsi="Times New Roman" w:cs="Times New Roman"/>
          <w:sz w:val="26"/>
          <w:szCs w:val="26"/>
          <w:lang w:val="ro-RO"/>
        </w:rPr>
        <w:t xml:space="preserve"> acestora (</w:t>
      </w:r>
      <w:r w:rsidR="0018396B" w:rsidRPr="008F0D94">
        <w:rPr>
          <w:rFonts w:ascii="Times New Roman" w:hAnsi="Times New Roman" w:cs="Times New Roman"/>
          <w:i/>
          <w:sz w:val="26"/>
          <w:szCs w:val="26"/>
          <w:lang w:val="ro-RO"/>
        </w:rPr>
        <w:t>proiectul respectiv</w:t>
      </w:r>
      <w:r w:rsidR="0018396B">
        <w:rPr>
          <w:rFonts w:ascii="Times New Roman" w:hAnsi="Times New Roman" w:cs="Times New Roman"/>
          <w:sz w:val="26"/>
          <w:szCs w:val="26"/>
          <w:lang w:val="ro-RO"/>
        </w:rPr>
        <w:t xml:space="preserve">) și ulterior – anularea reglementării adaosului comercial cu stabilirea unui mecanism viabil de acordare a ajutorului social </w:t>
      </w:r>
      <w:r w:rsidR="008F0D94">
        <w:rPr>
          <w:rFonts w:ascii="Times New Roman" w:hAnsi="Times New Roman" w:cs="Times New Roman"/>
          <w:sz w:val="26"/>
          <w:szCs w:val="26"/>
          <w:lang w:val="ro-RO"/>
        </w:rPr>
        <w:t>unor categorii de consumatori pentru procurarea produselor alimentare de cerere curentă.</w:t>
      </w:r>
      <w:r w:rsidR="0018396B">
        <w:rPr>
          <w:rFonts w:ascii="Times New Roman" w:hAnsi="Times New Roman" w:cs="Times New Roman"/>
          <w:sz w:val="26"/>
          <w:szCs w:val="26"/>
          <w:lang w:val="ro-RO"/>
        </w:rPr>
        <w:t xml:space="preserve">  </w:t>
      </w:r>
    </w:p>
    <w:p w:rsidR="00186C34" w:rsidRDefault="00186C34" w:rsidP="00EC4F2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p>
    <w:p w:rsidR="00186C34" w:rsidRPr="00186C34" w:rsidRDefault="00186C34" w:rsidP="00EC4F29">
      <w:pPr>
        <w:pStyle w:val="Frspaiere"/>
        <w:jc w:val="both"/>
        <w:rPr>
          <w:rFonts w:ascii="Times New Roman" w:hAnsi="Times New Roman" w:cs="Times New Roman"/>
          <w:b/>
          <w:sz w:val="26"/>
          <w:szCs w:val="26"/>
          <w:lang w:val="ro-RO"/>
        </w:rPr>
      </w:pPr>
      <w:r>
        <w:rPr>
          <w:rFonts w:ascii="Times New Roman" w:hAnsi="Times New Roman" w:cs="Times New Roman"/>
          <w:sz w:val="26"/>
          <w:szCs w:val="26"/>
          <w:lang w:val="ro-RO"/>
        </w:rPr>
        <w:t xml:space="preserve">           </w:t>
      </w:r>
      <w:r w:rsidRPr="00186C34">
        <w:rPr>
          <w:rFonts w:ascii="Times New Roman" w:hAnsi="Times New Roman" w:cs="Times New Roman"/>
          <w:b/>
          <w:sz w:val="26"/>
          <w:szCs w:val="26"/>
          <w:lang w:val="ro-RO"/>
        </w:rPr>
        <w:t>Referitor la proiectul propriu-zis.</w:t>
      </w:r>
    </w:p>
    <w:p w:rsidR="001063A9" w:rsidRPr="00633ABB" w:rsidRDefault="00186C34" w:rsidP="001063A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1063A9" w:rsidRPr="00633ABB">
        <w:rPr>
          <w:rFonts w:ascii="Times New Roman" w:hAnsi="Times New Roman" w:cs="Times New Roman"/>
          <w:sz w:val="26"/>
          <w:szCs w:val="26"/>
          <w:lang w:val="ro-RO"/>
        </w:rPr>
        <w:t xml:space="preserve">Anexa nr. 1 la proiectul </w:t>
      </w:r>
      <w:r>
        <w:rPr>
          <w:rFonts w:ascii="Times New Roman" w:hAnsi="Times New Roman" w:cs="Times New Roman"/>
          <w:sz w:val="26"/>
          <w:szCs w:val="26"/>
          <w:lang w:val="ro-RO"/>
        </w:rPr>
        <w:t xml:space="preserve">dat </w:t>
      </w:r>
      <w:r w:rsidR="001063A9" w:rsidRPr="00633ABB">
        <w:rPr>
          <w:rFonts w:ascii="Times New Roman" w:hAnsi="Times New Roman" w:cs="Times New Roman"/>
          <w:sz w:val="26"/>
          <w:szCs w:val="26"/>
          <w:lang w:val="ro-RO"/>
        </w:rPr>
        <w:t xml:space="preserve">prevede Regulamentul de formare a preţurilor la </w:t>
      </w:r>
      <w:proofErr w:type="spellStart"/>
      <w:r w:rsidR="004C7E21" w:rsidRPr="00633ABB">
        <w:rPr>
          <w:rFonts w:ascii="Times New Roman" w:hAnsi="Times New Roman" w:cs="Times New Roman"/>
          <w:sz w:val="26"/>
          <w:szCs w:val="26"/>
          <w:lang w:val="ro-RO"/>
        </w:rPr>
        <w:t>vînzarea</w:t>
      </w:r>
      <w:proofErr w:type="spellEnd"/>
      <w:r w:rsidR="004C7E21" w:rsidRPr="00633ABB">
        <w:rPr>
          <w:rFonts w:ascii="Times New Roman" w:hAnsi="Times New Roman" w:cs="Times New Roman"/>
          <w:sz w:val="26"/>
          <w:szCs w:val="26"/>
          <w:lang w:val="ro-RO"/>
        </w:rPr>
        <w:t xml:space="preserve"> </w:t>
      </w:r>
      <w:r>
        <w:rPr>
          <w:rFonts w:ascii="Times New Roman" w:hAnsi="Times New Roman" w:cs="Times New Roman"/>
          <w:sz w:val="26"/>
          <w:szCs w:val="26"/>
          <w:lang w:val="ro-RO"/>
        </w:rPr>
        <w:t>PSI</w:t>
      </w:r>
      <w:r w:rsidR="001063A9" w:rsidRPr="00633ABB">
        <w:rPr>
          <w:rFonts w:ascii="Times New Roman" w:hAnsi="Times New Roman" w:cs="Times New Roman"/>
          <w:sz w:val="26"/>
          <w:szCs w:val="26"/>
          <w:lang w:val="ro-RO"/>
        </w:rPr>
        <w:t>. Adaosul comercial îşi menţine plafonul de 10 % (</w:t>
      </w:r>
      <w:proofErr w:type="spellStart"/>
      <w:r w:rsidR="001063A9" w:rsidRPr="00633ABB">
        <w:rPr>
          <w:rFonts w:ascii="Times New Roman" w:hAnsi="Times New Roman" w:cs="Times New Roman"/>
          <w:sz w:val="26"/>
          <w:szCs w:val="26"/>
          <w:lang w:val="ro-RO"/>
        </w:rPr>
        <w:t>pîine</w:t>
      </w:r>
      <w:proofErr w:type="spellEnd"/>
      <w:r w:rsidR="001063A9" w:rsidRPr="00633ABB">
        <w:rPr>
          <w:rFonts w:ascii="Times New Roman" w:hAnsi="Times New Roman" w:cs="Times New Roman"/>
          <w:sz w:val="26"/>
          <w:szCs w:val="26"/>
          <w:lang w:val="ro-RO"/>
        </w:rPr>
        <w:t xml:space="preserve"> şi colaci) şi 20 %, cu excepţia comercializării produselor supuse procesului de prelucrare (sortare, calibrare, ambalare</w:t>
      </w:r>
      <w:r w:rsidR="004C7E21" w:rsidRPr="00633ABB">
        <w:rPr>
          <w:rFonts w:ascii="Times New Roman" w:hAnsi="Times New Roman" w:cs="Times New Roman"/>
          <w:sz w:val="26"/>
          <w:szCs w:val="26"/>
          <w:lang w:val="ro-RO"/>
        </w:rPr>
        <w:t>, etc.</w:t>
      </w:r>
      <w:r w:rsidR="001063A9" w:rsidRPr="00633ABB">
        <w:rPr>
          <w:rFonts w:ascii="Times New Roman" w:hAnsi="Times New Roman" w:cs="Times New Roman"/>
          <w:sz w:val="26"/>
          <w:szCs w:val="26"/>
          <w:lang w:val="ro-RO"/>
        </w:rPr>
        <w:t xml:space="preserve">), pentru care adaosul comercial, </w:t>
      </w:r>
      <w:proofErr w:type="spellStart"/>
      <w:r w:rsidR="001063A9" w:rsidRPr="00633ABB">
        <w:rPr>
          <w:rFonts w:ascii="Times New Roman" w:hAnsi="Times New Roman" w:cs="Times New Roman"/>
          <w:sz w:val="26"/>
          <w:szCs w:val="26"/>
          <w:lang w:val="ro-RO"/>
        </w:rPr>
        <w:t>atît</w:t>
      </w:r>
      <w:proofErr w:type="spellEnd"/>
      <w:r w:rsidR="001063A9" w:rsidRPr="00633ABB">
        <w:rPr>
          <w:rFonts w:ascii="Times New Roman" w:hAnsi="Times New Roman" w:cs="Times New Roman"/>
          <w:sz w:val="26"/>
          <w:szCs w:val="26"/>
          <w:lang w:val="ro-RO"/>
        </w:rPr>
        <w:t xml:space="preserve"> pentru produsele din import, </w:t>
      </w:r>
      <w:proofErr w:type="spellStart"/>
      <w:r w:rsidR="001063A9" w:rsidRPr="00633ABB">
        <w:rPr>
          <w:rFonts w:ascii="Times New Roman" w:hAnsi="Times New Roman" w:cs="Times New Roman"/>
          <w:sz w:val="26"/>
          <w:szCs w:val="26"/>
          <w:lang w:val="ro-RO"/>
        </w:rPr>
        <w:t>cît</w:t>
      </w:r>
      <w:proofErr w:type="spellEnd"/>
      <w:r w:rsidR="001063A9" w:rsidRPr="00633ABB">
        <w:rPr>
          <w:rFonts w:ascii="Times New Roman" w:hAnsi="Times New Roman" w:cs="Times New Roman"/>
          <w:sz w:val="26"/>
          <w:szCs w:val="26"/>
          <w:lang w:val="ro-RO"/>
        </w:rPr>
        <w:t xml:space="preserve"> şi pentru cele autohtone nu depăşeşte 40 % cumulativ pe tot lanţul valoric de distribuţie a produselor. </w:t>
      </w:r>
      <w:r w:rsidR="00BF23A3" w:rsidRPr="00633ABB">
        <w:rPr>
          <w:rFonts w:ascii="Times New Roman" w:hAnsi="Times New Roman" w:cs="Times New Roman"/>
          <w:sz w:val="26"/>
          <w:szCs w:val="26"/>
          <w:lang w:val="ro-RO"/>
        </w:rPr>
        <w:t>În ceea ce priveşte rentabilitatea</w:t>
      </w:r>
      <w:r w:rsidR="00DF18DB" w:rsidRPr="00633ABB">
        <w:rPr>
          <w:rFonts w:ascii="Times New Roman" w:hAnsi="Times New Roman" w:cs="Times New Roman"/>
          <w:sz w:val="26"/>
          <w:szCs w:val="26"/>
          <w:lang w:val="ro-RO"/>
        </w:rPr>
        <w:t xml:space="preserve">, urmare discuţiei şi consultării suplimentare cu specialiştii în materie de contabilitate, reieşind din dificultăţile aplicării normei de reglementare a </w:t>
      </w:r>
      <w:r w:rsidR="00DF18DB" w:rsidRPr="00633ABB">
        <w:rPr>
          <w:rFonts w:ascii="Times New Roman" w:hAnsi="Times New Roman" w:cs="Times New Roman"/>
          <w:sz w:val="26"/>
          <w:szCs w:val="26"/>
          <w:lang w:val="ro-RO"/>
        </w:rPr>
        <w:lastRenderedPageBreak/>
        <w:t xml:space="preserve">rentabilităţii în practică şi </w:t>
      </w:r>
      <w:proofErr w:type="spellStart"/>
      <w:r w:rsidR="00DF18DB" w:rsidRPr="00633ABB">
        <w:rPr>
          <w:rFonts w:ascii="Times New Roman" w:hAnsi="Times New Roman" w:cs="Times New Roman"/>
          <w:sz w:val="26"/>
          <w:szCs w:val="26"/>
          <w:lang w:val="ro-RO"/>
        </w:rPr>
        <w:t>luînd</w:t>
      </w:r>
      <w:proofErr w:type="spellEnd"/>
      <w:r w:rsidR="00DF18DB" w:rsidRPr="00633ABB">
        <w:rPr>
          <w:rFonts w:ascii="Times New Roman" w:hAnsi="Times New Roman" w:cs="Times New Roman"/>
          <w:sz w:val="26"/>
          <w:szCs w:val="26"/>
          <w:lang w:val="ro-RO"/>
        </w:rPr>
        <w:t xml:space="preserve"> în consideraţie adresările producătorilor autohtoni, precum şi a </w:t>
      </w:r>
      <w:r w:rsidR="002014CD" w:rsidRPr="00633ABB">
        <w:rPr>
          <w:rFonts w:ascii="Times New Roman" w:hAnsi="Times New Roman" w:cs="Times New Roman"/>
          <w:sz w:val="26"/>
          <w:szCs w:val="26"/>
          <w:lang w:val="ro-RO"/>
        </w:rPr>
        <w:t xml:space="preserve">mediului de afaceri prin intermediul </w:t>
      </w:r>
      <w:r w:rsidR="00DF18DB" w:rsidRPr="00633ABB">
        <w:rPr>
          <w:rFonts w:ascii="Times New Roman" w:hAnsi="Times New Roman" w:cs="Times New Roman"/>
          <w:sz w:val="26"/>
          <w:szCs w:val="26"/>
          <w:lang w:val="ro-RO"/>
        </w:rPr>
        <w:t>Camerei de Comerţ Americane, s-a conv</w:t>
      </w:r>
      <w:r w:rsidR="00DC18A0">
        <w:rPr>
          <w:rFonts w:ascii="Times New Roman" w:hAnsi="Times New Roman" w:cs="Times New Roman"/>
          <w:sz w:val="26"/>
          <w:szCs w:val="26"/>
          <w:lang w:val="ro-RO"/>
        </w:rPr>
        <w:t>e</w:t>
      </w:r>
      <w:r w:rsidR="00DF18DB" w:rsidRPr="00633ABB">
        <w:rPr>
          <w:rFonts w:ascii="Times New Roman" w:hAnsi="Times New Roman" w:cs="Times New Roman"/>
          <w:sz w:val="26"/>
          <w:szCs w:val="26"/>
          <w:lang w:val="ro-RO"/>
        </w:rPr>
        <w:t>n</w:t>
      </w:r>
      <w:r w:rsidR="00DC18A0">
        <w:rPr>
          <w:rFonts w:ascii="Times New Roman" w:hAnsi="Times New Roman" w:cs="Times New Roman"/>
          <w:sz w:val="26"/>
          <w:szCs w:val="26"/>
          <w:lang w:val="ro-RO"/>
        </w:rPr>
        <w:t>it</w:t>
      </w:r>
      <w:r w:rsidR="00DF18DB" w:rsidRPr="00633ABB">
        <w:rPr>
          <w:rFonts w:ascii="Times New Roman" w:hAnsi="Times New Roman" w:cs="Times New Roman"/>
          <w:sz w:val="26"/>
          <w:szCs w:val="26"/>
          <w:lang w:val="ro-RO"/>
        </w:rPr>
        <w:t xml:space="preserve"> asupra excluderii normei </w:t>
      </w:r>
      <w:r>
        <w:rPr>
          <w:rFonts w:ascii="Times New Roman" w:hAnsi="Times New Roman" w:cs="Times New Roman"/>
          <w:sz w:val="26"/>
          <w:szCs w:val="26"/>
          <w:lang w:val="ro-RO"/>
        </w:rPr>
        <w:t>respective</w:t>
      </w:r>
      <w:r w:rsidR="00DF18DB" w:rsidRPr="00633ABB">
        <w:rPr>
          <w:rFonts w:ascii="Times New Roman" w:hAnsi="Times New Roman" w:cs="Times New Roman"/>
          <w:sz w:val="26"/>
          <w:szCs w:val="26"/>
          <w:lang w:val="ro-RO"/>
        </w:rPr>
        <w:t xml:space="preserve"> din proiect.   </w:t>
      </w:r>
    </w:p>
    <w:p w:rsidR="001063A9" w:rsidRPr="00633ABB" w:rsidRDefault="003152EC" w:rsidP="001063A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1063A9" w:rsidRPr="00633ABB">
        <w:rPr>
          <w:rFonts w:ascii="Times New Roman" w:hAnsi="Times New Roman" w:cs="Times New Roman"/>
          <w:sz w:val="26"/>
          <w:szCs w:val="26"/>
          <w:lang w:val="ro-RO"/>
        </w:rPr>
        <w:t>Concomitent, proiectul precizează statutul de producător pentru comerciantul cu ridicata</w:t>
      </w:r>
      <w:r w:rsidR="009D288C" w:rsidRPr="00633ABB">
        <w:rPr>
          <w:rFonts w:ascii="Times New Roman" w:hAnsi="Times New Roman" w:cs="Times New Roman"/>
          <w:sz w:val="26"/>
          <w:szCs w:val="26"/>
          <w:lang w:val="ro-RO"/>
        </w:rPr>
        <w:t xml:space="preserve"> </w:t>
      </w:r>
      <w:r w:rsidR="009D288C" w:rsidRPr="003152EC">
        <w:rPr>
          <w:rFonts w:ascii="Times New Roman" w:hAnsi="Times New Roman" w:cs="Times New Roman"/>
          <w:i/>
          <w:sz w:val="26"/>
          <w:szCs w:val="26"/>
          <w:lang w:val="ro-RO"/>
        </w:rPr>
        <w:t xml:space="preserve">sub înţelesul </w:t>
      </w:r>
      <w:proofErr w:type="spellStart"/>
      <w:r w:rsidR="009D288C" w:rsidRPr="003152EC">
        <w:rPr>
          <w:rFonts w:ascii="Times New Roman" w:hAnsi="Times New Roman" w:cs="Times New Roman"/>
          <w:i/>
          <w:sz w:val="26"/>
          <w:szCs w:val="26"/>
          <w:lang w:val="ro-RO"/>
        </w:rPr>
        <w:t>Hotărîrii</w:t>
      </w:r>
      <w:proofErr w:type="spellEnd"/>
      <w:r w:rsidR="009D288C" w:rsidRPr="003152EC">
        <w:rPr>
          <w:rFonts w:ascii="Times New Roman" w:hAnsi="Times New Roman" w:cs="Times New Roman"/>
          <w:i/>
          <w:sz w:val="26"/>
          <w:szCs w:val="26"/>
          <w:lang w:val="ro-RO"/>
        </w:rPr>
        <w:t xml:space="preserve"> date, şi anume a modului de formare a preţurilor la PSI</w:t>
      </w:r>
      <w:r w:rsidR="001063A9" w:rsidRPr="003152EC">
        <w:rPr>
          <w:rFonts w:ascii="Times New Roman" w:hAnsi="Times New Roman" w:cs="Times New Roman"/>
          <w:i/>
          <w:sz w:val="26"/>
          <w:szCs w:val="26"/>
          <w:lang w:val="ro-RO"/>
        </w:rPr>
        <w:t>.</w:t>
      </w:r>
      <w:r w:rsidR="001063A9" w:rsidRPr="00633ABB">
        <w:rPr>
          <w:rFonts w:ascii="Times New Roman" w:hAnsi="Times New Roman" w:cs="Times New Roman"/>
          <w:sz w:val="26"/>
          <w:szCs w:val="26"/>
          <w:lang w:val="ro-RO"/>
        </w:rPr>
        <w:t xml:space="preserve"> În legătură cu faptul, că în rezultatul prelucrării produselor (ex. crupele), nu se modifică caracteristicile iniţiale ale produselor, angrosiştii nu pot fi consideraţi producători. Aceştia se manifestă în rolul de producător doar în cazul depistării pe piaţă a produselor nesigure prin prisma prevederilor Legii nr. 105</w:t>
      </w:r>
      <w:r>
        <w:rPr>
          <w:rFonts w:ascii="Times New Roman" w:hAnsi="Times New Roman" w:cs="Times New Roman"/>
          <w:sz w:val="26"/>
          <w:szCs w:val="26"/>
          <w:lang w:val="ro-RO"/>
        </w:rPr>
        <w:t xml:space="preserve"> din 13.03.</w:t>
      </w:r>
      <w:r w:rsidR="001063A9" w:rsidRPr="00633ABB">
        <w:rPr>
          <w:rFonts w:ascii="Times New Roman" w:hAnsi="Times New Roman" w:cs="Times New Roman"/>
          <w:sz w:val="26"/>
          <w:szCs w:val="26"/>
          <w:lang w:val="ro-RO"/>
        </w:rPr>
        <w:t>2003 privind protecţia consumatorilor.</w:t>
      </w:r>
    </w:p>
    <w:p w:rsidR="001063A9" w:rsidRPr="00633ABB" w:rsidRDefault="003152EC" w:rsidP="001063A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În partea ce ține </w:t>
      </w:r>
      <w:r w:rsidRPr="004223B8">
        <w:rPr>
          <w:rFonts w:ascii="Times New Roman" w:hAnsi="Times New Roman" w:cs="Times New Roman"/>
          <w:i/>
          <w:sz w:val="26"/>
          <w:szCs w:val="26"/>
          <w:lang w:val="ro-RO"/>
        </w:rPr>
        <w:t xml:space="preserve">de </w:t>
      </w:r>
      <w:r w:rsidR="001063A9" w:rsidRPr="004223B8">
        <w:rPr>
          <w:rFonts w:ascii="Times New Roman" w:hAnsi="Times New Roman" w:cs="Times New Roman"/>
          <w:i/>
          <w:sz w:val="26"/>
          <w:szCs w:val="26"/>
          <w:lang w:val="ro-RO"/>
        </w:rPr>
        <w:t xml:space="preserve">lista </w:t>
      </w:r>
      <w:r w:rsidRPr="004223B8">
        <w:rPr>
          <w:rFonts w:ascii="Times New Roman" w:hAnsi="Times New Roman" w:cs="Times New Roman"/>
          <w:i/>
          <w:sz w:val="26"/>
          <w:szCs w:val="26"/>
          <w:lang w:val="ro-RO"/>
        </w:rPr>
        <w:t>PSI</w:t>
      </w:r>
      <w:r w:rsidR="001063A9" w:rsidRPr="00633ABB">
        <w:rPr>
          <w:rFonts w:ascii="Times New Roman" w:hAnsi="Times New Roman" w:cs="Times New Roman"/>
          <w:sz w:val="26"/>
          <w:szCs w:val="26"/>
          <w:lang w:val="ro-RO"/>
        </w:rPr>
        <w:t xml:space="preserve">, la solicitarea instituţiilor statului abilitate cu drept de control, aceasta a fost îngustată din motivul imposibilităţii verificării în practică a corectitudinii aplicării adaosului comercial </w:t>
      </w:r>
      <w:r w:rsidR="00520DC5" w:rsidRPr="00633ABB">
        <w:rPr>
          <w:rFonts w:ascii="Times New Roman" w:hAnsi="Times New Roman" w:cs="Times New Roman"/>
          <w:sz w:val="26"/>
          <w:szCs w:val="26"/>
          <w:lang w:val="ro-RO"/>
        </w:rPr>
        <w:t xml:space="preserve">la </w:t>
      </w:r>
      <w:proofErr w:type="spellStart"/>
      <w:r w:rsidR="00520DC5" w:rsidRPr="00633ABB">
        <w:rPr>
          <w:rFonts w:ascii="Times New Roman" w:hAnsi="Times New Roman" w:cs="Times New Roman"/>
          <w:sz w:val="26"/>
          <w:szCs w:val="26"/>
          <w:lang w:val="ro-RO"/>
        </w:rPr>
        <w:t>vînzarea</w:t>
      </w:r>
      <w:proofErr w:type="spellEnd"/>
      <w:r w:rsidR="00520DC5" w:rsidRPr="00633ABB">
        <w:rPr>
          <w:rFonts w:ascii="Times New Roman" w:hAnsi="Times New Roman" w:cs="Times New Roman"/>
          <w:sz w:val="26"/>
          <w:szCs w:val="26"/>
          <w:lang w:val="ro-RO"/>
        </w:rPr>
        <w:t xml:space="preserve"> unor produse.</w:t>
      </w:r>
      <w:r w:rsidR="001063A9" w:rsidRPr="00633ABB">
        <w:rPr>
          <w:rFonts w:ascii="Times New Roman" w:hAnsi="Times New Roman" w:cs="Times New Roman"/>
          <w:sz w:val="26"/>
          <w:szCs w:val="26"/>
          <w:lang w:val="ro-RO"/>
        </w:rPr>
        <w:t xml:space="preserve"> Astfel, a fost exclusă din lista respectivă </w:t>
      </w:r>
      <w:r w:rsidR="00520DC5" w:rsidRPr="00633ABB">
        <w:rPr>
          <w:rFonts w:ascii="Times New Roman" w:hAnsi="Times New Roman" w:cs="Times New Roman"/>
          <w:sz w:val="26"/>
          <w:szCs w:val="26"/>
          <w:lang w:val="ro-RO"/>
        </w:rPr>
        <w:t xml:space="preserve">carnea şi </w:t>
      </w:r>
      <w:r w:rsidR="001063A9" w:rsidRPr="00633ABB">
        <w:rPr>
          <w:rFonts w:ascii="Times New Roman" w:hAnsi="Times New Roman" w:cs="Times New Roman"/>
          <w:sz w:val="26"/>
          <w:szCs w:val="26"/>
          <w:lang w:val="ro-RO"/>
        </w:rPr>
        <w:t>produsele din carne</w:t>
      </w:r>
      <w:r w:rsidR="004C7E21" w:rsidRPr="00633ABB">
        <w:rPr>
          <w:rFonts w:ascii="Times New Roman" w:hAnsi="Times New Roman" w:cs="Times New Roman"/>
          <w:sz w:val="26"/>
          <w:szCs w:val="26"/>
          <w:lang w:val="ro-RO"/>
        </w:rPr>
        <w:t>. Concomitent</w:t>
      </w:r>
      <w:r w:rsidR="001063A9" w:rsidRPr="00633ABB">
        <w:rPr>
          <w:rFonts w:ascii="Times New Roman" w:hAnsi="Times New Roman" w:cs="Times New Roman"/>
          <w:sz w:val="26"/>
          <w:szCs w:val="26"/>
          <w:lang w:val="ro-RO"/>
        </w:rPr>
        <w:t xml:space="preserve">, </w:t>
      </w:r>
      <w:r w:rsidR="001E332E" w:rsidRPr="00633ABB">
        <w:rPr>
          <w:rFonts w:ascii="Times New Roman" w:hAnsi="Times New Roman" w:cs="Times New Roman"/>
          <w:sz w:val="26"/>
          <w:szCs w:val="26"/>
          <w:lang w:val="ro-RO"/>
        </w:rPr>
        <w:t>la propunerea Ministerului Sănătăţii au fost excluse din list</w:t>
      </w:r>
      <w:r>
        <w:rPr>
          <w:rFonts w:ascii="Times New Roman" w:hAnsi="Times New Roman" w:cs="Times New Roman"/>
          <w:sz w:val="26"/>
          <w:szCs w:val="26"/>
          <w:lang w:val="ro-RO"/>
        </w:rPr>
        <w:t>ă</w:t>
      </w:r>
      <w:r w:rsidR="001E332E" w:rsidRPr="00633ABB">
        <w:rPr>
          <w:rFonts w:ascii="Times New Roman" w:hAnsi="Times New Roman" w:cs="Times New Roman"/>
          <w:sz w:val="26"/>
          <w:szCs w:val="26"/>
          <w:lang w:val="ro-RO"/>
        </w:rPr>
        <w:t xml:space="preserve"> conservele pentru copii fiind considerate alimente  nesănătoase. Totodată, </w:t>
      </w:r>
      <w:r w:rsidR="004C7E21" w:rsidRPr="00633ABB">
        <w:rPr>
          <w:rFonts w:ascii="Times New Roman" w:hAnsi="Times New Roman" w:cs="Times New Roman"/>
          <w:sz w:val="26"/>
          <w:szCs w:val="26"/>
          <w:lang w:val="ro-RO"/>
        </w:rPr>
        <w:t>au fost excluse produsele nealimentare, aşa ca caietele şi cimentul din considerentele că conjunctura pieţei interne denotă stabilitatea preţurilor la produsele menţionate</w:t>
      </w:r>
      <w:r w:rsidR="009D288C" w:rsidRPr="00633ABB">
        <w:rPr>
          <w:rFonts w:ascii="Times New Roman" w:hAnsi="Times New Roman" w:cs="Times New Roman"/>
          <w:sz w:val="26"/>
          <w:szCs w:val="26"/>
          <w:lang w:val="ro-RO"/>
        </w:rPr>
        <w:t xml:space="preserve"> şi existenţa </w:t>
      </w:r>
      <w:r w:rsidR="00520DC5" w:rsidRPr="00633ABB">
        <w:rPr>
          <w:rFonts w:ascii="Times New Roman" w:hAnsi="Times New Roman" w:cs="Times New Roman"/>
          <w:sz w:val="26"/>
          <w:szCs w:val="26"/>
          <w:lang w:val="ro-RO"/>
        </w:rPr>
        <w:t xml:space="preserve">unei concurenţe sănătoase pe segmentul dat </w:t>
      </w:r>
      <w:r>
        <w:rPr>
          <w:rFonts w:ascii="Times New Roman" w:hAnsi="Times New Roman" w:cs="Times New Roman"/>
          <w:sz w:val="26"/>
          <w:szCs w:val="26"/>
          <w:lang w:val="ro-RO"/>
        </w:rPr>
        <w:t>(</w:t>
      </w:r>
      <w:r w:rsidR="00520DC5" w:rsidRPr="00633ABB">
        <w:rPr>
          <w:rFonts w:ascii="Times New Roman" w:hAnsi="Times New Roman" w:cs="Times New Roman"/>
          <w:sz w:val="26"/>
          <w:szCs w:val="26"/>
          <w:lang w:val="ro-RO"/>
        </w:rPr>
        <w:t>prezenţa pe piaţă a mai multor operatori</w:t>
      </w:r>
      <w:r>
        <w:rPr>
          <w:rFonts w:ascii="Times New Roman" w:hAnsi="Times New Roman" w:cs="Times New Roman"/>
          <w:sz w:val="26"/>
          <w:szCs w:val="26"/>
          <w:lang w:val="ro-RO"/>
        </w:rPr>
        <w:t>)</w:t>
      </w:r>
      <w:r w:rsidR="00520DC5" w:rsidRPr="00633ABB">
        <w:rPr>
          <w:rFonts w:ascii="Times New Roman" w:hAnsi="Times New Roman" w:cs="Times New Roman"/>
          <w:sz w:val="26"/>
          <w:szCs w:val="26"/>
          <w:lang w:val="ro-RO"/>
        </w:rPr>
        <w:t>.</w:t>
      </w:r>
      <w:r w:rsidR="004223B8">
        <w:rPr>
          <w:rFonts w:ascii="Times New Roman" w:hAnsi="Times New Roman" w:cs="Times New Roman"/>
          <w:sz w:val="26"/>
          <w:szCs w:val="26"/>
          <w:lang w:val="ro-RO"/>
        </w:rPr>
        <w:t xml:space="preserve">  Suplimentar,</w:t>
      </w:r>
      <w:r w:rsidR="00520DC5" w:rsidRPr="00633ABB">
        <w:rPr>
          <w:rFonts w:ascii="Times New Roman" w:hAnsi="Times New Roman" w:cs="Times New Roman"/>
          <w:sz w:val="26"/>
          <w:szCs w:val="26"/>
          <w:lang w:val="ro-RO"/>
        </w:rPr>
        <w:t xml:space="preserve"> lista respectivă a fost perfectată în vederea identificării</w:t>
      </w:r>
      <w:r w:rsidR="004C7E21" w:rsidRPr="00633ABB">
        <w:rPr>
          <w:rFonts w:ascii="Times New Roman" w:hAnsi="Times New Roman" w:cs="Times New Roman"/>
          <w:sz w:val="26"/>
          <w:szCs w:val="26"/>
          <w:lang w:val="ro-RO"/>
        </w:rPr>
        <w:t xml:space="preserve"> </w:t>
      </w:r>
      <w:r w:rsidR="00520DC5" w:rsidRPr="00633ABB">
        <w:rPr>
          <w:rFonts w:ascii="Times New Roman" w:hAnsi="Times New Roman" w:cs="Times New Roman"/>
          <w:sz w:val="26"/>
          <w:szCs w:val="26"/>
          <w:lang w:val="ro-RO"/>
        </w:rPr>
        <w:t xml:space="preserve">caracteristicilor de consum a unor PSI, care se exceptează de la reglementarea vizată (zahărul de specialitate, laptele </w:t>
      </w:r>
      <w:proofErr w:type="spellStart"/>
      <w:r w:rsidR="00520DC5" w:rsidRPr="00633ABB">
        <w:rPr>
          <w:rFonts w:ascii="Times New Roman" w:hAnsi="Times New Roman" w:cs="Times New Roman"/>
          <w:sz w:val="26"/>
          <w:szCs w:val="26"/>
          <w:lang w:val="ro-RO"/>
        </w:rPr>
        <w:t>ultrapasteurizat</w:t>
      </w:r>
      <w:proofErr w:type="spellEnd"/>
      <w:r w:rsidR="00520DC5" w:rsidRPr="00633ABB">
        <w:rPr>
          <w:rFonts w:ascii="Times New Roman" w:hAnsi="Times New Roman" w:cs="Times New Roman"/>
          <w:sz w:val="26"/>
          <w:szCs w:val="26"/>
          <w:lang w:val="ro-RO"/>
        </w:rPr>
        <w:t xml:space="preserve">, făina din </w:t>
      </w:r>
      <w:proofErr w:type="spellStart"/>
      <w:r w:rsidR="00520DC5" w:rsidRPr="00633ABB">
        <w:rPr>
          <w:rFonts w:ascii="Times New Roman" w:hAnsi="Times New Roman" w:cs="Times New Roman"/>
          <w:sz w:val="26"/>
          <w:szCs w:val="26"/>
          <w:lang w:val="ro-RO"/>
        </w:rPr>
        <w:t>grîu</w:t>
      </w:r>
      <w:proofErr w:type="spellEnd"/>
      <w:r w:rsidR="00520DC5" w:rsidRPr="00633ABB">
        <w:rPr>
          <w:rFonts w:ascii="Times New Roman" w:hAnsi="Times New Roman" w:cs="Times New Roman"/>
          <w:sz w:val="26"/>
          <w:szCs w:val="26"/>
          <w:lang w:val="ro-RO"/>
        </w:rPr>
        <w:t xml:space="preserve"> </w:t>
      </w:r>
      <w:proofErr w:type="spellStart"/>
      <w:r w:rsidR="00520DC5" w:rsidRPr="00633ABB">
        <w:rPr>
          <w:rFonts w:ascii="Times New Roman" w:hAnsi="Times New Roman" w:cs="Times New Roman"/>
          <w:sz w:val="26"/>
          <w:szCs w:val="26"/>
          <w:lang w:val="ro-RO"/>
        </w:rPr>
        <w:t>durum</w:t>
      </w:r>
      <w:proofErr w:type="spellEnd"/>
      <w:r w:rsidR="00520DC5" w:rsidRPr="00633ABB">
        <w:rPr>
          <w:rFonts w:ascii="Times New Roman" w:hAnsi="Times New Roman" w:cs="Times New Roman"/>
          <w:sz w:val="26"/>
          <w:szCs w:val="26"/>
          <w:lang w:val="ro-RO"/>
        </w:rPr>
        <w:t xml:space="preserve">, orezul sălbatic). </w:t>
      </w:r>
      <w:r w:rsidR="004C7E21" w:rsidRPr="00633ABB">
        <w:rPr>
          <w:rFonts w:ascii="Times New Roman" w:hAnsi="Times New Roman" w:cs="Times New Roman"/>
          <w:sz w:val="26"/>
          <w:szCs w:val="26"/>
          <w:lang w:val="ro-RO"/>
        </w:rPr>
        <w:t xml:space="preserve">E de notat, că </w:t>
      </w:r>
      <w:r w:rsidR="00E565FF" w:rsidRPr="00633ABB">
        <w:rPr>
          <w:rFonts w:ascii="Times New Roman" w:hAnsi="Times New Roman" w:cs="Times New Roman"/>
          <w:sz w:val="26"/>
          <w:szCs w:val="26"/>
          <w:lang w:val="ro-RO"/>
        </w:rPr>
        <w:t xml:space="preserve">lista în cauză include </w:t>
      </w:r>
      <w:r w:rsidR="00E565FF" w:rsidRPr="00633ABB">
        <w:rPr>
          <w:rFonts w:ascii="Times New Roman" w:hAnsi="Times New Roman" w:cs="Times New Roman"/>
          <w:b/>
          <w:sz w:val="26"/>
          <w:szCs w:val="26"/>
          <w:lang w:val="ro-RO"/>
        </w:rPr>
        <w:t xml:space="preserve">doar </w:t>
      </w:r>
      <w:r w:rsidR="004C7E21" w:rsidRPr="00633ABB">
        <w:rPr>
          <w:rFonts w:ascii="Times New Roman" w:hAnsi="Times New Roman" w:cs="Times New Roman"/>
          <w:b/>
          <w:sz w:val="26"/>
          <w:szCs w:val="26"/>
          <w:lang w:val="ro-RO"/>
        </w:rPr>
        <w:t>produsel</w:t>
      </w:r>
      <w:r w:rsidR="00E565FF" w:rsidRPr="00633ABB">
        <w:rPr>
          <w:rFonts w:ascii="Times New Roman" w:hAnsi="Times New Roman" w:cs="Times New Roman"/>
          <w:b/>
          <w:sz w:val="26"/>
          <w:szCs w:val="26"/>
          <w:lang w:val="ro-RO"/>
        </w:rPr>
        <w:t>e</w:t>
      </w:r>
      <w:r w:rsidR="004C7E21" w:rsidRPr="00633ABB">
        <w:rPr>
          <w:rFonts w:ascii="Times New Roman" w:hAnsi="Times New Roman" w:cs="Times New Roman"/>
          <w:b/>
          <w:sz w:val="26"/>
          <w:szCs w:val="26"/>
          <w:lang w:val="ro-RO"/>
        </w:rPr>
        <w:t xml:space="preserve"> alimentare</w:t>
      </w:r>
      <w:r w:rsidR="00900E0B" w:rsidRPr="00633ABB">
        <w:rPr>
          <w:rFonts w:ascii="Times New Roman" w:hAnsi="Times New Roman" w:cs="Times New Roman"/>
          <w:sz w:val="26"/>
          <w:szCs w:val="26"/>
          <w:lang w:val="ro-RO"/>
        </w:rPr>
        <w:t>.</w:t>
      </w:r>
    </w:p>
    <w:p w:rsidR="000E4A10" w:rsidRPr="00633ABB" w:rsidRDefault="004223B8" w:rsidP="001063A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De menționat, că s-a considerat inoportun de a menține în proiectul respectiv </w:t>
      </w:r>
      <w:r w:rsidRPr="00633ABB">
        <w:rPr>
          <w:rFonts w:ascii="Times New Roman" w:hAnsi="Times New Roman" w:cs="Times New Roman"/>
          <w:sz w:val="26"/>
          <w:szCs w:val="26"/>
          <w:lang w:val="ro-RO"/>
        </w:rPr>
        <w:t xml:space="preserve">anexa nr. 2 din actuala </w:t>
      </w:r>
      <w:proofErr w:type="spellStart"/>
      <w:r w:rsidRPr="00633ABB">
        <w:rPr>
          <w:rFonts w:ascii="Times New Roman" w:hAnsi="Times New Roman" w:cs="Times New Roman"/>
          <w:sz w:val="26"/>
          <w:szCs w:val="26"/>
          <w:lang w:val="ro-RO"/>
        </w:rPr>
        <w:t>Hotărîre</w:t>
      </w:r>
      <w:proofErr w:type="spellEnd"/>
      <w:r w:rsidRPr="00633ABB">
        <w:rPr>
          <w:rFonts w:ascii="Times New Roman" w:hAnsi="Times New Roman" w:cs="Times New Roman"/>
          <w:sz w:val="26"/>
          <w:szCs w:val="26"/>
          <w:lang w:val="ro-RO"/>
        </w:rPr>
        <w:t xml:space="preserve"> a Guvernului nr. 547</w:t>
      </w:r>
      <w:r>
        <w:rPr>
          <w:rFonts w:ascii="Times New Roman" w:hAnsi="Times New Roman" w:cs="Times New Roman"/>
          <w:sz w:val="26"/>
          <w:szCs w:val="26"/>
          <w:lang w:val="ro-RO"/>
        </w:rPr>
        <w:t xml:space="preserve"> din 04.08.</w:t>
      </w:r>
      <w:r w:rsidRPr="00633ABB">
        <w:rPr>
          <w:rFonts w:ascii="Times New Roman" w:hAnsi="Times New Roman" w:cs="Times New Roman"/>
          <w:sz w:val="26"/>
          <w:szCs w:val="26"/>
          <w:lang w:val="ro-RO"/>
        </w:rPr>
        <w:t>1995</w:t>
      </w:r>
      <w:r>
        <w:rPr>
          <w:rFonts w:ascii="Times New Roman" w:hAnsi="Times New Roman" w:cs="Times New Roman"/>
          <w:sz w:val="26"/>
          <w:szCs w:val="26"/>
          <w:lang w:val="ro-RO"/>
        </w:rPr>
        <w:t xml:space="preserve"> din considerentele, că politicile de </w:t>
      </w:r>
      <w:r w:rsidR="000E4A10" w:rsidRPr="00633ABB">
        <w:rPr>
          <w:rFonts w:ascii="Times New Roman" w:hAnsi="Times New Roman" w:cs="Times New Roman"/>
          <w:sz w:val="26"/>
          <w:szCs w:val="26"/>
          <w:lang w:val="ro-RO"/>
        </w:rPr>
        <w:t>reglementare</w:t>
      </w:r>
      <w:r>
        <w:rPr>
          <w:rFonts w:ascii="Times New Roman" w:hAnsi="Times New Roman" w:cs="Times New Roman"/>
          <w:sz w:val="26"/>
          <w:szCs w:val="26"/>
          <w:lang w:val="ro-RO"/>
        </w:rPr>
        <w:t xml:space="preserve"> </w:t>
      </w:r>
      <w:r w:rsidR="000E4A10" w:rsidRPr="00633ABB">
        <w:rPr>
          <w:rFonts w:ascii="Times New Roman" w:hAnsi="Times New Roman" w:cs="Times New Roman"/>
          <w:sz w:val="26"/>
          <w:szCs w:val="26"/>
          <w:lang w:val="ro-RO"/>
        </w:rPr>
        <w:t>a preţurilor pentru aşa produse ca medicamente, carburanţi  sau tarifel</w:t>
      </w:r>
      <w:r>
        <w:rPr>
          <w:rFonts w:ascii="Times New Roman" w:hAnsi="Times New Roman" w:cs="Times New Roman"/>
          <w:sz w:val="26"/>
          <w:szCs w:val="26"/>
          <w:lang w:val="ro-RO"/>
        </w:rPr>
        <w:t>e</w:t>
      </w:r>
      <w:r w:rsidR="000E4A10" w:rsidRPr="00633ABB">
        <w:rPr>
          <w:rFonts w:ascii="Times New Roman" w:hAnsi="Times New Roman" w:cs="Times New Roman"/>
          <w:sz w:val="26"/>
          <w:szCs w:val="26"/>
          <w:lang w:val="ro-RO"/>
        </w:rPr>
        <w:t xml:space="preserve"> pentru prestarea serviciilor medicale, de transport public, etc. ţin de domeniul de reglementare al altor acte guvernamentale</w:t>
      </w:r>
      <w:r>
        <w:rPr>
          <w:rFonts w:ascii="Times New Roman" w:hAnsi="Times New Roman" w:cs="Times New Roman"/>
          <w:sz w:val="26"/>
          <w:szCs w:val="26"/>
          <w:lang w:val="ro-RO"/>
        </w:rPr>
        <w:t>.</w:t>
      </w:r>
    </w:p>
    <w:p w:rsidR="004A4D3A" w:rsidRPr="00633ABB" w:rsidRDefault="004A4D3A" w:rsidP="001063A9">
      <w:pPr>
        <w:pStyle w:val="Frspaiere"/>
        <w:jc w:val="both"/>
        <w:rPr>
          <w:rFonts w:ascii="Times New Roman" w:hAnsi="Times New Roman" w:cs="Times New Roman"/>
          <w:sz w:val="26"/>
          <w:szCs w:val="26"/>
          <w:lang w:val="ro-RO"/>
        </w:rPr>
      </w:pPr>
    </w:p>
    <w:p w:rsidR="001063A9" w:rsidRPr="00633ABB" w:rsidRDefault="004223B8" w:rsidP="001063A9">
      <w:pPr>
        <w:pStyle w:val="Frspaiere"/>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1063A9" w:rsidRPr="00633ABB">
        <w:rPr>
          <w:rFonts w:ascii="Times New Roman" w:hAnsi="Times New Roman" w:cs="Times New Roman"/>
          <w:sz w:val="26"/>
          <w:szCs w:val="26"/>
          <w:lang w:val="ro-RO"/>
        </w:rPr>
        <w:t xml:space="preserve">Faţă de cele menţionate mai sus a fost elaborat proiectul respectiv care se propune spre </w:t>
      </w:r>
      <w:r w:rsidR="00F405C7" w:rsidRPr="00633ABB">
        <w:rPr>
          <w:rFonts w:ascii="Times New Roman" w:hAnsi="Times New Roman" w:cs="Times New Roman"/>
          <w:sz w:val="26"/>
          <w:szCs w:val="26"/>
          <w:lang w:val="ro-RO"/>
        </w:rPr>
        <w:t>avizare instituţiil</w:t>
      </w:r>
      <w:r w:rsidR="00687966" w:rsidRPr="00633ABB">
        <w:rPr>
          <w:rFonts w:ascii="Times New Roman" w:hAnsi="Times New Roman" w:cs="Times New Roman"/>
          <w:sz w:val="26"/>
          <w:szCs w:val="26"/>
          <w:lang w:val="ro-RO"/>
        </w:rPr>
        <w:t>or</w:t>
      </w:r>
      <w:r w:rsidR="00F405C7" w:rsidRPr="00633ABB">
        <w:rPr>
          <w:rFonts w:ascii="Times New Roman" w:hAnsi="Times New Roman" w:cs="Times New Roman"/>
          <w:sz w:val="26"/>
          <w:szCs w:val="26"/>
          <w:lang w:val="ro-RO"/>
        </w:rPr>
        <w:t xml:space="preserve"> de resort.</w:t>
      </w:r>
    </w:p>
    <w:p w:rsidR="00687966" w:rsidRPr="00633ABB" w:rsidRDefault="00687966" w:rsidP="001063A9">
      <w:pPr>
        <w:pStyle w:val="Frspaiere"/>
        <w:jc w:val="both"/>
        <w:rPr>
          <w:rFonts w:ascii="Times New Roman" w:hAnsi="Times New Roman" w:cs="Times New Roman"/>
          <w:sz w:val="26"/>
          <w:szCs w:val="26"/>
          <w:lang w:val="ro-RO"/>
        </w:rPr>
      </w:pPr>
    </w:p>
    <w:p w:rsidR="001063A9" w:rsidRPr="00633ABB" w:rsidRDefault="004223B8" w:rsidP="006179D8">
      <w:pPr>
        <w:pStyle w:val="Frspaiere"/>
        <w:ind w:firstLine="708"/>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Viceministru                                                             </w:t>
      </w:r>
      <w:r w:rsidR="006179D8">
        <w:rPr>
          <w:rFonts w:ascii="Times New Roman" w:hAnsi="Times New Roman" w:cs="Times New Roman"/>
          <w:b/>
          <w:sz w:val="26"/>
          <w:szCs w:val="26"/>
          <w:lang w:val="ro-RO"/>
        </w:rPr>
        <w:t xml:space="preserve">                      </w:t>
      </w:r>
      <w:bookmarkStart w:id="0" w:name="_GoBack"/>
      <w:bookmarkEnd w:id="0"/>
      <w:r>
        <w:rPr>
          <w:rFonts w:ascii="Times New Roman" w:hAnsi="Times New Roman" w:cs="Times New Roman"/>
          <w:b/>
          <w:sz w:val="26"/>
          <w:szCs w:val="26"/>
          <w:lang w:val="ro-RO"/>
        </w:rPr>
        <w:t>Vitalie IURCU</w:t>
      </w:r>
    </w:p>
    <w:p w:rsidR="00F51653" w:rsidRPr="00633ABB" w:rsidRDefault="00F51653" w:rsidP="00F51653">
      <w:pPr>
        <w:pStyle w:val="Frspaiere"/>
        <w:jc w:val="right"/>
        <w:rPr>
          <w:rFonts w:ascii="Times New Roman" w:hAnsi="Times New Roman" w:cs="Times New Roman"/>
          <w:b/>
          <w:sz w:val="26"/>
          <w:szCs w:val="26"/>
          <w:lang w:val="ro-RO"/>
        </w:rPr>
      </w:pPr>
    </w:p>
    <w:sectPr w:rsidR="00F51653" w:rsidRPr="00633ABB" w:rsidSect="000213A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A9"/>
    <w:rsid w:val="000213AC"/>
    <w:rsid w:val="0004372F"/>
    <w:rsid w:val="000451E9"/>
    <w:rsid w:val="00045DC0"/>
    <w:rsid w:val="000A265D"/>
    <w:rsid w:val="000E4A10"/>
    <w:rsid w:val="001063A9"/>
    <w:rsid w:val="00163A10"/>
    <w:rsid w:val="0018396B"/>
    <w:rsid w:val="00186C34"/>
    <w:rsid w:val="001E0956"/>
    <w:rsid w:val="001E332E"/>
    <w:rsid w:val="002014CD"/>
    <w:rsid w:val="002B6C4A"/>
    <w:rsid w:val="002E1D04"/>
    <w:rsid w:val="003152EC"/>
    <w:rsid w:val="00331726"/>
    <w:rsid w:val="00361ACF"/>
    <w:rsid w:val="0039245D"/>
    <w:rsid w:val="003C27E1"/>
    <w:rsid w:val="00407B37"/>
    <w:rsid w:val="004223B8"/>
    <w:rsid w:val="00464F40"/>
    <w:rsid w:val="004A4D3A"/>
    <w:rsid w:val="004C7E21"/>
    <w:rsid w:val="004D1771"/>
    <w:rsid w:val="004D4021"/>
    <w:rsid w:val="004E4666"/>
    <w:rsid w:val="004E54AF"/>
    <w:rsid w:val="00520DC5"/>
    <w:rsid w:val="00603BEA"/>
    <w:rsid w:val="006179D8"/>
    <w:rsid w:val="00633ABB"/>
    <w:rsid w:val="006431CA"/>
    <w:rsid w:val="00686B43"/>
    <w:rsid w:val="00687966"/>
    <w:rsid w:val="006974A0"/>
    <w:rsid w:val="00795F2E"/>
    <w:rsid w:val="00796C2F"/>
    <w:rsid w:val="007C2138"/>
    <w:rsid w:val="007E5063"/>
    <w:rsid w:val="007E6C51"/>
    <w:rsid w:val="008A0803"/>
    <w:rsid w:val="008C6B1E"/>
    <w:rsid w:val="008F0D94"/>
    <w:rsid w:val="00900E0B"/>
    <w:rsid w:val="00953EDC"/>
    <w:rsid w:val="0097634E"/>
    <w:rsid w:val="009D288C"/>
    <w:rsid w:val="009F6FB1"/>
    <w:rsid w:val="00A40D92"/>
    <w:rsid w:val="00A4672D"/>
    <w:rsid w:val="00A62CB9"/>
    <w:rsid w:val="00AF452A"/>
    <w:rsid w:val="00B0156B"/>
    <w:rsid w:val="00B724F7"/>
    <w:rsid w:val="00BE6DC1"/>
    <w:rsid w:val="00BF23A3"/>
    <w:rsid w:val="00C147EF"/>
    <w:rsid w:val="00C16F0A"/>
    <w:rsid w:val="00C21AFF"/>
    <w:rsid w:val="00C2462F"/>
    <w:rsid w:val="00C80BA2"/>
    <w:rsid w:val="00D306AA"/>
    <w:rsid w:val="00D374E3"/>
    <w:rsid w:val="00DA5FA5"/>
    <w:rsid w:val="00DC18A0"/>
    <w:rsid w:val="00DC3FA2"/>
    <w:rsid w:val="00DF18DB"/>
    <w:rsid w:val="00E0570E"/>
    <w:rsid w:val="00E565FF"/>
    <w:rsid w:val="00EA5BC5"/>
    <w:rsid w:val="00EB0EE9"/>
    <w:rsid w:val="00EC4F29"/>
    <w:rsid w:val="00F405C7"/>
    <w:rsid w:val="00F44C37"/>
    <w:rsid w:val="00F51653"/>
    <w:rsid w:val="00FF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26"/>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063A9"/>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26"/>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063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5163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company</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Me-209-Svetlana</dc:creator>
  <cp:lastModifiedBy>Rodica</cp:lastModifiedBy>
  <cp:revision>3</cp:revision>
  <cp:lastPrinted>2016-03-16T10:10:00Z</cp:lastPrinted>
  <dcterms:created xsi:type="dcterms:W3CDTF">2016-03-17T06:47:00Z</dcterms:created>
  <dcterms:modified xsi:type="dcterms:W3CDTF">2016-03-17T09:20:00Z</dcterms:modified>
</cp:coreProperties>
</file>