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55" w:rsidRPr="00467511" w:rsidRDefault="00C85455" w:rsidP="004B6697">
      <w:pPr>
        <w:jc w:val="right"/>
        <w:rPr>
          <w:i/>
          <w:lang w:val="ro-MO"/>
        </w:rPr>
      </w:pPr>
      <w:bookmarkStart w:id="0" w:name="_GoBack"/>
      <w:bookmarkEnd w:id="0"/>
      <w:r w:rsidRPr="00467511">
        <w:rPr>
          <w:i/>
          <w:lang w:val="ro-MO"/>
        </w:rPr>
        <w:t>proiect</w:t>
      </w:r>
    </w:p>
    <w:p w:rsidR="00C85455" w:rsidRPr="00467511" w:rsidRDefault="00C85455" w:rsidP="004B6697">
      <w:pPr>
        <w:jc w:val="center"/>
        <w:rPr>
          <w:b/>
          <w:sz w:val="28"/>
          <w:szCs w:val="28"/>
          <w:lang w:val="ro-MO"/>
        </w:rPr>
      </w:pPr>
      <w:r w:rsidRPr="00467511">
        <w:rPr>
          <w:b/>
          <w:sz w:val="36"/>
          <w:szCs w:val="36"/>
          <w:lang w:val="ro-MO"/>
        </w:rPr>
        <w:t>GUVERNUL  REPUBLICII  MOLDOVA</w:t>
      </w:r>
    </w:p>
    <w:p w:rsidR="00C85455" w:rsidRPr="00467511" w:rsidRDefault="00C85455" w:rsidP="004B6697">
      <w:pPr>
        <w:jc w:val="center"/>
        <w:rPr>
          <w:b/>
          <w:sz w:val="28"/>
          <w:szCs w:val="28"/>
          <w:lang w:val="ro-MO"/>
        </w:rPr>
      </w:pPr>
    </w:p>
    <w:p w:rsidR="00C85455" w:rsidRPr="00467511" w:rsidRDefault="00C85455" w:rsidP="004B6697">
      <w:pPr>
        <w:jc w:val="center"/>
        <w:rPr>
          <w:sz w:val="28"/>
          <w:lang w:val="ro-MO"/>
        </w:rPr>
      </w:pPr>
      <w:r w:rsidRPr="00467511">
        <w:rPr>
          <w:caps/>
          <w:sz w:val="28"/>
          <w:szCs w:val="28"/>
          <w:lang w:val="ro-MO"/>
        </w:rPr>
        <w:t>H o t ă r î r e</w:t>
      </w:r>
      <w:r w:rsidRPr="00467511">
        <w:rPr>
          <w:caps/>
          <w:sz w:val="28"/>
          <w:lang w:val="ro-MO"/>
        </w:rPr>
        <w:t xml:space="preserve"> </w:t>
      </w:r>
      <w:r w:rsidRPr="00467511">
        <w:rPr>
          <w:sz w:val="28"/>
          <w:lang w:val="ro-MO"/>
        </w:rPr>
        <w:t xml:space="preserve"> nr. ______</w:t>
      </w:r>
    </w:p>
    <w:p w:rsidR="00C85455" w:rsidRPr="00467511" w:rsidRDefault="00C85455" w:rsidP="004B6697">
      <w:pPr>
        <w:jc w:val="center"/>
        <w:rPr>
          <w:sz w:val="28"/>
          <w:lang w:val="ro-MO"/>
        </w:rPr>
      </w:pPr>
    </w:p>
    <w:p w:rsidR="00C85455" w:rsidRPr="00467511" w:rsidRDefault="002B69A0" w:rsidP="004B6697">
      <w:pPr>
        <w:jc w:val="center"/>
        <w:rPr>
          <w:sz w:val="28"/>
          <w:lang w:val="ro-MO"/>
        </w:rPr>
      </w:pPr>
      <w:r w:rsidRPr="00467511">
        <w:rPr>
          <w:sz w:val="28"/>
          <w:lang w:val="ro-MO"/>
        </w:rPr>
        <w:t>din _____________________2016</w:t>
      </w:r>
    </w:p>
    <w:p w:rsidR="00C85455" w:rsidRPr="00467511" w:rsidRDefault="00C85455" w:rsidP="004B6697">
      <w:pPr>
        <w:jc w:val="center"/>
        <w:rPr>
          <w:sz w:val="28"/>
          <w:lang w:val="ro-MO"/>
        </w:rPr>
      </w:pPr>
      <w:r w:rsidRPr="00467511">
        <w:rPr>
          <w:sz w:val="28"/>
          <w:lang w:val="ro-MO"/>
        </w:rPr>
        <w:t>Chişinău</w:t>
      </w:r>
    </w:p>
    <w:p w:rsidR="00C85455" w:rsidRPr="00467511" w:rsidRDefault="00C85455" w:rsidP="004B6697">
      <w:pPr>
        <w:jc w:val="center"/>
        <w:rPr>
          <w:sz w:val="16"/>
          <w:szCs w:val="16"/>
          <w:lang w:val="ro-MO"/>
        </w:rPr>
      </w:pPr>
    </w:p>
    <w:tbl>
      <w:tblPr>
        <w:tblW w:w="5000" w:type="pct"/>
        <w:tblCellSpacing w:w="60" w:type="dxa"/>
        <w:tblCellMar>
          <w:top w:w="120" w:type="dxa"/>
          <w:left w:w="120" w:type="dxa"/>
          <w:bottom w:w="120" w:type="dxa"/>
          <w:right w:w="120" w:type="dxa"/>
        </w:tblCellMar>
        <w:tblLook w:val="04A0"/>
      </w:tblPr>
      <w:tblGrid>
        <w:gridCol w:w="10239"/>
      </w:tblGrid>
      <w:tr w:rsidR="005B66C9" w:rsidRPr="00467511" w:rsidTr="002662D6">
        <w:trPr>
          <w:tblCellSpacing w:w="60" w:type="dxa"/>
        </w:trPr>
        <w:tc>
          <w:tcPr>
            <w:tcW w:w="0" w:type="auto"/>
            <w:tcBorders>
              <w:top w:val="nil"/>
              <w:left w:val="nil"/>
              <w:bottom w:val="nil"/>
              <w:right w:val="nil"/>
            </w:tcBorders>
            <w:vAlign w:val="center"/>
          </w:tcPr>
          <w:p w:rsidR="005B66C9" w:rsidRPr="00467511" w:rsidRDefault="005B66C9" w:rsidP="005B66C9">
            <w:pPr>
              <w:jc w:val="center"/>
              <w:rPr>
                <w:rFonts w:eastAsia="Times New Roman"/>
                <w:b/>
                <w:bCs/>
                <w:sz w:val="28"/>
                <w:szCs w:val="28"/>
                <w:lang w:val="en-US"/>
              </w:rPr>
            </w:pPr>
          </w:p>
        </w:tc>
      </w:tr>
      <w:tr w:rsidR="005B66C9" w:rsidRPr="00467511" w:rsidTr="002662D6">
        <w:trPr>
          <w:trHeight w:val="3648"/>
          <w:tblCellSpacing w:w="60" w:type="dxa"/>
        </w:trPr>
        <w:tc>
          <w:tcPr>
            <w:tcW w:w="0" w:type="auto"/>
            <w:tcBorders>
              <w:top w:val="nil"/>
              <w:left w:val="nil"/>
              <w:bottom w:val="nil"/>
              <w:right w:val="nil"/>
            </w:tcBorders>
            <w:vAlign w:val="center"/>
          </w:tcPr>
          <w:p w:rsidR="002662D6" w:rsidRPr="00467511" w:rsidRDefault="002662D6" w:rsidP="002662D6">
            <w:pPr>
              <w:pStyle w:val="a6"/>
              <w:jc w:val="center"/>
              <w:rPr>
                <w:rFonts w:ascii="Times New Roman" w:hAnsi="Times New Roman"/>
                <w:b/>
                <w:sz w:val="28"/>
                <w:szCs w:val="28"/>
                <w:lang w:val="ro-RO"/>
              </w:rPr>
            </w:pPr>
            <w:r w:rsidRPr="00467511">
              <w:rPr>
                <w:rFonts w:ascii="Times New Roman" w:hAnsi="Times New Roman"/>
                <w:b/>
                <w:sz w:val="28"/>
                <w:szCs w:val="28"/>
                <w:lang w:val="ro-RO"/>
              </w:rPr>
              <w:t>Cu privire la aprobarea metodelor de cooperare necesare</w:t>
            </w:r>
          </w:p>
          <w:p w:rsidR="002662D6" w:rsidRPr="00467511" w:rsidRDefault="002662D6" w:rsidP="002662D6">
            <w:pPr>
              <w:pStyle w:val="a6"/>
              <w:jc w:val="center"/>
              <w:rPr>
                <w:rFonts w:ascii="Times New Roman" w:hAnsi="Times New Roman"/>
                <w:b/>
                <w:sz w:val="28"/>
                <w:szCs w:val="28"/>
                <w:lang w:val="ro-RO"/>
              </w:rPr>
            </w:pPr>
            <w:r w:rsidRPr="00467511">
              <w:rPr>
                <w:rFonts w:ascii="Times New Roman" w:hAnsi="Times New Roman"/>
                <w:b/>
                <w:sz w:val="28"/>
                <w:szCs w:val="28"/>
                <w:lang w:val="ro-RO"/>
              </w:rPr>
              <w:t>pentru prevenirea consumului de droguri şi combaterea fenomenului traficului de droguri</w:t>
            </w:r>
          </w:p>
          <w:p w:rsidR="002662D6" w:rsidRPr="00467511" w:rsidRDefault="002662D6" w:rsidP="002662D6">
            <w:pPr>
              <w:ind w:right="-232"/>
              <w:jc w:val="center"/>
              <w:rPr>
                <w:b/>
                <w:sz w:val="28"/>
                <w:szCs w:val="28"/>
                <w:lang w:val="ro-RO"/>
              </w:rPr>
            </w:pPr>
          </w:p>
          <w:p w:rsidR="002662D6" w:rsidRPr="00467511" w:rsidRDefault="002662D6" w:rsidP="002662D6">
            <w:pPr>
              <w:ind w:right="-232"/>
              <w:jc w:val="center"/>
              <w:rPr>
                <w:b/>
                <w:sz w:val="28"/>
                <w:szCs w:val="28"/>
                <w:lang w:val="ro-RO"/>
              </w:rPr>
            </w:pPr>
          </w:p>
          <w:p w:rsidR="002662D6" w:rsidRPr="00467511" w:rsidRDefault="002662D6" w:rsidP="002662D6">
            <w:pPr>
              <w:ind w:firstLine="708"/>
              <w:jc w:val="both"/>
              <w:rPr>
                <w:rFonts w:ascii="Verdana" w:hAnsi="Verdana"/>
                <w:sz w:val="23"/>
                <w:szCs w:val="23"/>
                <w:shd w:val="clear" w:color="auto" w:fill="FFFFFF"/>
                <w:lang w:val="en-US"/>
              </w:rPr>
            </w:pPr>
            <w:r w:rsidRPr="00467511">
              <w:rPr>
                <w:sz w:val="28"/>
                <w:szCs w:val="28"/>
                <w:lang w:val="ro-RO"/>
              </w:rPr>
              <w:t xml:space="preserve">În conformitate cu prevederile </w:t>
            </w:r>
            <w:proofErr w:type="spellStart"/>
            <w:r w:rsidRPr="00467511">
              <w:rPr>
                <w:sz w:val="28"/>
                <w:szCs w:val="28"/>
                <w:lang w:val="en-US"/>
              </w:rPr>
              <w:t>Legii</w:t>
            </w:r>
            <w:proofErr w:type="spellEnd"/>
            <w:r w:rsidRPr="00467511">
              <w:rPr>
                <w:sz w:val="28"/>
                <w:szCs w:val="28"/>
                <w:lang w:val="en-US"/>
              </w:rPr>
              <w:t xml:space="preserve"> nr. 382 din </w:t>
            </w:r>
            <w:r w:rsidRPr="00467511">
              <w:rPr>
                <w:iCs/>
                <w:sz w:val="28"/>
                <w:szCs w:val="28"/>
                <w:lang w:val="en-US"/>
              </w:rPr>
              <w:t xml:space="preserve">06.05.1999 cu </w:t>
            </w:r>
            <w:proofErr w:type="spellStart"/>
            <w:r w:rsidRPr="00467511">
              <w:rPr>
                <w:iCs/>
                <w:sz w:val="28"/>
                <w:szCs w:val="28"/>
                <w:lang w:val="en-US"/>
              </w:rPr>
              <w:t>privire</w:t>
            </w:r>
            <w:proofErr w:type="spellEnd"/>
            <w:r w:rsidRPr="00467511">
              <w:rPr>
                <w:iCs/>
                <w:sz w:val="28"/>
                <w:szCs w:val="28"/>
                <w:lang w:val="en-US"/>
              </w:rPr>
              <w:t xml:space="preserve"> la </w:t>
            </w:r>
            <w:proofErr w:type="spellStart"/>
            <w:r w:rsidRPr="00467511">
              <w:rPr>
                <w:iCs/>
                <w:sz w:val="28"/>
                <w:szCs w:val="28"/>
                <w:lang w:val="en-US"/>
              </w:rPr>
              <w:t>circulaţia</w:t>
            </w:r>
            <w:proofErr w:type="spellEnd"/>
            <w:r w:rsidRPr="00467511">
              <w:rPr>
                <w:iCs/>
                <w:sz w:val="28"/>
                <w:szCs w:val="28"/>
                <w:lang w:val="en-US"/>
              </w:rPr>
              <w:t xml:space="preserve"> </w:t>
            </w:r>
            <w:proofErr w:type="spellStart"/>
            <w:r w:rsidRPr="00467511">
              <w:rPr>
                <w:iCs/>
                <w:sz w:val="28"/>
                <w:szCs w:val="28"/>
                <w:lang w:val="en-US"/>
              </w:rPr>
              <w:t>substanţelor</w:t>
            </w:r>
            <w:proofErr w:type="spellEnd"/>
            <w:r w:rsidRPr="00467511">
              <w:rPr>
                <w:iCs/>
                <w:sz w:val="28"/>
                <w:szCs w:val="28"/>
                <w:lang w:val="en-US"/>
              </w:rPr>
              <w:t xml:space="preserve"> </w:t>
            </w:r>
            <w:proofErr w:type="spellStart"/>
            <w:r w:rsidRPr="00467511">
              <w:rPr>
                <w:iCs/>
                <w:sz w:val="28"/>
                <w:szCs w:val="28"/>
                <w:lang w:val="en-US"/>
              </w:rPr>
              <w:t>narcotice</w:t>
            </w:r>
            <w:proofErr w:type="spellEnd"/>
            <w:r w:rsidRPr="00467511">
              <w:rPr>
                <w:iCs/>
                <w:sz w:val="28"/>
                <w:szCs w:val="28"/>
                <w:lang w:val="en-US"/>
              </w:rPr>
              <w:t xml:space="preserve"> </w:t>
            </w:r>
            <w:proofErr w:type="spellStart"/>
            <w:r w:rsidRPr="00467511">
              <w:rPr>
                <w:iCs/>
                <w:sz w:val="28"/>
                <w:szCs w:val="28"/>
                <w:lang w:val="en-US"/>
              </w:rPr>
              <w:t>şi</w:t>
            </w:r>
            <w:proofErr w:type="spellEnd"/>
            <w:r w:rsidRPr="00467511">
              <w:rPr>
                <w:iCs/>
                <w:sz w:val="28"/>
                <w:szCs w:val="28"/>
                <w:lang w:val="en-US"/>
              </w:rPr>
              <w:t xml:space="preserve"> </w:t>
            </w:r>
            <w:proofErr w:type="spellStart"/>
            <w:r w:rsidRPr="00467511">
              <w:rPr>
                <w:iCs/>
                <w:sz w:val="28"/>
                <w:szCs w:val="28"/>
                <w:lang w:val="en-US"/>
              </w:rPr>
              <w:t>psihotrope</w:t>
            </w:r>
            <w:proofErr w:type="spellEnd"/>
            <w:r w:rsidRPr="00467511">
              <w:rPr>
                <w:iCs/>
                <w:sz w:val="28"/>
                <w:szCs w:val="28"/>
                <w:lang w:val="en-US"/>
              </w:rPr>
              <w:t xml:space="preserve"> </w:t>
            </w:r>
            <w:proofErr w:type="spellStart"/>
            <w:r w:rsidRPr="00467511">
              <w:rPr>
                <w:iCs/>
                <w:sz w:val="28"/>
                <w:szCs w:val="28"/>
                <w:lang w:val="en-US"/>
              </w:rPr>
              <w:t>şi</w:t>
            </w:r>
            <w:proofErr w:type="spellEnd"/>
            <w:r w:rsidRPr="00467511">
              <w:rPr>
                <w:iCs/>
                <w:sz w:val="28"/>
                <w:szCs w:val="28"/>
                <w:lang w:val="en-US"/>
              </w:rPr>
              <w:t xml:space="preserve"> a </w:t>
            </w:r>
            <w:proofErr w:type="spellStart"/>
            <w:r w:rsidRPr="00467511">
              <w:rPr>
                <w:iCs/>
                <w:sz w:val="28"/>
                <w:szCs w:val="28"/>
                <w:lang w:val="en-US"/>
              </w:rPr>
              <w:t>precursorilor</w:t>
            </w:r>
            <w:proofErr w:type="spellEnd"/>
            <w:r w:rsidRPr="00467511">
              <w:rPr>
                <w:iCs/>
                <w:sz w:val="28"/>
                <w:szCs w:val="28"/>
                <w:lang w:val="en-US"/>
              </w:rPr>
              <w:t xml:space="preserve"> </w:t>
            </w:r>
            <w:r w:rsidRPr="00467511">
              <w:rPr>
                <w:sz w:val="28"/>
                <w:szCs w:val="28"/>
                <w:lang w:val="en-GB"/>
              </w:rPr>
              <w:t>(</w:t>
            </w:r>
            <w:proofErr w:type="spellStart"/>
            <w:r w:rsidRPr="00467511">
              <w:rPr>
                <w:sz w:val="28"/>
                <w:szCs w:val="28"/>
                <w:lang w:val="en-US"/>
              </w:rPr>
              <w:t>Monitorul</w:t>
            </w:r>
            <w:proofErr w:type="spellEnd"/>
            <w:r w:rsidRPr="00467511">
              <w:rPr>
                <w:sz w:val="28"/>
                <w:szCs w:val="28"/>
                <w:lang w:val="en-US"/>
              </w:rPr>
              <w:t xml:space="preserve"> </w:t>
            </w:r>
            <w:proofErr w:type="spellStart"/>
            <w:r w:rsidRPr="00467511">
              <w:rPr>
                <w:sz w:val="28"/>
                <w:szCs w:val="28"/>
                <w:lang w:val="en-US"/>
              </w:rPr>
              <w:t>Oficial</w:t>
            </w:r>
            <w:proofErr w:type="spellEnd"/>
            <w:r w:rsidRPr="00467511">
              <w:rPr>
                <w:sz w:val="28"/>
                <w:szCs w:val="28"/>
                <w:lang w:val="en-US"/>
              </w:rPr>
              <w:t xml:space="preserve"> al </w:t>
            </w:r>
            <w:proofErr w:type="spellStart"/>
            <w:r w:rsidRPr="00467511">
              <w:rPr>
                <w:sz w:val="28"/>
                <w:szCs w:val="28"/>
                <w:lang w:val="en-US"/>
              </w:rPr>
              <w:t>Republicii</w:t>
            </w:r>
            <w:proofErr w:type="spellEnd"/>
            <w:r w:rsidRPr="00467511">
              <w:rPr>
                <w:sz w:val="28"/>
                <w:szCs w:val="28"/>
                <w:lang w:val="en-US"/>
              </w:rPr>
              <w:t xml:space="preserve"> Moldova, 1999, nr. 73 – 77, art. 339), </w:t>
            </w:r>
            <w:r w:rsidRPr="00467511">
              <w:rPr>
                <w:iCs/>
                <w:sz w:val="28"/>
                <w:szCs w:val="28"/>
                <w:lang w:val="en-US"/>
              </w:rPr>
              <w:t>î</w:t>
            </w:r>
            <w:r w:rsidRPr="00467511">
              <w:rPr>
                <w:sz w:val="28"/>
                <w:szCs w:val="28"/>
                <w:lang w:val="ro-RO"/>
              </w:rPr>
              <w:t>n scopul realizării Strategiei Naţionale antidrog pe anii 2011-2018</w:t>
            </w:r>
            <w:r w:rsidRPr="00467511">
              <w:rPr>
                <w:lang w:val="ro-RO"/>
              </w:rPr>
              <w:t xml:space="preserve"> </w:t>
            </w:r>
            <w:r w:rsidRPr="00467511">
              <w:rPr>
                <w:sz w:val="28"/>
                <w:szCs w:val="28"/>
                <w:lang w:val="ro-RO"/>
              </w:rPr>
              <w:t>aprobată prin Hotărîrea Guvernului nr. 1208 din 27 decembrie 2010 şi a Planului na</w:t>
            </w:r>
            <w:r w:rsidR="00467511" w:rsidRPr="00467511">
              <w:rPr>
                <w:sz w:val="28"/>
                <w:szCs w:val="28"/>
                <w:lang w:val="ro-RO"/>
              </w:rPr>
              <w:t>ţ</w:t>
            </w:r>
            <w:r w:rsidRPr="00467511">
              <w:rPr>
                <w:sz w:val="28"/>
                <w:szCs w:val="28"/>
                <w:lang w:val="ro-RO"/>
              </w:rPr>
              <w:t xml:space="preserve">ional de acţiuni antidrog pentru anii 2014-2016 </w:t>
            </w:r>
            <w:r w:rsidRPr="00467511">
              <w:rPr>
                <w:sz w:val="28"/>
                <w:szCs w:val="28"/>
                <w:lang w:val="en-GB"/>
              </w:rPr>
              <w:t>(</w:t>
            </w:r>
            <w:proofErr w:type="spellStart"/>
            <w:r w:rsidRPr="00467511">
              <w:rPr>
                <w:sz w:val="28"/>
                <w:szCs w:val="28"/>
                <w:lang w:val="en-US"/>
              </w:rPr>
              <w:t>Monitorul</w:t>
            </w:r>
            <w:proofErr w:type="spellEnd"/>
            <w:r w:rsidRPr="00467511">
              <w:rPr>
                <w:sz w:val="28"/>
                <w:szCs w:val="28"/>
                <w:lang w:val="en-US"/>
              </w:rPr>
              <w:t xml:space="preserve"> </w:t>
            </w:r>
            <w:proofErr w:type="spellStart"/>
            <w:r w:rsidRPr="00467511">
              <w:rPr>
                <w:sz w:val="28"/>
                <w:szCs w:val="28"/>
                <w:lang w:val="en-US"/>
              </w:rPr>
              <w:t>Oficial</w:t>
            </w:r>
            <w:proofErr w:type="spellEnd"/>
            <w:r w:rsidRPr="00467511">
              <w:rPr>
                <w:sz w:val="28"/>
                <w:szCs w:val="28"/>
                <w:lang w:val="en-US"/>
              </w:rPr>
              <w:t xml:space="preserve"> al </w:t>
            </w:r>
            <w:proofErr w:type="spellStart"/>
            <w:r w:rsidRPr="00467511">
              <w:rPr>
                <w:sz w:val="28"/>
                <w:szCs w:val="28"/>
                <w:lang w:val="en-US"/>
              </w:rPr>
              <w:t>Republicii</w:t>
            </w:r>
            <w:proofErr w:type="spellEnd"/>
            <w:r w:rsidRPr="00467511">
              <w:rPr>
                <w:sz w:val="28"/>
                <w:szCs w:val="28"/>
                <w:lang w:val="en-US"/>
              </w:rPr>
              <w:t xml:space="preserve"> Moldova, 2011, nr. 1 – 4, art.1), </w:t>
            </w:r>
            <w:r w:rsidRPr="00467511">
              <w:rPr>
                <w:sz w:val="28"/>
                <w:szCs w:val="28"/>
                <w:lang w:val="ro-RO"/>
              </w:rPr>
              <w:t xml:space="preserve">în scopul </w:t>
            </w:r>
            <w:proofErr w:type="spellStart"/>
            <w:r w:rsidRPr="00467511">
              <w:rPr>
                <w:sz w:val="28"/>
                <w:szCs w:val="28"/>
                <w:shd w:val="clear" w:color="auto" w:fill="FFFFFF"/>
                <w:lang w:val="en-US"/>
              </w:rPr>
              <w:t>sporirii</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cooperării</w:t>
            </w:r>
            <w:proofErr w:type="spellEnd"/>
            <w:r w:rsidRPr="00467511">
              <w:rPr>
                <w:sz w:val="28"/>
                <w:szCs w:val="28"/>
                <w:shd w:val="clear" w:color="auto" w:fill="FFFFFF"/>
                <w:lang w:val="en-US"/>
              </w:rPr>
              <w:t xml:space="preserve"> </w:t>
            </w:r>
            <w:r w:rsidRPr="00467511">
              <w:rPr>
                <w:sz w:val="28"/>
                <w:szCs w:val="28"/>
                <w:lang w:val="ro-RO"/>
              </w:rPr>
              <w:t>pentru prevenirea consumului şi combaterea fenomenului traficului de droguri</w:t>
            </w:r>
            <w:r w:rsidRPr="00467511">
              <w:rPr>
                <w:rFonts w:ascii="Verdana" w:hAnsi="Verdana"/>
                <w:sz w:val="23"/>
                <w:szCs w:val="23"/>
                <w:shd w:val="clear" w:color="auto" w:fill="FFFFFF"/>
                <w:lang w:val="en-US"/>
              </w:rPr>
              <w:t xml:space="preserve"> </w:t>
            </w:r>
          </w:p>
          <w:p w:rsidR="002662D6" w:rsidRPr="00467511" w:rsidRDefault="002662D6" w:rsidP="002662D6">
            <w:pPr>
              <w:ind w:firstLine="708"/>
              <w:jc w:val="both"/>
              <w:rPr>
                <w:sz w:val="16"/>
                <w:szCs w:val="16"/>
                <w:lang w:val="en-US"/>
              </w:rPr>
            </w:pPr>
          </w:p>
          <w:p w:rsidR="00D228F1" w:rsidRPr="00467511" w:rsidRDefault="00D228F1" w:rsidP="002662D6">
            <w:pPr>
              <w:ind w:firstLine="708"/>
              <w:jc w:val="both"/>
              <w:rPr>
                <w:sz w:val="16"/>
                <w:szCs w:val="16"/>
                <w:lang w:val="en-US"/>
              </w:rPr>
            </w:pPr>
          </w:p>
          <w:p w:rsidR="002662D6" w:rsidRPr="00467511" w:rsidRDefault="002662D6" w:rsidP="002662D6">
            <w:pPr>
              <w:ind w:firstLine="708"/>
              <w:jc w:val="both"/>
              <w:rPr>
                <w:sz w:val="28"/>
                <w:szCs w:val="28"/>
                <w:lang w:val="ro-RO"/>
              </w:rPr>
            </w:pPr>
            <w:r w:rsidRPr="00467511">
              <w:rPr>
                <w:sz w:val="28"/>
                <w:szCs w:val="28"/>
                <w:lang w:val="ro-RO"/>
              </w:rPr>
              <w:t>Guvernul HOTĂRĂŞTE:</w:t>
            </w:r>
          </w:p>
          <w:p w:rsidR="002662D6" w:rsidRPr="00467511" w:rsidRDefault="002662D6" w:rsidP="002662D6">
            <w:pPr>
              <w:ind w:firstLine="708"/>
              <w:jc w:val="both"/>
              <w:rPr>
                <w:sz w:val="28"/>
                <w:szCs w:val="28"/>
                <w:lang w:val="ro-RO"/>
              </w:rPr>
            </w:pPr>
          </w:p>
          <w:p w:rsidR="002662D6" w:rsidRPr="00467511" w:rsidRDefault="002662D6" w:rsidP="002662D6">
            <w:pPr>
              <w:ind w:firstLine="708"/>
              <w:jc w:val="both"/>
              <w:rPr>
                <w:sz w:val="28"/>
                <w:szCs w:val="28"/>
                <w:lang w:val="ro-RO"/>
              </w:rPr>
            </w:pPr>
            <w:r w:rsidRPr="00467511">
              <w:rPr>
                <w:sz w:val="28"/>
                <w:szCs w:val="28"/>
                <w:lang w:val="ro-RO"/>
              </w:rPr>
              <w:t xml:space="preserve">1. Ministerul Sănătăţii, Ministerul Justiţiei, Ministerul Educaţiei, Ministerul Afacerilor Interne, Serviciul de Informaţi şi Securitate, Serviciul Vamal, Ministerul Muncii, Protecţiei Sociale şi Familiei, inclusiv alte autorităţi cu atribuţii în domeniu vor coopera </w:t>
            </w:r>
            <w:r w:rsidRPr="00467511">
              <w:rPr>
                <w:rFonts w:eastAsia="Times New Roman"/>
                <w:sz w:val="28"/>
                <w:szCs w:val="28"/>
                <w:lang w:val="ro-RO"/>
              </w:rPr>
              <w:t xml:space="preserve">în vederea asigurării unei abordări echilibrate pe baza unei coordonări eficiente între autorităţile competente, având ca obiectiv reducerea ofertei şi a cererii de droguri, a impactului acestora asupra consumatorilor de droguri, a familiilor lor şi a societăţii în general, precum şi realizarea unui control mai eficient al precursorilor, </w:t>
            </w:r>
            <w:r w:rsidRPr="00467511">
              <w:rPr>
                <w:sz w:val="28"/>
                <w:szCs w:val="28"/>
                <w:lang w:val="ro-RO"/>
              </w:rPr>
              <w:t>prin următoarele metode:</w:t>
            </w:r>
          </w:p>
          <w:p w:rsidR="002662D6" w:rsidRPr="00467511" w:rsidRDefault="002662D6" w:rsidP="002662D6">
            <w:pPr>
              <w:ind w:firstLine="708"/>
              <w:contextualSpacing/>
              <w:jc w:val="both"/>
              <w:rPr>
                <w:sz w:val="28"/>
                <w:szCs w:val="28"/>
                <w:lang w:val="ro-RO"/>
              </w:rPr>
            </w:pPr>
            <w:r w:rsidRPr="00467511">
              <w:rPr>
                <w:sz w:val="28"/>
                <w:szCs w:val="28"/>
                <w:lang w:val="ro-RO"/>
              </w:rPr>
              <w:t xml:space="preserve">1) elaborarea </w:t>
            </w:r>
            <w:r w:rsidR="00467511" w:rsidRPr="00467511">
              <w:rPr>
                <w:sz w:val="28"/>
                <w:szCs w:val="28"/>
                <w:lang w:val="ro-RO"/>
              </w:rPr>
              <w:t>ş</w:t>
            </w:r>
            <w:r w:rsidRPr="00467511">
              <w:rPr>
                <w:sz w:val="28"/>
                <w:szCs w:val="28"/>
                <w:lang w:val="ro-RO"/>
              </w:rPr>
              <w:t>i promovarea în comun a proiectelor de acte normative</w:t>
            </w:r>
            <w:r w:rsidRPr="00467511">
              <w:rPr>
                <w:rFonts w:eastAsia="Times New Roman"/>
                <w:sz w:val="28"/>
                <w:szCs w:val="28"/>
                <w:lang w:val="ro-RO"/>
              </w:rPr>
              <w:t xml:space="preserve"> în vederea reducerii </w:t>
            </w:r>
            <w:proofErr w:type="spellStart"/>
            <w:r w:rsidRPr="00467511">
              <w:rPr>
                <w:sz w:val="28"/>
                <w:szCs w:val="28"/>
                <w:lang w:val="en-US"/>
              </w:rPr>
              <w:t>cererii</w:t>
            </w:r>
            <w:proofErr w:type="spellEnd"/>
            <w:r w:rsidRPr="00467511">
              <w:rPr>
                <w:sz w:val="28"/>
                <w:szCs w:val="28"/>
                <w:lang w:val="en-US"/>
              </w:rPr>
              <w:t xml:space="preserve"> </w:t>
            </w:r>
            <w:proofErr w:type="spellStart"/>
            <w:r w:rsidRPr="00467511">
              <w:rPr>
                <w:sz w:val="28"/>
                <w:szCs w:val="28"/>
                <w:lang w:val="en-US"/>
              </w:rPr>
              <w:t>si</w:t>
            </w:r>
            <w:proofErr w:type="spellEnd"/>
            <w:r w:rsidRPr="00467511">
              <w:rPr>
                <w:sz w:val="28"/>
                <w:szCs w:val="28"/>
                <w:lang w:val="en-US"/>
              </w:rPr>
              <w:t xml:space="preserve"> </w:t>
            </w:r>
            <w:proofErr w:type="spellStart"/>
            <w:r w:rsidRPr="00467511">
              <w:rPr>
                <w:sz w:val="28"/>
                <w:szCs w:val="28"/>
                <w:lang w:val="en-US"/>
              </w:rPr>
              <w:t>ofertei</w:t>
            </w:r>
            <w:proofErr w:type="spellEnd"/>
            <w:r w:rsidRPr="00467511">
              <w:rPr>
                <w:sz w:val="28"/>
                <w:szCs w:val="28"/>
                <w:lang w:val="en-US"/>
              </w:rPr>
              <w:t xml:space="preserve"> de </w:t>
            </w:r>
            <w:proofErr w:type="spellStart"/>
            <w:r w:rsidRPr="00467511">
              <w:rPr>
                <w:sz w:val="28"/>
                <w:szCs w:val="28"/>
                <w:lang w:val="en-US"/>
              </w:rPr>
              <w:t>droguri</w:t>
            </w:r>
            <w:proofErr w:type="spellEnd"/>
            <w:r w:rsidRPr="00467511">
              <w:rPr>
                <w:sz w:val="28"/>
                <w:szCs w:val="28"/>
                <w:lang w:val="ro-RO"/>
              </w:rPr>
              <w:t>;</w:t>
            </w:r>
          </w:p>
          <w:p w:rsidR="002662D6" w:rsidRPr="00467511" w:rsidRDefault="002662D6" w:rsidP="002662D6">
            <w:pPr>
              <w:ind w:firstLine="708"/>
              <w:contextualSpacing/>
              <w:jc w:val="both"/>
              <w:rPr>
                <w:sz w:val="28"/>
                <w:szCs w:val="28"/>
                <w:shd w:val="clear" w:color="auto" w:fill="FFFFFF"/>
                <w:lang w:val="en-US"/>
              </w:rPr>
            </w:pPr>
            <w:r w:rsidRPr="00467511">
              <w:rPr>
                <w:sz w:val="28"/>
                <w:szCs w:val="28"/>
                <w:shd w:val="clear" w:color="auto" w:fill="FFFFFF"/>
                <w:lang w:val="ro-RO"/>
              </w:rPr>
              <w:t xml:space="preserve">2) </w:t>
            </w:r>
            <w:proofErr w:type="spellStart"/>
            <w:r w:rsidRPr="00467511">
              <w:rPr>
                <w:sz w:val="28"/>
                <w:szCs w:val="28"/>
                <w:shd w:val="clear" w:color="auto" w:fill="FFFFFF"/>
                <w:lang w:val="en-US"/>
              </w:rPr>
              <w:t>asigurarea</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consensului</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privind</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politicile</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promovate</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în</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domeniul</w:t>
            </w:r>
            <w:proofErr w:type="spellEnd"/>
            <w:r w:rsidRPr="00467511">
              <w:rPr>
                <w:sz w:val="28"/>
                <w:szCs w:val="28"/>
                <w:shd w:val="clear" w:color="auto" w:fill="FFFFFF"/>
                <w:lang w:val="en-US"/>
              </w:rPr>
              <w:t xml:space="preserve"> </w:t>
            </w:r>
            <w:proofErr w:type="spellStart"/>
            <w:r w:rsidRPr="00467511">
              <w:rPr>
                <w:iCs/>
                <w:sz w:val="28"/>
                <w:szCs w:val="28"/>
                <w:lang w:val="en-US"/>
              </w:rPr>
              <w:t>drogurilor</w:t>
            </w:r>
            <w:proofErr w:type="spellEnd"/>
            <w:r w:rsidRPr="00467511">
              <w:rPr>
                <w:iCs/>
                <w:sz w:val="28"/>
                <w:szCs w:val="28"/>
                <w:lang w:val="en-US"/>
              </w:rPr>
              <w:t xml:space="preserve"> </w:t>
            </w:r>
            <w:proofErr w:type="spellStart"/>
            <w:r w:rsidRPr="00467511">
              <w:rPr>
                <w:iCs/>
                <w:sz w:val="28"/>
                <w:szCs w:val="28"/>
                <w:lang w:val="en-US"/>
              </w:rPr>
              <w:t>şi</w:t>
            </w:r>
            <w:proofErr w:type="spellEnd"/>
            <w:r w:rsidRPr="00467511">
              <w:rPr>
                <w:iCs/>
                <w:sz w:val="28"/>
                <w:szCs w:val="28"/>
                <w:lang w:val="en-US"/>
              </w:rPr>
              <w:t xml:space="preserve"> a </w:t>
            </w:r>
            <w:proofErr w:type="spellStart"/>
            <w:r w:rsidRPr="00467511">
              <w:rPr>
                <w:iCs/>
                <w:sz w:val="28"/>
                <w:szCs w:val="28"/>
                <w:lang w:val="en-US"/>
              </w:rPr>
              <w:t>precursorilor</w:t>
            </w:r>
            <w:proofErr w:type="spellEnd"/>
            <w:r w:rsidRPr="00467511">
              <w:rPr>
                <w:sz w:val="28"/>
                <w:szCs w:val="28"/>
                <w:shd w:val="clear" w:color="auto" w:fill="FFFFFF"/>
                <w:lang w:val="en-US"/>
              </w:rPr>
              <w:t>;</w:t>
            </w:r>
          </w:p>
          <w:p w:rsidR="002662D6" w:rsidRPr="00467511" w:rsidRDefault="002662D6" w:rsidP="002662D6">
            <w:pPr>
              <w:ind w:firstLine="708"/>
              <w:contextualSpacing/>
              <w:jc w:val="both"/>
              <w:rPr>
                <w:sz w:val="28"/>
                <w:szCs w:val="28"/>
                <w:lang w:val="en-US"/>
              </w:rPr>
            </w:pPr>
            <w:r w:rsidRPr="00467511">
              <w:rPr>
                <w:rFonts w:eastAsia="Times New Roman"/>
                <w:sz w:val="28"/>
                <w:szCs w:val="28"/>
                <w:lang w:val="ro-RO"/>
              </w:rPr>
              <w:lastRenderedPageBreak/>
              <w:t>3) formarea în comun a personalului în lupta împotriva drogurilor;</w:t>
            </w:r>
          </w:p>
          <w:p w:rsidR="002662D6" w:rsidRPr="00467511" w:rsidRDefault="002662D6" w:rsidP="002662D6">
            <w:pPr>
              <w:ind w:firstLine="708"/>
              <w:contextualSpacing/>
              <w:jc w:val="both"/>
              <w:rPr>
                <w:sz w:val="28"/>
                <w:szCs w:val="28"/>
                <w:lang w:val="ro-RO"/>
              </w:rPr>
            </w:pPr>
            <w:r w:rsidRPr="00467511">
              <w:rPr>
                <w:sz w:val="28"/>
                <w:szCs w:val="28"/>
                <w:lang w:val="ro-RO"/>
              </w:rPr>
              <w:t>4) asigurarea s</w:t>
            </w:r>
            <w:proofErr w:type="spellStart"/>
            <w:r w:rsidRPr="00467511">
              <w:rPr>
                <w:sz w:val="28"/>
                <w:szCs w:val="28"/>
                <w:shd w:val="clear" w:color="auto" w:fill="FFFFFF"/>
                <w:lang w:val="en-US"/>
              </w:rPr>
              <w:t>chimbului</w:t>
            </w:r>
            <w:proofErr w:type="spellEnd"/>
            <w:r w:rsidRPr="00467511">
              <w:rPr>
                <w:sz w:val="28"/>
                <w:szCs w:val="28"/>
                <w:shd w:val="clear" w:color="auto" w:fill="FFFFFF"/>
                <w:lang w:val="en-US"/>
              </w:rPr>
              <w:t xml:space="preserve"> de </w:t>
            </w:r>
            <w:proofErr w:type="spellStart"/>
            <w:r w:rsidRPr="00467511">
              <w:rPr>
                <w:sz w:val="28"/>
                <w:szCs w:val="28"/>
                <w:shd w:val="clear" w:color="auto" w:fill="FFFFFF"/>
                <w:lang w:val="en-US"/>
              </w:rPr>
              <w:t>bune</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practici</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în</w:t>
            </w:r>
            <w:proofErr w:type="spellEnd"/>
            <w:r w:rsidRPr="00467511">
              <w:rPr>
                <w:sz w:val="28"/>
                <w:szCs w:val="28"/>
                <w:shd w:val="clear" w:color="auto" w:fill="FFFFFF"/>
                <w:lang w:val="en-US"/>
              </w:rPr>
              <w:t xml:space="preserve"> </w:t>
            </w:r>
            <w:proofErr w:type="spellStart"/>
            <w:r w:rsidRPr="00467511">
              <w:rPr>
                <w:sz w:val="28"/>
                <w:szCs w:val="28"/>
                <w:shd w:val="clear" w:color="auto" w:fill="FFFFFF"/>
                <w:lang w:val="en-US"/>
              </w:rPr>
              <w:t>domeniul</w:t>
            </w:r>
            <w:proofErr w:type="spellEnd"/>
            <w:r w:rsidRPr="00467511">
              <w:rPr>
                <w:sz w:val="28"/>
                <w:szCs w:val="28"/>
                <w:lang w:val="ro-RO"/>
              </w:rPr>
              <w:t xml:space="preserve"> prevenirii consumului de droguri;</w:t>
            </w:r>
          </w:p>
          <w:p w:rsidR="002662D6" w:rsidRPr="00467511" w:rsidRDefault="002662D6" w:rsidP="002662D6">
            <w:pPr>
              <w:ind w:firstLine="708"/>
              <w:contextualSpacing/>
              <w:jc w:val="both"/>
              <w:rPr>
                <w:sz w:val="28"/>
                <w:szCs w:val="28"/>
                <w:lang w:val="ro-RO"/>
              </w:rPr>
            </w:pPr>
            <w:r w:rsidRPr="00467511">
              <w:rPr>
                <w:sz w:val="28"/>
                <w:szCs w:val="28"/>
                <w:lang w:val="ro-RO"/>
              </w:rPr>
              <w:t xml:space="preserve">5) </w:t>
            </w:r>
            <w:proofErr w:type="spellStart"/>
            <w:r w:rsidRPr="00467511">
              <w:rPr>
                <w:sz w:val="28"/>
                <w:szCs w:val="28"/>
                <w:lang w:val="en-GB"/>
              </w:rPr>
              <w:t>asigurarea</w:t>
            </w:r>
            <w:proofErr w:type="spellEnd"/>
            <w:r w:rsidRPr="00467511">
              <w:rPr>
                <w:sz w:val="28"/>
                <w:szCs w:val="28"/>
                <w:lang w:val="en-GB"/>
              </w:rPr>
              <w:t xml:space="preserve"> </w:t>
            </w:r>
            <w:proofErr w:type="spellStart"/>
            <w:r w:rsidRPr="00467511">
              <w:rPr>
                <w:sz w:val="28"/>
                <w:szCs w:val="28"/>
                <w:lang w:val="en-GB"/>
              </w:rPr>
              <w:t>schimbului</w:t>
            </w:r>
            <w:proofErr w:type="spellEnd"/>
            <w:r w:rsidRPr="00467511">
              <w:rPr>
                <w:sz w:val="28"/>
                <w:szCs w:val="28"/>
                <w:lang w:val="en-GB"/>
              </w:rPr>
              <w:t xml:space="preserve"> de </w:t>
            </w:r>
            <w:proofErr w:type="spellStart"/>
            <w:r w:rsidRPr="00467511">
              <w:rPr>
                <w:sz w:val="28"/>
                <w:szCs w:val="28"/>
                <w:lang w:val="en-GB"/>
              </w:rPr>
              <w:t>informa</w:t>
            </w:r>
            <w:r w:rsidR="00467511" w:rsidRPr="00467511">
              <w:rPr>
                <w:sz w:val="28"/>
                <w:szCs w:val="28"/>
                <w:lang w:val="en-GB"/>
              </w:rPr>
              <w:t>ţ</w:t>
            </w:r>
            <w:r w:rsidRPr="00467511">
              <w:rPr>
                <w:sz w:val="28"/>
                <w:szCs w:val="28"/>
                <w:lang w:val="en-GB"/>
              </w:rPr>
              <w:t>ii</w:t>
            </w:r>
            <w:proofErr w:type="spellEnd"/>
            <w:r w:rsidRPr="00467511">
              <w:rPr>
                <w:sz w:val="28"/>
                <w:szCs w:val="28"/>
                <w:lang w:val="en-GB"/>
              </w:rPr>
              <w:t xml:space="preserve">, </w:t>
            </w:r>
            <w:proofErr w:type="spellStart"/>
            <w:r w:rsidRPr="00467511">
              <w:rPr>
                <w:sz w:val="28"/>
                <w:szCs w:val="28"/>
                <w:lang w:val="en-GB"/>
              </w:rPr>
              <w:t>utilizarea</w:t>
            </w:r>
            <w:proofErr w:type="spellEnd"/>
            <w:r w:rsidRPr="00467511">
              <w:rPr>
                <w:sz w:val="28"/>
                <w:szCs w:val="28"/>
                <w:lang w:val="en-GB"/>
              </w:rPr>
              <w:t xml:space="preserve"> </w:t>
            </w:r>
            <w:proofErr w:type="spellStart"/>
            <w:r w:rsidRPr="00467511">
              <w:rPr>
                <w:sz w:val="28"/>
                <w:szCs w:val="28"/>
                <w:lang w:val="en-GB"/>
              </w:rPr>
              <w:t>în</w:t>
            </w:r>
            <w:proofErr w:type="spellEnd"/>
            <w:r w:rsidRPr="00467511">
              <w:rPr>
                <w:sz w:val="28"/>
                <w:szCs w:val="28"/>
                <w:lang w:val="en-GB"/>
              </w:rPr>
              <w:t xml:space="preserve"> mod </w:t>
            </w:r>
            <w:proofErr w:type="spellStart"/>
            <w:r w:rsidRPr="00467511">
              <w:rPr>
                <w:sz w:val="28"/>
                <w:szCs w:val="28"/>
                <w:lang w:val="en-GB"/>
              </w:rPr>
              <w:t>eficient</w:t>
            </w:r>
            <w:proofErr w:type="spellEnd"/>
            <w:r w:rsidRPr="00467511">
              <w:rPr>
                <w:sz w:val="28"/>
                <w:szCs w:val="28"/>
                <w:lang w:val="en-GB"/>
              </w:rPr>
              <w:t xml:space="preserve"> a </w:t>
            </w:r>
            <w:proofErr w:type="spellStart"/>
            <w:r w:rsidRPr="00467511">
              <w:rPr>
                <w:sz w:val="28"/>
                <w:szCs w:val="28"/>
                <w:lang w:val="en-GB"/>
              </w:rPr>
              <w:t>resurselor</w:t>
            </w:r>
            <w:proofErr w:type="spellEnd"/>
            <w:r w:rsidRPr="00467511">
              <w:rPr>
                <w:sz w:val="28"/>
                <w:szCs w:val="28"/>
                <w:lang w:val="en-GB"/>
              </w:rPr>
              <w:t xml:space="preserve"> </w:t>
            </w:r>
            <w:proofErr w:type="spellStart"/>
            <w:r w:rsidR="00467511" w:rsidRPr="00467511">
              <w:rPr>
                <w:sz w:val="28"/>
                <w:szCs w:val="28"/>
                <w:lang w:val="en-GB"/>
              </w:rPr>
              <w:t>ş</w:t>
            </w:r>
            <w:r w:rsidRPr="00467511">
              <w:rPr>
                <w:sz w:val="28"/>
                <w:szCs w:val="28"/>
                <w:lang w:val="en-GB"/>
              </w:rPr>
              <w:t>i</w:t>
            </w:r>
            <w:proofErr w:type="spellEnd"/>
            <w:r w:rsidRPr="00467511">
              <w:rPr>
                <w:sz w:val="28"/>
                <w:szCs w:val="28"/>
                <w:lang w:val="en-GB"/>
              </w:rPr>
              <w:t xml:space="preserve"> </w:t>
            </w:r>
            <w:proofErr w:type="spellStart"/>
            <w:r w:rsidRPr="00467511">
              <w:rPr>
                <w:sz w:val="28"/>
                <w:szCs w:val="28"/>
                <w:lang w:val="en-GB"/>
              </w:rPr>
              <w:t>garantarea</w:t>
            </w:r>
            <w:proofErr w:type="spellEnd"/>
            <w:r w:rsidRPr="00467511">
              <w:rPr>
                <w:sz w:val="28"/>
                <w:szCs w:val="28"/>
                <w:lang w:val="en-GB"/>
              </w:rPr>
              <w:t xml:space="preserve"> </w:t>
            </w:r>
            <w:proofErr w:type="spellStart"/>
            <w:r w:rsidRPr="00467511">
              <w:rPr>
                <w:sz w:val="28"/>
                <w:szCs w:val="28"/>
                <w:lang w:val="en-GB"/>
              </w:rPr>
              <w:t>continuită</w:t>
            </w:r>
            <w:r w:rsidR="00467511" w:rsidRPr="00467511">
              <w:rPr>
                <w:sz w:val="28"/>
                <w:szCs w:val="28"/>
                <w:lang w:val="en-GB"/>
              </w:rPr>
              <w:t>ţ</w:t>
            </w:r>
            <w:r w:rsidRPr="00467511">
              <w:rPr>
                <w:sz w:val="28"/>
                <w:szCs w:val="28"/>
                <w:lang w:val="en-GB"/>
              </w:rPr>
              <w:t>ii</w:t>
            </w:r>
            <w:proofErr w:type="spellEnd"/>
            <w:r w:rsidRPr="00467511">
              <w:rPr>
                <w:sz w:val="28"/>
                <w:szCs w:val="28"/>
                <w:lang w:val="en-GB"/>
              </w:rPr>
              <w:t xml:space="preserve"> </w:t>
            </w:r>
            <w:proofErr w:type="spellStart"/>
            <w:r w:rsidRPr="00467511">
              <w:rPr>
                <w:sz w:val="28"/>
                <w:szCs w:val="28"/>
                <w:lang w:val="en-GB"/>
              </w:rPr>
              <w:t>ac</w:t>
            </w:r>
            <w:proofErr w:type="spellEnd"/>
            <w:r w:rsidR="00467511" w:rsidRPr="00467511">
              <w:rPr>
                <w:sz w:val="28"/>
                <w:szCs w:val="28"/>
                <w:lang w:val="en-GB"/>
              </w:rPr>
              <w:t>ţ</w:t>
            </w:r>
            <w:proofErr w:type="spellStart"/>
            <w:r w:rsidRPr="00467511">
              <w:rPr>
                <w:sz w:val="28"/>
                <w:szCs w:val="28"/>
                <w:lang w:val="en-GB"/>
              </w:rPr>
              <w:t>iunilor</w:t>
            </w:r>
            <w:proofErr w:type="spellEnd"/>
            <w:r w:rsidRPr="00467511">
              <w:rPr>
                <w:sz w:val="28"/>
                <w:szCs w:val="28"/>
                <w:lang w:val="en-GB"/>
              </w:rPr>
              <w:t>;</w:t>
            </w:r>
          </w:p>
          <w:p w:rsidR="002662D6" w:rsidRPr="00467511" w:rsidRDefault="002662D6" w:rsidP="002662D6">
            <w:pPr>
              <w:pStyle w:val="a6"/>
              <w:jc w:val="both"/>
              <w:rPr>
                <w:rFonts w:ascii="Times New Roman" w:hAnsi="Times New Roman"/>
                <w:sz w:val="28"/>
                <w:szCs w:val="28"/>
                <w:lang w:val="ro-RO"/>
              </w:rPr>
            </w:pPr>
            <w:r w:rsidRPr="00467511">
              <w:rPr>
                <w:rFonts w:ascii="Times New Roman" w:hAnsi="Times New Roman"/>
                <w:sz w:val="28"/>
                <w:szCs w:val="28"/>
                <w:lang w:val="ro-RO"/>
              </w:rPr>
              <w:tab/>
              <w:t xml:space="preserve">6) informarea reciprocă </w:t>
            </w:r>
            <w:r w:rsidR="00467511" w:rsidRPr="00467511">
              <w:rPr>
                <w:rFonts w:ascii="Times New Roman" w:hAnsi="Times New Roman"/>
                <w:sz w:val="28"/>
                <w:szCs w:val="28"/>
                <w:lang w:val="ro-RO"/>
              </w:rPr>
              <w:t>ş</w:t>
            </w:r>
            <w:r w:rsidRPr="00467511">
              <w:rPr>
                <w:rFonts w:ascii="Times New Roman" w:hAnsi="Times New Roman"/>
                <w:sz w:val="28"/>
                <w:szCs w:val="28"/>
                <w:lang w:val="ro-RO"/>
              </w:rPr>
              <w:t>i efectuarea schimbului de date specifice institu</w:t>
            </w:r>
            <w:r w:rsidR="00467511" w:rsidRPr="00467511">
              <w:rPr>
                <w:rFonts w:ascii="Times New Roman" w:hAnsi="Times New Roman"/>
                <w:sz w:val="28"/>
                <w:szCs w:val="28"/>
                <w:lang w:val="ro-RO"/>
              </w:rPr>
              <w:t>ţ</w:t>
            </w:r>
            <w:r w:rsidRPr="00467511">
              <w:rPr>
                <w:rFonts w:ascii="Times New Roman" w:hAnsi="Times New Roman"/>
                <w:sz w:val="28"/>
                <w:szCs w:val="28"/>
                <w:lang w:val="ro-RO"/>
              </w:rPr>
              <w:t>iei (referitor la criminalitatea transfrontalieră, organizaţii specializate în narcobussnes şi elemente implicate în astfel de activităţi, structuri, grupuri infracţionale constituite şi persoane identificate în exterior etc.);</w:t>
            </w:r>
          </w:p>
          <w:p w:rsidR="002662D6" w:rsidRPr="00467511" w:rsidRDefault="002662D6" w:rsidP="002662D6">
            <w:pPr>
              <w:ind w:firstLine="708"/>
              <w:contextualSpacing/>
              <w:jc w:val="both"/>
              <w:rPr>
                <w:sz w:val="28"/>
                <w:szCs w:val="28"/>
                <w:lang w:val="ro-RO"/>
              </w:rPr>
            </w:pPr>
            <w:r w:rsidRPr="00467511">
              <w:rPr>
                <w:sz w:val="28"/>
                <w:szCs w:val="28"/>
                <w:lang w:val="ro-RO"/>
              </w:rPr>
              <w:t xml:space="preserve">7) organizarea </w:t>
            </w:r>
            <w:r w:rsidR="00467511" w:rsidRPr="00467511">
              <w:rPr>
                <w:sz w:val="28"/>
                <w:szCs w:val="28"/>
                <w:lang w:val="ro-RO"/>
              </w:rPr>
              <w:t>ş</w:t>
            </w:r>
            <w:r w:rsidRPr="00467511">
              <w:rPr>
                <w:sz w:val="28"/>
                <w:szCs w:val="28"/>
                <w:lang w:val="ro-RO"/>
              </w:rPr>
              <w:t>edin</w:t>
            </w:r>
            <w:r w:rsidR="00467511" w:rsidRPr="00467511">
              <w:rPr>
                <w:sz w:val="28"/>
                <w:szCs w:val="28"/>
                <w:lang w:val="ro-RO"/>
              </w:rPr>
              <w:t>ţ</w:t>
            </w:r>
            <w:r w:rsidRPr="00467511">
              <w:rPr>
                <w:sz w:val="28"/>
                <w:szCs w:val="28"/>
                <w:lang w:val="ro-RO"/>
              </w:rPr>
              <w:t xml:space="preserve">elor în vederea examinării problemelor identificate, propunerea măsurilor </w:t>
            </w:r>
            <w:r w:rsidR="00467511" w:rsidRPr="00467511">
              <w:rPr>
                <w:sz w:val="28"/>
                <w:szCs w:val="28"/>
                <w:lang w:val="ro-RO"/>
              </w:rPr>
              <w:t>ş</w:t>
            </w:r>
            <w:r w:rsidRPr="00467511">
              <w:rPr>
                <w:sz w:val="28"/>
                <w:szCs w:val="28"/>
                <w:lang w:val="ro-RO"/>
              </w:rPr>
              <w:t>i solu</w:t>
            </w:r>
            <w:r w:rsidR="00467511" w:rsidRPr="00467511">
              <w:rPr>
                <w:sz w:val="28"/>
                <w:szCs w:val="28"/>
                <w:lang w:val="ro-RO"/>
              </w:rPr>
              <w:t>ţ</w:t>
            </w:r>
            <w:r w:rsidRPr="00467511">
              <w:rPr>
                <w:sz w:val="28"/>
                <w:szCs w:val="28"/>
                <w:lang w:val="ro-RO"/>
              </w:rPr>
              <w:t>ionarea acestora în comun;</w:t>
            </w:r>
          </w:p>
          <w:p w:rsidR="002662D6" w:rsidRPr="00467511" w:rsidRDefault="002662D6" w:rsidP="002662D6">
            <w:pPr>
              <w:pStyle w:val="a6"/>
              <w:ind w:firstLine="708"/>
              <w:jc w:val="both"/>
              <w:rPr>
                <w:rFonts w:ascii="Times New Roman" w:hAnsi="Times New Roman"/>
                <w:sz w:val="28"/>
                <w:szCs w:val="28"/>
                <w:lang w:val="ro-RO"/>
              </w:rPr>
            </w:pPr>
            <w:r w:rsidRPr="00467511">
              <w:rPr>
                <w:rFonts w:ascii="Times New Roman" w:hAnsi="Times New Roman"/>
                <w:sz w:val="28"/>
                <w:szCs w:val="28"/>
                <w:lang w:val="ro-RO"/>
              </w:rPr>
              <w:t>8) elaborarea în comun a rapoartelor de realizare a activită</w:t>
            </w:r>
            <w:r w:rsidR="00467511" w:rsidRPr="00467511">
              <w:rPr>
                <w:rFonts w:ascii="Times New Roman" w:hAnsi="Times New Roman"/>
                <w:sz w:val="28"/>
                <w:szCs w:val="28"/>
                <w:lang w:val="ro-RO"/>
              </w:rPr>
              <w:t>ţ</w:t>
            </w:r>
            <w:r w:rsidRPr="00467511">
              <w:rPr>
                <w:rFonts w:ascii="Times New Roman" w:hAnsi="Times New Roman"/>
                <w:sz w:val="28"/>
                <w:szCs w:val="28"/>
                <w:lang w:val="ro-RO"/>
              </w:rPr>
              <w:t>ilor de reducere a consumului de droguri;</w:t>
            </w:r>
          </w:p>
          <w:p w:rsidR="002662D6" w:rsidRPr="00467511" w:rsidRDefault="002662D6" w:rsidP="002662D6">
            <w:pPr>
              <w:pStyle w:val="a6"/>
              <w:ind w:firstLine="708"/>
              <w:jc w:val="both"/>
              <w:rPr>
                <w:rFonts w:ascii="Times New Roman" w:hAnsi="Times New Roman"/>
                <w:sz w:val="28"/>
                <w:szCs w:val="28"/>
                <w:lang w:val="ro-RO"/>
              </w:rPr>
            </w:pPr>
            <w:r w:rsidRPr="00467511">
              <w:rPr>
                <w:rFonts w:ascii="Times New Roman" w:hAnsi="Times New Roman"/>
                <w:sz w:val="28"/>
                <w:szCs w:val="28"/>
                <w:lang w:val="ro-RO"/>
              </w:rPr>
              <w:t xml:space="preserve">9) dezvoltarea unei baze de date comune, cu stocarea </w:t>
            </w:r>
            <w:r w:rsidR="00467511" w:rsidRPr="00467511">
              <w:rPr>
                <w:rFonts w:ascii="Times New Roman" w:hAnsi="Times New Roman"/>
                <w:sz w:val="28"/>
                <w:szCs w:val="28"/>
                <w:lang w:val="ro-RO"/>
              </w:rPr>
              <w:t>ş</w:t>
            </w:r>
            <w:r w:rsidRPr="00467511">
              <w:rPr>
                <w:rFonts w:ascii="Times New Roman" w:hAnsi="Times New Roman"/>
                <w:sz w:val="28"/>
                <w:szCs w:val="28"/>
                <w:lang w:val="ro-RO"/>
              </w:rPr>
              <w:t>i furnizarea informa</w:t>
            </w:r>
            <w:r w:rsidR="00467511" w:rsidRPr="00467511">
              <w:rPr>
                <w:rFonts w:ascii="Times New Roman" w:hAnsi="Times New Roman"/>
                <w:sz w:val="28"/>
                <w:szCs w:val="28"/>
                <w:lang w:val="ro-RO"/>
              </w:rPr>
              <w:t>ţ</w:t>
            </w:r>
            <w:r w:rsidRPr="00467511">
              <w:rPr>
                <w:rFonts w:ascii="Times New Roman" w:hAnsi="Times New Roman"/>
                <w:sz w:val="28"/>
                <w:szCs w:val="28"/>
                <w:lang w:val="ro-RO"/>
              </w:rPr>
              <w:t xml:space="preserve">iei referitor la persoanele implicate anterior cât </w:t>
            </w:r>
            <w:r w:rsidR="00467511" w:rsidRPr="00467511">
              <w:rPr>
                <w:rFonts w:ascii="Times New Roman" w:hAnsi="Times New Roman"/>
                <w:sz w:val="28"/>
                <w:szCs w:val="28"/>
                <w:lang w:val="ro-RO"/>
              </w:rPr>
              <w:t>ş</w:t>
            </w:r>
            <w:r w:rsidRPr="00467511">
              <w:rPr>
                <w:rFonts w:ascii="Times New Roman" w:hAnsi="Times New Roman"/>
                <w:sz w:val="28"/>
                <w:szCs w:val="28"/>
                <w:lang w:val="ro-RO"/>
              </w:rPr>
              <w:t xml:space="preserve">i în prezent în consumul, preparea, transportarea, comercializarea drogurilor </w:t>
            </w:r>
            <w:r w:rsidR="00467511" w:rsidRPr="00467511">
              <w:rPr>
                <w:rFonts w:ascii="Times New Roman" w:hAnsi="Times New Roman"/>
                <w:sz w:val="28"/>
                <w:szCs w:val="28"/>
                <w:lang w:val="ro-RO"/>
              </w:rPr>
              <w:t>ş</w:t>
            </w:r>
            <w:r w:rsidRPr="00467511">
              <w:rPr>
                <w:rFonts w:ascii="Times New Roman" w:hAnsi="Times New Roman"/>
                <w:sz w:val="28"/>
                <w:szCs w:val="28"/>
                <w:lang w:val="ro-RO"/>
              </w:rPr>
              <w:t xml:space="preserve">i precursorii, totodată stocarea </w:t>
            </w:r>
            <w:r w:rsidR="00467511" w:rsidRPr="00467511">
              <w:rPr>
                <w:rFonts w:ascii="Times New Roman" w:hAnsi="Times New Roman"/>
                <w:sz w:val="28"/>
                <w:szCs w:val="28"/>
                <w:lang w:val="ro-RO"/>
              </w:rPr>
              <w:t>ş</w:t>
            </w:r>
            <w:r w:rsidRPr="00467511">
              <w:rPr>
                <w:rFonts w:ascii="Times New Roman" w:hAnsi="Times New Roman"/>
                <w:sz w:val="28"/>
                <w:szCs w:val="28"/>
                <w:lang w:val="ro-RO"/>
              </w:rPr>
              <w:t>i furnizarea informa</w:t>
            </w:r>
            <w:r w:rsidR="00467511" w:rsidRPr="00467511">
              <w:rPr>
                <w:rFonts w:ascii="Times New Roman" w:hAnsi="Times New Roman"/>
                <w:sz w:val="28"/>
                <w:szCs w:val="28"/>
                <w:lang w:val="ro-RO"/>
              </w:rPr>
              <w:t>ţ</w:t>
            </w:r>
            <w:r w:rsidRPr="00467511">
              <w:rPr>
                <w:rFonts w:ascii="Times New Roman" w:hAnsi="Times New Roman"/>
                <w:sz w:val="28"/>
                <w:szCs w:val="28"/>
                <w:lang w:val="ro-RO"/>
              </w:rPr>
              <w:t xml:space="preserve">iei cu privire numărul de avize </w:t>
            </w:r>
            <w:r w:rsidR="00467511" w:rsidRPr="00467511">
              <w:rPr>
                <w:rFonts w:ascii="Times New Roman" w:hAnsi="Times New Roman"/>
                <w:sz w:val="28"/>
                <w:szCs w:val="28"/>
                <w:lang w:val="ro-RO"/>
              </w:rPr>
              <w:t>ş</w:t>
            </w:r>
            <w:r w:rsidRPr="00467511">
              <w:rPr>
                <w:rFonts w:ascii="Times New Roman" w:hAnsi="Times New Roman"/>
                <w:sz w:val="28"/>
                <w:szCs w:val="28"/>
                <w:lang w:val="ro-RO"/>
              </w:rPr>
              <w:t>i autoriza</w:t>
            </w:r>
            <w:r w:rsidR="00467511" w:rsidRPr="00467511">
              <w:rPr>
                <w:rFonts w:ascii="Times New Roman" w:hAnsi="Times New Roman"/>
                <w:sz w:val="28"/>
                <w:szCs w:val="28"/>
                <w:lang w:val="ro-RO"/>
              </w:rPr>
              <w:t>ţ</w:t>
            </w:r>
            <w:r w:rsidRPr="00467511">
              <w:rPr>
                <w:rFonts w:ascii="Times New Roman" w:hAnsi="Times New Roman"/>
                <w:sz w:val="28"/>
                <w:szCs w:val="28"/>
                <w:lang w:val="ro-RO"/>
              </w:rPr>
              <w:t xml:space="preserve">ii eliberate pentru importul drogurilor utilizate în scopuri medicale; </w:t>
            </w:r>
          </w:p>
          <w:p w:rsidR="002662D6" w:rsidRPr="00467511" w:rsidRDefault="002662D6" w:rsidP="002662D6">
            <w:pPr>
              <w:pStyle w:val="a6"/>
              <w:ind w:firstLine="708"/>
              <w:jc w:val="both"/>
              <w:rPr>
                <w:rFonts w:ascii="Times New Roman" w:hAnsi="Times New Roman"/>
                <w:sz w:val="28"/>
                <w:szCs w:val="28"/>
                <w:lang w:val="ro-RO"/>
              </w:rPr>
            </w:pPr>
            <w:r w:rsidRPr="00467511">
              <w:rPr>
                <w:rFonts w:ascii="Times New Roman" w:hAnsi="Times New Roman"/>
                <w:sz w:val="28"/>
                <w:szCs w:val="28"/>
                <w:lang w:val="ro-RO"/>
              </w:rPr>
              <w:t>10</w:t>
            </w:r>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monitorizarea</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indicatorilor</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în</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vederea</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standardizarii</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acestora</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în</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raport</w:t>
            </w:r>
            <w:proofErr w:type="spellEnd"/>
            <w:r w:rsidRPr="00467511">
              <w:rPr>
                <w:rFonts w:ascii="Times New Roman" w:hAnsi="Times New Roman"/>
                <w:sz w:val="28"/>
                <w:szCs w:val="28"/>
                <w:lang w:val="en-US"/>
              </w:rPr>
              <w:t xml:space="preserve"> cu </w:t>
            </w:r>
            <w:proofErr w:type="spellStart"/>
            <w:r w:rsidRPr="00467511">
              <w:rPr>
                <w:rFonts w:ascii="Times New Roman" w:hAnsi="Times New Roman"/>
                <w:sz w:val="28"/>
                <w:szCs w:val="28"/>
                <w:lang w:val="en-US"/>
              </w:rPr>
              <w:t>indicatorii</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statistici</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europeni</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si</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transmiterea</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datelor</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catre</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organismele</w:t>
            </w:r>
            <w:proofErr w:type="spellEnd"/>
            <w:r w:rsidRPr="00467511">
              <w:rPr>
                <w:rFonts w:ascii="Times New Roman" w:hAnsi="Times New Roman"/>
                <w:sz w:val="28"/>
                <w:szCs w:val="28"/>
                <w:lang w:val="en-US"/>
              </w:rPr>
              <w:t xml:space="preserve"> </w:t>
            </w:r>
            <w:proofErr w:type="spellStart"/>
            <w:r w:rsidRPr="00467511">
              <w:rPr>
                <w:rFonts w:ascii="Times New Roman" w:hAnsi="Times New Roman"/>
                <w:sz w:val="28"/>
                <w:szCs w:val="28"/>
                <w:lang w:val="en-US"/>
              </w:rPr>
              <w:t>internationale</w:t>
            </w:r>
            <w:proofErr w:type="spellEnd"/>
            <w:r w:rsidRPr="00467511">
              <w:rPr>
                <w:rFonts w:ascii="Times New Roman" w:hAnsi="Times New Roman"/>
                <w:sz w:val="28"/>
                <w:szCs w:val="28"/>
                <w:lang w:val="en-US"/>
              </w:rPr>
              <w:t xml:space="preserve"> de control al </w:t>
            </w:r>
            <w:proofErr w:type="spellStart"/>
            <w:r w:rsidRPr="00467511">
              <w:rPr>
                <w:rFonts w:ascii="Times New Roman" w:hAnsi="Times New Roman"/>
                <w:sz w:val="28"/>
                <w:szCs w:val="28"/>
                <w:lang w:val="en-US"/>
              </w:rPr>
              <w:t>drogurilor</w:t>
            </w:r>
            <w:proofErr w:type="spellEnd"/>
            <w:r w:rsidRPr="00467511">
              <w:rPr>
                <w:rFonts w:ascii="Times New Roman" w:hAnsi="Times New Roman"/>
                <w:sz w:val="28"/>
                <w:szCs w:val="28"/>
                <w:lang w:val="ro-RO"/>
              </w:rPr>
              <w:t>;</w:t>
            </w:r>
          </w:p>
          <w:p w:rsidR="002662D6" w:rsidRPr="00467511" w:rsidRDefault="002662D6" w:rsidP="002662D6">
            <w:pPr>
              <w:pStyle w:val="a6"/>
              <w:ind w:firstLine="708"/>
              <w:jc w:val="both"/>
              <w:rPr>
                <w:rFonts w:ascii="Times New Roman" w:hAnsi="Times New Roman"/>
                <w:sz w:val="28"/>
                <w:szCs w:val="28"/>
                <w:lang w:val="ro-RO"/>
              </w:rPr>
            </w:pPr>
            <w:r w:rsidRPr="00467511">
              <w:rPr>
                <w:rFonts w:ascii="Times New Roman" w:hAnsi="Times New Roman"/>
                <w:sz w:val="28"/>
                <w:szCs w:val="28"/>
                <w:lang w:val="ro-RO"/>
              </w:rPr>
              <w:t xml:space="preserve">11) </w:t>
            </w:r>
            <w:proofErr w:type="spellStart"/>
            <w:r w:rsidRPr="00467511">
              <w:rPr>
                <w:rFonts w:ascii="Times New Roman" w:hAnsi="Times New Roman"/>
                <w:sz w:val="28"/>
                <w:szCs w:val="28"/>
                <w:lang w:val="ro-RO"/>
              </w:rPr>
              <w:t>desiminarea</w:t>
            </w:r>
            <w:proofErr w:type="spellEnd"/>
            <w:r w:rsidRPr="00467511">
              <w:rPr>
                <w:rFonts w:ascii="Times New Roman" w:hAnsi="Times New Roman"/>
                <w:sz w:val="28"/>
                <w:szCs w:val="28"/>
                <w:lang w:val="ro-RO"/>
              </w:rPr>
              <w:t xml:space="preserve"> răspîndirii rezultatelor monitorizării, cercetării </w:t>
            </w:r>
            <w:r w:rsidR="00467511" w:rsidRPr="00467511">
              <w:rPr>
                <w:rFonts w:ascii="Times New Roman" w:hAnsi="Times New Roman"/>
                <w:sz w:val="28"/>
                <w:szCs w:val="28"/>
                <w:lang w:val="ro-RO"/>
              </w:rPr>
              <w:t>ş</w:t>
            </w:r>
            <w:r w:rsidRPr="00467511">
              <w:rPr>
                <w:rFonts w:ascii="Times New Roman" w:hAnsi="Times New Roman"/>
                <w:sz w:val="28"/>
                <w:szCs w:val="28"/>
                <w:lang w:val="ro-RO"/>
              </w:rPr>
              <w:t xml:space="preserve">i evaluării </w:t>
            </w:r>
            <w:r w:rsidR="00467511" w:rsidRPr="00467511">
              <w:rPr>
                <w:rFonts w:ascii="Times New Roman" w:hAnsi="Times New Roman"/>
                <w:sz w:val="28"/>
                <w:szCs w:val="28"/>
                <w:lang w:val="ro-RO"/>
              </w:rPr>
              <w:t>ş</w:t>
            </w:r>
            <w:r w:rsidRPr="00467511">
              <w:rPr>
                <w:rFonts w:ascii="Times New Roman" w:hAnsi="Times New Roman"/>
                <w:sz w:val="28"/>
                <w:szCs w:val="28"/>
                <w:lang w:val="ro-RO"/>
              </w:rPr>
              <w:t>i o mai bună în</w:t>
            </w:r>
            <w:r w:rsidR="00467511" w:rsidRPr="00467511">
              <w:rPr>
                <w:rFonts w:ascii="Times New Roman" w:hAnsi="Times New Roman"/>
                <w:sz w:val="28"/>
                <w:szCs w:val="28"/>
                <w:lang w:val="ro-RO"/>
              </w:rPr>
              <w:t>ţ</w:t>
            </w:r>
            <w:r w:rsidRPr="00467511">
              <w:rPr>
                <w:rFonts w:ascii="Times New Roman" w:hAnsi="Times New Roman"/>
                <w:sz w:val="28"/>
                <w:szCs w:val="28"/>
                <w:lang w:val="ro-RO"/>
              </w:rPr>
              <w:t xml:space="preserve">elegere a tuturor aspectelor fenomenului drogurilor </w:t>
            </w:r>
            <w:r w:rsidR="00467511" w:rsidRPr="00467511">
              <w:rPr>
                <w:rFonts w:ascii="Times New Roman" w:hAnsi="Times New Roman"/>
                <w:sz w:val="28"/>
                <w:szCs w:val="28"/>
                <w:lang w:val="ro-RO"/>
              </w:rPr>
              <w:t>ş</w:t>
            </w:r>
            <w:r w:rsidRPr="00467511">
              <w:rPr>
                <w:rFonts w:ascii="Times New Roman" w:hAnsi="Times New Roman"/>
                <w:sz w:val="28"/>
                <w:szCs w:val="28"/>
                <w:lang w:val="ro-RO"/>
              </w:rPr>
              <w:t>i a impactului interven</w:t>
            </w:r>
            <w:r w:rsidR="00467511" w:rsidRPr="00467511">
              <w:rPr>
                <w:rFonts w:ascii="Times New Roman" w:hAnsi="Times New Roman"/>
                <w:sz w:val="28"/>
                <w:szCs w:val="28"/>
                <w:lang w:val="ro-RO"/>
              </w:rPr>
              <w:t>ţ</w:t>
            </w:r>
            <w:r w:rsidRPr="00467511">
              <w:rPr>
                <w:rFonts w:ascii="Times New Roman" w:hAnsi="Times New Roman"/>
                <w:sz w:val="28"/>
                <w:szCs w:val="28"/>
                <w:lang w:val="ro-RO"/>
              </w:rPr>
              <w:t xml:space="preserve">iilor, pentru a furniza probe solide </w:t>
            </w:r>
            <w:r w:rsidR="00467511" w:rsidRPr="00467511">
              <w:rPr>
                <w:rFonts w:ascii="Times New Roman" w:hAnsi="Times New Roman"/>
                <w:sz w:val="28"/>
                <w:szCs w:val="28"/>
                <w:lang w:val="ro-RO"/>
              </w:rPr>
              <w:t>ş</w:t>
            </w:r>
            <w:r w:rsidRPr="00467511">
              <w:rPr>
                <w:rFonts w:ascii="Times New Roman" w:hAnsi="Times New Roman"/>
                <w:sz w:val="28"/>
                <w:szCs w:val="28"/>
                <w:lang w:val="ro-RO"/>
              </w:rPr>
              <w:t xml:space="preserve">i cuprinzătoare pentru politici </w:t>
            </w:r>
            <w:r w:rsidR="00467511" w:rsidRPr="00467511">
              <w:rPr>
                <w:rFonts w:ascii="Times New Roman" w:hAnsi="Times New Roman"/>
                <w:sz w:val="28"/>
                <w:szCs w:val="28"/>
                <w:lang w:val="ro-RO"/>
              </w:rPr>
              <w:t>ş</w:t>
            </w:r>
            <w:r w:rsidRPr="00467511">
              <w:rPr>
                <w:rFonts w:ascii="Times New Roman" w:hAnsi="Times New Roman"/>
                <w:sz w:val="28"/>
                <w:szCs w:val="28"/>
                <w:lang w:val="ro-RO"/>
              </w:rPr>
              <w:t>i ac</w:t>
            </w:r>
            <w:r w:rsidR="00467511" w:rsidRPr="00467511">
              <w:rPr>
                <w:rFonts w:ascii="Times New Roman" w:hAnsi="Times New Roman"/>
                <w:sz w:val="28"/>
                <w:szCs w:val="28"/>
                <w:lang w:val="ro-RO"/>
              </w:rPr>
              <w:t>ţ</w:t>
            </w:r>
            <w:r w:rsidRPr="00467511">
              <w:rPr>
                <w:rFonts w:ascii="Times New Roman" w:hAnsi="Times New Roman"/>
                <w:sz w:val="28"/>
                <w:szCs w:val="28"/>
                <w:lang w:val="ro-RO"/>
              </w:rPr>
              <w:t>iuni;</w:t>
            </w:r>
          </w:p>
          <w:p w:rsidR="002662D6" w:rsidRPr="00467511" w:rsidRDefault="002662D6" w:rsidP="002662D6">
            <w:pPr>
              <w:pStyle w:val="a6"/>
              <w:jc w:val="both"/>
              <w:rPr>
                <w:rFonts w:ascii="Times New Roman" w:eastAsia="Times New Roman" w:hAnsi="Times New Roman"/>
                <w:sz w:val="28"/>
                <w:szCs w:val="28"/>
                <w:lang w:val="ro-RO" w:eastAsia="ru-RU"/>
              </w:rPr>
            </w:pPr>
            <w:r w:rsidRPr="00467511">
              <w:rPr>
                <w:rFonts w:ascii="Times New Roman" w:hAnsi="Times New Roman"/>
                <w:sz w:val="28"/>
                <w:szCs w:val="28"/>
                <w:lang w:val="ro-RO"/>
              </w:rPr>
              <w:tab/>
              <w:t xml:space="preserve">12) </w:t>
            </w:r>
            <w:r w:rsidRPr="00467511">
              <w:rPr>
                <w:rFonts w:ascii="Times New Roman" w:eastAsia="Times New Roman" w:hAnsi="Times New Roman"/>
                <w:sz w:val="28"/>
                <w:szCs w:val="28"/>
                <w:lang w:val="ro-RO" w:eastAsia="ru-RU"/>
              </w:rPr>
              <w:t>cercetarea în comun al fenomenului drogurilor;</w:t>
            </w:r>
          </w:p>
          <w:p w:rsidR="002662D6" w:rsidRPr="00467511" w:rsidRDefault="002662D6" w:rsidP="002662D6">
            <w:pPr>
              <w:pStyle w:val="a6"/>
              <w:ind w:firstLine="708"/>
              <w:jc w:val="both"/>
              <w:rPr>
                <w:rFonts w:ascii="Times New Roman" w:eastAsia="Times New Roman" w:hAnsi="Times New Roman"/>
                <w:sz w:val="28"/>
                <w:szCs w:val="28"/>
                <w:lang w:val="en-US" w:eastAsia="ru-RU"/>
              </w:rPr>
            </w:pPr>
            <w:r w:rsidRPr="00467511">
              <w:rPr>
                <w:rFonts w:ascii="Times New Roman" w:eastAsia="Times New Roman" w:hAnsi="Times New Roman"/>
                <w:sz w:val="28"/>
                <w:szCs w:val="28"/>
                <w:lang w:val="ro-RO" w:eastAsia="ru-RU"/>
              </w:rPr>
              <w:t>13)determinarea caracteristicilor drogurilor, precum şi prevenirea producerii drogurilor periculoase/stupefiantelor şi a deturnării precursorilor controlaţi, în special a substanţelor care sunt esenţiale pentru fabricarea drogurilor;</w:t>
            </w:r>
          </w:p>
          <w:p w:rsidR="002662D6" w:rsidRPr="00467511" w:rsidRDefault="002662D6" w:rsidP="002662D6">
            <w:pPr>
              <w:pStyle w:val="a6"/>
              <w:ind w:firstLine="708"/>
              <w:jc w:val="both"/>
              <w:rPr>
                <w:rFonts w:ascii="Times New Roman" w:eastAsia="Times New Roman" w:hAnsi="Times New Roman"/>
                <w:sz w:val="28"/>
                <w:szCs w:val="28"/>
                <w:lang w:val="ro-RO" w:eastAsia="ru-RU"/>
              </w:rPr>
            </w:pPr>
            <w:r w:rsidRPr="00467511">
              <w:rPr>
                <w:rFonts w:ascii="Times New Roman" w:eastAsia="Times New Roman" w:hAnsi="Times New Roman"/>
                <w:sz w:val="28"/>
                <w:szCs w:val="28"/>
                <w:lang w:val="ro-RO" w:eastAsia="ru-RU"/>
              </w:rPr>
              <w:t xml:space="preserve">14) sprijinirea </w:t>
            </w:r>
            <w:r w:rsidR="00122CCA" w:rsidRPr="00467511">
              <w:rPr>
                <w:rFonts w:ascii="Times New Roman" w:eastAsia="Times New Roman" w:hAnsi="Times New Roman"/>
                <w:sz w:val="28"/>
                <w:szCs w:val="28"/>
                <w:lang w:val="ro-RO" w:eastAsia="ru-RU"/>
              </w:rPr>
              <w:t xml:space="preserve">în comun a </w:t>
            </w:r>
            <w:r w:rsidRPr="00467511">
              <w:rPr>
                <w:rFonts w:ascii="Times New Roman" w:eastAsia="Times New Roman" w:hAnsi="Times New Roman"/>
                <w:sz w:val="28"/>
                <w:szCs w:val="28"/>
                <w:lang w:val="ro-RO" w:eastAsia="ru-RU"/>
              </w:rPr>
              <w:t>eforturilor societăţii civile în domeniul drogurilor şi a eforturilor de reducere a cererii de droguri şi a efectelor nocive ale acestora.</w:t>
            </w:r>
          </w:p>
          <w:p w:rsidR="002662D6" w:rsidRPr="00467511" w:rsidRDefault="002662D6" w:rsidP="002662D6">
            <w:pPr>
              <w:pStyle w:val="a6"/>
              <w:ind w:firstLine="708"/>
              <w:jc w:val="both"/>
              <w:rPr>
                <w:rFonts w:ascii="Times New Roman" w:hAnsi="Times New Roman"/>
                <w:sz w:val="28"/>
                <w:szCs w:val="28"/>
                <w:lang w:val="ro-RO"/>
              </w:rPr>
            </w:pPr>
            <w:r w:rsidRPr="00467511">
              <w:rPr>
                <w:rFonts w:ascii="Times New Roman" w:hAnsi="Times New Roman"/>
                <w:sz w:val="28"/>
                <w:szCs w:val="28"/>
                <w:lang w:val="en-GB"/>
              </w:rPr>
              <w:t>15</w:t>
            </w:r>
            <w:r w:rsidRPr="00467511">
              <w:rPr>
                <w:rFonts w:ascii="Times New Roman" w:hAnsi="Times New Roman"/>
                <w:sz w:val="28"/>
                <w:szCs w:val="28"/>
                <w:lang w:val="ro-RO"/>
              </w:rPr>
              <w:t>) nominalizarea persoanei responsabile din cadrul fiecărei autorită</w:t>
            </w:r>
            <w:r w:rsidR="00467511" w:rsidRPr="00467511">
              <w:rPr>
                <w:rFonts w:ascii="Times New Roman" w:hAnsi="Times New Roman"/>
                <w:sz w:val="28"/>
                <w:szCs w:val="28"/>
                <w:lang w:val="ro-RO"/>
              </w:rPr>
              <w:t>ţ</w:t>
            </w:r>
            <w:r w:rsidRPr="00467511">
              <w:rPr>
                <w:rFonts w:ascii="Times New Roman" w:hAnsi="Times New Roman"/>
                <w:sz w:val="28"/>
                <w:szCs w:val="28"/>
                <w:lang w:val="ro-RO"/>
              </w:rPr>
              <w:t>i pentru asigurarea legăturilor de cooperare;</w:t>
            </w:r>
          </w:p>
          <w:p w:rsidR="002662D6" w:rsidRPr="00467511" w:rsidRDefault="002662D6" w:rsidP="002662D6">
            <w:pPr>
              <w:pStyle w:val="a6"/>
              <w:ind w:firstLine="708"/>
              <w:jc w:val="both"/>
              <w:rPr>
                <w:rFonts w:ascii="Times New Roman" w:hAnsi="Times New Roman"/>
                <w:sz w:val="28"/>
                <w:szCs w:val="28"/>
                <w:lang w:val="ro-RO"/>
              </w:rPr>
            </w:pPr>
            <w:r w:rsidRPr="00467511">
              <w:rPr>
                <w:rFonts w:ascii="Times New Roman" w:hAnsi="Times New Roman"/>
                <w:sz w:val="28"/>
                <w:szCs w:val="28"/>
                <w:shd w:val="clear" w:color="auto" w:fill="FFFFFF"/>
                <w:lang w:val="ro-RO"/>
              </w:rPr>
              <w:t xml:space="preserve">16) elaborarea </w:t>
            </w:r>
            <w:r w:rsidR="00467511" w:rsidRPr="00467511">
              <w:rPr>
                <w:rFonts w:ascii="Times New Roman" w:hAnsi="Times New Roman"/>
                <w:sz w:val="28"/>
                <w:szCs w:val="28"/>
                <w:shd w:val="clear" w:color="auto" w:fill="FFFFFF"/>
                <w:lang w:val="ro-RO"/>
              </w:rPr>
              <w:t>ş</w:t>
            </w:r>
            <w:r w:rsidRPr="00467511">
              <w:rPr>
                <w:rFonts w:ascii="Times New Roman" w:hAnsi="Times New Roman"/>
                <w:sz w:val="28"/>
                <w:szCs w:val="28"/>
                <w:shd w:val="clear" w:color="auto" w:fill="FFFFFF"/>
                <w:lang w:val="ro-RO"/>
              </w:rPr>
              <w:t>i semnarea unui protocol de cooperare între autorită</w:t>
            </w:r>
            <w:r w:rsidR="00467511" w:rsidRPr="00467511">
              <w:rPr>
                <w:rFonts w:ascii="Times New Roman" w:hAnsi="Times New Roman"/>
                <w:sz w:val="28"/>
                <w:szCs w:val="28"/>
                <w:shd w:val="clear" w:color="auto" w:fill="FFFFFF"/>
                <w:lang w:val="ro-RO"/>
              </w:rPr>
              <w:t>ţ</w:t>
            </w:r>
            <w:r w:rsidRPr="00467511">
              <w:rPr>
                <w:rFonts w:ascii="Times New Roman" w:hAnsi="Times New Roman"/>
                <w:sz w:val="28"/>
                <w:szCs w:val="28"/>
                <w:shd w:val="clear" w:color="auto" w:fill="FFFFFF"/>
                <w:lang w:val="ro-RO"/>
              </w:rPr>
              <w:t xml:space="preserve">ile </w:t>
            </w:r>
            <w:r w:rsidRPr="00467511">
              <w:rPr>
                <w:rFonts w:ascii="Times New Roman" w:hAnsi="Times New Roman"/>
                <w:sz w:val="28"/>
                <w:szCs w:val="28"/>
                <w:lang w:val="ro-RO"/>
              </w:rPr>
              <w:t>cu atribuţii în domeniul prevenirii consumului de droguri.</w:t>
            </w:r>
          </w:p>
          <w:p w:rsidR="002662D6" w:rsidRPr="00467511" w:rsidRDefault="002662D6" w:rsidP="002662D6">
            <w:pPr>
              <w:pStyle w:val="a6"/>
              <w:ind w:firstLine="708"/>
              <w:jc w:val="both"/>
              <w:rPr>
                <w:rFonts w:ascii="Times New Roman" w:hAnsi="Times New Roman"/>
                <w:sz w:val="16"/>
                <w:szCs w:val="16"/>
                <w:lang w:val="ro-RO"/>
              </w:rPr>
            </w:pPr>
          </w:p>
          <w:p w:rsidR="002662D6" w:rsidRPr="00467511" w:rsidRDefault="002662D6" w:rsidP="002662D6">
            <w:pPr>
              <w:ind w:firstLine="708"/>
              <w:contextualSpacing/>
              <w:jc w:val="both"/>
              <w:rPr>
                <w:sz w:val="28"/>
                <w:szCs w:val="28"/>
                <w:lang w:val="ro-RO"/>
              </w:rPr>
            </w:pPr>
            <w:r w:rsidRPr="00467511">
              <w:rPr>
                <w:sz w:val="28"/>
                <w:szCs w:val="28"/>
                <w:lang w:val="ro-RO"/>
              </w:rPr>
              <w:t>2. Ministerul Sănătăţii, Ministerul Justiţiei, Ministerul Educaţiei, Ministerul Afacerilor Interne, Serviciul de Informaţi şi Securitate, Serviciul Vamal, Ministerul Muncii, Protecţiei Sociale şi Familiei, inclusiv alte autorităţi cu atribuţii în domeniu, vor raporta anual Comisiei Na</w:t>
            </w:r>
            <w:r w:rsidR="00467511" w:rsidRPr="00467511">
              <w:rPr>
                <w:sz w:val="28"/>
                <w:szCs w:val="28"/>
                <w:lang w:val="ro-RO"/>
              </w:rPr>
              <w:t>ţ</w:t>
            </w:r>
            <w:r w:rsidRPr="00467511">
              <w:rPr>
                <w:sz w:val="28"/>
                <w:szCs w:val="28"/>
                <w:lang w:val="ro-RO"/>
              </w:rPr>
              <w:t xml:space="preserve">ionale Antidrog, </w:t>
            </w:r>
            <w:proofErr w:type="spellStart"/>
            <w:r w:rsidRPr="00467511">
              <w:rPr>
                <w:rFonts w:eastAsia="Times New Roman"/>
                <w:sz w:val="28"/>
                <w:szCs w:val="28"/>
                <w:lang w:val="en-US"/>
              </w:rPr>
              <w:t>pînă</w:t>
            </w:r>
            <w:proofErr w:type="spellEnd"/>
            <w:r w:rsidRPr="00467511">
              <w:rPr>
                <w:rFonts w:eastAsia="Times New Roman"/>
                <w:sz w:val="28"/>
                <w:szCs w:val="28"/>
                <w:lang w:val="en-US"/>
              </w:rPr>
              <w:t xml:space="preserve"> la data de 20 a </w:t>
            </w:r>
            <w:proofErr w:type="spellStart"/>
            <w:r w:rsidRPr="00467511">
              <w:rPr>
                <w:rFonts w:eastAsia="Times New Roman"/>
                <w:sz w:val="28"/>
                <w:szCs w:val="28"/>
                <w:lang w:val="en-US"/>
              </w:rPr>
              <w:t>lunii</w:t>
            </w:r>
            <w:proofErr w:type="spellEnd"/>
            <w:r w:rsidRPr="00467511">
              <w:rPr>
                <w:rFonts w:eastAsia="Times New Roman"/>
                <w:sz w:val="28"/>
                <w:szCs w:val="28"/>
                <w:lang w:val="en-US"/>
              </w:rPr>
              <w:t xml:space="preserve"> </w:t>
            </w:r>
            <w:proofErr w:type="spellStart"/>
            <w:r w:rsidRPr="00467511">
              <w:rPr>
                <w:rFonts w:eastAsia="Times New Roman"/>
                <w:sz w:val="28"/>
                <w:szCs w:val="28"/>
                <w:lang w:val="en-US"/>
              </w:rPr>
              <w:t>ce</w:t>
            </w:r>
            <w:proofErr w:type="spellEnd"/>
            <w:r w:rsidRPr="00467511">
              <w:rPr>
                <w:rFonts w:eastAsia="Times New Roman"/>
                <w:sz w:val="28"/>
                <w:szCs w:val="28"/>
                <w:lang w:val="en-US"/>
              </w:rPr>
              <w:t xml:space="preserve"> </w:t>
            </w:r>
            <w:proofErr w:type="spellStart"/>
            <w:r w:rsidRPr="00467511">
              <w:rPr>
                <w:rFonts w:eastAsia="Times New Roman"/>
                <w:sz w:val="28"/>
                <w:szCs w:val="28"/>
                <w:lang w:val="en-US"/>
              </w:rPr>
              <w:t>urmează</w:t>
            </w:r>
            <w:proofErr w:type="spellEnd"/>
            <w:r w:rsidRPr="00467511">
              <w:rPr>
                <w:rFonts w:eastAsia="Times New Roman"/>
                <w:sz w:val="28"/>
                <w:szCs w:val="28"/>
                <w:lang w:val="en-US"/>
              </w:rPr>
              <w:t xml:space="preserve"> </w:t>
            </w:r>
            <w:proofErr w:type="spellStart"/>
            <w:r w:rsidRPr="00467511">
              <w:rPr>
                <w:rFonts w:eastAsia="Times New Roman"/>
                <w:sz w:val="28"/>
                <w:szCs w:val="28"/>
                <w:lang w:val="en-US"/>
              </w:rPr>
              <w:lastRenderedPageBreak/>
              <w:t>după</w:t>
            </w:r>
            <w:proofErr w:type="spellEnd"/>
            <w:r w:rsidRPr="00467511">
              <w:rPr>
                <w:rFonts w:eastAsia="Times New Roman"/>
                <w:sz w:val="28"/>
                <w:szCs w:val="28"/>
                <w:lang w:val="en-US"/>
              </w:rPr>
              <w:t xml:space="preserve"> </w:t>
            </w:r>
            <w:proofErr w:type="spellStart"/>
            <w:r w:rsidRPr="00467511">
              <w:rPr>
                <w:rFonts w:eastAsia="Times New Roman"/>
                <w:sz w:val="28"/>
                <w:szCs w:val="28"/>
                <w:lang w:val="en-US"/>
              </w:rPr>
              <w:t>anul</w:t>
            </w:r>
            <w:proofErr w:type="spellEnd"/>
            <w:r w:rsidRPr="00467511">
              <w:rPr>
                <w:rFonts w:eastAsia="Times New Roman"/>
                <w:sz w:val="28"/>
                <w:szCs w:val="28"/>
                <w:lang w:val="en-US"/>
              </w:rPr>
              <w:t xml:space="preserve"> </w:t>
            </w:r>
            <w:proofErr w:type="spellStart"/>
            <w:r w:rsidRPr="00467511">
              <w:rPr>
                <w:rFonts w:eastAsia="Times New Roman"/>
                <w:sz w:val="28"/>
                <w:szCs w:val="28"/>
                <w:lang w:val="en-US"/>
              </w:rPr>
              <w:t>gestionar</w:t>
            </w:r>
            <w:proofErr w:type="spellEnd"/>
            <w:r w:rsidRPr="00467511">
              <w:rPr>
                <w:rFonts w:eastAsia="Times New Roman"/>
                <w:sz w:val="28"/>
                <w:szCs w:val="28"/>
                <w:lang w:val="en-US"/>
              </w:rPr>
              <w:t>,</w:t>
            </w:r>
            <w:r w:rsidRPr="00467511">
              <w:rPr>
                <w:sz w:val="28"/>
                <w:szCs w:val="28"/>
                <w:lang w:val="ro-RO"/>
              </w:rPr>
              <w:t xml:space="preserve"> informa</w:t>
            </w:r>
            <w:r w:rsidR="00467511" w:rsidRPr="00467511">
              <w:rPr>
                <w:sz w:val="28"/>
                <w:szCs w:val="28"/>
                <w:lang w:val="ro-RO"/>
              </w:rPr>
              <w:t>ţ</w:t>
            </w:r>
            <w:r w:rsidRPr="00467511">
              <w:rPr>
                <w:sz w:val="28"/>
                <w:szCs w:val="28"/>
                <w:lang w:val="ro-RO"/>
              </w:rPr>
              <w:t xml:space="preserve">ia despre metodele de cooperare implementate </w:t>
            </w:r>
            <w:r w:rsidR="00467511" w:rsidRPr="00467511">
              <w:rPr>
                <w:sz w:val="28"/>
                <w:szCs w:val="28"/>
                <w:lang w:val="ro-RO"/>
              </w:rPr>
              <w:t>ş</w:t>
            </w:r>
            <w:r w:rsidRPr="00467511">
              <w:rPr>
                <w:sz w:val="28"/>
                <w:szCs w:val="28"/>
                <w:lang w:val="ro-RO"/>
              </w:rPr>
              <w:t>i progresele înregistrate în domeniul prevenirii consumului de droguri.</w:t>
            </w:r>
          </w:p>
          <w:p w:rsidR="002662D6" w:rsidRPr="00467511" w:rsidRDefault="002662D6" w:rsidP="002662D6">
            <w:pPr>
              <w:pStyle w:val="a6"/>
              <w:ind w:firstLine="708"/>
              <w:jc w:val="both"/>
              <w:rPr>
                <w:rFonts w:ascii="Times New Roman" w:hAnsi="Times New Roman"/>
                <w:sz w:val="28"/>
                <w:szCs w:val="28"/>
                <w:lang w:val="ro-RO"/>
              </w:rPr>
            </w:pPr>
          </w:p>
          <w:p w:rsidR="002662D6" w:rsidRPr="00467511" w:rsidRDefault="002662D6" w:rsidP="002662D6">
            <w:pPr>
              <w:jc w:val="both"/>
              <w:rPr>
                <w:rFonts w:eastAsia="Times New Roman"/>
                <w:sz w:val="28"/>
                <w:szCs w:val="28"/>
                <w:lang w:val="en-US"/>
              </w:rPr>
            </w:pPr>
            <w:r w:rsidRPr="00467511">
              <w:rPr>
                <w:sz w:val="28"/>
                <w:szCs w:val="28"/>
                <w:lang w:val="ro-RO"/>
              </w:rPr>
              <w:t xml:space="preserve">  </w:t>
            </w:r>
          </w:p>
          <w:p w:rsidR="002662D6" w:rsidRPr="00467511" w:rsidRDefault="002662D6" w:rsidP="002662D6">
            <w:pPr>
              <w:ind w:firstLine="708"/>
              <w:contextualSpacing/>
              <w:jc w:val="both"/>
              <w:rPr>
                <w:sz w:val="28"/>
                <w:szCs w:val="28"/>
                <w:lang w:val="ro-RO"/>
              </w:rPr>
            </w:pPr>
            <w:r w:rsidRPr="00467511">
              <w:rPr>
                <w:sz w:val="28"/>
                <w:szCs w:val="28"/>
                <w:lang w:val="ro-RO"/>
              </w:rPr>
              <w:tab/>
            </w:r>
          </w:p>
          <w:p w:rsidR="002662D6" w:rsidRPr="00467511" w:rsidRDefault="002662D6" w:rsidP="002662D6">
            <w:pPr>
              <w:pStyle w:val="a6"/>
              <w:jc w:val="both"/>
              <w:rPr>
                <w:rFonts w:ascii="Times New Roman" w:hAnsi="Times New Roman"/>
                <w:sz w:val="28"/>
                <w:szCs w:val="24"/>
                <w:lang w:val="ro-RO"/>
              </w:rPr>
            </w:pPr>
          </w:p>
          <w:p w:rsidR="002662D6" w:rsidRPr="00467511" w:rsidRDefault="002662D6" w:rsidP="002662D6">
            <w:pPr>
              <w:ind w:left="360" w:right="-232" w:firstLine="720"/>
              <w:jc w:val="both"/>
              <w:rPr>
                <w:sz w:val="28"/>
                <w:lang w:val="ro-RO"/>
              </w:rPr>
            </w:pPr>
            <w:r w:rsidRPr="00467511">
              <w:rPr>
                <w:sz w:val="28"/>
                <w:lang w:val="ro-RO"/>
              </w:rPr>
              <w:t>Prim-ministru                                                    PAVEL FILIP</w:t>
            </w:r>
          </w:p>
          <w:p w:rsidR="002662D6" w:rsidRPr="00467511" w:rsidRDefault="002662D6" w:rsidP="002662D6">
            <w:pPr>
              <w:ind w:left="360" w:right="-232" w:firstLine="720"/>
              <w:jc w:val="both"/>
              <w:rPr>
                <w:sz w:val="28"/>
                <w:lang w:val="ro-RO"/>
              </w:rPr>
            </w:pPr>
          </w:p>
          <w:p w:rsidR="002662D6" w:rsidRPr="00467511" w:rsidRDefault="002662D6" w:rsidP="002662D6">
            <w:pPr>
              <w:ind w:right="-232"/>
              <w:jc w:val="both"/>
              <w:rPr>
                <w:sz w:val="28"/>
                <w:lang w:val="ro-RO"/>
              </w:rPr>
            </w:pPr>
          </w:p>
          <w:p w:rsidR="002662D6" w:rsidRPr="00467511" w:rsidRDefault="002662D6" w:rsidP="002662D6">
            <w:pPr>
              <w:ind w:right="-232" w:firstLine="708"/>
              <w:jc w:val="both"/>
              <w:rPr>
                <w:sz w:val="28"/>
                <w:lang w:val="ro-RO"/>
              </w:rPr>
            </w:pPr>
            <w:r w:rsidRPr="00467511">
              <w:rPr>
                <w:sz w:val="28"/>
                <w:lang w:val="ro-RO"/>
              </w:rPr>
              <w:t>Contrasemnează:</w:t>
            </w:r>
          </w:p>
          <w:p w:rsidR="002662D6" w:rsidRPr="00467511" w:rsidRDefault="002662D6" w:rsidP="002662D6">
            <w:pPr>
              <w:ind w:right="-232" w:firstLine="708"/>
              <w:jc w:val="both"/>
              <w:rPr>
                <w:sz w:val="28"/>
                <w:lang w:val="ro-RO"/>
              </w:rPr>
            </w:pPr>
          </w:p>
          <w:p w:rsidR="002662D6" w:rsidRPr="00467511" w:rsidRDefault="002662D6" w:rsidP="002662D6">
            <w:pPr>
              <w:ind w:right="-232" w:firstLine="360"/>
              <w:jc w:val="both"/>
              <w:rPr>
                <w:sz w:val="28"/>
                <w:lang w:val="ro-RO"/>
              </w:rPr>
            </w:pPr>
            <w:r w:rsidRPr="00467511">
              <w:rPr>
                <w:sz w:val="28"/>
                <w:lang w:val="ro-RO"/>
              </w:rPr>
              <w:t xml:space="preserve">      Ministerul Afacerilor Externe </w:t>
            </w:r>
          </w:p>
          <w:p w:rsidR="002662D6" w:rsidRPr="00467511" w:rsidRDefault="002662D6" w:rsidP="002662D6">
            <w:pPr>
              <w:spacing w:line="360" w:lineRule="auto"/>
              <w:ind w:right="-232" w:firstLine="360"/>
              <w:jc w:val="both"/>
              <w:rPr>
                <w:sz w:val="28"/>
                <w:lang w:val="ro-RO"/>
              </w:rPr>
            </w:pPr>
            <w:r w:rsidRPr="00467511">
              <w:rPr>
                <w:sz w:val="28"/>
                <w:lang w:val="ro-RO"/>
              </w:rPr>
              <w:t xml:space="preserve">      </w:t>
            </w:r>
            <w:r w:rsidR="00467511" w:rsidRPr="00467511">
              <w:rPr>
                <w:sz w:val="28"/>
                <w:lang w:val="ro-RO"/>
              </w:rPr>
              <w:t>ş</w:t>
            </w:r>
            <w:r w:rsidRPr="00467511">
              <w:rPr>
                <w:sz w:val="28"/>
                <w:lang w:val="ro-RO"/>
              </w:rPr>
              <w:t>i Integrării Europene                                              Andrei Galbur</w:t>
            </w:r>
          </w:p>
          <w:p w:rsidR="002662D6" w:rsidRPr="00467511" w:rsidRDefault="002662D6" w:rsidP="002662D6">
            <w:pPr>
              <w:spacing w:line="360" w:lineRule="auto"/>
              <w:ind w:right="-232" w:firstLine="360"/>
              <w:jc w:val="both"/>
              <w:rPr>
                <w:sz w:val="28"/>
                <w:szCs w:val="28"/>
                <w:lang w:val="ro-RO"/>
              </w:rPr>
            </w:pPr>
            <w:r w:rsidRPr="00467511">
              <w:rPr>
                <w:sz w:val="28"/>
                <w:lang w:val="ro-RO"/>
              </w:rPr>
              <w:t xml:space="preserve">     </w:t>
            </w:r>
            <w:r w:rsidRPr="00467511">
              <w:rPr>
                <w:sz w:val="28"/>
                <w:szCs w:val="28"/>
                <w:lang w:val="ro-RO"/>
              </w:rPr>
              <w:t>Ministrul Sănătăţii</w:t>
            </w:r>
            <w:r w:rsidRPr="00467511">
              <w:rPr>
                <w:sz w:val="28"/>
                <w:szCs w:val="28"/>
                <w:lang w:val="ro-RO"/>
              </w:rPr>
              <w:tab/>
            </w:r>
            <w:r w:rsidRPr="00467511">
              <w:rPr>
                <w:sz w:val="28"/>
                <w:szCs w:val="28"/>
                <w:lang w:val="ro-RO"/>
              </w:rPr>
              <w:tab/>
            </w:r>
            <w:r w:rsidRPr="00467511">
              <w:rPr>
                <w:sz w:val="28"/>
                <w:szCs w:val="28"/>
                <w:lang w:val="ro-RO"/>
              </w:rPr>
              <w:tab/>
            </w:r>
            <w:r w:rsidRPr="00467511">
              <w:rPr>
                <w:sz w:val="28"/>
                <w:szCs w:val="28"/>
                <w:lang w:val="ro-RO"/>
              </w:rPr>
              <w:tab/>
            </w:r>
            <w:r w:rsidRPr="00467511">
              <w:rPr>
                <w:sz w:val="28"/>
                <w:szCs w:val="28"/>
                <w:lang w:val="ro-RO"/>
              </w:rPr>
              <w:tab/>
            </w:r>
            <w:r w:rsidRPr="00467511">
              <w:rPr>
                <w:sz w:val="28"/>
                <w:szCs w:val="28"/>
                <w:lang w:val="ro-RO"/>
              </w:rPr>
              <w:tab/>
              <w:t>Ruxanda Glavan</w:t>
            </w:r>
          </w:p>
          <w:p w:rsidR="002662D6" w:rsidRPr="00467511" w:rsidRDefault="002662D6" w:rsidP="002662D6">
            <w:pPr>
              <w:spacing w:line="360" w:lineRule="auto"/>
              <w:ind w:firstLine="708"/>
              <w:jc w:val="both"/>
              <w:rPr>
                <w:sz w:val="28"/>
                <w:szCs w:val="28"/>
                <w:lang w:val="ro-RO"/>
              </w:rPr>
            </w:pPr>
            <w:r w:rsidRPr="00467511">
              <w:rPr>
                <w:sz w:val="28"/>
                <w:szCs w:val="28"/>
                <w:lang w:val="ro-RO"/>
              </w:rPr>
              <w:t>Ministrul Afacerilor Interne</w:t>
            </w:r>
            <w:r w:rsidRPr="00467511">
              <w:rPr>
                <w:sz w:val="28"/>
                <w:szCs w:val="28"/>
                <w:lang w:val="ro-RO"/>
              </w:rPr>
              <w:tab/>
            </w:r>
            <w:r w:rsidRPr="00467511">
              <w:rPr>
                <w:sz w:val="28"/>
                <w:szCs w:val="28"/>
                <w:lang w:val="ro-RO"/>
              </w:rPr>
              <w:tab/>
            </w:r>
            <w:r w:rsidRPr="00467511">
              <w:rPr>
                <w:sz w:val="28"/>
                <w:szCs w:val="28"/>
                <w:lang w:val="ro-RO"/>
              </w:rPr>
              <w:tab/>
            </w:r>
            <w:r w:rsidRPr="00467511">
              <w:rPr>
                <w:sz w:val="28"/>
                <w:szCs w:val="28"/>
                <w:lang w:val="ro-RO"/>
              </w:rPr>
              <w:tab/>
              <w:t>Jizdan Alexandru</w:t>
            </w:r>
          </w:p>
          <w:p w:rsidR="002662D6" w:rsidRPr="00467511" w:rsidRDefault="002662D6" w:rsidP="002662D6">
            <w:pPr>
              <w:spacing w:line="360" w:lineRule="auto"/>
              <w:ind w:firstLine="708"/>
              <w:jc w:val="both"/>
              <w:rPr>
                <w:sz w:val="28"/>
                <w:szCs w:val="28"/>
                <w:lang w:val="ro-RO"/>
              </w:rPr>
            </w:pPr>
            <w:r w:rsidRPr="00467511">
              <w:rPr>
                <w:sz w:val="28"/>
                <w:szCs w:val="28"/>
                <w:lang w:val="ro-RO"/>
              </w:rPr>
              <w:t>Ministrul Justiţiei</w:t>
            </w:r>
            <w:r w:rsidRPr="00467511">
              <w:rPr>
                <w:sz w:val="28"/>
                <w:szCs w:val="28"/>
                <w:lang w:val="ro-RO"/>
              </w:rPr>
              <w:tab/>
            </w:r>
            <w:r w:rsidRPr="00467511">
              <w:rPr>
                <w:sz w:val="28"/>
                <w:szCs w:val="28"/>
                <w:lang w:val="ro-RO"/>
              </w:rPr>
              <w:tab/>
            </w:r>
            <w:r w:rsidRPr="00467511">
              <w:rPr>
                <w:sz w:val="28"/>
                <w:szCs w:val="28"/>
                <w:lang w:val="ro-RO"/>
              </w:rPr>
              <w:tab/>
            </w:r>
            <w:r w:rsidRPr="00467511">
              <w:rPr>
                <w:sz w:val="28"/>
                <w:szCs w:val="28"/>
                <w:lang w:val="ro-RO"/>
              </w:rPr>
              <w:tab/>
            </w:r>
            <w:r w:rsidRPr="00467511">
              <w:rPr>
                <w:sz w:val="28"/>
                <w:szCs w:val="28"/>
                <w:lang w:val="ro-RO"/>
              </w:rPr>
              <w:tab/>
            </w:r>
            <w:r w:rsidRPr="00467511">
              <w:rPr>
                <w:sz w:val="28"/>
                <w:szCs w:val="28"/>
                <w:lang w:val="ro-RO"/>
              </w:rPr>
              <w:tab/>
              <w:t>Vladimir Cebotari</w:t>
            </w:r>
            <w:r w:rsidRPr="00467511">
              <w:rPr>
                <w:sz w:val="28"/>
                <w:szCs w:val="28"/>
                <w:lang w:val="ro-RO"/>
              </w:rPr>
              <w:tab/>
            </w:r>
            <w:r w:rsidRPr="00467511">
              <w:rPr>
                <w:sz w:val="28"/>
                <w:szCs w:val="28"/>
                <w:lang w:val="ro-RO"/>
              </w:rPr>
              <w:tab/>
            </w:r>
            <w:r w:rsidRPr="00467511">
              <w:rPr>
                <w:sz w:val="28"/>
                <w:szCs w:val="28"/>
                <w:lang w:val="ro-RO"/>
              </w:rPr>
              <w:tab/>
            </w:r>
            <w:r w:rsidRPr="00467511">
              <w:rPr>
                <w:sz w:val="28"/>
                <w:szCs w:val="28"/>
                <w:lang w:val="ro-RO"/>
              </w:rPr>
              <w:tab/>
            </w:r>
          </w:p>
          <w:p w:rsidR="002662D6" w:rsidRPr="00467511" w:rsidRDefault="002662D6" w:rsidP="002662D6">
            <w:pPr>
              <w:spacing w:line="360" w:lineRule="auto"/>
              <w:ind w:firstLine="708"/>
              <w:jc w:val="both"/>
              <w:rPr>
                <w:sz w:val="28"/>
                <w:szCs w:val="28"/>
                <w:lang w:val="ro-RO"/>
              </w:rPr>
            </w:pPr>
          </w:p>
          <w:p w:rsidR="005B66C9" w:rsidRPr="00467511" w:rsidRDefault="005B66C9" w:rsidP="0056091A">
            <w:pPr>
              <w:rPr>
                <w:rFonts w:eastAsia="Times New Roman"/>
                <w:lang w:val="en-US"/>
              </w:rPr>
            </w:pPr>
          </w:p>
        </w:tc>
      </w:tr>
    </w:tbl>
    <w:p w:rsidR="005B66C9" w:rsidRPr="00467511" w:rsidRDefault="0078376B" w:rsidP="00F44C79">
      <w:pPr>
        <w:pStyle w:val="1"/>
        <w:jc w:val="both"/>
        <w:rPr>
          <w:color w:val="auto"/>
        </w:rPr>
      </w:pPr>
      <w:r w:rsidRPr="00467511">
        <w:rPr>
          <w:b/>
          <w:color w:val="auto"/>
          <w:sz w:val="28"/>
        </w:rPr>
        <w:lastRenderedPageBreak/>
        <w:t>   </w:t>
      </w:r>
    </w:p>
    <w:sectPr w:rsidR="005B66C9" w:rsidRPr="00467511" w:rsidSect="00BE3BB4">
      <w:pgSz w:w="12240" w:h="15840"/>
      <w:pgMar w:top="1440" w:right="104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9A4E2B"/>
    <w:multiLevelType w:val="hybridMultilevel"/>
    <w:tmpl w:val="C13007C6"/>
    <w:lvl w:ilvl="0" w:tplc="E07480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4210A70"/>
    <w:multiLevelType w:val="singleLevel"/>
    <w:tmpl w:val="3B7C9504"/>
    <w:lvl w:ilvl="0">
      <w:start w:val="2"/>
      <w:numFmt w:val="decimal"/>
      <w:lvlText w:val="11.%1."/>
      <w:legacy w:legacy="1" w:legacySpace="0" w:legacyIndent="586"/>
      <w:lvlJc w:val="left"/>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CE465D"/>
    <w:rsid w:val="00001495"/>
    <w:rsid w:val="00056F83"/>
    <w:rsid w:val="00071EE5"/>
    <w:rsid w:val="00094487"/>
    <w:rsid w:val="000A0738"/>
    <w:rsid w:val="000B1D79"/>
    <w:rsid w:val="0012010F"/>
    <w:rsid w:val="00122CCA"/>
    <w:rsid w:val="0012326B"/>
    <w:rsid w:val="001476FA"/>
    <w:rsid w:val="00171655"/>
    <w:rsid w:val="0019571C"/>
    <w:rsid w:val="001A33C3"/>
    <w:rsid w:val="001B71D4"/>
    <w:rsid w:val="001E5924"/>
    <w:rsid w:val="001F2B57"/>
    <w:rsid w:val="00212E4F"/>
    <w:rsid w:val="002151ED"/>
    <w:rsid w:val="00221EB6"/>
    <w:rsid w:val="002662D6"/>
    <w:rsid w:val="00296450"/>
    <w:rsid w:val="002B0122"/>
    <w:rsid w:val="002B69A0"/>
    <w:rsid w:val="002E640E"/>
    <w:rsid w:val="002F48F7"/>
    <w:rsid w:val="00321F13"/>
    <w:rsid w:val="003425A8"/>
    <w:rsid w:val="003546BC"/>
    <w:rsid w:val="00380098"/>
    <w:rsid w:val="003A6C56"/>
    <w:rsid w:val="003B1524"/>
    <w:rsid w:val="003C668F"/>
    <w:rsid w:val="003D5490"/>
    <w:rsid w:val="00417B87"/>
    <w:rsid w:val="00422DD9"/>
    <w:rsid w:val="00423F1E"/>
    <w:rsid w:val="00455A52"/>
    <w:rsid w:val="00467511"/>
    <w:rsid w:val="00497297"/>
    <w:rsid w:val="004A7B35"/>
    <w:rsid w:val="004B6697"/>
    <w:rsid w:val="004B6D81"/>
    <w:rsid w:val="0056091A"/>
    <w:rsid w:val="0056547A"/>
    <w:rsid w:val="005920ED"/>
    <w:rsid w:val="005B66C9"/>
    <w:rsid w:val="005E682B"/>
    <w:rsid w:val="00616831"/>
    <w:rsid w:val="006203F3"/>
    <w:rsid w:val="00651266"/>
    <w:rsid w:val="00664636"/>
    <w:rsid w:val="00666FAC"/>
    <w:rsid w:val="006E6578"/>
    <w:rsid w:val="006F5C11"/>
    <w:rsid w:val="00760AE6"/>
    <w:rsid w:val="0078376B"/>
    <w:rsid w:val="00793C61"/>
    <w:rsid w:val="007D2FAE"/>
    <w:rsid w:val="007E3DF6"/>
    <w:rsid w:val="007E6CFC"/>
    <w:rsid w:val="008136A3"/>
    <w:rsid w:val="0082319D"/>
    <w:rsid w:val="008532D3"/>
    <w:rsid w:val="00862385"/>
    <w:rsid w:val="0087063B"/>
    <w:rsid w:val="00876577"/>
    <w:rsid w:val="00884D4E"/>
    <w:rsid w:val="008877B3"/>
    <w:rsid w:val="00894F8B"/>
    <w:rsid w:val="008D022F"/>
    <w:rsid w:val="009015D4"/>
    <w:rsid w:val="00905773"/>
    <w:rsid w:val="0091590F"/>
    <w:rsid w:val="009672AD"/>
    <w:rsid w:val="00967944"/>
    <w:rsid w:val="00983A22"/>
    <w:rsid w:val="009A5F88"/>
    <w:rsid w:val="009B000D"/>
    <w:rsid w:val="009D090B"/>
    <w:rsid w:val="009D4A28"/>
    <w:rsid w:val="009D51EA"/>
    <w:rsid w:val="009E0C38"/>
    <w:rsid w:val="009E2F5E"/>
    <w:rsid w:val="009F7411"/>
    <w:rsid w:val="00A21396"/>
    <w:rsid w:val="00A3140C"/>
    <w:rsid w:val="00A45F0C"/>
    <w:rsid w:val="00A53C9E"/>
    <w:rsid w:val="00A70AE6"/>
    <w:rsid w:val="00AA694A"/>
    <w:rsid w:val="00AB23BE"/>
    <w:rsid w:val="00AF0400"/>
    <w:rsid w:val="00AF53AE"/>
    <w:rsid w:val="00B0322C"/>
    <w:rsid w:val="00B2581E"/>
    <w:rsid w:val="00B9050F"/>
    <w:rsid w:val="00B94AF1"/>
    <w:rsid w:val="00BB172E"/>
    <w:rsid w:val="00BB2D58"/>
    <w:rsid w:val="00BE3BB4"/>
    <w:rsid w:val="00BE44D3"/>
    <w:rsid w:val="00BF7EF4"/>
    <w:rsid w:val="00C07B61"/>
    <w:rsid w:val="00C1614F"/>
    <w:rsid w:val="00C34794"/>
    <w:rsid w:val="00C41A50"/>
    <w:rsid w:val="00C4510B"/>
    <w:rsid w:val="00C47218"/>
    <w:rsid w:val="00C52C68"/>
    <w:rsid w:val="00C534EE"/>
    <w:rsid w:val="00C67AE1"/>
    <w:rsid w:val="00C85455"/>
    <w:rsid w:val="00C85E07"/>
    <w:rsid w:val="00CA404F"/>
    <w:rsid w:val="00CB18C2"/>
    <w:rsid w:val="00CD62A3"/>
    <w:rsid w:val="00CE465D"/>
    <w:rsid w:val="00D228F1"/>
    <w:rsid w:val="00D3207D"/>
    <w:rsid w:val="00D80187"/>
    <w:rsid w:val="00D97382"/>
    <w:rsid w:val="00E03A35"/>
    <w:rsid w:val="00E063B5"/>
    <w:rsid w:val="00E15D44"/>
    <w:rsid w:val="00E50DA7"/>
    <w:rsid w:val="00E62062"/>
    <w:rsid w:val="00EA02D3"/>
    <w:rsid w:val="00EA7E7D"/>
    <w:rsid w:val="00ED10EF"/>
    <w:rsid w:val="00EF768C"/>
    <w:rsid w:val="00F34EF9"/>
    <w:rsid w:val="00F44C79"/>
    <w:rsid w:val="00F85F83"/>
    <w:rsid w:val="00F967A2"/>
    <w:rsid w:val="00FC2809"/>
    <w:rsid w:val="00FD4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4B6697"/>
    <w:rPr>
      <w:rFonts w:cs="Times New Roman"/>
    </w:rPr>
  </w:style>
  <w:style w:type="paragraph" w:styleId="a3">
    <w:name w:val="List Paragraph"/>
    <w:basedOn w:val="a"/>
    <w:uiPriority w:val="99"/>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iPriority w:val="99"/>
    <w:semiHidden/>
    <w:unhideWhenUsed/>
    <w:rsid w:val="009E2F5E"/>
    <w:rPr>
      <w:rFonts w:ascii="Tahoma" w:hAnsi="Tahoma" w:cs="Tahoma"/>
      <w:sz w:val="16"/>
      <w:szCs w:val="16"/>
    </w:rPr>
  </w:style>
  <w:style w:type="character" w:customStyle="1" w:styleId="a5">
    <w:name w:val="Текст выноски Знак"/>
    <w:link w:val="a4"/>
    <w:uiPriority w:val="99"/>
    <w:semiHidden/>
    <w:rsid w:val="009E2F5E"/>
    <w:rPr>
      <w:rFonts w:ascii="Tahoma" w:hAnsi="Tahoma" w:cs="Tahoma"/>
      <w:sz w:val="16"/>
      <w:szCs w:val="16"/>
    </w:rPr>
  </w:style>
  <w:style w:type="paragraph" w:customStyle="1" w:styleId="Style8">
    <w:name w:val="Style8"/>
    <w:basedOn w:val="a"/>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a"/>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a0"/>
    <w:uiPriority w:val="99"/>
    <w:rsid w:val="001A33C3"/>
    <w:rPr>
      <w:rFonts w:ascii="Times New Roman" w:hAnsi="Times New Roman" w:cs="Times New Roman"/>
      <w:color w:val="000000"/>
      <w:sz w:val="24"/>
      <w:szCs w:val="24"/>
    </w:rPr>
  </w:style>
  <w:style w:type="character" w:customStyle="1" w:styleId="FontStyle75">
    <w:name w:val="Font Style75"/>
    <w:basedOn w:val="a0"/>
    <w:uiPriority w:val="99"/>
    <w:rsid w:val="001A33C3"/>
    <w:rPr>
      <w:rFonts w:ascii="Times New Roman" w:hAnsi="Times New Roman" w:cs="Times New Roman"/>
      <w:b/>
      <w:bCs/>
      <w:color w:val="000000"/>
      <w:sz w:val="22"/>
      <w:szCs w:val="22"/>
    </w:rPr>
  </w:style>
  <w:style w:type="character" w:customStyle="1" w:styleId="docblue">
    <w:name w:val="doc_blue"/>
    <w:basedOn w:val="a0"/>
    <w:rsid w:val="003B1524"/>
  </w:style>
  <w:style w:type="character" w:customStyle="1" w:styleId="docsign1">
    <w:name w:val="doc_sign1"/>
    <w:basedOn w:val="a0"/>
    <w:rsid w:val="005B66C9"/>
  </w:style>
  <w:style w:type="paragraph" w:customStyle="1" w:styleId="news">
    <w:name w:val="news"/>
    <w:basedOn w:val="a"/>
    <w:rsid w:val="0056091A"/>
    <w:rPr>
      <w:rFonts w:ascii="Arial" w:eastAsia="Times New Roman" w:hAnsi="Arial" w:cs="Arial"/>
      <w:sz w:val="20"/>
      <w:szCs w:val="20"/>
    </w:rPr>
  </w:style>
  <w:style w:type="character" w:customStyle="1" w:styleId="apple-style-span">
    <w:name w:val="apple-style-span"/>
    <w:basedOn w:val="a0"/>
    <w:rsid w:val="0056091A"/>
  </w:style>
  <w:style w:type="paragraph" w:styleId="a6">
    <w:name w:val="No Spacing"/>
    <w:uiPriority w:val="1"/>
    <w:qFormat/>
    <w:rsid w:val="002662D6"/>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4B6697"/>
    <w:rPr>
      <w:rFonts w:cs="Times New Roman"/>
    </w:rPr>
  </w:style>
  <w:style w:type="paragraph" w:styleId="a3">
    <w:name w:val="List Paragraph"/>
    <w:basedOn w:val="a"/>
    <w:uiPriority w:val="99"/>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iPriority w:val="99"/>
    <w:semiHidden/>
    <w:unhideWhenUsed/>
    <w:rsid w:val="009E2F5E"/>
    <w:rPr>
      <w:rFonts w:ascii="Tahoma" w:hAnsi="Tahoma" w:cs="Tahoma"/>
      <w:sz w:val="16"/>
      <w:szCs w:val="16"/>
    </w:rPr>
  </w:style>
  <w:style w:type="character" w:customStyle="1" w:styleId="a5">
    <w:name w:val="Текст выноски Знак"/>
    <w:link w:val="a4"/>
    <w:uiPriority w:val="99"/>
    <w:semiHidden/>
    <w:rsid w:val="009E2F5E"/>
    <w:rPr>
      <w:rFonts w:ascii="Tahoma" w:hAnsi="Tahoma" w:cs="Tahoma"/>
      <w:sz w:val="16"/>
      <w:szCs w:val="16"/>
    </w:rPr>
  </w:style>
  <w:style w:type="paragraph" w:customStyle="1" w:styleId="Style8">
    <w:name w:val="Style8"/>
    <w:basedOn w:val="a"/>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a"/>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a0"/>
    <w:uiPriority w:val="99"/>
    <w:rsid w:val="001A33C3"/>
    <w:rPr>
      <w:rFonts w:ascii="Times New Roman" w:hAnsi="Times New Roman" w:cs="Times New Roman"/>
      <w:color w:val="000000"/>
      <w:sz w:val="24"/>
      <w:szCs w:val="24"/>
    </w:rPr>
  </w:style>
  <w:style w:type="character" w:customStyle="1" w:styleId="FontStyle75">
    <w:name w:val="Font Style75"/>
    <w:basedOn w:val="a0"/>
    <w:uiPriority w:val="99"/>
    <w:rsid w:val="001A33C3"/>
    <w:rPr>
      <w:rFonts w:ascii="Times New Roman" w:hAnsi="Times New Roman" w:cs="Times New Roman"/>
      <w:b/>
      <w:bCs/>
      <w:color w:val="000000"/>
      <w:sz w:val="22"/>
      <w:szCs w:val="22"/>
    </w:rPr>
  </w:style>
  <w:style w:type="character" w:customStyle="1" w:styleId="docblue">
    <w:name w:val="doc_blue"/>
    <w:basedOn w:val="a0"/>
    <w:rsid w:val="003B1524"/>
  </w:style>
  <w:style w:type="character" w:customStyle="1" w:styleId="docsign1">
    <w:name w:val="doc_sign1"/>
    <w:basedOn w:val="a0"/>
    <w:rsid w:val="005B66C9"/>
  </w:style>
  <w:style w:type="paragraph" w:customStyle="1" w:styleId="news">
    <w:name w:val="news"/>
    <w:basedOn w:val="a"/>
    <w:rsid w:val="0056091A"/>
    <w:rPr>
      <w:rFonts w:ascii="Arial" w:eastAsia="Times New Roman" w:hAnsi="Arial" w:cs="Arial"/>
      <w:sz w:val="20"/>
      <w:szCs w:val="20"/>
    </w:rPr>
  </w:style>
  <w:style w:type="character" w:customStyle="1" w:styleId="apple-style-span">
    <w:name w:val="apple-style-span"/>
    <w:basedOn w:val="a0"/>
    <w:rsid w:val="0056091A"/>
  </w:style>
  <w:style w:type="paragraph" w:styleId="a6">
    <w:name w:val="No Spacing"/>
    <w:uiPriority w:val="1"/>
    <w:qFormat/>
    <w:rsid w:val="002662D6"/>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84898896">
      <w:bodyDiv w:val="1"/>
      <w:marLeft w:val="0"/>
      <w:marRight w:val="0"/>
      <w:marTop w:val="0"/>
      <w:marBottom w:val="0"/>
      <w:divBdr>
        <w:top w:val="none" w:sz="0" w:space="0" w:color="auto"/>
        <w:left w:val="none" w:sz="0" w:space="0" w:color="auto"/>
        <w:bottom w:val="none" w:sz="0" w:space="0" w:color="auto"/>
        <w:right w:val="none" w:sz="0" w:space="0" w:color="auto"/>
      </w:divBdr>
    </w:div>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D4158-FEE0-4B35-ADFF-D2979E1E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734</Words>
  <Characters>4189</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proiect</vt:lpstr>
      <vt:lpstr>proiect</vt:lpstr>
    </vt:vector>
  </TitlesOfParts>
  <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abucur</cp:lastModifiedBy>
  <cp:revision>4</cp:revision>
  <cp:lastPrinted>2016-04-15T09:30:00Z</cp:lastPrinted>
  <dcterms:created xsi:type="dcterms:W3CDTF">2016-04-15T09:31:00Z</dcterms:created>
  <dcterms:modified xsi:type="dcterms:W3CDTF">2016-04-15T11:16:00Z</dcterms:modified>
</cp:coreProperties>
</file>