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11" w:rsidRPr="00744D11" w:rsidRDefault="00744D11" w:rsidP="00744D11">
      <w:pPr>
        <w:spacing w:after="0" w:line="240" w:lineRule="auto"/>
        <w:jc w:val="center"/>
        <w:rPr>
          <w:rFonts w:ascii="Times New Roman" w:hAnsi="Times New Roman" w:cs="Times New Roman"/>
          <w:b/>
          <w:sz w:val="28"/>
          <w:szCs w:val="28"/>
        </w:rPr>
      </w:pPr>
      <w:r w:rsidRPr="00744D11">
        <w:rPr>
          <w:rFonts w:ascii="Times New Roman" w:hAnsi="Times New Roman" w:cs="Times New Roman"/>
          <w:b/>
          <w:sz w:val="28"/>
          <w:szCs w:val="28"/>
        </w:rPr>
        <w:t xml:space="preserve">NOTĂ INFORMATIVĂ </w:t>
      </w:r>
    </w:p>
    <w:p w:rsidR="00744D11" w:rsidRPr="00744D11" w:rsidRDefault="00744D11" w:rsidP="00744D11">
      <w:pPr>
        <w:spacing w:after="0" w:line="240" w:lineRule="auto"/>
        <w:jc w:val="center"/>
        <w:rPr>
          <w:rFonts w:ascii="Times New Roman" w:hAnsi="Times New Roman" w:cs="Times New Roman"/>
          <w:b/>
          <w:sz w:val="28"/>
          <w:szCs w:val="28"/>
        </w:rPr>
      </w:pPr>
    </w:p>
    <w:p w:rsidR="00744D11" w:rsidRPr="00744D11" w:rsidRDefault="00744D11" w:rsidP="00744D11">
      <w:pPr>
        <w:tabs>
          <w:tab w:val="left" w:pos="993"/>
        </w:tabs>
        <w:spacing w:after="0" w:line="240" w:lineRule="auto"/>
        <w:jc w:val="center"/>
        <w:rPr>
          <w:rStyle w:val="docheader1"/>
          <w:b w:val="0"/>
          <w:sz w:val="28"/>
          <w:szCs w:val="28"/>
        </w:rPr>
      </w:pPr>
      <w:proofErr w:type="gramStart"/>
      <w:r w:rsidRPr="00744D11">
        <w:rPr>
          <w:rFonts w:ascii="Times New Roman" w:hAnsi="Times New Roman" w:cs="Times New Roman"/>
          <w:sz w:val="28"/>
          <w:szCs w:val="28"/>
        </w:rPr>
        <w:t>la</w:t>
      </w:r>
      <w:proofErr w:type="gramEnd"/>
      <w:r w:rsidRPr="00744D11">
        <w:rPr>
          <w:rFonts w:ascii="Times New Roman" w:hAnsi="Times New Roman" w:cs="Times New Roman"/>
          <w:sz w:val="28"/>
          <w:szCs w:val="28"/>
        </w:rPr>
        <w:t xml:space="preserve"> proiectul hotărîrii Guvernului c</w:t>
      </w:r>
      <w:r w:rsidRPr="00744D11">
        <w:rPr>
          <w:rStyle w:val="docheader1"/>
          <w:b w:val="0"/>
          <w:sz w:val="28"/>
          <w:szCs w:val="28"/>
        </w:rPr>
        <w:t>u privire la modificarea şi</w:t>
      </w:r>
    </w:p>
    <w:p w:rsidR="00744D11" w:rsidRPr="00744D11" w:rsidRDefault="00744D11" w:rsidP="00744D11">
      <w:pPr>
        <w:tabs>
          <w:tab w:val="left" w:pos="993"/>
        </w:tabs>
        <w:spacing w:after="0" w:line="240" w:lineRule="auto"/>
        <w:jc w:val="center"/>
        <w:rPr>
          <w:rStyle w:val="docheader1"/>
          <w:b w:val="0"/>
          <w:sz w:val="28"/>
          <w:szCs w:val="28"/>
        </w:rPr>
      </w:pPr>
      <w:proofErr w:type="gramStart"/>
      <w:r w:rsidRPr="00744D11">
        <w:rPr>
          <w:rStyle w:val="docheader1"/>
          <w:b w:val="0"/>
          <w:sz w:val="28"/>
          <w:szCs w:val="28"/>
        </w:rPr>
        <w:t>completarea</w:t>
      </w:r>
      <w:proofErr w:type="gramEnd"/>
      <w:r w:rsidRPr="00744D11">
        <w:rPr>
          <w:rStyle w:val="docheader1"/>
          <w:b w:val="0"/>
          <w:sz w:val="28"/>
          <w:szCs w:val="28"/>
        </w:rPr>
        <w:t xml:space="preserve"> Hotărîrii Guvernului nr.77 din 31 ianuarie 2001</w:t>
      </w:r>
    </w:p>
    <w:p w:rsidR="00744D11" w:rsidRPr="00744D11" w:rsidRDefault="00744D11" w:rsidP="00744D11">
      <w:pPr>
        <w:tabs>
          <w:tab w:val="left" w:pos="993"/>
        </w:tabs>
        <w:spacing w:after="0" w:line="240" w:lineRule="auto"/>
        <w:jc w:val="center"/>
        <w:rPr>
          <w:rFonts w:ascii="Times New Roman" w:hAnsi="Times New Roman" w:cs="Times New Roman"/>
          <w:bCs/>
          <w:color w:val="000000"/>
          <w:sz w:val="28"/>
          <w:szCs w:val="28"/>
        </w:rPr>
      </w:pPr>
    </w:p>
    <w:p w:rsidR="00744D11" w:rsidRPr="00744D11" w:rsidRDefault="00744D11" w:rsidP="00744D11">
      <w:pPr>
        <w:numPr>
          <w:ilvl w:val="0"/>
          <w:numId w:val="1"/>
        </w:numPr>
        <w:tabs>
          <w:tab w:val="left" w:pos="426"/>
          <w:tab w:val="left" w:pos="1276"/>
        </w:tabs>
        <w:spacing w:after="0" w:line="240" w:lineRule="auto"/>
        <w:ind w:left="0" w:firstLine="851"/>
        <w:jc w:val="both"/>
        <w:rPr>
          <w:rFonts w:ascii="Times New Roman" w:hAnsi="Times New Roman" w:cs="Times New Roman"/>
          <w:b/>
          <w:sz w:val="28"/>
          <w:szCs w:val="28"/>
        </w:rPr>
      </w:pPr>
      <w:r w:rsidRPr="00744D11">
        <w:rPr>
          <w:rFonts w:ascii="Times New Roman" w:hAnsi="Times New Roman" w:cs="Times New Roman"/>
          <w:b/>
          <w:sz w:val="28"/>
          <w:szCs w:val="28"/>
        </w:rPr>
        <w:t>Numele iniţiatorului şi a autorului, precum şi a participanţilor la elaborarea proiectului.</w:t>
      </w:r>
    </w:p>
    <w:p w:rsidR="00744D11" w:rsidRPr="00744D11" w:rsidRDefault="00744D11" w:rsidP="00744D11">
      <w:pPr>
        <w:spacing w:after="0" w:line="240" w:lineRule="auto"/>
        <w:ind w:firstLine="708"/>
        <w:jc w:val="both"/>
        <w:rPr>
          <w:rFonts w:ascii="Times New Roman" w:hAnsi="Times New Roman" w:cs="Times New Roman"/>
          <w:sz w:val="28"/>
          <w:szCs w:val="28"/>
        </w:rPr>
      </w:pPr>
      <w:r w:rsidRPr="00744D11">
        <w:rPr>
          <w:rFonts w:ascii="Times New Roman" w:hAnsi="Times New Roman" w:cs="Times New Roman"/>
          <w:sz w:val="28"/>
          <w:szCs w:val="28"/>
        </w:rPr>
        <w:t xml:space="preserve">Proiectul hotărîrii Guvernului </w:t>
      </w:r>
      <w:r w:rsidRPr="00744D11">
        <w:rPr>
          <w:rStyle w:val="docheader1"/>
          <w:b w:val="0"/>
          <w:sz w:val="28"/>
          <w:szCs w:val="28"/>
        </w:rPr>
        <w:t>cu privire la modificarea şi completarea Hotărîrii Guvernului nr.77 din 31 ianuarie 2001 pentru aprobarea</w:t>
      </w:r>
      <w:r w:rsidRPr="00744D11">
        <w:rPr>
          <w:rStyle w:val="docheader1"/>
          <w:b w:val="0"/>
          <w:bCs w:val="0"/>
          <w:sz w:val="28"/>
          <w:szCs w:val="28"/>
        </w:rPr>
        <w:t xml:space="preserve"> </w:t>
      </w:r>
      <w:r w:rsidRPr="00744D11">
        <w:rPr>
          <w:rStyle w:val="docheader1"/>
          <w:b w:val="0"/>
          <w:sz w:val="28"/>
          <w:szCs w:val="28"/>
        </w:rPr>
        <w:t>Regulamentului privind activitatea administrativ-militară şi</w:t>
      </w:r>
      <w:r w:rsidRPr="00744D11">
        <w:rPr>
          <w:rStyle w:val="docheader1"/>
          <w:b w:val="0"/>
          <w:bCs w:val="0"/>
          <w:sz w:val="28"/>
          <w:szCs w:val="28"/>
        </w:rPr>
        <w:t xml:space="preserve"> </w:t>
      </w:r>
      <w:r w:rsidRPr="00744D11">
        <w:rPr>
          <w:rStyle w:val="docheader1"/>
          <w:b w:val="0"/>
          <w:sz w:val="28"/>
          <w:szCs w:val="28"/>
        </w:rPr>
        <w:t>efectivul limită al organelor administrativ-militare</w:t>
      </w:r>
      <w:r w:rsidRPr="00744D11">
        <w:rPr>
          <w:rStyle w:val="docheader1"/>
          <w:sz w:val="28"/>
          <w:szCs w:val="28"/>
        </w:rPr>
        <w:t xml:space="preserve"> </w:t>
      </w:r>
      <w:r w:rsidRPr="00744D11">
        <w:rPr>
          <w:rFonts w:ascii="Times New Roman" w:hAnsi="Times New Roman" w:cs="Times New Roman"/>
          <w:sz w:val="28"/>
          <w:szCs w:val="28"/>
        </w:rPr>
        <w:t>a fost elaborat de către Ministerul Apărării.</w:t>
      </w:r>
    </w:p>
    <w:p w:rsidR="00744D11" w:rsidRPr="00744D11" w:rsidRDefault="00744D11" w:rsidP="00744D11">
      <w:pPr>
        <w:numPr>
          <w:ilvl w:val="0"/>
          <w:numId w:val="1"/>
        </w:numPr>
        <w:tabs>
          <w:tab w:val="left" w:pos="426"/>
          <w:tab w:val="left" w:pos="1276"/>
        </w:tabs>
        <w:spacing w:after="0" w:line="240" w:lineRule="auto"/>
        <w:ind w:left="0" w:firstLine="851"/>
        <w:jc w:val="both"/>
        <w:rPr>
          <w:rFonts w:ascii="Times New Roman" w:hAnsi="Times New Roman" w:cs="Times New Roman"/>
          <w:b/>
          <w:sz w:val="28"/>
          <w:szCs w:val="28"/>
        </w:rPr>
      </w:pPr>
      <w:r w:rsidRPr="00744D11">
        <w:rPr>
          <w:rFonts w:ascii="Times New Roman" w:hAnsi="Times New Roman" w:cs="Times New Roman"/>
          <w:b/>
          <w:sz w:val="28"/>
          <w:szCs w:val="28"/>
        </w:rPr>
        <w:t>Argumentarea necesităţii de reglementare.</w:t>
      </w:r>
    </w:p>
    <w:p w:rsidR="00744D11" w:rsidRPr="00744D11" w:rsidRDefault="00744D11" w:rsidP="00744D11">
      <w:pPr>
        <w:tabs>
          <w:tab w:val="left" w:pos="426"/>
          <w:tab w:val="left" w:pos="1276"/>
        </w:tabs>
        <w:spacing w:after="0" w:line="240" w:lineRule="auto"/>
        <w:ind w:left="851"/>
        <w:jc w:val="distribute"/>
        <w:rPr>
          <w:rFonts w:ascii="Times New Roman" w:hAnsi="Times New Roman" w:cs="Times New Roman"/>
          <w:sz w:val="28"/>
          <w:szCs w:val="28"/>
        </w:rPr>
      </w:pPr>
      <w:r w:rsidRPr="00744D11">
        <w:rPr>
          <w:rFonts w:ascii="Times New Roman" w:hAnsi="Times New Roman" w:cs="Times New Roman"/>
          <w:sz w:val="28"/>
          <w:szCs w:val="28"/>
        </w:rPr>
        <w:t xml:space="preserve">Apărarea naţională </w:t>
      </w:r>
      <w:proofErr w:type="gramStart"/>
      <w:r w:rsidRPr="00744D11">
        <w:rPr>
          <w:rFonts w:ascii="Times New Roman" w:hAnsi="Times New Roman" w:cs="Times New Roman"/>
          <w:sz w:val="28"/>
          <w:szCs w:val="28"/>
        </w:rPr>
        <w:t>este</w:t>
      </w:r>
      <w:proofErr w:type="gramEnd"/>
      <w:r w:rsidRPr="00744D11">
        <w:rPr>
          <w:rFonts w:ascii="Times New Roman" w:hAnsi="Times New Roman" w:cs="Times New Roman"/>
          <w:sz w:val="28"/>
          <w:szCs w:val="28"/>
        </w:rPr>
        <w:t xml:space="preserve"> una din cele mai importante funcţii ale statului şi</w:t>
      </w:r>
    </w:p>
    <w:p w:rsidR="00744D11" w:rsidRPr="00744D11" w:rsidRDefault="00744D11" w:rsidP="00744D11">
      <w:pPr>
        <w:tabs>
          <w:tab w:val="left" w:pos="426"/>
          <w:tab w:val="left" w:pos="1276"/>
        </w:tabs>
        <w:spacing w:after="0" w:line="240" w:lineRule="auto"/>
        <w:jc w:val="both"/>
        <w:rPr>
          <w:rFonts w:ascii="Times New Roman" w:hAnsi="Times New Roman" w:cs="Times New Roman"/>
          <w:sz w:val="28"/>
          <w:szCs w:val="28"/>
        </w:rPr>
      </w:pPr>
      <w:proofErr w:type="gramStart"/>
      <w:r w:rsidRPr="00744D11">
        <w:rPr>
          <w:rFonts w:ascii="Times New Roman" w:hAnsi="Times New Roman" w:cs="Times New Roman"/>
          <w:sz w:val="28"/>
          <w:szCs w:val="28"/>
        </w:rPr>
        <w:t>constituie</w:t>
      </w:r>
      <w:proofErr w:type="gramEnd"/>
      <w:r w:rsidRPr="00744D11">
        <w:rPr>
          <w:rFonts w:ascii="Times New Roman" w:hAnsi="Times New Roman" w:cs="Times New Roman"/>
          <w:sz w:val="28"/>
          <w:szCs w:val="28"/>
        </w:rPr>
        <w:t xml:space="preserve"> cauza întregului popor, conform legii cu privire la apărarea naţională.</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sz w:val="28"/>
          <w:szCs w:val="28"/>
        </w:rPr>
      </w:pPr>
      <w:r w:rsidRPr="00744D11">
        <w:rPr>
          <w:rFonts w:ascii="Times New Roman" w:hAnsi="Times New Roman" w:cs="Times New Roman"/>
          <w:sz w:val="28"/>
          <w:szCs w:val="28"/>
        </w:rPr>
        <w:t xml:space="preserve">Activitatea administrativ-militară constituie una din cele mai importante funcţii ale statului şi constă în organizarea şi desfăşurarea măsurilor, </w:t>
      </w:r>
      <w:proofErr w:type="gramStart"/>
      <w:r w:rsidRPr="00744D11">
        <w:rPr>
          <w:rFonts w:ascii="Times New Roman" w:hAnsi="Times New Roman" w:cs="Times New Roman"/>
          <w:sz w:val="28"/>
          <w:szCs w:val="28"/>
        </w:rPr>
        <w:t>ce</w:t>
      </w:r>
      <w:proofErr w:type="gramEnd"/>
      <w:r w:rsidRPr="00744D11">
        <w:rPr>
          <w:rFonts w:ascii="Times New Roman" w:hAnsi="Times New Roman" w:cs="Times New Roman"/>
          <w:sz w:val="28"/>
          <w:szCs w:val="28"/>
        </w:rPr>
        <w:t xml:space="preserve"> au drept obiectiv pregătirea ţării pentru apărare. Potrivit prevederilor legislaţiei în sistemul administrativ-militar, primăriilor (preturilor) le revin </w:t>
      </w:r>
      <w:proofErr w:type="gramStart"/>
      <w:r w:rsidRPr="00744D11">
        <w:rPr>
          <w:rFonts w:ascii="Times New Roman" w:hAnsi="Times New Roman" w:cs="Times New Roman"/>
          <w:sz w:val="28"/>
          <w:szCs w:val="28"/>
        </w:rPr>
        <w:t>un</w:t>
      </w:r>
      <w:proofErr w:type="gramEnd"/>
      <w:r w:rsidRPr="00744D11">
        <w:rPr>
          <w:rFonts w:ascii="Times New Roman" w:hAnsi="Times New Roman" w:cs="Times New Roman"/>
          <w:sz w:val="28"/>
          <w:szCs w:val="28"/>
        </w:rPr>
        <w:t xml:space="preserve"> rol foarte important, fiindu-le stabilite atribuţii prin acte legislative şi normative.</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sz w:val="28"/>
          <w:szCs w:val="28"/>
        </w:rPr>
      </w:pPr>
      <w:proofErr w:type="gramStart"/>
      <w:r w:rsidRPr="00744D11">
        <w:rPr>
          <w:rFonts w:ascii="Times New Roman" w:hAnsi="Times New Roman" w:cs="Times New Roman"/>
          <w:sz w:val="28"/>
          <w:szCs w:val="28"/>
        </w:rPr>
        <w:t>În scopul realizării acestor atribuţii, în cadrul primăriilor (preturilor) sunt instituite puncte de recrutare, încorporare şi completare.</w:t>
      </w:r>
      <w:proofErr w:type="gramEnd"/>
    </w:p>
    <w:p w:rsidR="00744D11" w:rsidRPr="00744D11" w:rsidRDefault="00744D11" w:rsidP="00744D11">
      <w:pPr>
        <w:tabs>
          <w:tab w:val="left" w:pos="426"/>
          <w:tab w:val="left" w:pos="1276"/>
        </w:tabs>
        <w:spacing w:after="0" w:line="240" w:lineRule="auto"/>
        <w:ind w:firstLine="851"/>
        <w:jc w:val="both"/>
        <w:rPr>
          <w:rStyle w:val="docheader1"/>
          <w:b w:val="0"/>
          <w:sz w:val="28"/>
          <w:szCs w:val="28"/>
        </w:rPr>
      </w:pPr>
      <w:r w:rsidRPr="00744D11">
        <w:rPr>
          <w:rFonts w:ascii="Times New Roman" w:hAnsi="Times New Roman" w:cs="Times New Roman"/>
          <w:sz w:val="28"/>
          <w:szCs w:val="28"/>
        </w:rPr>
        <w:t xml:space="preserve">Anterior, componenţa punctelor a fost stabilită prin </w:t>
      </w:r>
      <w:r w:rsidRPr="00744D11">
        <w:rPr>
          <w:rStyle w:val="docheader1"/>
          <w:b w:val="0"/>
          <w:sz w:val="28"/>
          <w:szCs w:val="28"/>
        </w:rPr>
        <w:t>Hotărîrea Guvernului nr.688 din 10.06.2003 cu privire la structura şi statele de personal ale primăriilor satelor (comunelor), oraşelor (municipiilor), abrogată ulterior prin Hotărîrea Guvernului nr.133 din 20.02.2013, Monitorul Oficial nr.36-40 din 22.02.2013, art.179.</w:t>
      </w:r>
    </w:p>
    <w:p w:rsidR="00744D11" w:rsidRPr="00744D11" w:rsidRDefault="00744D11" w:rsidP="00744D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44D11">
        <w:rPr>
          <w:rFonts w:ascii="Times New Roman" w:hAnsi="Times New Roman" w:cs="Times New Roman"/>
          <w:sz w:val="28"/>
          <w:szCs w:val="28"/>
        </w:rPr>
        <w:t xml:space="preserve">În acest sens, în scopul implementării prevederilor Legii nr.1245-XV din 18.07.2002 cu privire la pregătirea cetăţenilor pentru apărarea Patriei, precum şi în scopul eficientizării procesului în domeniul administrativ militar se propune modificarea </w:t>
      </w:r>
      <w:r w:rsidRPr="00744D11">
        <w:rPr>
          <w:rStyle w:val="docheader1"/>
          <w:b w:val="0"/>
          <w:sz w:val="28"/>
          <w:szCs w:val="28"/>
        </w:rPr>
        <w:t xml:space="preserve">Hotărîrii Guvernului nr.77 din 31 ianuarie 2001 cu privire la aprobarea </w:t>
      </w:r>
      <w:r w:rsidRPr="00744D11">
        <w:rPr>
          <w:rFonts w:ascii="Times New Roman" w:hAnsi="Times New Roman" w:cs="Times New Roman"/>
          <w:sz w:val="28"/>
          <w:szCs w:val="28"/>
        </w:rPr>
        <w:t>Regulamentului privind</w:t>
      </w:r>
      <w:r w:rsidRPr="00744D11">
        <w:rPr>
          <w:rStyle w:val="docheader1"/>
          <w:sz w:val="28"/>
          <w:szCs w:val="28"/>
        </w:rPr>
        <w:t xml:space="preserve"> </w:t>
      </w:r>
      <w:r w:rsidRPr="00744D11">
        <w:rPr>
          <w:rStyle w:val="docheader1"/>
          <w:b w:val="0"/>
          <w:sz w:val="28"/>
          <w:szCs w:val="28"/>
        </w:rPr>
        <w:t>activitatea administrativ-militară şi efectivul-limită al organelor administrativ-militare,</w:t>
      </w:r>
      <w:r w:rsidRPr="00744D11">
        <w:rPr>
          <w:rFonts w:ascii="Times New Roman" w:hAnsi="Times New Roman" w:cs="Times New Roman"/>
          <w:sz w:val="28"/>
          <w:szCs w:val="28"/>
        </w:rPr>
        <w:t xml:space="preserve"> prin care se va stabili structura şi componenţa punctelor de recrutare, încorporare şi completare </w:t>
      </w:r>
      <w:r w:rsidRPr="00744D11">
        <w:rPr>
          <w:rFonts w:ascii="Times New Roman" w:hAnsi="Times New Roman" w:cs="Times New Roman"/>
          <w:color w:val="000000"/>
          <w:sz w:val="28"/>
          <w:szCs w:val="28"/>
        </w:rPr>
        <w:t>ale primăriilor municipiilor, oraşelor şi satelor (comunelor),</w:t>
      </w:r>
      <w:r w:rsidRPr="00744D11">
        <w:rPr>
          <w:rFonts w:ascii="Times New Roman" w:hAnsi="Times New Roman" w:cs="Times New Roman"/>
          <w:sz w:val="28"/>
          <w:szCs w:val="28"/>
        </w:rPr>
        <w:t xml:space="preserve"> reieşind din numărul </w:t>
      </w:r>
      <w:r w:rsidRPr="00744D11">
        <w:rPr>
          <w:rStyle w:val="docheader1"/>
          <w:b w:val="0"/>
          <w:sz w:val="28"/>
          <w:szCs w:val="28"/>
        </w:rPr>
        <w:t>populaţiei</w:t>
      </w:r>
      <w:r w:rsidRPr="00744D11">
        <w:rPr>
          <w:rStyle w:val="docheader1"/>
          <w:b w:val="0"/>
          <w:bCs w:val="0"/>
          <w:sz w:val="28"/>
          <w:szCs w:val="28"/>
        </w:rPr>
        <w:t>.</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bCs/>
          <w:color w:val="000000"/>
          <w:sz w:val="28"/>
          <w:szCs w:val="28"/>
        </w:rPr>
      </w:pPr>
      <w:r w:rsidRPr="00744D11">
        <w:rPr>
          <w:rFonts w:ascii="Times New Roman" w:hAnsi="Times New Roman" w:cs="Times New Roman"/>
          <w:sz w:val="28"/>
          <w:szCs w:val="28"/>
        </w:rPr>
        <w:t xml:space="preserve">Totodată, pentru </w:t>
      </w:r>
      <w:proofErr w:type="gramStart"/>
      <w:r w:rsidRPr="00744D11">
        <w:rPr>
          <w:rFonts w:ascii="Times New Roman" w:hAnsi="Times New Roman" w:cs="Times New Roman"/>
          <w:sz w:val="28"/>
          <w:szCs w:val="28"/>
        </w:rPr>
        <w:t>a</w:t>
      </w:r>
      <w:proofErr w:type="gramEnd"/>
      <w:r w:rsidRPr="00744D11">
        <w:rPr>
          <w:rFonts w:ascii="Times New Roman" w:hAnsi="Times New Roman" w:cs="Times New Roman"/>
          <w:sz w:val="28"/>
          <w:szCs w:val="28"/>
        </w:rPr>
        <w:t xml:space="preserve"> asigurarea exercitarii atribuţiilor şi sarcinilor ce le revin punctelor de recrutare, încorporare şi completare, instituţiilor publice şi agenţilor economici în domeniul evidenţei militare la nivel statal, </w:t>
      </w:r>
      <w:r w:rsidRPr="00744D11">
        <w:rPr>
          <w:rStyle w:val="docheader1"/>
          <w:b w:val="0"/>
          <w:sz w:val="28"/>
          <w:szCs w:val="28"/>
        </w:rPr>
        <w:t xml:space="preserve">în proiect se introduc modelele registrelor de evidenţă militară, specificate în anexe. </w:t>
      </w:r>
      <w:r w:rsidRPr="00744D11">
        <w:rPr>
          <w:rFonts w:ascii="Times New Roman" w:hAnsi="Times New Roman" w:cs="Times New Roman"/>
          <w:sz w:val="28"/>
          <w:szCs w:val="28"/>
        </w:rPr>
        <w:t xml:space="preserve">Registrele de evidenţă militară anterior au fost aprobate prin ordinele şefului Departamentului administrativ-militar nr.90 din 23 iulie 2003 „Cu privire la aprobarea Instrucţiunii privind organizarea ţinerii evidenţei militare a recruţilor şi rezerviştilor în autorităţile publice, instituţiile publice şi la agenţi economici” şi nr.82 din 07 iunie 2004 „Cu privire la </w:t>
      </w:r>
      <w:r w:rsidRPr="00744D11">
        <w:rPr>
          <w:rFonts w:ascii="Times New Roman" w:hAnsi="Times New Roman" w:cs="Times New Roman"/>
          <w:sz w:val="28"/>
          <w:szCs w:val="28"/>
        </w:rPr>
        <w:lastRenderedPageBreak/>
        <w:t>aprobarea Instrucţiunii privind organizarea în primării (preturi) a evidenţei militare a recruţilor, rezerviştilor şi mijloacelor de transport rechiziţionabile la mobilizare unităţilor militare”, în baza cărora activează</w:t>
      </w:r>
      <w:r w:rsidRPr="00744D11">
        <w:rPr>
          <w:rStyle w:val="docheader1"/>
          <w:b w:val="0"/>
          <w:sz w:val="28"/>
          <w:szCs w:val="28"/>
        </w:rPr>
        <w:t xml:space="preserve"> instituţiile publice, agenţii economici şi</w:t>
      </w:r>
      <w:r w:rsidRPr="00744D11">
        <w:rPr>
          <w:rFonts w:ascii="Times New Roman" w:hAnsi="Times New Roman" w:cs="Times New Roman"/>
          <w:sz w:val="28"/>
          <w:szCs w:val="28"/>
        </w:rPr>
        <w:t xml:space="preserve"> punctele de recrutare, încorporare şi completare a primăriilor (preturilor), în prezent unele fiind comasate pentru asigurarea simplităţii procesului de evidenţă. </w:t>
      </w:r>
    </w:p>
    <w:p w:rsidR="00744D11" w:rsidRPr="00744D11" w:rsidRDefault="00744D11" w:rsidP="00744D11">
      <w:pPr>
        <w:tabs>
          <w:tab w:val="left" w:pos="426"/>
          <w:tab w:val="left" w:pos="1276"/>
        </w:tabs>
        <w:spacing w:after="0" w:line="240" w:lineRule="auto"/>
        <w:ind w:firstLine="851"/>
        <w:jc w:val="both"/>
        <w:rPr>
          <w:rStyle w:val="docheader1"/>
          <w:b w:val="0"/>
          <w:sz w:val="28"/>
          <w:szCs w:val="28"/>
        </w:rPr>
      </w:pPr>
      <w:r w:rsidRPr="00744D11">
        <w:rPr>
          <w:rFonts w:ascii="Times New Roman" w:hAnsi="Times New Roman" w:cs="Times New Roman"/>
          <w:sz w:val="28"/>
          <w:szCs w:val="28"/>
        </w:rPr>
        <w:t xml:space="preserve">La fel, se propune completarea atribuţiilor administrativ-militare a punctelor de recrutare, încorporare şi completare cu prevederi de ţinere a evidenţei bunurilor rechiziţionabile, aflate în proprietatea persoanelor fizice şi juridice, care se realizează conform prevederilor Hotărîrii Guvernului nr.283 din 14.03.2005 despre aprobarea Regulamentului cu privire la rechiziţiile de bunuri şi prestări de serviciu în interes public. Această prevedere </w:t>
      </w:r>
      <w:proofErr w:type="gramStart"/>
      <w:r w:rsidRPr="00744D11">
        <w:rPr>
          <w:rFonts w:ascii="Times New Roman" w:hAnsi="Times New Roman" w:cs="Times New Roman"/>
          <w:sz w:val="28"/>
          <w:szCs w:val="28"/>
        </w:rPr>
        <w:t>va</w:t>
      </w:r>
      <w:proofErr w:type="gramEnd"/>
      <w:r w:rsidRPr="00744D11">
        <w:rPr>
          <w:rFonts w:ascii="Times New Roman" w:hAnsi="Times New Roman" w:cs="Times New Roman"/>
          <w:sz w:val="28"/>
          <w:szCs w:val="28"/>
        </w:rPr>
        <w:t xml:space="preserve"> asigura cunoaşterea pe plan local a bunurilor şi serviciilor ce urmează a fi prestate la mobilizare şi care vor fi furnizate în Forţele Armate prin intermediul primăriei (preturii).</w:t>
      </w:r>
      <w:r w:rsidRPr="00744D11">
        <w:rPr>
          <w:rStyle w:val="docheader1"/>
          <w:b w:val="0"/>
          <w:sz w:val="28"/>
          <w:szCs w:val="28"/>
        </w:rPr>
        <w:t xml:space="preserve"> </w:t>
      </w:r>
    </w:p>
    <w:p w:rsidR="00744D11" w:rsidRPr="00744D11" w:rsidRDefault="00744D11" w:rsidP="00744D11">
      <w:pPr>
        <w:spacing w:after="0" w:line="240" w:lineRule="auto"/>
        <w:ind w:firstLine="708"/>
        <w:jc w:val="both"/>
        <w:rPr>
          <w:rStyle w:val="docheader1"/>
          <w:b w:val="0"/>
          <w:bCs w:val="0"/>
          <w:sz w:val="28"/>
          <w:szCs w:val="28"/>
        </w:rPr>
      </w:pPr>
      <w:proofErr w:type="gramStart"/>
      <w:r w:rsidRPr="00744D11">
        <w:rPr>
          <w:rFonts w:ascii="Times New Roman" w:hAnsi="Times New Roman" w:cs="Times New Roman"/>
          <w:sz w:val="28"/>
          <w:szCs w:val="28"/>
        </w:rPr>
        <w:t>Potrivit art.39 al Legii nr.</w:t>
      </w:r>
      <w:proofErr w:type="gramEnd"/>
      <w:r w:rsidRPr="00744D11">
        <w:rPr>
          <w:rFonts w:ascii="Times New Roman" w:hAnsi="Times New Roman" w:cs="Times New Roman"/>
          <w:sz w:val="28"/>
          <w:szCs w:val="28"/>
        </w:rPr>
        <w:t xml:space="preserve"> 345 din 25.07.2003 cu privire la apărarea naţională şi art.8 al Legii nr.1384 din 11.10.2002 cu privire la rechiziţiile de bunuri şi prestările de servicii în interes public, autorităţile administraţiei publice locale au obligaţia de a ţine evidenţa bunurilor rechiziţionabile aflate în proprietatea instituţiilor publice şi agenţilor economici. În vederea realizării acestor atribuţii, în proiectul hotărîrii </w:t>
      </w:r>
      <w:r w:rsidRPr="00744D11">
        <w:rPr>
          <w:rStyle w:val="docheader1"/>
          <w:b w:val="0"/>
          <w:sz w:val="28"/>
          <w:szCs w:val="28"/>
        </w:rPr>
        <w:t xml:space="preserve">se include fişa de evidenţă a persoanei juridice care </w:t>
      </w:r>
      <w:proofErr w:type="gramStart"/>
      <w:r w:rsidRPr="00744D11">
        <w:rPr>
          <w:rStyle w:val="docheader1"/>
          <w:b w:val="0"/>
          <w:sz w:val="28"/>
          <w:szCs w:val="28"/>
        </w:rPr>
        <w:t>va</w:t>
      </w:r>
      <w:proofErr w:type="gramEnd"/>
      <w:r w:rsidRPr="00744D11">
        <w:rPr>
          <w:rStyle w:val="docheader1"/>
          <w:b w:val="0"/>
          <w:sz w:val="28"/>
          <w:szCs w:val="28"/>
        </w:rPr>
        <w:t xml:space="preserve"> cuprinde date despre resursele umane aflate la evidenţă şi a bunurilor rechiziţionabile aflate în proprietatea </w:t>
      </w:r>
      <w:r w:rsidRPr="00744D11">
        <w:rPr>
          <w:rFonts w:ascii="Times New Roman" w:hAnsi="Times New Roman" w:cs="Times New Roman"/>
          <w:sz w:val="28"/>
          <w:szCs w:val="28"/>
        </w:rPr>
        <w:t>instituţiilor publice şi agenţilor economici.</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b/>
          <w:sz w:val="28"/>
          <w:szCs w:val="28"/>
        </w:rPr>
      </w:pPr>
      <w:r w:rsidRPr="00744D11">
        <w:rPr>
          <w:rStyle w:val="docheader1"/>
          <w:b w:val="0"/>
          <w:sz w:val="28"/>
          <w:szCs w:val="28"/>
        </w:rPr>
        <w:t>Astfel, în contextul realizării Hotărîrii Guvernului nr.941 din 17.08.2006 pentru aprobarea Regulamentului cu privire la modul de îndeplinire a serviciului militar în Forţele Armate</w:t>
      </w:r>
      <w:r w:rsidRPr="00744D11">
        <w:rPr>
          <w:rFonts w:ascii="Times New Roman" w:hAnsi="Times New Roman" w:cs="Times New Roman"/>
          <w:sz w:val="28"/>
          <w:szCs w:val="28"/>
        </w:rPr>
        <w:t xml:space="preserve">, în proiect se include acţiunea de </w:t>
      </w:r>
      <w:r w:rsidRPr="00744D11">
        <w:rPr>
          <w:rStyle w:val="docheader1"/>
          <w:b w:val="0"/>
          <w:sz w:val="28"/>
          <w:szCs w:val="28"/>
          <w:lang w:val="ro-MO"/>
        </w:rPr>
        <w:t>identificare a locului aflării şi reîntoarcerii militarilor dezertori ori absenţi neîntemeiat din unitatea militară sau de la locul de serviciu, de către centrele militare.</w:t>
      </w:r>
    </w:p>
    <w:p w:rsidR="00744D11" w:rsidRPr="00744D11" w:rsidRDefault="00744D11" w:rsidP="00744D11">
      <w:pPr>
        <w:numPr>
          <w:ilvl w:val="0"/>
          <w:numId w:val="1"/>
        </w:numPr>
        <w:tabs>
          <w:tab w:val="left" w:pos="426"/>
          <w:tab w:val="left" w:pos="1276"/>
        </w:tabs>
        <w:spacing w:after="0" w:line="240" w:lineRule="auto"/>
        <w:ind w:left="0" w:firstLine="851"/>
        <w:jc w:val="both"/>
        <w:rPr>
          <w:rFonts w:ascii="Times New Roman" w:hAnsi="Times New Roman" w:cs="Times New Roman"/>
          <w:b/>
          <w:sz w:val="28"/>
          <w:szCs w:val="28"/>
        </w:rPr>
      </w:pPr>
      <w:r w:rsidRPr="00744D11">
        <w:rPr>
          <w:rFonts w:ascii="Times New Roman" w:hAnsi="Times New Roman" w:cs="Times New Roman"/>
          <w:b/>
          <w:sz w:val="28"/>
          <w:szCs w:val="28"/>
        </w:rPr>
        <w:t>Scopul şi obiectivele urmărite prin adoptarea actului normativ.</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sz w:val="28"/>
          <w:szCs w:val="28"/>
        </w:rPr>
      </w:pPr>
      <w:r w:rsidRPr="00744D11">
        <w:rPr>
          <w:rFonts w:ascii="Times New Roman" w:hAnsi="Times New Roman" w:cs="Times New Roman"/>
          <w:sz w:val="28"/>
          <w:szCs w:val="28"/>
        </w:rPr>
        <w:t xml:space="preserve">Promovarea prezentului proiect are drept obiectiv punerea în aplicare a prevederilor legislaţiei pentru eficientizarea, precum şi îmbunătăţirea exercitării sarcinilor, atribuţiilor primărilor (preturilor), instituţiilor publice, agenţilor economici şi centrelor militare </w:t>
      </w:r>
      <w:proofErr w:type="gramStart"/>
      <w:r w:rsidRPr="00744D11">
        <w:rPr>
          <w:rFonts w:ascii="Times New Roman" w:hAnsi="Times New Roman" w:cs="Times New Roman"/>
          <w:sz w:val="28"/>
          <w:szCs w:val="28"/>
        </w:rPr>
        <w:t>ce</w:t>
      </w:r>
      <w:proofErr w:type="gramEnd"/>
      <w:r w:rsidRPr="00744D11">
        <w:rPr>
          <w:rFonts w:ascii="Times New Roman" w:hAnsi="Times New Roman" w:cs="Times New Roman"/>
          <w:sz w:val="28"/>
          <w:szCs w:val="28"/>
        </w:rPr>
        <w:t xml:space="preserve"> le revin în domeniul administrativ-militar.</w:t>
      </w:r>
    </w:p>
    <w:p w:rsidR="00744D11" w:rsidRPr="00744D11" w:rsidRDefault="00744D11" w:rsidP="00744D11">
      <w:pPr>
        <w:tabs>
          <w:tab w:val="left" w:pos="851"/>
          <w:tab w:val="left" w:pos="1276"/>
        </w:tabs>
        <w:spacing w:after="0" w:line="240" w:lineRule="auto"/>
        <w:jc w:val="both"/>
        <w:rPr>
          <w:rFonts w:ascii="Times New Roman" w:hAnsi="Times New Roman" w:cs="Times New Roman"/>
          <w:b/>
          <w:sz w:val="28"/>
          <w:szCs w:val="28"/>
        </w:rPr>
      </w:pPr>
      <w:r w:rsidRPr="00744D11">
        <w:rPr>
          <w:rFonts w:ascii="Times New Roman" w:hAnsi="Times New Roman" w:cs="Times New Roman"/>
          <w:b/>
          <w:sz w:val="28"/>
          <w:szCs w:val="28"/>
        </w:rPr>
        <w:tab/>
        <w:t>4. Prezentarea succintă a concluziilor identificate în raportul de fundamentare a necesităţii de reglementare.</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color w:val="000000"/>
          <w:sz w:val="28"/>
          <w:szCs w:val="28"/>
        </w:rPr>
      </w:pPr>
      <w:r w:rsidRPr="00744D11">
        <w:rPr>
          <w:rFonts w:ascii="Times New Roman" w:hAnsi="Times New Roman" w:cs="Times New Roman"/>
          <w:color w:val="000000"/>
          <w:sz w:val="28"/>
          <w:szCs w:val="28"/>
        </w:rPr>
        <w:t xml:space="preserve">Prevederile propuse vor asigura realizarea activităţilor administrativ-militare pe plan local şi vor standardiza procedurile de ţinere </w:t>
      </w:r>
      <w:proofErr w:type="gramStart"/>
      <w:r w:rsidRPr="00744D11">
        <w:rPr>
          <w:rFonts w:ascii="Times New Roman" w:hAnsi="Times New Roman" w:cs="Times New Roman"/>
          <w:color w:val="000000"/>
          <w:sz w:val="28"/>
          <w:szCs w:val="28"/>
        </w:rPr>
        <w:t>a</w:t>
      </w:r>
      <w:proofErr w:type="gramEnd"/>
      <w:r w:rsidRPr="00744D11">
        <w:rPr>
          <w:rFonts w:ascii="Times New Roman" w:hAnsi="Times New Roman" w:cs="Times New Roman"/>
          <w:color w:val="000000"/>
          <w:sz w:val="28"/>
          <w:szCs w:val="28"/>
        </w:rPr>
        <w:t xml:space="preserve"> evidenţei militare a cetăţenilor cu obligaţiune militară. Totodată, prevederile proiectului vor asigura realizarea de către punctele de recrutare, încorporare şi completare din cadrul primăriilor (preturilor) a activităţilor </w:t>
      </w:r>
      <w:proofErr w:type="gramStart"/>
      <w:r w:rsidRPr="00744D11">
        <w:rPr>
          <w:rFonts w:ascii="Times New Roman" w:hAnsi="Times New Roman" w:cs="Times New Roman"/>
          <w:color w:val="000000"/>
          <w:sz w:val="28"/>
          <w:szCs w:val="28"/>
        </w:rPr>
        <w:t>ce</w:t>
      </w:r>
      <w:proofErr w:type="gramEnd"/>
      <w:r w:rsidRPr="00744D11">
        <w:rPr>
          <w:rFonts w:ascii="Times New Roman" w:hAnsi="Times New Roman" w:cs="Times New Roman"/>
          <w:color w:val="000000"/>
          <w:sz w:val="28"/>
          <w:szCs w:val="28"/>
        </w:rPr>
        <w:t xml:space="preserve"> le revin în perioada de desfăşurare a mobilizării sau alte situaţii prevăzute în legislaţie.</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sz w:val="28"/>
          <w:szCs w:val="28"/>
        </w:rPr>
      </w:pPr>
      <w:r w:rsidRPr="00744D11">
        <w:rPr>
          <w:rFonts w:ascii="Times New Roman" w:hAnsi="Times New Roman" w:cs="Times New Roman"/>
          <w:b/>
          <w:color w:val="000000"/>
          <w:sz w:val="28"/>
          <w:szCs w:val="28"/>
        </w:rPr>
        <w:t>5.</w:t>
      </w:r>
      <w:r w:rsidRPr="00744D11">
        <w:rPr>
          <w:rFonts w:ascii="Times New Roman" w:hAnsi="Times New Roman" w:cs="Times New Roman"/>
          <w:color w:val="000000"/>
          <w:sz w:val="28"/>
          <w:szCs w:val="28"/>
        </w:rPr>
        <w:t xml:space="preserve"> </w:t>
      </w:r>
      <w:r w:rsidRPr="00744D11">
        <w:rPr>
          <w:rFonts w:ascii="Times New Roman" w:hAnsi="Times New Roman" w:cs="Times New Roman"/>
          <w:b/>
          <w:sz w:val="28"/>
          <w:szCs w:val="28"/>
        </w:rPr>
        <w:t>Respectarea transparenţei în procesul decizional.</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color w:val="000000"/>
          <w:sz w:val="28"/>
          <w:szCs w:val="28"/>
        </w:rPr>
      </w:pPr>
      <w:r w:rsidRPr="00744D11">
        <w:rPr>
          <w:rFonts w:ascii="Times New Roman" w:hAnsi="Times New Roman" w:cs="Times New Roman"/>
          <w:color w:val="000000"/>
          <w:sz w:val="28"/>
          <w:szCs w:val="28"/>
        </w:rPr>
        <w:t xml:space="preserve">În contextul implementării Legii nr.239 din 13.11.2008 privind transparenţa în procesul decizional, proiectul a fost plasat pe pagina-web a Ministerului Apărării </w:t>
      </w:r>
      <w:hyperlink r:id="rId5" w:history="1">
        <w:r w:rsidRPr="00744D11">
          <w:rPr>
            <w:rStyle w:val="Hyperlink"/>
            <w:rFonts w:ascii="Times New Roman" w:hAnsi="Times New Roman" w:cs="Times New Roman"/>
            <w:sz w:val="28"/>
            <w:szCs w:val="28"/>
          </w:rPr>
          <w:t>www.army.md</w:t>
        </w:r>
      </w:hyperlink>
      <w:r w:rsidRPr="00744D11">
        <w:rPr>
          <w:rFonts w:ascii="Times New Roman" w:hAnsi="Times New Roman" w:cs="Times New Roman"/>
          <w:color w:val="000000"/>
          <w:sz w:val="28"/>
          <w:szCs w:val="28"/>
        </w:rPr>
        <w:t>, compartimentul ,,Transparenţă”, rubrica ,,Anunţurile privind organizarea consultării publice”.</w:t>
      </w:r>
    </w:p>
    <w:p w:rsidR="00744D11" w:rsidRPr="00744D11" w:rsidRDefault="00744D11" w:rsidP="00744D11">
      <w:pPr>
        <w:tabs>
          <w:tab w:val="left" w:pos="851"/>
        </w:tabs>
        <w:spacing w:after="0" w:line="240" w:lineRule="auto"/>
        <w:jc w:val="both"/>
        <w:rPr>
          <w:rFonts w:ascii="Times New Roman" w:hAnsi="Times New Roman" w:cs="Times New Roman"/>
          <w:sz w:val="28"/>
          <w:szCs w:val="28"/>
        </w:rPr>
      </w:pPr>
      <w:r w:rsidRPr="00744D11">
        <w:rPr>
          <w:rFonts w:ascii="Times New Roman" w:hAnsi="Times New Roman" w:cs="Times New Roman"/>
          <w:b/>
          <w:sz w:val="28"/>
          <w:szCs w:val="28"/>
        </w:rPr>
        <w:tab/>
        <w:t>6. Impactul proiectului.</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color w:val="000000"/>
          <w:sz w:val="28"/>
          <w:szCs w:val="28"/>
        </w:rPr>
      </w:pPr>
      <w:r w:rsidRPr="00744D11">
        <w:rPr>
          <w:rFonts w:ascii="Times New Roman" w:hAnsi="Times New Roman" w:cs="Times New Roman"/>
          <w:sz w:val="28"/>
          <w:szCs w:val="28"/>
        </w:rPr>
        <w:t xml:space="preserve">Prevederile proiectului vor contribui la eficientizarea îmbunătăţirii ţinerii evidenţei militare a cetăţenilor cu obligaţiune militară, a bunurilor </w:t>
      </w:r>
      <w:r w:rsidRPr="00744D11">
        <w:rPr>
          <w:rFonts w:ascii="Times New Roman" w:hAnsi="Times New Roman" w:cs="Times New Roman"/>
          <w:color w:val="000000"/>
          <w:sz w:val="28"/>
          <w:szCs w:val="28"/>
        </w:rPr>
        <w:t xml:space="preserve">rechiziţionabile şi serviciilor </w:t>
      </w:r>
      <w:proofErr w:type="gramStart"/>
      <w:r w:rsidRPr="00744D11">
        <w:rPr>
          <w:rFonts w:ascii="Times New Roman" w:hAnsi="Times New Roman" w:cs="Times New Roman"/>
          <w:color w:val="000000"/>
          <w:sz w:val="28"/>
          <w:szCs w:val="28"/>
        </w:rPr>
        <w:t>ce</w:t>
      </w:r>
      <w:proofErr w:type="gramEnd"/>
      <w:r w:rsidRPr="00744D11">
        <w:rPr>
          <w:rFonts w:ascii="Times New Roman" w:hAnsi="Times New Roman" w:cs="Times New Roman"/>
          <w:color w:val="000000"/>
          <w:sz w:val="28"/>
          <w:szCs w:val="28"/>
        </w:rPr>
        <w:t xml:space="preserve"> urmează să fie prestate la mobilizare</w:t>
      </w:r>
      <w:r w:rsidRPr="00744D11">
        <w:rPr>
          <w:rFonts w:ascii="Times New Roman" w:hAnsi="Times New Roman" w:cs="Times New Roman"/>
          <w:sz w:val="28"/>
          <w:szCs w:val="28"/>
        </w:rPr>
        <w:t xml:space="preserve"> de către punctele de recrutare, încorporare şi completare</w:t>
      </w:r>
      <w:r w:rsidRPr="00744D11">
        <w:rPr>
          <w:rStyle w:val="apple-converted-space"/>
          <w:rFonts w:ascii="Times New Roman" w:hAnsi="Times New Roman" w:cs="Times New Roman"/>
          <w:color w:val="000000"/>
          <w:sz w:val="28"/>
          <w:szCs w:val="28"/>
        </w:rPr>
        <w:t xml:space="preserve"> </w:t>
      </w:r>
      <w:r w:rsidRPr="00744D11">
        <w:rPr>
          <w:rFonts w:ascii="Times New Roman" w:hAnsi="Times New Roman" w:cs="Times New Roman"/>
          <w:color w:val="000000"/>
          <w:sz w:val="28"/>
          <w:szCs w:val="28"/>
        </w:rPr>
        <w:t>din cadrul primăriilor (preturilor), instituţiilor publice şi agenţilor economici.</w:t>
      </w:r>
    </w:p>
    <w:p w:rsidR="00744D11" w:rsidRPr="00744D11" w:rsidRDefault="00744D11" w:rsidP="00744D11">
      <w:pPr>
        <w:tabs>
          <w:tab w:val="left" w:pos="426"/>
          <w:tab w:val="left" w:pos="1276"/>
        </w:tabs>
        <w:spacing w:after="0" w:line="240" w:lineRule="auto"/>
        <w:ind w:left="851"/>
        <w:jc w:val="both"/>
        <w:rPr>
          <w:rFonts w:ascii="Times New Roman" w:hAnsi="Times New Roman" w:cs="Times New Roman"/>
          <w:sz w:val="28"/>
          <w:szCs w:val="28"/>
        </w:rPr>
      </w:pPr>
      <w:r w:rsidRPr="00744D11">
        <w:rPr>
          <w:rFonts w:ascii="Times New Roman" w:hAnsi="Times New Roman" w:cs="Times New Roman"/>
          <w:b/>
          <w:sz w:val="28"/>
          <w:szCs w:val="28"/>
        </w:rPr>
        <w:t>7. Fundamentarea economico-financiară.</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color w:val="000000"/>
          <w:sz w:val="28"/>
          <w:szCs w:val="28"/>
        </w:rPr>
      </w:pPr>
      <w:r w:rsidRPr="00744D11">
        <w:rPr>
          <w:rFonts w:ascii="Times New Roman" w:hAnsi="Times New Roman" w:cs="Times New Roman"/>
          <w:sz w:val="28"/>
          <w:szCs w:val="28"/>
        </w:rPr>
        <w:t>Actele legislative şi normative în domeniul apărării naţionale şi pregătirii cetăţenilor pentru apărarea Patriei prevăd alocarea de surse financiare de la bugetul de stat, în scopul asigurării activităţii punctelor de recrutare</w:t>
      </w:r>
      <w:r w:rsidRPr="00744D11">
        <w:rPr>
          <w:rFonts w:ascii="Times New Roman" w:hAnsi="Times New Roman" w:cs="Times New Roman"/>
          <w:color w:val="000000"/>
          <w:sz w:val="28"/>
          <w:szCs w:val="28"/>
        </w:rPr>
        <w:t>, încorporare şi completare din cadrul primăriilor (preturilor).</w:t>
      </w:r>
    </w:p>
    <w:p w:rsidR="00744D11" w:rsidRPr="00744D11" w:rsidRDefault="00744D11" w:rsidP="00744D11">
      <w:pPr>
        <w:tabs>
          <w:tab w:val="left" w:pos="426"/>
          <w:tab w:val="left" w:pos="1276"/>
        </w:tabs>
        <w:spacing w:after="0" w:line="240" w:lineRule="auto"/>
        <w:ind w:firstLine="851"/>
        <w:jc w:val="both"/>
        <w:rPr>
          <w:rFonts w:ascii="Times New Roman" w:hAnsi="Times New Roman" w:cs="Times New Roman"/>
          <w:sz w:val="28"/>
          <w:szCs w:val="28"/>
        </w:rPr>
      </w:pPr>
      <w:r w:rsidRPr="00744D11">
        <w:rPr>
          <w:rFonts w:ascii="Times New Roman" w:hAnsi="Times New Roman" w:cs="Times New Roman"/>
          <w:color w:val="000000"/>
          <w:sz w:val="28"/>
          <w:szCs w:val="28"/>
        </w:rPr>
        <w:t>În acest context, în urma trecerii la noul sistem de formare a bugetelor locale, autorităţile administraţiei publice locale au fost asigurate cu resurse financiare pentru acoperirea costurilor aferente domeniilor proprii de activitate, inclusiv a activităţilor administrativ-militare, din care motiv implementarea proiectului în cauză nu necesită alocarea de surse financiare suplimentare de la bugetul de stat.</w:t>
      </w:r>
    </w:p>
    <w:p w:rsidR="00744D11" w:rsidRPr="00744D11" w:rsidRDefault="00744D11" w:rsidP="00744D11">
      <w:pPr>
        <w:tabs>
          <w:tab w:val="left" w:pos="993"/>
        </w:tabs>
        <w:spacing w:after="0" w:line="240" w:lineRule="auto"/>
        <w:jc w:val="both"/>
        <w:rPr>
          <w:rFonts w:ascii="Times New Roman" w:hAnsi="Times New Roman" w:cs="Times New Roman"/>
          <w:sz w:val="28"/>
          <w:szCs w:val="28"/>
        </w:rPr>
      </w:pPr>
    </w:p>
    <w:p w:rsidR="00744D11" w:rsidRPr="00744D11" w:rsidRDefault="00744D11" w:rsidP="00744D11">
      <w:pPr>
        <w:tabs>
          <w:tab w:val="left" w:pos="993"/>
        </w:tabs>
        <w:spacing w:after="0" w:line="240" w:lineRule="auto"/>
        <w:jc w:val="both"/>
        <w:rPr>
          <w:rFonts w:ascii="Times New Roman" w:hAnsi="Times New Roman" w:cs="Times New Roman"/>
          <w:sz w:val="28"/>
          <w:szCs w:val="28"/>
        </w:rPr>
      </w:pPr>
    </w:p>
    <w:p w:rsidR="00744D11" w:rsidRPr="00744D11" w:rsidRDefault="00744D11" w:rsidP="00744D11">
      <w:pPr>
        <w:spacing w:after="0" w:line="240" w:lineRule="auto"/>
        <w:ind w:firstLine="851"/>
        <w:rPr>
          <w:rFonts w:ascii="Times New Roman" w:hAnsi="Times New Roman" w:cs="Times New Roman"/>
          <w:sz w:val="28"/>
          <w:szCs w:val="28"/>
        </w:rPr>
      </w:pPr>
      <w:r w:rsidRPr="00744D11">
        <w:rPr>
          <w:rFonts w:ascii="Times New Roman" w:hAnsi="Times New Roman" w:cs="Times New Roman"/>
          <w:sz w:val="28"/>
          <w:szCs w:val="28"/>
        </w:rPr>
        <w:t>Ministru                                                Anatolie ŞALARU</w:t>
      </w:r>
    </w:p>
    <w:p w:rsidR="00744D11" w:rsidRPr="00744D11" w:rsidRDefault="00744D11" w:rsidP="00744D11">
      <w:pPr>
        <w:spacing w:after="0" w:line="240" w:lineRule="auto"/>
        <w:ind w:firstLine="851"/>
        <w:rPr>
          <w:rFonts w:ascii="Times New Roman" w:hAnsi="Times New Roman" w:cs="Times New Roman"/>
          <w:sz w:val="28"/>
          <w:szCs w:val="28"/>
        </w:rPr>
      </w:pPr>
    </w:p>
    <w:p w:rsidR="00000000" w:rsidRPr="00744D11" w:rsidRDefault="00744D11" w:rsidP="00744D11">
      <w:pPr>
        <w:spacing w:after="0" w:line="240" w:lineRule="auto"/>
        <w:rPr>
          <w:rFonts w:ascii="Times New Roman" w:hAnsi="Times New Roman" w:cs="Times New Roman"/>
        </w:rPr>
      </w:pPr>
    </w:p>
    <w:sectPr w:rsidR="00000000" w:rsidRPr="00744D1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D2D7B"/>
    <w:multiLevelType w:val="hybridMultilevel"/>
    <w:tmpl w:val="EC96CE7E"/>
    <w:lvl w:ilvl="0" w:tplc="0418000F">
      <w:start w:val="1"/>
      <w:numFmt w:val="decimal"/>
      <w:lvlText w:val="%1."/>
      <w:lvlJc w:val="left"/>
      <w:pPr>
        <w:ind w:left="1211" w:hanging="360"/>
      </w:pPr>
    </w:lvl>
    <w:lvl w:ilvl="1" w:tplc="04180019" w:tentative="1">
      <w:start w:val="1"/>
      <w:numFmt w:val="lowerLetter"/>
      <w:lvlText w:val="%2."/>
      <w:lvlJc w:val="left"/>
      <w:pPr>
        <w:ind w:left="2124" w:hanging="360"/>
      </w:pPr>
    </w:lvl>
    <w:lvl w:ilvl="2" w:tplc="0418001B" w:tentative="1">
      <w:start w:val="1"/>
      <w:numFmt w:val="lowerRoman"/>
      <w:lvlText w:val="%3."/>
      <w:lvlJc w:val="right"/>
      <w:pPr>
        <w:ind w:left="2844" w:hanging="180"/>
      </w:pPr>
    </w:lvl>
    <w:lvl w:ilvl="3" w:tplc="0418000F" w:tentative="1">
      <w:start w:val="1"/>
      <w:numFmt w:val="decimal"/>
      <w:lvlText w:val="%4."/>
      <w:lvlJc w:val="left"/>
      <w:pPr>
        <w:ind w:left="3564" w:hanging="360"/>
      </w:pPr>
    </w:lvl>
    <w:lvl w:ilvl="4" w:tplc="04180019" w:tentative="1">
      <w:start w:val="1"/>
      <w:numFmt w:val="lowerLetter"/>
      <w:lvlText w:val="%5."/>
      <w:lvlJc w:val="left"/>
      <w:pPr>
        <w:ind w:left="4284" w:hanging="360"/>
      </w:pPr>
    </w:lvl>
    <w:lvl w:ilvl="5" w:tplc="0418001B" w:tentative="1">
      <w:start w:val="1"/>
      <w:numFmt w:val="lowerRoman"/>
      <w:lvlText w:val="%6."/>
      <w:lvlJc w:val="right"/>
      <w:pPr>
        <w:ind w:left="5004" w:hanging="180"/>
      </w:pPr>
    </w:lvl>
    <w:lvl w:ilvl="6" w:tplc="0418000F" w:tentative="1">
      <w:start w:val="1"/>
      <w:numFmt w:val="decimal"/>
      <w:lvlText w:val="%7."/>
      <w:lvlJc w:val="left"/>
      <w:pPr>
        <w:ind w:left="5724" w:hanging="360"/>
      </w:pPr>
    </w:lvl>
    <w:lvl w:ilvl="7" w:tplc="04180019" w:tentative="1">
      <w:start w:val="1"/>
      <w:numFmt w:val="lowerLetter"/>
      <w:lvlText w:val="%8."/>
      <w:lvlJc w:val="left"/>
      <w:pPr>
        <w:ind w:left="6444" w:hanging="360"/>
      </w:pPr>
    </w:lvl>
    <w:lvl w:ilvl="8" w:tplc="0418001B" w:tentative="1">
      <w:start w:val="1"/>
      <w:numFmt w:val="lowerRoman"/>
      <w:lvlText w:val="%9."/>
      <w:lvlJc w:val="right"/>
      <w:pPr>
        <w:ind w:left="716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744D11"/>
    <w:rsid w:val="00744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1">
    <w:name w:val="doc_header1"/>
    <w:rsid w:val="00744D11"/>
    <w:rPr>
      <w:rFonts w:ascii="Times New Roman" w:hAnsi="Times New Roman" w:cs="Times New Roman" w:hint="default"/>
      <w:b/>
      <w:bCs/>
      <w:color w:val="000000"/>
      <w:sz w:val="24"/>
      <w:szCs w:val="24"/>
    </w:rPr>
  </w:style>
  <w:style w:type="character" w:customStyle="1" w:styleId="apple-converted-space">
    <w:name w:val="apple-converted-space"/>
    <w:rsid w:val="00744D11"/>
  </w:style>
  <w:style w:type="character" w:styleId="Hyperlink">
    <w:name w:val="Hyperlink"/>
    <w:rsid w:val="00744D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y.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alexandru.buruc</dc:creator>
  <cp:keywords/>
  <dc:description/>
  <cp:lastModifiedBy>alexandru.buruc</cp:lastModifiedBy>
  <cp:revision>2</cp:revision>
  <dcterms:created xsi:type="dcterms:W3CDTF">2016-10-19T13:55:00Z</dcterms:created>
  <dcterms:modified xsi:type="dcterms:W3CDTF">2016-10-19T13:57:00Z</dcterms:modified>
</cp:coreProperties>
</file>