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52" w:rsidRPr="007A672A" w:rsidRDefault="00975752" w:rsidP="006F1435">
      <w:pPr>
        <w:spacing w:after="0" w:line="240" w:lineRule="auto"/>
        <w:jc w:val="center"/>
        <w:rPr>
          <w:rFonts w:ascii="Times New Roman" w:hAnsi="Times New Roman"/>
          <w:b/>
          <w:sz w:val="28"/>
          <w:szCs w:val="28"/>
          <w:lang w:val="en-US"/>
        </w:rPr>
      </w:pPr>
    </w:p>
    <w:p w:rsidR="00975752" w:rsidRPr="007A672A" w:rsidRDefault="00975752" w:rsidP="006F1435">
      <w:pPr>
        <w:spacing w:after="0" w:line="240" w:lineRule="auto"/>
        <w:jc w:val="center"/>
        <w:rPr>
          <w:rFonts w:ascii="Times New Roman" w:hAnsi="Times New Roman"/>
          <w:b/>
          <w:sz w:val="28"/>
          <w:szCs w:val="28"/>
          <w:lang w:val="en-US"/>
        </w:rPr>
      </w:pPr>
    </w:p>
    <w:p w:rsidR="00975752" w:rsidRPr="007A672A" w:rsidRDefault="00975752" w:rsidP="006F1435">
      <w:pPr>
        <w:spacing w:after="0" w:line="240" w:lineRule="auto"/>
        <w:jc w:val="center"/>
        <w:rPr>
          <w:rFonts w:ascii="Times New Roman" w:hAnsi="Times New Roman"/>
          <w:b/>
          <w:sz w:val="28"/>
          <w:szCs w:val="28"/>
          <w:lang w:val="en-US"/>
        </w:rPr>
      </w:pPr>
      <w:r w:rsidRPr="007A672A">
        <w:rPr>
          <w:rFonts w:ascii="Times New Roman" w:hAnsi="Times New Roman"/>
          <w:b/>
          <w:sz w:val="28"/>
          <w:szCs w:val="28"/>
          <w:lang w:val="en-US"/>
        </w:rPr>
        <w:t>NOT</w:t>
      </w:r>
      <w:r w:rsidRPr="007A672A">
        <w:rPr>
          <w:rFonts w:ascii="Times New Roman" w:hAnsi="Times New Roman"/>
          <w:b/>
          <w:sz w:val="28"/>
          <w:szCs w:val="28"/>
          <w:lang w:val="ro-RO"/>
        </w:rPr>
        <w:t>A</w:t>
      </w:r>
      <w:r w:rsidRPr="007A672A">
        <w:rPr>
          <w:rFonts w:ascii="Times New Roman" w:hAnsi="Times New Roman"/>
          <w:b/>
          <w:sz w:val="28"/>
          <w:szCs w:val="28"/>
          <w:lang w:val="en-US"/>
        </w:rPr>
        <w:t xml:space="preserve"> DE ARGUMENTARE</w:t>
      </w:r>
    </w:p>
    <w:p w:rsidR="00975752" w:rsidRPr="007A672A" w:rsidRDefault="00975752" w:rsidP="006F1435">
      <w:pPr>
        <w:spacing w:after="0" w:line="240" w:lineRule="auto"/>
        <w:jc w:val="center"/>
        <w:rPr>
          <w:rFonts w:ascii="Times New Roman" w:hAnsi="Times New Roman"/>
          <w:sz w:val="28"/>
          <w:szCs w:val="28"/>
          <w:lang w:val="en-US"/>
        </w:rPr>
      </w:pPr>
      <w:r w:rsidRPr="007A672A">
        <w:rPr>
          <w:rFonts w:ascii="Times New Roman" w:hAnsi="Times New Roman"/>
          <w:sz w:val="28"/>
          <w:szCs w:val="28"/>
          <w:lang w:val="en-US"/>
        </w:rPr>
        <w:t xml:space="preserve">la proiectul legii cu privire la modificarea și completarea unor acte legislative </w:t>
      </w:r>
    </w:p>
    <w:p w:rsidR="00975752" w:rsidRPr="007A672A" w:rsidRDefault="00975752" w:rsidP="006F1435">
      <w:pPr>
        <w:spacing w:after="0" w:line="240" w:lineRule="auto"/>
        <w:jc w:val="center"/>
        <w:rPr>
          <w:rFonts w:ascii="Times New Roman" w:hAnsi="Times New Roman"/>
          <w:sz w:val="20"/>
          <w:szCs w:val="20"/>
          <w:lang w:val="en-US"/>
        </w:rPr>
      </w:pPr>
      <w:r w:rsidRPr="007A672A">
        <w:rPr>
          <w:rFonts w:ascii="Times New Roman" w:hAnsi="Times New Roman"/>
          <w:i/>
          <w:sz w:val="20"/>
          <w:szCs w:val="20"/>
          <w:lang w:val="en-US"/>
        </w:rPr>
        <w:t>(Legea nr. 235 din 20 iulie 2006 cu privire la principiile de bază de reglementare a activității de întreprinzător, Legea nr. 160 din 22 iulie 2011 privind reglementarea prin autorizare a activității de întreprinzător, Legea nr. 161 din 22 iulie 2011 privind implementarea ghișeului unic în desfășurarea activității de întreprinzător, Legea nr. 451 din 30 iulie 2001 privind reglementarea prin licențiere a activității de întreprinzător, Legea nr. 163 din 09 iulie 2010 privind autorizarea executării lucrărilor de construcție, Legea cadastrului bunurilor imobile nr. 1543 din 25 februarie 1998 și Codul contravențional)</w:t>
      </w:r>
    </w:p>
    <w:p w:rsidR="00975752" w:rsidRPr="007A672A" w:rsidRDefault="00975752" w:rsidP="006F1435">
      <w:pPr>
        <w:spacing w:after="0" w:line="240" w:lineRule="auto"/>
        <w:jc w:val="both"/>
        <w:rPr>
          <w:rFonts w:ascii="Times New Roman" w:hAnsi="Times New Roman"/>
          <w:sz w:val="28"/>
          <w:szCs w:val="28"/>
          <w:lang w:val="en-US"/>
        </w:rPr>
      </w:pPr>
    </w:p>
    <w:p w:rsidR="00975752" w:rsidRPr="007A672A" w:rsidRDefault="00975752" w:rsidP="006F1435">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Proiectul de lege pentru modificarea și co</w:t>
      </w:r>
      <w:r>
        <w:rPr>
          <w:rFonts w:ascii="Times New Roman" w:hAnsi="Times New Roman"/>
          <w:sz w:val="28"/>
          <w:szCs w:val="28"/>
          <w:lang w:val="en-US"/>
        </w:rPr>
        <w:t xml:space="preserve">mpletarea unor acte legislative </w:t>
      </w:r>
      <w:r w:rsidRPr="007A672A">
        <w:rPr>
          <w:rFonts w:ascii="Times New Roman" w:hAnsi="Times New Roman"/>
          <w:sz w:val="28"/>
          <w:szCs w:val="28"/>
          <w:lang w:val="en-US"/>
        </w:rPr>
        <w:t>a fost elaborat în vederea sporirii responsabilității și disciplinei funcționarilor publici antrenați în procedurile de eliberare a actelor permisive, implicit în domeniul construcț</w:t>
      </w:r>
      <w:r>
        <w:rPr>
          <w:rFonts w:ascii="Times New Roman" w:hAnsi="Times New Roman"/>
          <w:sz w:val="28"/>
          <w:szCs w:val="28"/>
          <w:lang w:val="en-US"/>
        </w:rPr>
        <w:t xml:space="preserve">iilor, </w:t>
      </w:r>
      <w:r w:rsidRPr="007A672A">
        <w:rPr>
          <w:rFonts w:ascii="Times New Roman" w:hAnsi="Times New Roman"/>
          <w:sz w:val="28"/>
          <w:szCs w:val="28"/>
          <w:lang w:val="en-US"/>
        </w:rPr>
        <w:t xml:space="preserve">și are drept scop crearea unui cadru juridic favorabil mediului de afaceri şi climatului investiţional </w:t>
      </w:r>
      <w:r>
        <w:rPr>
          <w:rFonts w:ascii="Times New Roman" w:hAnsi="Times New Roman"/>
          <w:sz w:val="28"/>
          <w:szCs w:val="28"/>
          <w:lang w:val="en-US"/>
        </w:rPr>
        <w:t xml:space="preserve">din Republica </w:t>
      </w:r>
      <w:smartTag w:uri="urn:schemas-microsoft-com:office:smarttags" w:element="place">
        <w:smartTag w:uri="urn:schemas-microsoft-com:office:smarttags" w:element="country-region">
          <w:r>
            <w:rPr>
              <w:rFonts w:ascii="Times New Roman" w:hAnsi="Times New Roman"/>
              <w:sz w:val="28"/>
              <w:szCs w:val="28"/>
              <w:lang w:val="en-US"/>
            </w:rPr>
            <w:t>Moldova</w:t>
          </w:r>
        </w:smartTag>
      </w:smartTag>
      <w:r>
        <w:rPr>
          <w:rFonts w:ascii="Times New Roman" w:hAnsi="Times New Roman"/>
          <w:sz w:val="28"/>
          <w:szCs w:val="28"/>
          <w:lang w:val="en-US"/>
        </w:rPr>
        <w:t xml:space="preserve">. </w:t>
      </w:r>
    </w:p>
    <w:p w:rsidR="00975752" w:rsidRPr="007A672A" w:rsidRDefault="00975752" w:rsidP="006F1435">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 xml:space="preserve">Totodată, proiectul de lege tinde să îmbunătățească reglementarea acestor proceduri și să contribuie la optimizarea și eficientizarea relațiilor dintre mediul de afaceri și guvernare. </w:t>
      </w:r>
    </w:p>
    <w:p w:rsidR="00975752" w:rsidRPr="007A672A" w:rsidRDefault="00975752" w:rsidP="00B06198">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 xml:space="preserve">Elaborarea proiectului a avut ca bază discuții și consultări prealabile în cadrul Consiliului Economic </w:t>
      </w:r>
      <w:r>
        <w:rPr>
          <w:rFonts w:ascii="Times New Roman" w:hAnsi="Times New Roman"/>
          <w:sz w:val="28"/>
          <w:szCs w:val="28"/>
          <w:lang w:val="en-US"/>
        </w:rPr>
        <w:t>pe lîngă Prim–m</w:t>
      </w:r>
      <w:r w:rsidRPr="007A672A">
        <w:rPr>
          <w:rFonts w:ascii="Times New Roman" w:hAnsi="Times New Roman"/>
          <w:sz w:val="28"/>
          <w:szCs w:val="28"/>
          <w:lang w:val="en-US"/>
        </w:rPr>
        <w:t>inistru și grupurilor de lucru ale Consiliului, cu participarea și suportul reprezentanților mediului de afaceri și autorităților emitente de acte permisive.</w:t>
      </w:r>
    </w:p>
    <w:p w:rsidR="00975752" w:rsidRPr="007A672A" w:rsidRDefault="00975752" w:rsidP="006F1435">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În anul 2006, în legislația națională a fost reglementa</w:t>
      </w:r>
      <w:r>
        <w:rPr>
          <w:rFonts w:ascii="Times New Roman" w:hAnsi="Times New Roman"/>
          <w:sz w:val="28"/>
          <w:szCs w:val="28"/>
          <w:lang w:val="en-US"/>
        </w:rPr>
        <w:t>t principiul ”aprobării tacite”</w:t>
      </w:r>
      <w:r w:rsidRPr="007A672A">
        <w:rPr>
          <w:rFonts w:ascii="Times New Roman" w:hAnsi="Times New Roman"/>
          <w:sz w:val="28"/>
          <w:szCs w:val="28"/>
          <w:lang w:val="en-US"/>
        </w:rPr>
        <w:t xml:space="preserve"> potrivit căruia, neeliberarea de către autoritatea publică a actului permisiv solicitat de agentul economic, în termenul stabilit de lege, îi acordă acestuia dreptul de a efectua activitatea pentru care s-a solicitat actul respectiv. </w:t>
      </w:r>
    </w:p>
    <w:p w:rsidR="00975752" w:rsidRPr="007A672A" w:rsidRDefault="00975752" w:rsidP="00787FFE">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P</w:t>
      </w:r>
      <w:r w:rsidRPr="007A672A">
        <w:rPr>
          <w:rFonts w:ascii="Times New Roman" w:hAnsi="Times New Roman"/>
          <w:sz w:val="28"/>
          <w:szCs w:val="28"/>
          <w:lang w:val="en-US"/>
        </w:rPr>
        <w:t>entru asigurarea implementării și aplicării acestui principiu, Codul contravențional prevede sancționarea autorităților publice pentru nesoluţionarea cu bună ştiinţă a cererii privind eliberarea de acte permisive în termenul prevăzut de lege, dacă aceasta a generat intervenția prezumției legale a aprobării tacite. Însă, norma p</w:t>
      </w:r>
      <w:r>
        <w:rPr>
          <w:rFonts w:ascii="Times New Roman" w:hAnsi="Times New Roman"/>
          <w:sz w:val="28"/>
          <w:szCs w:val="28"/>
          <w:lang w:val="en-US"/>
        </w:rPr>
        <w:t>renotată a fost una declarativă</w:t>
      </w:r>
      <w:r w:rsidRPr="007A672A">
        <w:rPr>
          <w:rFonts w:ascii="Times New Roman" w:hAnsi="Times New Roman"/>
          <w:sz w:val="28"/>
          <w:szCs w:val="28"/>
          <w:lang w:val="en-US"/>
        </w:rPr>
        <w:t xml:space="preserve"> din cauza discrepanțe</w:t>
      </w:r>
      <w:r>
        <w:rPr>
          <w:rFonts w:ascii="Times New Roman" w:hAnsi="Times New Roman"/>
          <w:sz w:val="28"/>
          <w:szCs w:val="28"/>
          <w:lang w:val="en-US"/>
        </w:rPr>
        <w:t>lor</w:t>
      </w:r>
      <w:r w:rsidRPr="007A672A">
        <w:rPr>
          <w:rFonts w:ascii="Times New Roman" w:hAnsi="Times New Roman"/>
          <w:sz w:val="28"/>
          <w:szCs w:val="28"/>
          <w:lang w:val="en-US"/>
        </w:rPr>
        <w:t xml:space="preserve"> </w:t>
      </w:r>
      <w:r>
        <w:rPr>
          <w:rFonts w:ascii="Times New Roman" w:hAnsi="Times New Roman"/>
          <w:sz w:val="28"/>
          <w:szCs w:val="28"/>
          <w:lang w:val="en-US"/>
        </w:rPr>
        <w:t>din</w:t>
      </w:r>
      <w:r w:rsidRPr="007A672A">
        <w:rPr>
          <w:rFonts w:ascii="Times New Roman" w:hAnsi="Times New Roman"/>
          <w:sz w:val="28"/>
          <w:szCs w:val="28"/>
          <w:lang w:val="en-US"/>
        </w:rPr>
        <w:t xml:space="preserve"> acte</w:t>
      </w:r>
      <w:r>
        <w:rPr>
          <w:rFonts w:ascii="Times New Roman" w:hAnsi="Times New Roman"/>
          <w:sz w:val="28"/>
          <w:szCs w:val="28"/>
          <w:lang w:val="en-US"/>
        </w:rPr>
        <w:t xml:space="preserve">le legislative, fapt pentru care </w:t>
      </w:r>
      <w:r w:rsidRPr="007A672A">
        <w:rPr>
          <w:rFonts w:ascii="Times New Roman" w:hAnsi="Times New Roman"/>
          <w:sz w:val="28"/>
          <w:szCs w:val="28"/>
          <w:lang w:val="en-US"/>
        </w:rPr>
        <w:t>pri</w:t>
      </w:r>
      <w:r>
        <w:rPr>
          <w:rFonts w:ascii="Times New Roman" w:hAnsi="Times New Roman"/>
          <w:sz w:val="28"/>
          <w:szCs w:val="28"/>
          <w:lang w:val="en-US"/>
        </w:rPr>
        <w:t xml:space="preserve">ncipiu ,,abrobării tacite” </w:t>
      </w:r>
      <w:r w:rsidRPr="007A672A">
        <w:rPr>
          <w:rFonts w:ascii="Times New Roman" w:hAnsi="Times New Roman"/>
          <w:sz w:val="28"/>
          <w:szCs w:val="28"/>
          <w:lang w:val="en-US"/>
        </w:rPr>
        <w:t xml:space="preserve">nu a protejat agenții economici. </w:t>
      </w:r>
    </w:p>
    <w:p w:rsidR="00975752" w:rsidRPr="007A672A" w:rsidRDefault="00975752" w:rsidP="006F1435">
      <w:pPr>
        <w:spacing w:after="0" w:line="240" w:lineRule="auto"/>
        <w:jc w:val="both"/>
        <w:rPr>
          <w:rFonts w:ascii="Times New Roman" w:hAnsi="Times New Roman"/>
          <w:sz w:val="28"/>
          <w:szCs w:val="28"/>
          <w:lang w:val="en-US"/>
        </w:rPr>
      </w:pPr>
      <w:r w:rsidRPr="007A672A">
        <w:rPr>
          <w:rFonts w:ascii="Times New Roman" w:hAnsi="Times New Roman"/>
          <w:sz w:val="28"/>
          <w:szCs w:val="28"/>
          <w:lang w:val="en-US"/>
        </w:rPr>
        <w:tab/>
      </w:r>
      <w:r>
        <w:rPr>
          <w:rFonts w:ascii="Times New Roman" w:hAnsi="Times New Roman"/>
          <w:sz w:val="28"/>
          <w:szCs w:val="28"/>
          <w:lang w:val="en-US"/>
        </w:rPr>
        <w:t>Astfel, a</w:t>
      </w:r>
      <w:r w:rsidRPr="007A672A">
        <w:rPr>
          <w:rFonts w:ascii="Times New Roman" w:hAnsi="Times New Roman"/>
          <w:sz w:val="28"/>
          <w:szCs w:val="28"/>
          <w:lang w:val="en-US"/>
        </w:rPr>
        <w:t xml:space="preserve">mendamentele legislative propuse, vor exclude lacunele </w:t>
      </w:r>
      <w:r>
        <w:rPr>
          <w:rFonts w:ascii="Times New Roman" w:hAnsi="Times New Roman"/>
          <w:sz w:val="28"/>
          <w:szCs w:val="28"/>
          <w:lang w:val="en-US"/>
        </w:rPr>
        <w:t>existente</w:t>
      </w:r>
      <w:r w:rsidRPr="007A672A">
        <w:rPr>
          <w:rFonts w:ascii="Times New Roman" w:hAnsi="Times New Roman"/>
          <w:sz w:val="28"/>
          <w:szCs w:val="28"/>
          <w:lang w:val="en-US"/>
        </w:rPr>
        <w:t xml:space="preserve"> ș</w:t>
      </w:r>
      <w:r>
        <w:rPr>
          <w:rFonts w:ascii="Times New Roman" w:hAnsi="Times New Roman"/>
          <w:sz w:val="28"/>
          <w:szCs w:val="28"/>
          <w:lang w:val="en-US"/>
        </w:rPr>
        <w:t>i vor</w:t>
      </w:r>
      <w:r w:rsidRPr="007A672A">
        <w:rPr>
          <w:rFonts w:ascii="Times New Roman" w:hAnsi="Times New Roman"/>
          <w:sz w:val="28"/>
          <w:szCs w:val="28"/>
          <w:lang w:val="en-US"/>
        </w:rPr>
        <w:t xml:space="preserve"> contribui la îmbunătățirea relațiilor dintre autoritățile publice și mediul de afaceri, impunînd o disciplină și responsabilitate înaltă a funcț</w:t>
      </w:r>
      <w:r>
        <w:rPr>
          <w:rFonts w:ascii="Times New Roman" w:hAnsi="Times New Roman"/>
          <w:sz w:val="28"/>
          <w:szCs w:val="28"/>
          <w:lang w:val="en-US"/>
        </w:rPr>
        <w:t>ionarilor publici</w:t>
      </w:r>
      <w:r w:rsidRPr="007A672A">
        <w:rPr>
          <w:rFonts w:ascii="Times New Roman" w:hAnsi="Times New Roman"/>
          <w:sz w:val="28"/>
          <w:szCs w:val="28"/>
          <w:lang w:val="en-US"/>
        </w:rPr>
        <w:t xml:space="preserve"> în favoarea agenților economici. </w:t>
      </w:r>
    </w:p>
    <w:p w:rsidR="00975752" w:rsidRPr="007A672A" w:rsidRDefault="00975752" w:rsidP="00FB48B7">
      <w:pPr>
        <w:spacing w:after="0" w:line="240" w:lineRule="auto"/>
        <w:ind w:firstLine="708"/>
        <w:jc w:val="both"/>
        <w:rPr>
          <w:rFonts w:ascii="Times New Roman" w:hAnsi="Times New Roman"/>
          <w:i/>
          <w:sz w:val="28"/>
          <w:szCs w:val="28"/>
          <w:lang w:val="en-US"/>
        </w:rPr>
      </w:pPr>
      <w:r w:rsidRPr="007A672A">
        <w:rPr>
          <w:rFonts w:ascii="Times New Roman" w:hAnsi="Times New Roman"/>
          <w:i/>
          <w:sz w:val="28"/>
          <w:szCs w:val="28"/>
          <w:lang w:val="en-US"/>
        </w:rPr>
        <w:t>În acest sens, se propune amendarea următoarelor acte legislative:</w:t>
      </w:r>
    </w:p>
    <w:p w:rsidR="00975752" w:rsidRPr="007A672A" w:rsidRDefault="00975752" w:rsidP="005A5F2E">
      <w:pPr>
        <w:spacing w:after="0" w:line="240" w:lineRule="auto"/>
        <w:ind w:firstLine="708"/>
        <w:jc w:val="both"/>
        <w:rPr>
          <w:rFonts w:ascii="Times New Roman" w:hAnsi="Times New Roman"/>
          <w:sz w:val="28"/>
          <w:szCs w:val="28"/>
          <w:lang w:val="en-US"/>
        </w:rPr>
      </w:pPr>
      <w:r w:rsidRPr="007A672A">
        <w:rPr>
          <w:rFonts w:ascii="Times New Roman" w:hAnsi="Times New Roman"/>
          <w:b/>
          <w:sz w:val="28"/>
          <w:szCs w:val="28"/>
          <w:lang w:val="en-US"/>
        </w:rPr>
        <w:t>1.</w:t>
      </w:r>
      <w:r w:rsidRPr="007A672A">
        <w:rPr>
          <w:rFonts w:ascii="Times New Roman" w:hAnsi="Times New Roman"/>
          <w:sz w:val="28"/>
          <w:szCs w:val="28"/>
          <w:lang w:val="en-US"/>
        </w:rPr>
        <w:t xml:space="preserve"> Legea nr. 235 - XVI din 20 iulie 2006 cu privire la principiile de bază de reglementare a activității de întreprinzător și Legea nr.160 din 22 iulie 2011 privind reglementarea prin autorizare a activității de întreprinzător.</w:t>
      </w:r>
    </w:p>
    <w:p w:rsidR="00975752" w:rsidRPr="007A672A" w:rsidRDefault="00975752" w:rsidP="00A56143">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Actele legislative menționate implementează principiul ,,aprobării tacite”, fapt pentru care acestea se vor completa cu norme care vor reglementa un model unic de document care confirmă depunerea cereri pentru eliberarea a</w:t>
      </w:r>
      <w:r>
        <w:rPr>
          <w:rFonts w:ascii="Times New Roman" w:hAnsi="Times New Roman"/>
          <w:sz w:val="28"/>
          <w:szCs w:val="28"/>
          <w:lang w:val="en-US"/>
        </w:rPr>
        <w:t>ctului permisiv, acesta fiind certificatul c</w:t>
      </w:r>
      <w:r w:rsidRPr="007A672A">
        <w:rPr>
          <w:rFonts w:ascii="Times New Roman" w:hAnsi="Times New Roman"/>
          <w:sz w:val="28"/>
          <w:szCs w:val="28"/>
          <w:lang w:val="en-US"/>
        </w:rPr>
        <w:t>onstatator</w:t>
      </w:r>
      <w:bookmarkStart w:id="0" w:name="_GoBack"/>
      <w:bookmarkEnd w:id="0"/>
      <w:r w:rsidRPr="007A672A">
        <w:rPr>
          <w:rFonts w:ascii="Times New Roman" w:hAnsi="Times New Roman"/>
          <w:sz w:val="28"/>
          <w:szCs w:val="28"/>
          <w:lang w:val="en-US"/>
        </w:rPr>
        <w:t xml:space="preserve">. </w:t>
      </w:r>
    </w:p>
    <w:p w:rsidR="00975752" w:rsidRPr="007A672A" w:rsidRDefault="00975752" w:rsidP="00A56143">
      <w:pPr>
        <w:pStyle w:val="ListParagraph"/>
        <w:spacing w:after="0" w:line="240" w:lineRule="auto"/>
        <w:ind w:left="0"/>
        <w:jc w:val="both"/>
        <w:rPr>
          <w:rFonts w:ascii="Times New Roman" w:hAnsi="Times New Roman"/>
          <w:sz w:val="28"/>
          <w:szCs w:val="28"/>
          <w:lang w:val="en-US"/>
        </w:rPr>
      </w:pPr>
      <w:r w:rsidRPr="007A672A">
        <w:rPr>
          <w:rFonts w:ascii="Times New Roman" w:hAnsi="Times New Roman"/>
          <w:sz w:val="28"/>
          <w:szCs w:val="28"/>
          <w:lang w:val="en-US"/>
        </w:rPr>
        <w:t xml:space="preserve">          Concomitent, prin aceasta se urmărește excluderea practicii de aplicare diferită a procedurii de confirmare a depunerii documentelor pentru obț</w:t>
      </w:r>
      <w:r>
        <w:rPr>
          <w:rFonts w:ascii="Times New Roman" w:hAnsi="Times New Roman"/>
          <w:sz w:val="28"/>
          <w:szCs w:val="28"/>
          <w:lang w:val="en-US"/>
        </w:rPr>
        <w:t>inerea actului permisiv</w:t>
      </w:r>
      <w:r w:rsidRPr="007A672A">
        <w:rPr>
          <w:rFonts w:ascii="Times New Roman" w:hAnsi="Times New Roman"/>
          <w:sz w:val="28"/>
          <w:szCs w:val="28"/>
          <w:lang w:val="en-US"/>
        </w:rPr>
        <w:t xml:space="preserve"> de diverse autorități. Or, prin aceste amendamente se urmărește stabilirea unei proceduri simple și neîmp</w:t>
      </w:r>
      <w:r>
        <w:rPr>
          <w:rFonts w:ascii="Times New Roman" w:hAnsi="Times New Roman"/>
          <w:sz w:val="28"/>
          <w:szCs w:val="28"/>
          <w:lang w:val="en-US"/>
        </w:rPr>
        <w:t xml:space="preserve">ovărătoare, inclusiv financiare, </w:t>
      </w:r>
      <w:r w:rsidRPr="007A672A">
        <w:rPr>
          <w:rFonts w:ascii="Times New Roman" w:hAnsi="Times New Roman"/>
          <w:sz w:val="28"/>
          <w:szCs w:val="28"/>
          <w:lang w:val="en-US"/>
        </w:rPr>
        <w:t>și atr</w:t>
      </w:r>
      <w:r>
        <w:rPr>
          <w:rFonts w:ascii="Times New Roman" w:hAnsi="Times New Roman"/>
          <w:sz w:val="28"/>
          <w:szCs w:val="28"/>
          <w:lang w:val="en-US"/>
        </w:rPr>
        <w:t xml:space="preserve">ibuirea certificatului prenotat </w:t>
      </w:r>
      <w:r w:rsidRPr="007A672A">
        <w:rPr>
          <w:rFonts w:ascii="Times New Roman" w:hAnsi="Times New Roman"/>
          <w:sz w:val="28"/>
          <w:szCs w:val="28"/>
          <w:lang w:val="en-US"/>
        </w:rPr>
        <w:t xml:space="preserve">puterii juridice de act confirmativ pentru aplicarea principiului </w:t>
      </w:r>
      <w:r>
        <w:rPr>
          <w:rFonts w:ascii="Times New Roman" w:hAnsi="Times New Roman"/>
          <w:sz w:val="28"/>
          <w:szCs w:val="28"/>
          <w:lang w:val="en-US"/>
        </w:rPr>
        <w:t>,,</w:t>
      </w:r>
      <w:r w:rsidRPr="007A672A">
        <w:rPr>
          <w:rFonts w:ascii="Times New Roman" w:hAnsi="Times New Roman"/>
          <w:sz w:val="28"/>
          <w:szCs w:val="28"/>
          <w:lang w:val="en-US"/>
        </w:rPr>
        <w:t>aprobării tacite</w:t>
      </w:r>
      <w:r>
        <w:rPr>
          <w:rFonts w:ascii="Times New Roman" w:hAnsi="Times New Roman"/>
          <w:sz w:val="28"/>
          <w:szCs w:val="28"/>
          <w:lang w:val="en-US"/>
        </w:rPr>
        <w:t>”</w:t>
      </w:r>
      <w:r w:rsidRPr="007A672A">
        <w:rPr>
          <w:rFonts w:ascii="Times New Roman" w:hAnsi="Times New Roman"/>
          <w:sz w:val="28"/>
          <w:szCs w:val="28"/>
          <w:lang w:val="en-US"/>
        </w:rPr>
        <w:t xml:space="preserve">. </w:t>
      </w:r>
    </w:p>
    <w:p w:rsidR="00975752" w:rsidRPr="007A672A" w:rsidRDefault="00975752" w:rsidP="005A5F2E">
      <w:pPr>
        <w:pStyle w:val="ListParagraph"/>
        <w:spacing w:after="0" w:line="240" w:lineRule="auto"/>
        <w:ind w:left="0"/>
        <w:jc w:val="both"/>
        <w:rPr>
          <w:rFonts w:ascii="Times New Roman" w:hAnsi="Times New Roman"/>
          <w:sz w:val="28"/>
          <w:szCs w:val="28"/>
          <w:lang w:val="en-US"/>
        </w:rPr>
      </w:pPr>
      <w:r w:rsidRPr="007A672A">
        <w:rPr>
          <w:rFonts w:ascii="Times New Roman" w:hAnsi="Times New Roman"/>
          <w:sz w:val="28"/>
          <w:szCs w:val="28"/>
          <w:lang w:val="en-US"/>
        </w:rPr>
        <w:tab/>
        <w:t>Prin amendamentele propuse va fi posibilă monitorizarea și controlul aplicării de către agenții constatatori a sancțiunilor contravenț</w:t>
      </w:r>
      <w:r>
        <w:rPr>
          <w:rFonts w:ascii="Times New Roman" w:hAnsi="Times New Roman"/>
          <w:sz w:val="28"/>
          <w:szCs w:val="28"/>
          <w:lang w:val="en-US"/>
        </w:rPr>
        <w:t xml:space="preserve">ionale, </w:t>
      </w:r>
      <w:r w:rsidRPr="007A672A">
        <w:rPr>
          <w:rFonts w:ascii="Times New Roman" w:hAnsi="Times New Roman"/>
          <w:sz w:val="28"/>
          <w:szCs w:val="28"/>
          <w:lang w:val="en-US"/>
        </w:rPr>
        <w:t xml:space="preserve">funcționarilor publici care au încălcat legislația în procesul emiterii actelor permisive și </w:t>
      </w:r>
      <w:r>
        <w:rPr>
          <w:rFonts w:ascii="Times New Roman" w:hAnsi="Times New Roman"/>
          <w:sz w:val="28"/>
          <w:szCs w:val="28"/>
          <w:lang w:val="en-US"/>
        </w:rPr>
        <w:t xml:space="preserve">asigurarea </w:t>
      </w:r>
      <w:r w:rsidRPr="007A672A">
        <w:rPr>
          <w:rFonts w:ascii="Times New Roman" w:hAnsi="Times New Roman"/>
          <w:sz w:val="28"/>
          <w:szCs w:val="28"/>
          <w:lang w:val="en-US"/>
        </w:rPr>
        <w:t xml:space="preserve">transparenței acestora.  </w:t>
      </w:r>
    </w:p>
    <w:p w:rsidR="00975752" w:rsidRPr="007A672A" w:rsidRDefault="00975752" w:rsidP="005A5F2E">
      <w:pPr>
        <w:pStyle w:val="ListParagraph"/>
        <w:spacing w:after="0" w:line="240" w:lineRule="auto"/>
        <w:ind w:left="0" w:firstLine="708"/>
        <w:jc w:val="both"/>
        <w:rPr>
          <w:rFonts w:ascii="Times New Roman" w:hAnsi="Times New Roman"/>
          <w:sz w:val="28"/>
          <w:szCs w:val="28"/>
          <w:lang w:val="en-US"/>
        </w:rPr>
      </w:pPr>
      <w:r w:rsidRPr="007A672A">
        <w:rPr>
          <w:rFonts w:ascii="Times New Roman" w:hAnsi="Times New Roman"/>
          <w:sz w:val="28"/>
          <w:szCs w:val="28"/>
          <w:lang w:val="en-US"/>
        </w:rPr>
        <w:t>În acest aspect, va fi posibilă și informarea autorității centrale de stat abilitate cu monitorizarea controalelor de stat despre situațiile de încălcări, ceea ce va permite identificarea autorităților care în mod sistematic încalcă procedurile legale de emitere a actelor permisive.</w:t>
      </w:r>
    </w:p>
    <w:p w:rsidR="00975752" w:rsidRPr="007A672A" w:rsidRDefault="00975752" w:rsidP="00FC2219">
      <w:pPr>
        <w:pStyle w:val="ListParagraph"/>
        <w:spacing w:after="0" w:line="240" w:lineRule="auto"/>
        <w:ind w:left="0" w:firstLine="708"/>
        <w:jc w:val="both"/>
        <w:rPr>
          <w:rFonts w:ascii="Times New Roman" w:hAnsi="Times New Roman"/>
          <w:sz w:val="28"/>
          <w:szCs w:val="28"/>
          <w:lang w:val="en-US"/>
        </w:rPr>
      </w:pPr>
      <w:r w:rsidRPr="007A672A">
        <w:rPr>
          <w:rFonts w:ascii="Times New Roman" w:hAnsi="Times New Roman"/>
          <w:sz w:val="28"/>
          <w:szCs w:val="28"/>
          <w:lang w:val="en-US"/>
        </w:rPr>
        <w:t xml:space="preserve">De asemenea, art. 14 al Legii </w:t>
      </w:r>
      <w:r>
        <w:rPr>
          <w:rFonts w:ascii="Times New Roman" w:hAnsi="Times New Roman"/>
          <w:sz w:val="28"/>
          <w:szCs w:val="28"/>
          <w:lang w:val="en-US"/>
        </w:rPr>
        <w:t>nr. 235 – XVI din 20 iulie 2006</w:t>
      </w:r>
      <w:r w:rsidRPr="007A672A">
        <w:rPr>
          <w:rFonts w:ascii="Times New Roman" w:hAnsi="Times New Roman"/>
          <w:sz w:val="28"/>
          <w:szCs w:val="28"/>
          <w:lang w:val="en-US"/>
        </w:rPr>
        <w:t xml:space="preserve"> urme</w:t>
      </w:r>
      <w:r>
        <w:rPr>
          <w:rFonts w:ascii="Times New Roman" w:hAnsi="Times New Roman"/>
          <w:sz w:val="28"/>
          <w:szCs w:val="28"/>
          <w:lang w:val="en-US"/>
        </w:rPr>
        <w:t>ază a fi completat cu alin. (4) ce va reglementa că</w:t>
      </w:r>
      <w:r w:rsidRPr="007A672A">
        <w:rPr>
          <w:rFonts w:ascii="Times New Roman" w:hAnsi="Times New Roman"/>
          <w:sz w:val="28"/>
          <w:szCs w:val="28"/>
          <w:lang w:val="en-US"/>
        </w:rPr>
        <w:t xml:space="preserve"> dubiile apărute la aplicarea legislației în procesul inițierii, desfășurării și lichidării afacerilor să fie interpretate în favoarea agentului economic și nicidecum în defavoarea acestuia. </w:t>
      </w:r>
    </w:p>
    <w:p w:rsidR="00975752" w:rsidRPr="007A672A" w:rsidRDefault="00975752" w:rsidP="00FC2219">
      <w:pPr>
        <w:spacing w:after="0" w:line="240" w:lineRule="auto"/>
        <w:ind w:firstLine="708"/>
        <w:jc w:val="both"/>
        <w:rPr>
          <w:rFonts w:ascii="Times New Roman" w:hAnsi="Times New Roman"/>
          <w:sz w:val="28"/>
          <w:szCs w:val="28"/>
          <w:lang w:val="en-US"/>
        </w:rPr>
      </w:pPr>
      <w:r w:rsidRPr="007A672A">
        <w:rPr>
          <w:rFonts w:ascii="Times New Roman" w:hAnsi="Times New Roman"/>
          <w:b/>
          <w:sz w:val="28"/>
          <w:szCs w:val="28"/>
          <w:lang w:val="en-US"/>
        </w:rPr>
        <w:t>2.</w:t>
      </w:r>
      <w:r w:rsidRPr="007A672A">
        <w:rPr>
          <w:rFonts w:ascii="Times New Roman" w:hAnsi="Times New Roman"/>
          <w:sz w:val="28"/>
          <w:szCs w:val="28"/>
          <w:lang w:val="en-US"/>
        </w:rPr>
        <w:t xml:space="preserve"> Legea nr. 161 din 22 iulie 2011 privind implementarea ghișeului unic în desfășurarea activității de întreprinzător și Legea nr. 163 din 09 iulie 2010 privind autorizarea executării lucrărilor de construcție.</w:t>
      </w:r>
    </w:p>
    <w:p w:rsidR="00975752" w:rsidRPr="007A672A" w:rsidRDefault="00975752" w:rsidP="00AB574D">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În aceste acte legislative</w:t>
      </w:r>
      <w:r w:rsidRPr="007A672A">
        <w:rPr>
          <w:rFonts w:ascii="Times New Roman" w:hAnsi="Times New Roman"/>
          <w:sz w:val="28"/>
          <w:szCs w:val="28"/>
          <w:lang w:val="en-US"/>
        </w:rPr>
        <w:t xml:space="preserve"> se propune reglementarea atît a normelor cu privire la procedura de constatare a aprobării tacite, cît și concretizare</w:t>
      </w:r>
      <w:r>
        <w:rPr>
          <w:rFonts w:ascii="Times New Roman" w:hAnsi="Times New Roman"/>
          <w:sz w:val="28"/>
          <w:szCs w:val="28"/>
          <w:lang w:val="en-US"/>
        </w:rPr>
        <w:t>a</w:t>
      </w:r>
      <w:r w:rsidRPr="007A672A">
        <w:rPr>
          <w:rFonts w:ascii="Times New Roman" w:hAnsi="Times New Roman"/>
          <w:sz w:val="28"/>
          <w:szCs w:val="28"/>
          <w:lang w:val="en-US"/>
        </w:rPr>
        <w:t xml:space="preserve"> obligațiilor funcționarilor de la ghișeul unic, astfel încît să se excludă cazurile cînd aceștia substituie autoritatea emitentă și examinează conținutul documentelor prezentate la momentul depunerii cererii, refuză înregistrarea ori resping</w:t>
      </w:r>
      <w:r>
        <w:rPr>
          <w:rFonts w:ascii="Times New Roman" w:hAnsi="Times New Roman"/>
          <w:sz w:val="28"/>
          <w:szCs w:val="28"/>
          <w:lang w:val="en-US"/>
        </w:rPr>
        <w:t xml:space="preserve"> </w:t>
      </w:r>
      <w:r w:rsidRPr="007A672A">
        <w:rPr>
          <w:rFonts w:ascii="Times New Roman" w:hAnsi="Times New Roman"/>
          <w:sz w:val="28"/>
          <w:szCs w:val="28"/>
          <w:lang w:val="en-US"/>
        </w:rPr>
        <w:t>cererea, ori solicit</w:t>
      </w:r>
      <w:r>
        <w:rPr>
          <w:rFonts w:ascii="Times New Roman" w:hAnsi="Times New Roman"/>
          <w:sz w:val="28"/>
          <w:szCs w:val="28"/>
          <w:lang w:val="en-US"/>
        </w:rPr>
        <w:t xml:space="preserve">ă </w:t>
      </w:r>
      <w:r w:rsidRPr="007A672A">
        <w:rPr>
          <w:rFonts w:ascii="Times New Roman" w:hAnsi="Times New Roman"/>
          <w:sz w:val="28"/>
          <w:szCs w:val="28"/>
          <w:lang w:val="en-US"/>
        </w:rPr>
        <w:t>p</w:t>
      </w:r>
      <w:r>
        <w:rPr>
          <w:rFonts w:ascii="Times New Roman" w:hAnsi="Times New Roman"/>
          <w:sz w:val="28"/>
          <w:szCs w:val="28"/>
          <w:lang w:val="en-US"/>
        </w:rPr>
        <w:t>rezentarea actelor suplimentare</w:t>
      </w:r>
      <w:r w:rsidRPr="007A672A">
        <w:rPr>
          <w:rFonts w:ascii="Times New Roman" w:hAnsi="Times New Roman"/>
          <w:sz w:val="28"/>
          <w:szCs w:val="28"/>
          <w:lang w:val="en-US"/>
        </w:rPr>
        <w:t xml:space="preserve">. </w:t>
      </w:r>
    </w:p>
    <w:p w:rsidR="00975752" w:rsidRDefault="00975752" w:rsidP="00196DAE">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Respectiv, impactul acestor</w:t>
      </w:r>
      <w:r w:rsidRPr="007A672A">
        <w:rPr>
          <w:rFonts w:ascii="Times New Roman" w:hAnsi="Times New Roman"/>
          <w:sz w:val="28"/>
          <w:szCs w:val="28"/>
          <w:lang w:val="en-US"/>
        </w:rPr>
        <w:t xml:space="preserve"> amendamente se va materializa prin reducerea </w:t>
      </w:r>
      <w:r>
        <w:rPr>
          <w:rFonts w:ascii="Times New Roman" w:hAnsi="Times New Roman"/>
          <w:sz w:val="28"/>
          <w:szCs w:val="28"/>
          <w:lang w:val="en-US"/>
        </w:rPr>
        <w:t xml:space="preserve">situațiilor </w:t>
      </w:r>
      <w:r w:rsidRPr="007A672A">
        <w:rPr>
          <w:rFonts w:ascii="Times New Roman" w:hAnsi="Times New Roman"/>
          <w:sz w:val="28"/>
          <w:szCs w:val="28"/>
          <w:lang w:val="en-US"/>
        </w:rPr>
        <w:t>de tergiversare a eliberării a</w:t>
      </w:r>
      <w:r>
        <w:rPr>
          <w:rFonts w:ascii="Times New Roman" w:hAnsi="Times New Roman"/>
          <w:sz w:val="28"/>
          <w:szCs w:val="28"/>
          <w:lang w:val="en-US"/>
        </w:rPr>
        <w:t xml:space="preserve">ctelor permisive solicitantului, </w:t>
      </w:r>
      <w:r w:rsidRPr="007A672A">
        <w:rPr>
          <w:rFonts w:ascii="Times New Roman" w:hAnsi="Times New Roman"/>
          <w:sz w:val="28"/>
          <w:szCs w:val="28"/>
          <w:lang w:val="en-US"/>
        </w:rPr>
        <w:t>nece</w:t>
      </w:r>
      <w:r>
        <w:rPr>
          <w:rFonts w:ascii="Times New Roman" w:hAnsi="Times New Roman"/>
          <w:sz w:val="28"/>
          <w:szCs w:val="28"/>
          <w:lang w:val="en-US"/>
        </w:rPr>
        <w:t>sare iniţierii şi/sau desfăşurăr</w:t>
      </w:r>
      <w:r w:rsidRPr="007A672A">
        <w:rPr>
          <w:rFonts w:ascii="Times New Roman" w:hAnsi="Times New Roman"/>
          <w:sz w:val="28"/>
          <w:szCs w:val="28"/>
          <w:lang w:val="en-US"/>
        </w:rPr>
        <w:t>ii afacerii, iar activitatea ghiș</w:t>
      </w:r>
      <w:r>
        <w:rPr>
          <w:rFonts w:ascii="Times New Roman" w:hAnsi="Times New Roman"/>
          <w:sz w:val="28"/>
          <w:szCs w:val="28"/>
          <w:lang w:val="en-US"/>
        </w:rPr>
        <w:t xml:space="preserve">eelor se va optimiza, </w:t>
      </w:r>
      <w:r w:rsidRPr="007A672A">
        <w:rPr>
          <w:rFonts w:ascii="Times New Roman" w:hAnsi="Times New Roman"/>
          <w:sz w:val="28"/>
          <w:szCs w:val="28"/>
          <w:lang w:val="en-US"/>
        </w:rPr>
        <w:t xml:space="preserve">în acest </w:t>
      </w:r>
      <w:r>
        <w:rPr>
          <w:rFonts w:ascii="Times New Roman" w:hAnsi="Times New Roman"/>
          <w:sz w:val="28"/>
          <w:szCs w:val="28"/>
          <w:lang w:val="en-US"/>
        </w:rPr>
        <w:t>a</w:t>
      </w:r>
      <w:r w:rsidRPr="007A672A">
        <w:rPr>
          <w:rFonts w:ascii="Times New Roman" w:hAnsi="Times New Roman"/>
          <w:sz w:val="28"/>
          <w:szCs w:val="28"/>
          <w:lang w:val="en-US"/>
        </w:rPr>
        <w:t xml:space="preserve">spect fiind redusă și  nemulțămirea antreprenorilor față de birocrația excesivă existentă. </w:t>
      </w:r>
    </w:p>
    <w:p w:rsidR="00975752" w:rsidRDefault="00975752" w:rsidP="00196DA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Totodată, se propune amendarea anexei nr. 6 la Legea nr. 163 din 09 iulie 2010, prin reglementarea modelului unic al certificatului constatator și cuprinsul acestuia. </w:t>
      </w:r>
      <w:r>
        <w:rPr>
          <w:rFonts w:ascii="Times New Roman" w:hAnsi="Times New Roman"/>
          <w:sz w:val="28"/>
          <w:szCs w:val="28"/>
          <w:lang w:val="ro-RO"/>
        </w:rPr>
        <w:tab/>
      </w:r>
    </w:p>
    <w:p w:rsidR="00975752" w:rsidRDefault="00975752" w:rsidP="00196DA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De asemenea, vor fi stabilite particularitățile declarației pe propria răspundere a agentului economic, care va sesiza </w:t>
      </w:r>
      <w:r w:rsidRPr="001A0F21">
        <w:rPr>
          <w:rFonts w:ascii="Times New Roman" w:hAnsi="Times New Roman"/>
          <w:sz w:val="28"/>
          <w:szCs w:val="28"/>
          <w:lang w:val="en-US"/>
        </w:rPr>
        <w:t>Inspectoratul General al Poliției al Ministerului Afacerilor Interne</w:t>
      </w:r>
      <w:r>
        <w:rPr>
          <w:rFonts w:ascii="Times New Roman" w:hAnsi="Times New Roman"/>
          <w:sz w:val="20"/>
          <w:szCs w:val="20"/>
          <w:lang w:val="en-US"/>
        </w:rPr>
        <w:t xml:space="preserve"> </w:t>
      </w:r>
      <w:r>
        <w:rPr>
          <w:rFonts w:ascii="Times New Roman" w:hAnsi="Times New Roman"/>
          <w:sz w:val="28"/>
          <w:szCs w:val="28"/>
          <w:lang w:val="ro-RO"/>
        </w:rPr>
        <w:t xml:space="preserve">despre încălcarea termenului legal de eliberare a actului permisiv solicitat, fapt pentru care acțiunea agentului economic va servi ca temei de tragere la răspundere contravențională (art. 350 Cod contravențional). În acest scop, agentul economic (solicitantul actului permisiv) va expedia prin poștă recomandată în adresa </w:t>
      </w:r>
      <w:r w:rsidRPr="001A0F21">
        <w:rPr>
          <w:rFonts w:ascii="Times New Roman" w:hAnsi="Times New Roman"/>
          <w:sz w:val="28"/>
          <w:szCs w:val="28"/>
          <w:lang w:val="en-US"/>
        </w:rPr>
        <w:t>Inspectoratului General al Poliției al Ministerului Afacerilor Interne</w:t>
      </w:r>
      <w:r>
        <w:rPr>
          <w:rFonts w:ascii="Times New Roman" w:hAnsi="Times New Roman"/>
          <w:sz w:val="28"/>
          <w:szCs w:val="28"/>
          <w:lang w:val="ro-RO"/>
        </w:rPr>
        <w:t xml:space="preserve"> copia certificatului constatator, în care va completa declarația pe propria răspundere, de modelul stabilit în lege. </w:t>
      </w:r>
    </w:p>
    <w:p w:rsidR="00975752" w:rsidRPr="00A04D32" w:rsidRDefault="00975752" w:rsidP="00196DAE">
      <w:pPr>
        <w:spacing w:after="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Drept dată a aprobării tacite a actului permisiv, implicit dată din care solicitantul poate desfășura activitatea pentru care a solicitat actul permisiv, se va considera data confirmării recepționării de către IGP al MAI a scrisorii recomandate prin care solicitantul a expediat certificatul constatator. </w:t>
      </w:r>
    </w:p>
    <w:p w:rsidR="00975752" w:rsidRPr="007A672A" w:rsidRDefault="00975752" w:rsidP="007F3B22">
      <w:pPr>
        <w:spacing w:after="0" w:line="240" w:lineRule="auto"/>
        <w:ind w:firstLine="708"/>
        <w:jc w:val="both"/>
        <w:rPr>
          <w:rFonts w:ascii="Times New Roman" w:hAnsi="Times New Roman"/>
          <w:sz w:val="28"/>
          <w:szCs w:val="28"/>
          <w:lang w:val="en-US"/>
        </w:rPr>
      </w:pPr>
      <w:r w:rsidRPr="007A672A">
        <w:rPr>
          <w:rFonts w:ascii="Times New Roman" w:hAnsi="Times New Roman"/>
          <w:b/>
          <w:sz w:val="28"/>
          <w:szCs w:val="28"/>
          <w:lang w:val="en-US"/>
        </w:rPr>
        <w:t>3.</w:t>
      </w:r>
      <w:r w:rsidRPr="007A672A">
        <w:rPr>
          <w:rFonts w:ascii="Times New Roman" w:hAnsi="Times New Roman"/>
          <w:sz w:val="28"/>
          <w:szCs w:val="28"/>
          <w:lang w:val="en-US"/>
        </w:rPr>
        <w:t xml:space="preserve">  Legea nr.451-XV din 30 iulie 2001 privind reglementarea prin licențiere a activităț</w:t>
      </w:r>
      <w:r>
        <w:rPr>
          <w:rFonts w:ascii="Times New Roman" w:hAnsi="Times New Roman"/>
          <w:sz w:val="28"/>
          <w:szCs w:val="28"/>
          <w:lang w:val="en-US"/>
        </w:rPr>
        <w:t>ii de întreprinzător</w:t>
      </w:r>
      <w:r w:rsidRPr="007A672A">
        <w:rPr>
          <w:rFonts w:ascii="Times New Roman" w:hAnsi="Times New Roman"/>
          <w:sz w:val="28"/>
          <w:szCs w:val="28"/>
          <w:lang w:val="en-US"/>
        </w:rPr>
        <w:t xml:space="preserve"> propune amendamente care să permită extinderea principiilor de bază de aplicare a ,,aprobării tacite”, reglementate de Legea nr.160 din 22 iulie 2011 privind reglementarea prin autorizare a activității de întreprinzător.</w:t>
      </w:r>
    </w:p>
    <w:p w:rsidR="00975752" w:rsidRPr="007A672A" w:rsidRDefault="00975752" w:rsidP="007F3B22">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 xml:space="preserve">Astfel, </w:t>
      </w:r>
      <w:r w:rsidRPr="007A672A">
        <w:rPr>
          <w:rFonts w:ascii="Times New Roman" w:hAnsi="Times New Roman"/>
          <w:sz w:val="28"/>
          <w:szCs w:val="28"/>
          <w:lang w:val="en-US"/>
        </w:rPr>
        <w:t xml:space="preserve">pentru licențele eliberate de Camera de Licențiere va fi posibilă aplicarea aceluiași mecanism de constatare a aprobării tacite. </w:t>
      </w:r>
    </w:p>
    <w:p w:rsidR="00975752" w:rsidRPr="007A672A" w:rsidRDefault="00975752" w:rsidP="008F7230">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În acest sens notăm că, celelalte autorități competente în eliberarea licențelor</w:t>
      </w:r>
      <w:r>
        <w:rPr>
          <w:rFonts w:ascii="Times New Roman" w:hAnsi="Times New Roman"/>
          <w:sz w:val="28"/>
          <w:szCs w:val="28"/>
          <w:lang w:val="en-US"/>
        </w:rPr>
        <w:t xml:space="preserve"> (Banca Națională a Moldovei, Comisia Națională a Pieței Financiare etc.)</w:t>
      </w:r>
      <w:r w:rsidRPr="007A672A">
        <w:rPr>
          <w:rFonts w:ascii="Times New Roman" w:hAnsi="Times New Roman"/>
          <w:sz w:val="28"/>
          <w:szCs w:val="28"/>
          <w:lang w:val="en-US"/>
        </w:rPr>
        <w:t xml:space="preserve">, care nu sunt subordonate Guvernului, nu vor </w:t>
      </w:r>
      <w:r>
        <w:rPr>
          <w:rFonts w:ascii="Times New Roman" w:hAnsi="Times New Roman"/>
          <w:sz w:val="28"/>
          <w:szCs w:val="28"/>
          <w:lang w:val="en-US"/>
        </w:rPr>
        <w:t xml:space="preserve">fi </w:t>
      </w:r>
      <w:r w:rsidRPr="007A672A">
        <w:rPr>
          <w:rFonts w:ascii="Times New Roman" w:hAnsi="Times New Roman"/>
          <w:sz w:val="28"/>
          <w:szCs w:val="28"/>
          <w:lang w:val="en-US"/>
        </w:rPr>
        <w:t>afectate în procedurile de eliberare a licențelor, aplicate la moment. Or, procedurile de autorizare a executării lucrărilor de construcție în legislaț</w:t>
      </w:r>
      <w:r>
        <w:rPr>
          <w:rFonts w:ascii="Times New Roman" w:hAnsi="Times New Roman"/>
          <w:sz w:val="28"/>
          <w:szCs w:val="28"/>
          <w:lang w:val="en-US"/>
        </w:rPr>
        <w:t xml:space="preserve">ia în vigoare </w:t>
      </w:r>
      <w:r w:rsidRPr="007A672A">
        <w:rPr>
          <w:rFonts w:ascii="Times New Roman" w:hAnsi="Times New Roman"/>
          <w:sz w:val="28"/>
          <w:szCs w:val="28"/>
          <w:lang w:val="en-US"/>
        </w:rPr>
        <w:t xml:space="preserve">deja conțin elemente ale principiului ,,aprobării tacite”. </w:t>
      </w:r>
    </w:p>
    <w:p w:rsidR="00975752" w:rsidRPr="007A672A" w:rsidRDefault="00975752" w:rsidP="00F04A1F">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Completări</w:t>
      </w:r>
      <w:r>
        <w:rPr>
          <w:rFonts w:ascii="Times New Roman" w:hAnsi="Times New Roman"/>
          <w:sz w:val="28"/>
          <w:szCs w:val="28"/>
          <w:lang w:val="en-US"/>
        </w:rPr>
        <w:t>le propuse vor asigura aplicab</w:t>
      </w:r>
      <w:r w:rsidRPr="007A672A">
        <w:rPr>
          <w:rFonts w:ascii="Times New Roman" w:hAnsi="Times New Roman"/>
          <w:sz w:val="28"/>
          <w:szCs w:val="28"/>
          <w:lang w:val="en-US"/>
        </w:rPr>
        <w:t>i</w:t>
      </w:r>
      <w:r>
        <w:rPr>
          <w:rFonts w:ascii="Times New Roman" w:hAnsi="Times New Roman"/>
          <w:sz w:val="28"/>
          <w:szCs w:val="28"/>
          <w:lang w:val="en-US"/>
        </w:rPr>
        <w:t>li</w:t>
      </w:r>
      <w:r w:rsidRPr="007A672A">
        <w:rPr>
          <w:rFonts w:ascii="Times New Roman" w:hAnsi="Times New Roman"/>
          <w:sz w:val="28"/>
          <w:szCs w:val="28"/>
          <w:lang w:val="en-US"/>
        </w:rPr>
        <w:t xml:space="preserve">tatea procedurii propuse și în acest domeniu, dar și stabilirea unor norme unificate, analogice celor aplicate pentru actele permisive emise de alte autorități publice. </w:t>
      </w:r>
    </w:p>
    <w:p w:rsidR="00975752" w:rsidRPr="00B06198" w:rsidRDefault="00975752" w:rsidP="00B06198">
      <w:pPr>
        <w:spacing w:after="0" w:line="240" w:lineRule="auto"/>
        <w:ind w:firstLine="708"/>
        <w:jc w:val="both"/>
        <w:rPr>
          <w:rFonts w:ascii="Times New Roman" w:hAnsi="Times New Roman"/>
          <w:sz w:val="28"/>
          <w:szCs w:val="28"/>
          <w:lang w:val="en-US"/>
        </w:rPr>
      </w:pPr>
      <w:r w:rsidRPr="007A672A">
        <w:rPr>
          <w:rFonts w:ascii="Times New Roman" w:hAnsi="Times New Roman"/>
          <w:b/>
          <w:sz w:val="28"/>
          <w:szCs w:val="28"/>
          <w:lang w:val="en-US"/>
        </w:rPr>
        <w:t>4.</w:t>
      </w:r>
      <w:r w:rsidRPr="007A672A">
        <w:rPr>
          <w:rFonts w:ascii="Times New Roman" w:hAnsi="Times New Roman"/>
          <w:sz w:val="28"/>
          <w:szCs w:val="28"/>
          <w:lang w:val="en-US"/>
        </w:rPr>
        <w:t xml:space="preserve"> Legea cadastrului bunurilor imobile nr. 1543-XIII din 25 februarie 1998, se va modifica în scopul facilitării ș</w:t>
      </w:r>
      <w:r>
        <w:rPr>
          <w:rFonts w:ascii="Times New Roman" w:hAnsi="Times New Roman"/>
          <w:sz w:val="28"/>
          <w:szCs w:val="28"/>
          <w:lang w:val="en-US"/>
        </w:rPr>
        <w:t>i garantării aplicării c</w:t>
      </w:r>
      <w:r w:rsidRPr="007A672A">
        <w:rPr>
          <w:rFonts w:ascii="Times New Roman" w:hAnsi="Times New Roman"/>
          <w:sz w:val="28"/>
          <w:szCs w:val="28"/>
          <w:lang w:val="en-US"/>
        </w:rPr>
        <w:t>ertifi</w:t>
      </w:r>
      <w:r>
        <w:rPr>
          <w:rFonts w:ascii="Times New Roman" w:hAnsi="Times New Roman"/>
          <w:sz w:val="28"/>
          <w:szCs w:val="28"/>
          <w:lang w:val="en-US"/>
        </w:rPr>
        <w:t>catului constatator în procedura</w:t>
      </w:r>
      <w:r w:rsidRPr="007A672A">
        <w:rPr>
          <w:rFonts w:ascii="Times New Roman" w:hAnsi="Times New Roman"/>
          <w:sz w:val="28"/>
          <w:szCs w:val="28"/>
          <w:lang w:val="en-US"/>
        </w:rPr>
        <w:t xml:space="preserve"> de aprobare tacită și va servi ca temei pentru înregistrarea drepturilor asupra bunurilor imobile.</w:t>
      </w:r>
    </w:p>
    <w:p w:rsidR="00975752" w:rsidRPr="007A672A" w:rsidRDefault="00975752" w:rsidP="0094071B">
      <w:pPr>
        <w:spacing w:after="0" w:line="240" w:lineRule="auto"/>
        <w:ind w:firstLine="708"/>
        <w:jc w:val="both"/>
        <w:rPr>
          <w:rFonts w:ascii="Times New Roman" w:hAnsi="Times New Roman"/>
          <w:bCs/>
          <w:sz w:val="28"/>
          <w:szCs w:val="28"/>
          <w:lang w:val="en-US"/>
        </w:rPr>
      </w:pPr>
      <w:r w:rsidRPr="00B06198">
        <w:rPr>
          <w:rFonts w:ascii="Times New Roman" w:hAnsi="Times New Roman"/>
          <w:b/>
          <w:sz w:val="28"/>
          <w:szCs w:val="28"/>
          <w:lang w:val="en-US"/>
        </w:rPr>
        <w:t>5.</w:t>
      </w:r>
      <w:r w:rsidRPr="007A672A">
        <w:rPr>
          <w:lang w:val="en-US"/>
        </w:rPr>
        <w:t xml:space="preserve"> </w:t>
      </w:r>
      <w:r w:rsidRPr="007A672A">
        <w:rPr>
          <w:rFonts w:ascii="Times New Roman" w:hAnsi="Times New Roman"/>
          <w:sz w:val="28"/>
          <w:szCs w:val="28"/>
          <w:lang w:val="en-US"/>
        </w:rPr>
        <w:t xml:space="preserve">În partea ce ține de amendarea Codul contravențional, notăm că se propune operarea modificărilor și completărilor la art. 350, implicit înăsprirea sancțiunilor contravenționale și concretizarea responsabilităților funcționarilor autorităților emitente de acte permisive, cu atribuții de recepționare a cererilor și documentelor pentru eliberarea acestora.  Or, </w:t>
      </w:r>
      <w:r>
        <w:rPr>
          <w:rFonts w:ascii="Times New Roman" w:hAnsi="Times New Roman"/>
          <w:bCs/>
          <w:sz w:val="28"/>
          <w:szCs w:val="28"/>
          <w:lang w:val="en-US"/>
        </w:rPr>
        <w:t xml:space="preserve">art. 350, </w:t>
      </w:r>
      <w:r w:rsidRPr="007A672A">
        <w:rPr>
          <w:rFonts w:ascii="Times New Roman" w:hAnsi="Times New Roman"/>
          <w:bCs/>
          <w:sz w:val="28"/>
          <w:szCs w:val="28"/>
          <w:lang w:val="en-US"/>
        </w:rPr>
        <w:t xml:space="preserve">comparativ cu alte norme din Codul contravențional, nu specifică subiectul supus sancționării contravenționale, fapt pentru care se </w:t>
      </w:r>
      <w:r w:rsidRPr="007A672A">
        <w:rPr>
          <w:rFonts w:ascii="Times New Roman" w:hAnsi="Times New Roman"/>
          <w:sz w:val="28"/>
          <w:szCs w:val="28"/>
          <w:lang w:val="en-US"/>
        </w:rPr>
        <w:t xml:space="preserve">propune reglementarea expresă a acestuia (funcționarul autorității emitente și persoana cu funcție de răspundere).   </w:t>
      </w:r>
    </w:p>
    <w:p w:rsidR="00975752" w:rsidRPr="007A672A" w:rsidRDefault="00975752" w:rsidP="005651D5">
      <w:pPr>
        <w:spacing w:after="0" w:line="240" w:lineRule="auto"/>
        <w:ind w:firstLine="708"/>
        <w:jc w:val="both"/>
        <w:rPr>
          <w:rFonts w:ascii="Times New Roman" w:hAnsi="Times New Roman"/>
          <w:sz w:val="28"/>
          <w:szCs w:val="28"/>
          <w:lang w:val="en-US"/>
        </w:rPr>
      </w:pPr>
      <w:r>
        <w:rPr>
          <w:rFonts w:ascii="Times New Roman" w:hAnsi="Times New Roman"/>
          <w:sz w:val="28"/>
          <w:szCs w:val="28"/>
          <w:lang w:val="en-US"/>
        </w:rPr>
        <w:t>În aspect comparativ atestăm că, norma art. 350 din Cod</w:t>
      </w:r>
      <w:r w:rsidRPr="007A672A">
        <w:rPr>
          <w:rFonts w:ascii="Times New Roman" w:hAnsi="Times New Roman"/>
          <w:sz w:val="28"/>
          <w:szCs w:val="28"/>
          <w:lang w:val="en-US"/>
        </w:rPr>
        <w:t xml:space="preserve"> stabilește unele din cele mai mici sancțiuni contravenționale (de la 50 la 250 de unităţi convenţionale)</w:t>
      </w:r>
      <w:r>
        <w:rPr>
          <w:rFonts w:ascii="Times New Roman" w:hAnsi="Times New Roman"/>
          <w:sz w:val="28"/>
          <w:szCs w:val="28"/>
          <w:lang w:val="en-US"/>
        </w:rPr>
        <w:t xml:space="preserve">. Or, pentru încălcări similare, </w:t>
      </w:r>
      <w:r w:rsidRPr="007A672A">
        <w:rPr>
          <w:rFonts w:ascii="Times New Roman" w:hAnsi="Times New Roman"/>
          <w:sz w:val="28"/>
          <w:szCs w:val="28"/>
          <w:lang w:val="en-US"/>
        </w:rPr>
        <w:t xml:space="preserve">sancțiunile contravenționale se încadrează în limita a 200-500 unități convenționale. </w:t>
      </w:r>
    </w:p>
    <w:p w:rsidR="00975752" w:rsidRPr="007A672A" w:rsidRDefault="00975752" w:rsidP="008B6B72">
      <w:pPr>
        <w:spacing w:after="0" w:line="240" w:lineRule="auto"/>
        <w:ind w:firstLine="708"/>
        <w:jc w:val="both"/>
        <w:rPr>
          <w:rFonts w:ascii="Times New Roman" w:hAnsi="Times New Roman"/>
          <w:sz w:val="28"/>
          <w:szCs w:val="28"/>
          <w:lang w:val="en-US"/>
        </w:rPr>
      </w:pPr>
      <w:r w:rsidRPr="007A672A">
        <w:rPr>
          <w:rFonts w:ascii="Times New Roman" w:hAnsi="Times New Roman"/>
          <w:sz w:val="28"/>
          <w:szCs w:val="28"/>
          <w:lang w:val="en-US"/>
        </w:rPr>
        <w:t>Respectiv, această normă nu atestă gravitatea consecințelor încălcării legislației de către funcționarii publicii, întrucît neeliberarea în termen a actului permisiv stopează activitatea agentului economic și generează pierderi financiare și diminuări a</w:t>
      </w:r>
      <w:r>
        <w:rPr>
          <w:rFonts w:ascii="Times New Roman" w:hAnsi="Times New Roman"/>
          <w:sz w:val="28"/>
          <w:szCs w:val="28"/>
          <w:lang w:val="en-US"/>
        </w:rPr>
        <w:t>le</w:t>
      </w:r>
      <w:r w:rsidRPr="007A672A">
        <w:rPr>
          <w:rFonts w:ascii="Times New Roman" w:hAnsi="Times New Roman"/>
          <w:sz w:val="28"/>
          <w:szCs w:val="28"/>
          <w:lang w:val="en-US"/>
        </w:rPr>
        <w:t xml:space="preserve"> încasărilor directe și indirecte la buget</w:t>
      </w:r>
      <w:r>
        <w:rPr>
          <w:rFonts w:ascii="Times New Roman" w:hAnsi="Times New Roman"/>
          <w:sz w:val="28"/>
          <w:szCs w:val="28"/>
          <w:lang w:val="en-US"/>
        </w:rPr>
        <w:t>ul de stat</w:t>
      </w:r>
      <w:r w:rsidRPr="007A672A">
        <w:rPr>
          <w:rFonts w:ascii="Times New Roman" w:hAnsi="Times New Roman"/>
          <w:sz w:val="28"/>
          <w:szCs w:val="28"/>
          <w:lang w:val="en-US"/>
        </w:rPr>
        <w:t xml:space="preserve">, </w:t>
      </w:r>
      <w:r>
        <w:rPr>
          <w:rFonts w:ascii="Times New Roman" w:hAnsi="Times New Roman"/>
          <w:sz w:val="28"/>
          <w:szCs w:val="28"/>
          <w:lang w:val="en-US"/>
        </w:rPr>
        <w:t xml:space="preserve">drept </w:t>
      </w:r>
      <w:r w:rsidRPr="007A672A">
        <w:rPr>
          <w:rFonts w:ascii="Times New Roman" w:hAnsi="Times New Roman"/>
          <w:sz w:val="28"/>
          <w:szCs w:val="28"/>
          <w:lang w:val="en-US"/>
        </w:rPr>
        <w:t xml:space="preserve">pentru care se impune </w:t>
      </w:r>
      <w:r w:rsidRPr="007A672A">
        <w:rPr>
          <w:rFonts w:ascii="Times New Roman" w:hAnsi="Times New Roman"/>
          <w:bCs/>
          <w:sz w:val="28"/>
          <w:szCs w:val="28"/>
          <w:lang w:val="en-US"/>
        </w:rPr>
        <w:t xml:space="preserve">reglementarea expresă a acțiunii privind depășirea competențelor funcționarilor, care la momentul recepționării cererilor </w:t>
      </w:r>
      <w:r w:rsidRPr="007A672A">
        <w:rPr>
          <w:rFonts w:ascii="Times New Roman" w:hAnsi="Times New Roman"/>
          <w:bCs/>
          <w:i/>
          <w:sz w:val="28"/>
          <w:szCs w:val="28"/>
          <w:lang w:val="en-US"/>
        </w:rPr>
        <w:t>de facto</w:t>
      </w:r>
      <w:r w:rsidRPr="007A672A">
        <w:rPr>
          <w:rFonts w:ascii="Times New Roman" w:hAnsi="Times New Roman"/>
          <w:bCs/>
          <w:sz w:val="28"/>
          <w:szCs w:val="28"/>
          <w:lang w:val="en-US"/>
        </w:rPr>
        <w:t xml:space="preserve"> examinează </w:t>
      </w:r>
      <w:r>
        <w:rPr>
          <w:rFonts w:ascii="Times New Roman" w:hAnsi="Times New Roman"/>
          <w:bCs/>
          <w:sz w:val="28"/>
          <w:szCs w:val="28"/>
          <w:lang w:val="en-US"/>
        </w:rPr>
        <w:t xml:space="preserve">actele </w:t>
      </w:r>
      <w:r w:rsidRPr="007A672A">
        <w:rPr>
          <w:rFonts w:ascii="Times New Roman" w:hAnsi="Times New Roman"/>
          <w:bCs/>
          <w:sz w:val="28"/>
          <w:szCs w:val="28"/>
          <w:lang w:val="en-US"/>
        </w:rPr>
        <w:t>în f</w:t>
      </w:r>
      <w:r>
        <w:rPr>
          <w:rFonts w:ascii="Times New Roman" w:hAnsi="Times New Roman"/>
          <w:bCs/>
          <w:sz w:val="28"/>
          <w:szCs w:val="28"/>
          <w:lang w:val="en-US"/>
        </w:rPr>
        <w:t>ond, solicită acte suplimentare</w:t>
      </w:r>
      <w:r w:rsidRPr="007A672A">
        <w:rPr>
          <w:rFonts w:ascii="Times New Roman" w:hAnsi="Times New Roman"/>
          <w:bCs/>
          <w:sz w:val="28"/>
          <w:szCs w:val="28"/>
          <w:lang w:val="en-US"/>
        </w:rPr>
        <w:t xml:space="preserve"> </w:t>
      </w:r>
      <w:r>
        <w:rPr>
          <w:rFonts w:ascii="Times New Roman" w:hAnsi="Times New Roman"/>
          <w:bCs/>
          <w:sz w:val="28"/>
          <w:szCs w:val="28"/>
          <w:lang w:val="en-US"/>
        </w:rPr>
        <w:t xml:space="preserve">sau </w:t>
      </w:r>
      <w:r w:rsidRPr="007A672A">
        <w:rPr>
          <w:rFonts w:ascii="Times New Roman" w:hAnsi="Times New Roman"/>
          <w:bCs/>
          <w:sz w:val="28"/>
          <w:szCs w:val="28"/>
          <w:lang w:val="en-US"/>
        </w:rPr>
        <w:t>le resping fără înregistrare etc.</w:t>
      </w:r>
    </w:p>
    <w:p w:rsidR="00975752" w:rsidRPr="007A672A" w:rsidRDefault="00975752" w:rsidP="007A672A">
      <w:pPr>
        <w:pStyle w:val="ListParagraph"/>
        <w:numPr>
          <w:ilvl w:val="0"/>
          <w:numId w:val="1"/>
        </w:numPr>
        <w:spacing w:after="0" w:line="240" w:lineRule="auto"/>
        <w:ind w:left="0"/>
        <w:jc w:val="both"/>
        <w:rPr>
          <w:rFonts w:ascii="Times New Roman" w:hAnsi="Times New Roman"/>
          <w:bCs/>
          <w:sz w:val="28"/>
          <w:szCs w:val="28"/>
          <w:lang w:val="en-US"/>
        </w:rPr>
      </w:pPr>
      <w:r w:rsidRPr="007A672A">
        <w:rPr>
          <w:rFonts w:ascii="Times New Roman" w:hAnsi="Times New Roman"/>
          <w:bCs/>
          <w:sz w:val="28"/>
          <w:szCs w:val="28"/>
          <w:lang w:val="en-US"/>
        </w:rPr>
        <w:t xml:space="preserve">          Concomitent, </w:t>
      </w:r>
      <w:r>
        <w:rPr>
          <w:rFonts w:ascii="Times New Roman" w:hAnsi="Times New Roman"/>
          <w:bCs/>
          <w:sz w:val="28"/>
          <w:szCs w:val="28"/>
          <w:lang w:val="en-US"/>
        </w:rPr>
        <w:t xml:space="preserve">prin proiectul de lege se propune </w:t>
      </w:r>
      <w:r w:rsidRPr="007A672A">
        <w:rPr>
          <w:rFonts w:ascii="Times New Roman" w:hAnsi="Times New Roman"/>
          <w:bCs/>
          <w:sz w:val="28"/>
          <w:szCs w:val="28"/>
          <w:lang w:val="en-US"/>
        </w:rPr>
        <w:t>instituirea răspunderii contravenționale mai aspre pentru neelibe</w:t>
      </w:r>
      <w:r>
        <w:rPr>
          <w:rFonts w:ascii="Times New Roman" w:hAnsi="Times New Roman"/>
          <w:bCs/>
          <w:sz w:val="28"/>
          <w:szCs w:val="28"/>
          <w:lang w:val="en-US"/>
        </w:rPr>
        <w:t>rarea în termen a actelor permi</w:t>
      </w:r>
      <w:r w:rsidRPr="007A672A">
        <w:rPr>
          <w:rFonts w:ascii="Times New Roman" w:hAnsi="Times New Roman"/>
          <w:bCs/>
          <w:sz w:val="28"/>
          <w:szCs w:val="28"/>
          <w:lang w:val="en-US"/>
        </w:rPr>
        <w:t xml:space="preserve">sive </w:t>
      </w:r>
      <w:r w:rsidRPr="007A672A">
        <w:rPr>
          <w:rFonts w:ascii="Times New Roman" w:hAnsi="Times New Roman"/>
          <w:bCs/>
          <w:i/>
          <w:sz w:val="28"/>
          <w:szCs w:val="28"/>
          <w:lang w:val="en-US"/>
        </w:rPr>
        <w:t>(care conform tratatelor și acordurilor internaționale la care Republica Moldova este parte  sunt obligatorii a fi prezentate în original)</w:t>
      </w:r>
      <w:r>
        <w:rPr>
          <w:rFonts w:ascii="Times New Roman" w:hAnsi="Times New Roman"/>
          <w:bCs/>
          <w:sz w:val="28"/>
          <w:szCs w:val="28"/>
          <w:lang w:val="en-US"/>
        </w:rPr>
        <w:t xml:space="preserve"> or, </w:t>
      </w:r>
      <w:r w:rsidRPr="007A672A">
        <w:rPr>
          <w:rFonts w:ascii="Times New Roman" w:hAnsi="Times New Roman"/>
          <w:bCs/>
          <w:sz w:val="28"/>
          <w:szCs w:val="28"/>
          <w:lang w:val="en-US"/>
        </w:rPr>
        <w:t>această încălcare în mod direct afectează procesul de implementare a Acordului de Asociere cu Uniunea Europeană și diminuează direct veniturile la bugetul de stat.</w:t>
      </w:r>
    </w:p>
    <w:p w:rsidR="00975752" w:rsidRPr="007A672A" w:rsidRDefault="00975752" w:rsidP="007A672A">
      <w:pPr>
        <w:tabs>
          <w:tab w:val="left" w:pos="567"/>
          <w:tab w:val="left" w:pos="709"/>
          <w:tab w:val="left" w:pos="8280"/>
          <w:tab w:val="left" w:pos="9000"/>
        </w:tabs>
        <w:spacing w:after="0" w:line="240" w:lineRule="auto"/>
        <w:ind w:firstLine="567"/>
        <w:jc w:val="both"/>
        <w:rPr>
          <w:rFonts w:ascii="Times New Roman" w:hAnsi="Times New Roman"/>
          <w:bCs/>
          <w:sz w:val="28"/>
          <w:szCs w:val="28"/>
          <w:lang w:val="ro-RO"/>
        </w:rPr>
      </w:pPr>
      <w:r w:rsidRPr="007A672A">
        <w:rPr>
          <w:rFonts w:ascii="Times New Roman" w:hAnsi="Times New Roman"/>
          <w:bCs/>
          <w:sz w:val="28"/>
          <w:szCs w:val="28"/>
          <w:lang w:val="en-US"/>
        </w:rPr>
        <w:tab/>
      </w:r>
      <w:r w:rsidRPr="007A672A">
        <w:rPr>
          <w:rFonts w:ascii="Times New Roman" w:hAnsi="Times New Roman"/>
          <w:bCs/>
          <w:sz w:val="28"/>
          <w:szCs w:val="28"/>
          <w:lang w:val="ro-RO"/>
        </w:rPr>
        <w:t xml:space="preserve">Pentru aprobarea şi implementarea prevederilor propuse </w:t>
      </w:r>
      <w:r>
        <w:rPr>
          <w:rFonts w:ascii="Times New Roman" w:hAnsi="Times New Roman"/>
          <w:bCs/>
          <w:sz w:val="28"/>
          <w:szCs w:val="28"/>
          <w:lang w:val="ro-RO"/>
        </w:rPr>
        <w:t>în proiectul actului legislativ</w:t>
      </w:r>
      <w:r w:rsidRPr="007A672A">
        <w:rPr>
          <w:rFonts w:ascii="Times New Roman" w:hAnsi="Times New Roman"/>
          <w:bCs/>
          <w:sz w:val="28"/>
          <w:szCs w:val="28"/>
          <w:lang w:val="ro-RO"/>
        </w:rPr>
        <w:t xml:space="preserve"> nu sunt necesare careva surse financiare. </w:t>
      </w:r>
    </w:p>
    <w:p w:rsidR="00975752" w:rsidRPr="007A672A" w:rsidRDefault="00975752" w:rsidP="007A672A">
      <w:pPr>
        <w:spacing w:after="0" w:line="240" w:lineRule="auto"/>
        <w:ind w:firstLine="708"/>
        <w:jc w:val="both"/>
        <w:rPr>
          <w:rFonts w:ascii="Times New Roman" w:hAnsi="Times New Roman"/>
          <w:bCs/>
          <w:sz w:val="28"/>
          <w:szCs w:val="28"/>
          <w:lang w:val="ro-RO"/>
        </w:rPr>
      </w:pPr>
      <w:r w:rsidRPr="007A672A">
        <w:rPr>
          <w:rFonts w:ascii="Times New Roman" w:hAnsi="Times New Roman"/>
          <w:sz w:val="28"/>
          <w:szCs w:val="28"/>
          <w:lang w:val="ro-RO"/>
        </w:rPr>
        <w:t>Urmare celor expuse şi în vederea realizării scopului propus, Ministerul Afacerilor Interne consideră necesară aprobarea proiectului hotărîrii Guvernului pentru aprobarea proiectului legii pentru modificarea și completarea unor acte legislative</w:t>
      </w:r>
      <w:r w:rsidRPr="007A672A">
        <w:rPr>
          <w:rFonts w:ascii="Times New Roman" w:hAnsi="Times New Roman"/>
          <w:bCs/>
          <w:sz w:val="28"/>
          <w:szCs w:val="28"/>
          <w:lang w:val="ro-RO"/>
        </w:rPr>
        <w:t xml:space="preserve">. </w:t>
      </w:r>
    </w:p>
    <w:p w:rsidR="00975752" w:rsidRPr="007A672A" w:rsidRDefault="00975752" w:rsidP="007A672A">
      <w:pPr>
        <w:pStyle w:val="tt"/>
        <w:ind w:firstLine="708"/>
        <w:jc w:val="both"/>
        <w:rPr>
          <w:b w:val="0"/>
          <w:sz w:val="28"/>
          <w:szCs w:val="28"/>
          <w:lang w:val="ro-RO"/>
        </w:rPr>
      </w:pPr>
      <w:r w:rsidRPr="007A672A">
        <w:rPr>
          <w:b w:val="0"/>
          <w:bCs w:val="0"/>
          <w:sz w:val="28"/>
          <w:szCs w:val="28"/>
          <w:lang w:val="ro-RO"/>
        </w:rPr>
        <w:t xml:space="preserve">Suplimentar, </w:t>
      </w:r>
      <w:r w:rsidRPr="007A672A">
        <w:rPr>
          <w:b w:val="0"/>
          <w:sz w:val="28"/>
          <w:szCs w:val="28"/>
          <w:lang w:val="ro-RO"/>
        </w:rPr>
        <w:t xml:space="preserve">în scopul respectării prevederilor Legii nr. 239 din 13 noiembrie 2008 privind transparenţa în procesul decizional, anunţul privind iniţierea procesului de elaborare a proiectul hotărîrii </w:t>
      </w:r>
      <w:r w:rsidRPr="0088077E">
        <w:rPr>
          <w:b w:val="0"/>
          <w:sz w:val="28"/>
          <w:szCs w:val="28"/>
          <w:lang w:val="ro-RO"/>
        </w:rPr>
        <w:t>Guvernului pentru aprobarea proiectului legii pentru modificarea și completarea unor acte legislative</w:t>
      </w:r>
      <w:r w:rsidRPr="007A672A">
        <w:rPr>
          <w:b w:val="0"/>
          <w:bCs w:val="0"/>
          <w:sz w:val="28"/>
          <w:szCs w:val="28"/>
          <w:lang w:val="ro-RO"/>
        </w:rPr>
        <w:t xml:space="preserve">, </w:t>
      </w:r>
      <w:r w:rsidRPr="007A672A">
        <w:rPr>
          <w:b w:val="0"/>
          <w:sz w:val="28"/>
          <w:szCs w:val="28"/>
          <w:lang w:val="ro-RO"/>
        </w:rPr>
        <w:t xml:space="preserve">a fost plasat pe pagina oficială a Ministerului Afacerilor Interne, în directoriul </w:t>
      </w:r>
      <w:r w:rsidRPr="007A672A">
        <w:rPr>
          <w:b w:val="0"/>
          <w:iCs/>
          <w:sz w:val="28"/>
          <w:szCs w:val="28"/>
          <w:lang w:val="ro-RO"/>
        </w:rPr>
        <w:t>,,</w:t>
      </w:r>
      <w:r w:rsidRPr="007A672A">
        <w:rPr>
          <w:b w:val="0"/>
          <w:sz w:val="28"/>
          <w:szCs w:val="28"/>
          <w:lang w:val="ro-RO"/>
        </w:rPr>
        <w:t xml:space="preserve">Transparenţa/Consultări publice” și pe platforma guvernamentală </w:t>
      </w:r>
      <w:r>
        <w:rPr>
          <w:b w:val="0"/>
          <w:sz w:val="28"/>
          <w:szCs w:val="28"/>
          <w:lang w:val="ro-RO"/>
        </w:rPr>
        <w:t>www.</w:t>
      </w:r>
      <w:r w:rsidRPr="007A672A">
        <w:rPr>
          <w:b w:val="0"/>
          <w:sz w:val="28"/>
          <w:szCs w:val="28"/>
          <w:lang w:val="ro-RO"/>
        </w:rPr>
        <w:t xml:space="preserve">particip.gov.md. </w:t>
      </w:r>
    </w:p>
    <w:p w:rsidR="00975752" w:rsidRPr="007A672A" w:rsidRDefault="00975752" w:rsidP="007A672A">
      <w:pPr>
        <w:pStyle w:val="tt"/>
        <w:ind w:firstLine="708"/>
        <w:jc w:val="both"/>
        <w:rPr>
          <w:b w:val="0"/>
          <w:sz w:val="28"/>
          <w:szCs w:val="28"/>
          <w:lang w:val="ro-RO"/>
        </w:rPr>
      </w:pPr>
      <w:r w:rsidRPr="007A672A">
        <w:rPr>
          <w:b w:val="0"/>
          <w:sz w:val="28"/>
          <w:szCs w:val="28"/>
          <w:lang w:val="ro-RO"/>
        </w:rPr>
        <w:t xml:space="preserve"> </w:t>
      </w:r>
    </w:p>
    <w:p w:rsidR="00975752" w:rsidRDefault="00975752" w:rsidP="007A672A">
      <w:pPr>
        <w:tabs>
          <w:tab w:val="left" w:pos="300"/>
          <w:tab w:val="left" w:pos="4155"/>
        </w:tabs>
        <w:rPr>
          <w:rFonts w:ascii="Times New Roman" w:hAnsi="Times New Roman"/>
          <w:bCs/>
          <w:sz w:val="28"/>
          <w:szCs w:val="28"/>
          <w:lang w:val="ro-RO"/>
        </w:rPr>
      </w:pPr>
    </w:p>
    <w:p w:rsidR="00975752" w:rsidRDefault="00975752" w:rsidP="007A672A">
      <w:pPr>
        <w:tabs>
          <w:tab w:val="left" w:pos="300"/>
          <w:tab w:val="left" w:pos="4155"/>
        </w:tabs>
        <w:rPr>
          <w:rFonts w:ascii="Times New Roman" w:hAnsi="Times New Roman"/>
          <w:bCs/>
          <w:sz w:val="28"/>
          <w:szCs w:val="28"/>
          <w:lang w:val="ro-RO"/>
        </w:rPr>
      </w:pPr>
    </w:p>
    <w:p w:rsidR="00975752" w:rsidRPr="007A672A" w:rsidRDefault="00975752" w:rsidP="001A0F21">
      <w:pPr>
        <w:tabs>
          <w:tab w:val="left" w:pos="300"/>
          <w:tab w:val="left" w:pos="4155"/>
        </w:tabs>
        <w:jc w:val="center"/>
        <w:rPr>
          <w:rFonts w:ascii="Times New Roman" w:hAnsi="Times New Roman"/>
          <w:b/>
          <w:sz w:val="28"/>
          <w:szCs w:val="28"/>
          <w:lang w:val="ro-RO"/>
        </w:rPr>
      </w:pPr>
      <w:r>
        <w:rPr>
          <w:rFonts w:ascii="Times New Roman" w:hAnsi="Times New Roman"/>
          <w:b/>
          <w:sz w:val="28"/>
          <w:szCs w:val="28"/>
          <w:lang w:val="ro-RO"/>
        </w:rPr>
        <w:t xml:space="preserve">Viceministru </w:t>
      </w:r>
      <w:r w:rsidRPr="007A672A">
        <w:rPr>
          <w:rFonts w:ascii="Times New Roman" w:hAnsi="Times New Roman"/>
          <w:b/>
          <w:sz w:val="28"/>
          <w:szCs w:val="28"/>
        </w:rPr>
        <w:t xml:space="preserve">                                                 </w:t>
      </w:r>
      <w:r>
        <w:rPr>
          <w:rFonts w:ascii="Times New Roman" w:hAnsi="Times New Roman"/>
          <w:b/>
          <w:sz w:val="28"/>
          <w:szCs w:val="28"/>
        </w:rPr>
        <w:t xml:space="preserve">                       </w:t>
      </w:r>
      <w:r w:rsidRPr="007A672A">
        <w:rPr>
          <w:rFonts w:ascii="Times New Roman" w:hAnsi="Times New Roman"/>
          <w:b/>
          <w:sz w:val="28"/>
          <w:szCs w:val="28"/>
        </w:rPr>
        <w:t xml:space="preserve">   </w:t>
      </w:r>
      <w:r>
        <w:rPr>
          <w:rFonts w:ascii="Times New Roman" w:hAnsi="Times New Roman"/>
          <w:b/>
          <w:sz w:val="28"/>
          <w:szCs w:val="28"/>
          <w:lang w:val="ro-RO"/>
        </w:rPr>
        <w:t>Oleg BABIN</w:t>
      </w:r>
    </w:p>
    <w:p w:rsidR="00975752" w:rsidRPr="007A672A" w:rsidRDefault="00975752" w:rsidP="007A672A">
      <w:pPr>
        <w:pStyle w:val="ListParagraph"/>
        <w:spacing w:after="0" w:line="240" w:lineRule="auto"/>
        <w:ind w:left="0"/>
        <w:jc w:val="both"/>
        <w:rPr>
          <w:rFonts w:ascii="Times New Roman" w:hAnsi="Times New Roman"/>
          <w:bCs/>
          <w:sz w:val="28"/>
          <w:szCs w:val="28"/>
          <w:lang w:val="ro-RO"/>
        </w:rPr>
      </w:pPr>
    </w:p>
    <w:p w:rsidR="00975752" w:rsidRPr="007A672A" w:rsidRDefault="00975752" w:rsidP="007A672A">
      <w:pPr>
        <w:spacing w:after="0" w:line="240" w:lineRule="auto"/>
        <w:jc w:val="both"/>
        <w:rPr>
          <w:rFonts w:ascii="Times New Roman" w:hAnsi="Times New Roman"/>
          <w:bCs/>
          <w:sz w:val="28"/>
          <w:szCs w:val="28"/>
          <w:lang w:val="en-US"/>
        </w:rPr>
      </w:pPr>
      <w:r w:rsidRPr="007A672A">
        <w:rPr>
          <w:rFonts w:ascii="Times New Roman" w:hAnsi="Times New Roman"/>
          <w:bCs/>
          <w:sz w:val="28"/>
          <w:szCs w:val="28"/>
          <w:lang w:val="en-US"/>
        </w:rPr>
        <w:t xml:space="preserve"> </w:t>
      </w:r>
    </w:p>
    <w:sectPr w:rsidR="00975752" w:rsidRPr="007A672A" w:rsidSect="005A5F2E">
      <w:footerReference w:type="default" r:id="rId7"/>
      <w:pgSz w:w="11906" w:h="16838"/>
      <w:pgMar w:top="1134" w:right="566" w:bottom="36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752" w:rsidRDefault="00975752" w:rsidP="00671EBE">
      <w:pPr>
        <w:spacing w:after="0" w:line="240" w:lineRule="auto"/>
      </w:pPr>
      <w:r>
        <w:separator/>
      </w:r>
    </w:p>
  </w:endnote>
  <w:endnote w:type="continuationSeparator" w:id="0">
    <w:p w:rsidR="00975752" w:rsidRDefault="00975752" w:rsidP="00671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52" w:rsidRPr="005A5F2E" w:rsidRDefault="00975752">
    <w:pPr>
      <w:pStyle w:val="Footer"/>
      <w:jc w:val="right"/>
      <w:rPr>
        <w:lang w:val="ro-RO"/>
      </w:rPr>
    </w:pPr>
  </w:p>
  <w:p w:rsidR="00975752" w:rsidRDefault="009757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752" w:rsidRDefault="00975752" w:rsidP="00671EBE">
      <w:pPr>
        <w:spacing w:after="0" w:line="240" w:lineRule="auto"/>
      </w:pPr>
      <w:r>
        <w:separator/>
      </w:r>
    </w:p>
  </w:footnote>
  <w:footnote w:type="continuationSeparator" w:id="0">
    <w:p w:rsidR="00975752" w:rsidRDefault="00975752" w:rsidP="00671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76368"/>
    <w:multiLevelType w:val="hybridMultilevel"/>
    <w:tmpl w:val="43AEE4F4"/>
    <w:lvl w:ilvl="0" w:tplc="CECACB92">
      <w:start w:val="6"/>
      <w:numFmt w:val="bullet"/>
      <w:lvlText w:val="-"/>
      <w:lvlJc w:val="left"/>
      <w:pPr>
        <w:ind w:left="1800" w:hanging="360"/>
      </w:pPr>
      <w:rPr>
        <w:rFonts w:ascii="Calibri" w:eastAsia="Times New Roman" w:hAnsi="Calibri" w:hint="default"/>
      </w:rPr>
    </w:lvl>
    <w:lvl w:ilvl="1" w:tplc="08180003">
      <w:start w:val="1"/>
      <w:numFmt w:val="bullet"/>
      <w:lvlText w:val="o"/>
      <w:lvlJc w:val="left"/>
      <w:pPr>
        <w:ind w:left="2520" w:hanging="360"/>
      </w:pPr>
      <w:rPr>
        <w:rFonts w:ascii="Courier New" w:hAnsi="Courier New" w:hint="default"/>
      </w:rPr>
    </w:lvl>
    <w:lvl w:ilvl="2" w:tplc="08180005" w:tentative="1">
      <w:start w:val="1"/>
      <w:numFmt w:val="bullet"/>
      <w:lvlText w:val=""/>
      <w:lvlJc w:val="left"/>
      <w:pPr>
        <w:ind w:left="3240" w:hanging="360"/>
      </w:pPr>
      <w:rPr>
        <w:rFonts w:ascii="Wingdings" w:hAnsi="Wingdings" w:hint="default"/>
      </w:rPr>
    </w:lvl>
    <w:lvl w:ilvl="3" w:tplc="08180001" w:tentative="1">
      <w:start w:val="1"/>
      <w:numFmt w:val="bullet"/>
      <w:lvlText w:val=""/>
      <w:lvlJc w:val="left"/>
      <w:pPr>
        <w:ind w:left="3960" w:hanging="360"/>
      </w:pPr>
      <w:rPr>
        <w:rFonts w:ascii="Symbol" w:hAnsi="Symbol" w:hint="default"/>
      </w:rPr>
    </w:lvl>
    <w:lvl w:ilvl="4" w:tplc="08180003" w:tentative="1">
      <w:start w:val="1"/>
      <w:numFmt w:val="bullet"/>
      <w:lvlText w:val="o"/>
      <w:lvlJc w:val="left"/>
      <w:pPr>
        <w:ind w:left="4680" w:hanging="360"/>
      </w:pPr>
      <w:rPr>
        <w:rFonts w:ascii="Courier New" w:hAnsi="Courier New" w:hint="default"/>
      </w:rPr>
    </w:lvl>
    <w:lvl w:ilvl="5" w:tplc="08180005" w:tentative="1">
      <w:start w:val="1"/>
      <w:numFmt w:val="bullet"/>
      <w:lvlText w:val=""/>
      <w:lvlJc w:val="left"/>
      <w:pPr>
        <w:ind w:left="5400" w:hanging="360"/>
      </w:pPr>
      <w:rPr>
        <w:rFonts w:ascii="Wingdings" w:hAnsi="Wingdings" w:hint="default"/>
      </w:rPr>
    </w:lvl>
    <w:lvl w:ilvl="6" w:tplc="08180001" w:tentative="1">
      <w:start w:val="1"/>
      <w:numFmt w:val="bullet"/>
      <w:lvlText w:val=""/>
      <w:lvlJc w:val="left"/>
      <w:pPr>
        <w:ind w:left="6120" w:hanging="360"/>
      </w:pPr>
      <w:rPr>
        <w:rFonts w:ascii="Symbol" w:hAnsi="Symbol" w:hint="default"/>
      </w:rPr>
    </w:lvl>
    <w:lvl w:ilvl="7" w:tplc="08180003" w:tentative="1">
      <w:start w:val="1"/>
      <w:numFmt w:val="bullet"/>
      <w:lvlText w:val="o"/>
      <w:lvlJc w:val="left"/>
      <w:pPr>
        <w:ind w:left="6840" w:hanging="360"/>
      </w:pPr>
      <w:rPr>
        <w:rFonts w:ascii="Courier New" w:hAnsi="Courier New" w:hint="default"/>
      </w:rPr>
    </w:lvl>
    <w:lvl w:ilvl="8" w:tplc="08180005" w:tentative="1">
      <w:start w:val="1"/>
      <w:numFmt w:val="bullet"/>
      <w:lvlText w:val=""/>
      <w:lvlJc w:val="left"/>
      <w:pPr>
        <w:ind w:left="7560" w:hanging="360"/>
      </w:pPr>
      <w:rPr>
        <w:rFonts w:ascii="Wingdings" w:hAnsi="Wingdings" w:hint="default"/>
      </w:rPr>
    </w:lvl>
  </w:abstractNum>
  <w:abstractNum w:abstractNumId="1">
    <w:nsid w:val="2AC61E88"/>
    <w:multiLevelType w:val="hybridMultilevel"/>
    <w:tmpl w:val="002AB59A"/>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5C0"/>
    <w:rsid w:val="000316A6"/>
    <w:rsid w:val="00147551"/>
    <w:rsid w:val="00156379"/>
    <w:rsid w:val="00175680"/>
    <w:rsid w:val="00196DAE"/>
    <w:rsid w:val="001A0F21"/>
    <w:rsid w:val="001B7F10"/>
    <w:rsid w:val="001D6E56"/>
    <w:rsid w:val="00202B6E"/>
    <w:rsid w:val="00260AF5"/>
    <w:rsid w:val="00287485"/>
    <w:rsid w:val="002C4323"/>
    <w:rsid w:val="002E57BF"/>
    <w:rsid w:val="00302462"/>
    <w:rsid w:val="00315A1D"/>
    <w:rsid w:val="003732B6"/>
    <w:rsid w:val="003A55C0"/>
    <w:rsid w:val="003B571F"/>
    <w:rsid w:val="004A2E98"/>
    <w:rsid w:val="004A3BA5"/>
    <w:rsid w:val="004D1020"/>
    <w:rsid w:val="004E7BAE"/>
    <w:rsid w:val="00501977"/>
    <w:rsid w:val="00501DE2"/>
    <w:rsid w:val="00507881"/>
    <w:rsid w:val="00514EE4"/>
    <w:rsid w:val="00531251"/>
    <w:rsid w:val="005651D5"/>
    <w:rsid w:val="00577601"/>
    <w:rsid w:val="00583BA5"/>
    <w:rsid w:val="005A104A"/>
    <w:rsid w:val="005A5F2E"/>
    <w:rsid w:val="005C3B25"/>
    <w:rsid w:val="005E3722"/>
    <w:rsid w:val="006111EE"/>
    <w:rsid w:val="0063434B"/>
    <w:rsid w:val="006369A4"/>
    <w:rsid w:val="006712FC"/>
    <w:rsid w:val="00671EBE"/>
    <w:rsid w:val="006A2E36"/>
    <w:rsid w:val="006F1435"/>
    <w:rsid w:val="006F4032"/>
    <w:rsid w:val="007006E8"/>
    <w:rsid w:val="00730646"/>
    <w:rsid w:val="00787FFE"/>
    <w:rsid w:val="007A672A"/>
    <w:rsid w:val="007C53B0"/>
    <w:rsid w:val="007F3B22"/>
    <w:rsid w:val="00821F96"/>
    <w:rsid w:val="00844192"/>
    <w:rsid w:val="00867DA1"/>
    <w:rsid w:val="0088077E"/>
    <w:rsid w:val="008B6B72"/>
    <w:rsid w:val="008C14B5"/>
    <w:rsid w:val="008D59DB"/>
    <w:rsid w:val="008E09CE"/>
    <w:rsid w:val="008E0B13"/>
    <w:rsid w:val="008E5E78"/>
    <w:rsid w:val="008F7230"/>
    <w:rsid w:val="0094071B"/>
    <w:rsid w:val="00943D9D"/>
    <w:rsid w:val="00960DA8"/>
    <w:rsid w:val="00975752"/>
    <w:rsid w:val="00995444"/>
    <w:rsid w:val="009D461E"/>
    <w:rsid w:val="009F2D1A"/>
    <w:rsid w:val="00A04D32"/>
    <w:rsid w:val="00A56143"/>
    <w:rsid w:val="00A976E2"/>
    <w:rsid w:val="00AA4B91"/>
    <w:rsid w:val="00AB574D"/>
    <w:rsid w:val="00AB63B4"/>
    <w:rsid w:val="00B0090C"/>
    <w:rsid w:val="00B06198"/>
    <w:rsid w:val="00B061AD"/>
    <w:rsid w:val="00B1452E"/>
    <w:rsid w:val="00B439F9"/>
    <w:rsid w:val="00B6118C"/>
    <w:rsid w:val="00B62900"/>
    <w:rsid w:val="00B65777"/>
    <w:rsid w:val="00B96DDD"/>
    <w:rsid w:val="00BA0431"/>
    <w:rsid w:val="00C3774C"/>
    <w:rsid w:val="00C41C6F"/>
    <w:rsid w:val="00C62731"/>
    <w:rsid w:val="00CA0E91"/>
    <w:rsid w:val="00CC6485"/>
    <w:rsid w:val="00D3107F"/>
    <w:rsid w:val="00D6211F"/>
    <w:rsid w:val="00D75F6D"/>
    <w:rsid w:val="00E52EE4"/>
    <w:rsid w:val="00ED5CDD"/>
    <w:rsid w:val="00ED5D73"/>
    <w:rsid w:val="00EE2A5A"/>
    <w:rsid w:val="00EE5F6F"/>
    <w:rsid w:val="00F04A1F"/>
    <w:rsid w:val="00F423AF"/>
    <w:rsid w:val="00F86980"/>
    <w:rsid w:val="00FB48B7"/>
    <w:rsid w:val="00FB50E1"/>
    <w:rsid w:val="00FC22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0E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41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3BA5"/>
    <w:pPr>
      <w:ind w:left="720"/>
      <w:contextualSpacing/>
    </w:pPr>
  </w:style>
  <w:style w:type="paragraph" w:customStyle="1" w:styleId="cp">
    <w:name w:val="cp"/>
    <w:basedOn w:val="Normal"/>
    <w:uiPriority w:val="99"/>
    <w:rsid w:val="006A2E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rsid w:val="006A2E3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6A2E36"/>
    <w:rPr>
      <w:rFonts w:cs="Times New Roman"/>
    </w:rPr>
  </w:style>
  <w:style w:type="paragraph" w:customStyle="1" w:styleId="rg">
    <w:name w:val="rg"/>
    <w:basedOn w:val="Normal"/>
    <w:uiPriority w:val="99"/>
    <w:rsid w:val="006A2E3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671EB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71EBE"/>
    <w:rPr>
      <w:rFonts w:cs="Times New Roman"/>
    </w:rPr>
  </w:style>
  <w:style w:type="paragraph" w:styleId="Footer">
    <w:name w:val="footer"/>
    <w:basedOn w:val="Normal"/>
    <w:link w:val="FooterChar"/>
    <w:uiPriority w:val="99"/>
    <w:rsid w:val="00671EB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71EBE"/>
    <w:rPr>
      <w:rFonts w:cs="Times New Roman"/>
    </w:rPr>
  </w:style>
  <w:style w:type="paragraph" w:customStyle="1" w:styleId="tt">
    <w:name w:val="tt"/>
    <w:basedOn w:val="Normal"/>
    <w:uiPriority w:val="99"/>
    <w:rsid w:val="007A672A"/>
    <w:pPr>
      <w:spacing w:after="0" w:line="240" w:lineRule="auto"/>
      <w:jc w:val="center"/>
    </w:pPr>
    <w:rPr>
      <w:rFonts w:ascii="Times New Roman" w:hAnsi="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995188776">
      <w:marLeft w:val="0"/>
      <w:marRight w:val="0"/>
      <w:marTop w:val="0"/>
      <w:marBottom w:val="0"/>
      <w:divBdr>
        <w:top w:val="none" w:sz="0" w:space="0" w:color="auto"/>
        <w:left w:val="none" w:sz="0" w:space="0" w:color="auto"/>
        <w:bottom w:val="none" w:sz="0" w:space="0" w:color="auto"/>
        <w:right w:val="none" w:sz="0" w:space="0" w:color="auto"/>
      </w:divBdr>
    </w:div>
    <w:div w:id="995188777">
      <w:marLeft w:val="0"/>
      <w:marRight w:val="0"/>
      <w:marTop w:val="0"/>
      <w:marBottom w:val="0"/>
      <w:divBdr>
        <w:top w:val="none" w:sz="0" w:space="0" w:color="auto"/>
        <w:left w:val="none" w:sz="0" w:space="0" w:color="auto"/>
        <w:bottom w:val="none" w:sz="0" w:space="0" w:color="auto"/>
        <w:right w:val="none" w:sz="0" w:space="0" w:color="auto"/>
      </w:divBdr>
    </w:div>
    <w:div w:id="995188778">
      <w:marLeft w:val="0"/>
      <w:marRight w:val="0"/>
      <w:marTop w:val="0"/>
      <w:marBottom w:val="0"/>
      <w:divBdr>
        <w:top w:val="none" w:sz="0" w:space="0" w:color="auto"/>
        <w:left w:val="none" w:sz="0" w:space="0" w:color="auto"/>
        <w:bottom w:val="none" w:sz="0" w:space="0" w:color="auto"/>
        <w:right w:val="none" w:sz="0" w:space="0" w:color="auto"/>
      </w:divBdr>
    </w:div>
    <w:div w:id="995188779">
      <w:marLeft w:val="0"/>
      <w:marRight w:val="0"/>
      <w:marTop w:val="0"/>
      <w:marBottom w:val="0"/>
      <w:divBdr>
        <w:top w:val="none" w:sz="0" w:space="0" w:color="auto"/>
        <w:left w:val="none" w:sz="0" w:space="0" w:color="auto"/>
        <w:bottom w:val="none" w:sz="0" w:space="0" w:color="auto"/>
        <w:right w:val="none" w:sz="0" w:space="0" w:color="auto"/>
      </w:divBdr>
    </w:div>
    <w:div w:id="995188780">
      <w:marLeft w:val="0"/>
      <w:marRight w:val="0"/>
      <w:marTop w:val="0"/>
      <w:marBottom w:val="0"/>
      <w:divBdr>
        <w:top w:val="none" w:sz="0" w:space="0" w:color="auto"/>
        <w:left w:val="none" w:sz="0" w:space="0" w:color="auto"/>
        <w:bottom w:val="none" w:sz="0" w:space="0" w:color="auto"/>
        <w:right w:val="none" w:sz="0" w:space="0" w:color="auto"/>
      </w:divBdr>
    </w:div>
    <w:div w:id="995188781">
      <w:marLeft w:val="0"/>
      <w:marRight w:val="0"/>
      <w:marTop w:val="0"/>
      <w:marBottom w:val="0"/>
      <w:divBdr>
        <w:top w:val="none" w:sz="0" w:space="0" w:color="auto"/>
        <w:left w:val="none" w:sz="0" w:space="0" w:color="auto"/>
        <w:bottom w:val="none" w:sz="0" w:space="0" w:color="auto"/>
        <w:right w:val="none" w:sz="0" w:space="0" w:color="auto"/>
      </w:divBdr>
    </w:div>
    <w:div w:id="995188782">
      <w:marLeft w:val="0"/>
      <w:marRight w:val="0"/>
      <w:marTop w:val="0"/>
      <w:marBottom w:val="0"/>
      <w:divBdr>
        <w:top w:val="none" w:sz="0" w:space="0" w:color="auto"/>
        <w:left w:val="none" w:sz="0" w:space="0" w:color="auto"/>
        <w:bottom w:val="none" w:sz="0" w:space="0" w:color="auto"/>
        <w:right w:val="none" w:sz="0" w:space="0" w:color="auto"/>
      </w:divBdr>
    </w:div>
    <w:div w:id="995188783">
      <w:marLeft w:val="0"/>
      <w:marRight w:val="0"/>
      <w:marTop w:val="0"/>
      <w:marBottom w:val="0"/>
      <w:divBdr>
        <w:top w:val="none" w:sz="0" w:space="0" w:color="auto"/>
        <w:left w:val="none" w:sz="0" w:space="0" w:color="auto"/>
        <w:bottom w:val="none" w:sz="0" w:space="0" w:color="auto"/>
        <w:right w:val="none" w:sz="0" w:space="0" w:color="auto"/>
      </w:divBdr>
    </w:div>
    <w:div w:id="995188784">
      <w:marLeft w:val="0"/>
      <w:marRight w:val="0"/>
      <w:marTop w:val="0"/>
      <w:marBottom w:val="0"/>
      <w:divBdr>
        <w:top w:val="none" w:sz="0" w:space="0" w:color="auto"/>
        <w:left w:val="none" w:sz="0" w:space="0" w:color="auto"/>
        <w:bottom w:val="none" w:sz="0" w:space="0" w:color="auto"/>
        <w:right w:val="none" w:sz="0" w:space="0" w:color="auto"/>
      </w:divBdr>
    </w:div>
    <w:div w:id="995188785">
      <w:marLeft w:val="0"/>
      <w:marRight w:val="0"/>
      <w:marTop w:val="0"/>
      <w:marBottom w:val="0"/>
      <w:divBdr>
        <w:top w:val="none" w:sz="0" w:space="0" w:color="auto"/>
        <w:left w:val="none" w:sz="0" w:space="0" w:color="auto"/>
        <w:bottom w:val="none" w:sz="0" w:space="0" w:color="auto"/>
        <w:right w:val="none" w:sz="0" w:space="0" w:color="auto"/>
      </w:divBdr>
    </w:div>
    <w:div w:id="995188786">
      <w:marLeft w:val="0"/>
      <w:marRight w:val="0"/>
      <w:marTop w:val="0"/>
      <w:marBottom w:val="0"/>
      <w:divBdr>
        <w:top w:val="none" w:sz="0" w:space="0" w:color="auto"/>
        <w:left w:val="none" w:sz="0" w:space="0" w:color="auto"/>
        <w:bottom w:val="none" w:sz="0" w:space="0" w:color="auto"/>
        <w:right w:val="none" w:sz="0" w:space="0" w:color="auto"/>
      </w:divBdr>
    </w:div>
    <w:div w:id="995188787">
      <w:marLeft w:val="0"/>
      <w:marRight w:val="0"/>
      <w:marTop w:val="0"/>
      <w:marBottom w:val="0"/>
      <w:divBdr>
        <w:top w:val="none" w:sz="0" w:space="0" w:color="auto"/>
        <w:left w:val="none" w:sz="0" w:space="0" w:color="auto"/>
        <w:bottom w:val="none" w:sz="0" w:space="0" w:color="auto"/>
        <w:right w:val="none" w:sz="0" w:space="0" w:color="auto"/>
      </w:divBdr>
    </w:div>
    <w:div w:id="995188788">
      <w:marLeft w:val="0"/>
      <w:marRight w:val="0"/>
      <w:marTop w:val="0"/>
      <w:marBottom w:val="0"/>
      <w:divBdr>
        <w:top w:val="none" w:sz="0" w:space="0" w:color="auto"/>
        <w:left w:val="none" w:sz="0" w:space="0" w:color="auto"/>
        <w:bottom w:val="none" w:sz="0" w:space="0" w:color="auto"/>
        <w:right w:val="none" w:sz="0" w:space="0" w:color="auto"/>
      </w:divBdr>
    </w:div>
    <w:div w:id="995188789">
      <w:marLeft w:val="0"/>
      <w:marRight w:val="0"/>
      <w:marTop w:val="0"/>
      <w:marBottom w:val="0"/>
      <w:divBdr>
        <w:top w:val="none" w:sz="0" w:space="0" w:color="auto"/>
        <w:left w:val="none" w:sz="0" w:space="0" w:color="auto"/>
        <w:bottom w:val="none" w:sz="0" w:space="0" w:color="auto"/>
        <w:right w:val="none" w:sz="0" w:space="0" w:color="auto"/>
      </w:divBdr>
    </w:div>
    <w:div w:id="995188790">
      <w:marLeft w:val="0"/>
      <w:marRight w:val="0"/>
      <w:marTop w:val="0"/>
      <w:marBottom w:val="0"/>
      <w:divBdr>
        <w:top w:val="none" w:sz="0" w:space="0" w:color="auto"/>
        <w:left w:val="none" w:sz="0" w:space="0" w:color="auto"/>
        <w:bottom w:val="none" w:sz="0" w:space="0" w:color="auto"/>
        <w:right w:val="none" w:sz="0" w:space="0" w:color="auto"/>
      </w:divBdr>
    </w:div>
    <w:div w:id="995188791">
      <w:marLeft w:val="0"/>
      <w:marRight w:val="0"/>
      <w:marTop w:val="0"/>
      <w:marBottom w:val="0"/>
      <w:divBdr>
        <w:top w:val="none" w:sz="0" w:space="0" w:color="auto"/>
        <w:left w:val="none" w:sz="0" w:space="0" w:color="auto"/>
        <w:bottom w:val="none" w:sz="0" w:space="0" w:color="auto"/>
        <w:right w:val="none" w:sz="0" w:space="0" w:color="auto"/>
      </w:divBdr>
    </w:div>
    <w:div w:id="995188792">
      <w:marLeft w:val="0"/>
      <w:marRight w:val="0"/>
      <w:marTop w:val="0"/>
      <w:marBottom w:val="0"/>
      <w:divBdr>
        <w:top w:val="none" w:sz="0" w:space="0" w:color="auto"/>
        <w:left w:val="none" w:sz="0" w:space="0" w:color="auto"/>
        <w:bottom w:val="none" w:sz="0" w:space="0" w:color="auto"/>
        <w:right w:val="none" w:sz="0" w:space="0" w:color="auto"/>
      </w:divBdr>
    </w:div>
    <w:div w:id="995188793">
      <w:marLeft w:val="0"/>
      <w:marRight w:val="0"/>
      <w:marTop w:val="0"/>
      <w:marBottom w:val="0"/>
      <w:divBdr>
        <w:top w:val="none" w:sz="0" w:space="0" w:color="auto"/>
        <w:left w:val="none" w:sz="0" w:space="0" w:color="auto"/>
        <w:bottom w:val="none" w:sz="0" w:space="0" w:color="auto"/>
        <w:right w:val="none" w:sz="0" w:space="0" w:color="auto"/>
      </w:divBdr>
    </w:div>
    <w:div w:id="995188794">
      <w:marLeft w:val="0"/>
      <w:marRight w:val="0"/>
      <w:marTop w:val="0"/>
      <w:marBottom w:val="0"/>
      <w:divBdr>
        <w:top w:val="none" w:sz="0" w:space="0" w:color="auto"/>
        <w:left w:val="none" w:sz="0" w:space="0" w:color="auto"/>
        <w:bottom w:val="none" w:sz="0" w:space="0" w:color="auto"/>
        <w:right w:val="none" w:sz="0" w:space="0" w:color="auto"/>
      </w:divBdr>
    </w:div>
    <w:div w:id="995188795">
      <w:marLeft w:val="0"/>
      <w:marRight w:val="0"/>
      <w:marTop w:val="0"/>
      <w:marBottom w:val="0"/>
      <w:divBdr>
        <w:top w:val="none" w:sz="0" w:space="0" w:color="auto"/>
        <w:left w:val="none" w:sz="0" w:space="0" w:color="auto"/>
        <w:bottom w:val="none" w:sz="0" w:space="0" w:color="auto"/>
        <w:right w:val="none" w:sz="0" w:space="0" w:color="auto"/>
      </w:divBdr>
    </w:div>
    <w:div w:id="995188796">
      <w:marLeft w:val="0"/>
      <w:marRight w:val="0"/>
      <w:marTop w:val="0"/>
      <w:marBottom w:val="0"/>
      <w:divBdr>
        <w:top w:val="none" w:sz="0" w:space="0" w:color="auto"/>
        <w:left w:val="none" w:sz="0" w:space="0" w:color="auto"/>
        <w:bottom w:val="none" w:sz="0" w:space="0" w:color="auto"/>
        <w:right w:val="none" w:sz="0" w:space="0" w:color="auto"/>
      </w:divBdr>
    </w:div>
    <w:div w:id="995188797">
      <w:marLeft w:val="0"/>
      <w:marRight w:val="0"/>
      <w:marTop w:val="0"/>
      <w:marBottom w:val="0"/>
      <w:divBdr>
        <w:top w:val="none" w:sz="0" w:space="0" w:color="auto"/>
        <w:left w:val="none" w:sz="0" w:space="0" w:color="auto"/>
        <w:bottom w:val="none" w:sz="0" w:space="0" w:color="auto"/>
        <w:right w:val="none" w:sz="0" w:space="0" w:color="auto"/>
      </w:divBdr>
    </w:div>
    <w:div w:id="995188798">
      <w:marLeft w:val="0"/>
      <w:marRight w:val="0"/>
      <w:marTop w:val="0"/>
      <w:marBottom w:val="0"/>
      <w:divBdr>
        <w:top w:val="none" w:sz="0" w:space="0" w:color="auto"/>
        <w:left w:val="none" w:sz="0" w:space="0" w:color="auto"/>
        <w:bottom w:val="none" w:sz="0" w:space="0" w:color="auto"/>
        <w:right w:val="none" w:sz="0" w:space="0" w:color="auto"/>
      </w:divBdr>
    </w:div>
    <w:div w:id="995188799">
      <w:marLeft w:val="0"/>
      <w:marRight w:val="0"/>
      <w:marTop w:val="0"/>
      <w:marBottom w:val="0"/>
      <w:divBdr>
        <w:top w:val="none" w:sz="0" w:space="0" w:color="auto"/>
        <w:left w:val="none" w:sz="0" w:space="0" w:color="auto"/>
        <w:bottom w:val="none" w:sz="0" w:space="0" w:color="auto"/>
        <w:right w:val="none" w:sz="0" w:space="0" w:color="auto"/>
      </w:divBdr>
    </w:div>
    <w:div w:id="995188800">
      <w:marLeft w:val="0"/>
      <w:marRight w:val="0"/>
      <w:marTop w:val="0"/>
      <w:marBottom w:val="0"/>
      <w:divBdr>
        <w:top w:val="none" w:sz="0" w:space="0" w:color="auto"/>
        <w:left w:val="none" w:sz="0" w:space="0" w:color="auto"/>
        <w:bottom w:val="none" w:sz="0" w:space="0" w:color="auto"/>
        <w:right w:val="none" w:sz="0" w:space="0" w:color="auto"/>
      </w:divBdr>
    </w:div>
    <w:div w:id="995188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176</TotalTime>
  <Pages>4</Pages>
  <Words>1640</Words>
  <Characters>9354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SwT</dc:creator>
  <cp:keywords/>
  <dc:description/>
  <cp:lastModifiedBy>Admin</cp:lastModifiedBy>
  <cp:revision>16</cp:revision>
  <cp:lastPrinted>2016-08-04T07:13:00Z</cp:lastPrinted>
  <dcterms:created xsi:type="dcterms:W3CDTF">2016-07-04T19:21:00Z</dcterms:created>
  <dcterms:modified xsi:type="dcterms:W3CDTF">2016-08-04T07:13:00Z</dcterms:modified>
</cp:coreProperties>
</file>