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87" w:rsidRPr="00211335" w:rsidRDefault="00283587" w:rsidP="00326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bookmarkStart w:id="0" w:name="_GoBack"/>
      <w:bookmarkEnd w:id="0"/>
      <w:r w:rsidRPr="00211335">
        <w:rPr>
          <w:rFonts w:ascii="Times New Roman" w:hAnsi="Times New Roman"/>
          <w:b/>
          <w:sz w:val="24"/>
          <w:szCs w:val="24"/>
          <w:lang w:val="ro-MD"/>
        </w:rPr>
        <w:t>Nota informativă</w:t>
      </w:r>
    </w:p>
    <w:p w:rsidR="006D45D5" w:rsidRDefault="00DC003E" w:rsidP="00326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6D45D5">
        <w:rPr>
          <w:rFonts w:ascii="Times New Roman" w:hAnsi="Times New Roman"/>
          <w:b/>
          <w:sz w:val="24"/>
          <w:szCs w:val="24"/>
          <w:lang w:val="ro-MD"/>
        </w:rPr>
        <w:t>la</w:t>
      </w:r>
      <w:r w:rsidR="00283587" w:rsidRPr="006D45D5">
        <w:rPr>
          <w:rFonts w:ascii="Times New Roman" w:hAnsi="Times New Roman"/>
          <w:b/>
          <w:sz w:val="24"/>
          <w:szCs w:val="24"/>
          <w:lang w:val="ro-MD"/>
        </w:rPr>
        <w:t xml:space="preserve"> proiectul</w:t>
      </w:r>
      <w:r w:rsidRPr="006D45D5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6D45D5" w:rsidRPr="006D45D5">
        <w:rPr>
          <w:rStyle w:val="Strong"/>
          <w:rFonts w:ascii="Times New Roman" w:hAnsi="Times New Roman"/>
          <w:color w:val="000000"/>
          <w:sz w:val="24"/>
          <w:szCs w:val="24"/>
          <w:lang w:val="ro-MD"/>
        </w:rPr>
        <w:t>hotărîrii de Guvern pentru aprobarea proiectului</w:t>
      </w:r>
      <w:r w:rsidR="006D45D5" w:rsidRPr="006D45D5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 </w:t>
      </w:r>
      <w:r w:rsidRPr="006D45D5">
        <w:rPr>
          <w:rFonts w:ascii="Times New Roman" w:hAnsi="Times New Roman"/>
          <w:b/>
          <w:sz w:val="24"/>
          <w:szCs w:val="24"/>
          <w:lang w:val="ro-MD"/>
        </w:rPr>
        <w:t>de</w:t>
      </w:r>
      <w:r w:rsidR="00283587" w:rsidRPr="006D45D5">
        <w:rPr>
          <w:rFonts w:ascii="Times New Roman" w:hAnsi="Times New Roman"/>
          <w:b/>
          <w:sz w:val="24"/>
          <w:szCs w:val="24"/>
          <w:lang w:val="ro-MD"/>
        </w:rPr>
        <w:t xml:space="preserve"> Leg</w:t>
      </w:r>
      <w:r w:rsidRPr="006D45D5">
        <w:rPr>
          <w:rFonts w:ascii="Times New Roman" w:hAnsi="Times New Roman"/>
          <w:b/>
          <w:sz w:val="24"/>
          <w:szCs w:val="24"/>
          <w:lang w:val="ro-MD"/>
        </w:rPr>
        <w:t>e</w:t>
      </w:r>
      <w:r w:rsidR="00283587" w:rsidRPr="006D45D5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</w:p>
    <w:p w:rsidR="00283587" w:rsidRPr="006D45D5" w:rsidRDefault="00283587" w:rsidP="00326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6D45D5">
        <w:rPr>
          <w:rFonts w:ascii="Times New Roman" w:hAnsi="Times New Roman"/>
          <w:b/>
          <w:sz w:val="24"/>
          <w:szCs w:val="24"/>
          <w:lang w:val="ro-MD"/>
        </w:rPr>
        <w:t>privind delimitarea proprietăţii publice</w:t>
      </w:r>
    </w:p>
    <w:p w:rsidR="00283587" w:rsidRPr="00211335" w:rsidRDefault="00283587" w:rsidP="00326DC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o-MD"/>
        </w:rPr>
      </w:pPr>
    </w:p>
    <w:p w:rsidR="00283587" w:rsidRPr="006714B1" w:rsidRDefault="00211335" w:rsidP="00DC00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Proiectul </w:t>
      </w:r>
      <w:r w:rsidR="006D45D5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hotărîrii de Guvern pentru aprobarea proiectului </w:t>
      </w:r>
      <w:r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de lege privind delimitarea proprietăţii publice a fost elaborat </w:t>
      </w:r>
      <w:r w:rsidR="006C5876" w:rsidRPr="006714B1">
        <w:rPr>
          <w:rFonts w:ascii="Times New Roman" w:hAnsi="Times New Roman"/>
          <w:sz w:val="24"/>
          <w:szCs w:val="24"/>
          <w:lang w:val="ro-MD"/>
        </w:rPr>
        <w:t>în temeiul Constituţiei Republicii Moldova (alin. (1), lit.j) a art.72) și altor acte normative ce reglementează procesul de delimitare şi înregistrare a patrimoniului public și anume: Codul civil, Codul funciar, Legea  privind descentralizarea administrativă, Legea privind administrarea şi deetatizarea proprietăţii publice, Legea privind administraţia publică locală, Legea cu privire la proprietatea publică a UAT, Legea cadastrului bunurilor imobile, Legea privind reglementarea de stat a regimului proprietăţii funciare,</w:t>
      </w:r>
      <w:r w:rsidR="006D45D5">
        <w:rPr>
          <w:rFonts w:ascii="Times New Roman" w:hAnsi="Times New Roman"/>
          <w:sz w:val="24"/>
          <w:szCs w:val="24"/>
          <w:lang w:val="ro-MD"/>
        </w:rPr>
        <w:t xml:space="preserve"> ș.a., și are drept</w:t>
      </w:r>
      <w:r w:rsidR="00283587" w:rsidRPr="006714B1">
        <w:rPr>
          <w:rStyle w:val="Strong"/>
          <w:rFonts w:ascii="Times New Roman" w:hAnsi="Times New Roman"/>
          <w:b w:val="0"/>
          <w:sz w:val="24"/>
          <w:szCs w:val="24"/>
          <w:lang w:val="ro-MD"/>
        </w:rPr>
        <w:t xml:space="preserve"> scop </w:t>
      </w:r>
      <w:r w:rsidR="00283587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>îmbunătăţi</w:t>
      </w:r>
      <w:r w:rsidR="0000388A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>r</w:t>
      </w:r>
      <w:r w:rsidR="006D45D5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>ea</w:t>
      </w:r>
      <w:r w:rsidR="00283587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 cadrul</w:t>
      </w:r>
      <w:r w:rsidR="0000388A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>ui</w:t>
      </w:r>
      <w:r w:rsidR="00283587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 legislativ în </w:t>
      </w:r>
      <w:r w:rsidR="006C5876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>aspectul</w:t>
      </w:r>
      <w:r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 delimitării proprietăţii publice</w:t>
      </w:r>
      <w:r w:rsidR="006C5876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 pe domenii și după apartenență</w:t>
      </w:r>
      <w:r w:rsidR="008C68D5" w:rsidRPr="006714B1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:rsidR="00283587" w:rsidRPr="006714B1" w:rsidRDefault="00211335" w:rsidP="00326D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6714B1">
        <w:rPr>
          <w:rFonts w:ascii="Times New Roman" w:hAnsi="Times New Roman"/>
          <w:sz w:val="24"/>
          <w:szCs w:val="24"/>
          <w:lang w:val="ro-MD"/>
        </w:rPr>
        <w:t>Necesitatea e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>labor</w:t>
      </w:r>
      <w:r w:rsidRPr="006714B1">
        <w:rPr>
          <w:rFonts w:ascii="Times New Roman" w:hAnsi="Times New Roman"/>
          <w:sz w:val="24"/>
          <w:szCs w:val="24"/>
          <w:lang w:val="ro-MD"/>
        </w:rPr>
        <w:t>ării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proiectului de lege </w:t>
      </w:r>
      <w:r w:rsidRPr="006714B1">
        <w:rPr>
          <w:rFonts w:ascii="Times New Roman" w:hAnsi="Times New Roman"/>
          <w:sz w:val="24"/>
          <w:szCs w:val="24"/>
          <w:lang w:val="ro-MD"/>
        </w:rPr>
        <w:t>rezultă și din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faptul</w:t>
      </w:r>
      <w:r w:rsidR="006C5876" w:rsidRPr="006714B1">
        <w:rPr>
          <w:rFonts w:ascii="Times New Roman" w:hAnsi="Times New Roman"/>
          <w:sz w:val="24"/>
          <w:szCs w:val="24"/>
          <w:lang w:val="ro-MD"/>
        </w:rPr>
        <w:t>,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că actuala Lege privind terenurile proprietate publică şi delimitarea lor</w:t>
      </w:r>
      <w:r w:rsidR="006C5876" w:rsidRPr="006714B1">
        <w:rPr>
          <w:rFonts w:ascii="Times New Roman" w:hAnsi="Times New Roman"/>
          <w:sz w:val="24"/>
          <w:szCs w:val="24"/>
          <w:lang w:val="ro-MD"/>
        </w:rPr>
        <w:t>,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nr. 91-XVI  din  05.04.2007, deși reglement</w:t>
      </w:r>
      <w:r w:rsidRPr="006714B1">
        <w:rPr>
          <w:rFonts w:ascii="Times New Roman" w:hAnsi="Times New Roman"/>
          <w:sz w:val="24"/>
          <w:szCs w:val="24"/>
          <w:lang w:val="ro-MD"/>
        </w:rPr>
        <w:t>ează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delimit</w:t>
      </w:r>
      <w:r w:rsidRPr="006714B1">
        <w:rPr>
          <w:rFonts w:ascii="Times New Roman" w:hAnsi="Times New Roman"/>
          <w:sz w:val="24"/>
          <w:szCs w:val="24"/>
          <w:lang w:val="ro-MD"/>
        </w:rPr>
        <w:t>area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terenurilor proprietate publică a statului şi a terenurilor proprietate publică a unităţilor administrativ-teritoriale, reglementează un segment îngust al întregului proces de delimitare a patrimoniului public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 și 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nu prevede mecanismul propriu zis. </w:t>
      </w:r>
      <w:r w:rsidRPr="006714B1">
        <w:rPr>
          <w:rFonts w:ascii="Times New Roman" w:hAnsi="Times New Roman"/>
          <w:sz w:val="24"/>
          <w:szCs w:val="24"/>
          <w:lang w:val="ro-MD"/>
        </w:rPr>
        <w:t>Î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>n pofida faptului că, de-jure, există o caracteristică generală a terenurilor din domeniul public şi cel privat al statului, precum şi a terenurilor din domeniul public şi cel privat al unităţilor administrativ-teritoriale, de facto patrimoniul public</w:t>
      </w:r>
      <w:r w:rsidR="006C5876" w:rsidRPr="006714B1">
        <w:rPr>
          <w:rFonts w:ascii="Times New Roman" w:hAnsi="Times New Roman"/>
          <w:sz w:val="24"/>
          <w:szCs w:val="24"/>
          <w:lang w:val="ro-MD"/>
        </w:rPr>
        <w:t xml:space="preserve">, în majoritatea cazurilor, 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>nu este înregistrat în Registrul bunurilor imobile în proprietatea statului sau, după caz, în proprietatea unităţilor administrativ-teritoriale respective. Mai mult ca atît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>,</w:t>
      </w:r>
      <w:r w:rsidR="006C5876" w:rsidRPr="006714B1">
        <w:rPr>
          <w:rFonts w:ascii="Times New Roman" w:hAnsi="Times New Roman"/>
          <w:sz w:val="24"/>
          <w:szCs w:val="24"/>
          <w:lang w:val="ro-MD"/>
        </w:rPr>
        <w:t xml:space="preserve"> legea nominalizată nu specifică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procedura şi etapele procesului de delimitare, ceea ce creează confuzii la inventarierea şi identificarea patrimoniului proprietate publică, precum şi la înregistrarea lui.</w:t>
      </w:r>
    </w:p>
    <w:p w:rsidR="00283587" w:rsidRPr="006714B1" w:rsidRDefault="00283587" w:rsidP="00326DC0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6714B1">
        <w:rPr>
          <w:rFonts w:ascii="Times New Roman" w:hAnsi="Times New Roman"/>
          <w:sz w:val="24"/>
          <w:szCs w:val="24"/>
          <w:lang w:val="ro-MD"/>
        </w:rPr>
        <w:t xml:space="preserve">În asemenea circumstanţe, având în vedere şi alte deficienţe 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>ale cadrului normativ existent</w:t>
      </w:r>
      <w:r w:rsidRPr="006714B1">
        <w:rPr>
          <w:rFonts w:ascii="Times New Roman" w:hAnsi="Times New Roman"/>
          <w:sz w:val="24"/>
          <w:szCs w:val="24"/>
          <w:lang w:val="ro-MD"/>
        </w:rPr>
        <w:t>, a devenit necesară revizuirea acest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>uia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, dând curs elaborării şi adoptării unei noi legi </w:t>
      </w:r>
      <w:r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>privind delimitarea proprietăţii publice</w:t>
      </w:r>
      <w:r w:rsidR="00533232" w:rsidRPr="006714B1">
        <w:rPr>
          <w:rStyle w:val="Strong"/>
          <w:rFonts w:ascii="Times New Roman" w:hAnsi="Times New Roman"/>
          <w:b w:val="0"/>
          <w:color w:val="000000"/>
          <w:sz w:val="24"/>
          <w:szCs w:val="24"/>
          <w:lang w:val="ro-MD"/>
        </w:rPr>
        <w:t xml:space="preserve"> cu specificarea </w:t>
      </w:r>
      <w:r w:rsidRPr="006714B1">
        <w:rPr>
          <w:rFonts w:ascii="Times New Roman" w:hAnsi="Times New Roman"/>
          <w:sz w:val="24"/>
          <w:szCs w:val="24"/>
          <w:lang w:val="ro-MD"/>
        </w:rPr>
        <w:t>responsabilităţil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>or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 participanţilor 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>la proces</w:t>
      </w:r>
      <w:r w:rsidRPr="006714B1">
        <w:rPr>
          <w:rFonts w:ascii="Times New Roman" w:hAnsi="Times New Roman"/>
          <w:sz w:val="24"/>
          <w:szCs w:val="24"/>
          <w:lang w:val="ro-MD"/>
        </w:rPr>
        <w:t>, indicînd expres atribuţiile Guvernului,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 xml:space="preserve"> autorităților administrației publice centrale,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 Agenţiei 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>Relaţii Funciare şi Cadastru, a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tribuţiile </w:t>
      </w:r>
      <w:r w:rsidR="00533232" w:rsidRPr="006714B1">
        <w:rPr>
          <w:rFonts w:ascii="Times New Roman" w:hAnsi="Times New Roman"/>
          <w:sz w:val="24"/>
          <w:szCs w:val="24"/>
          <w:lang w:val="ro-MD"/>
        </w:rPr>
        <w:t xml:space="preserve">autorităţilor administraţiei publice locale, inclusiv a </w:t>
      </w:r>
      <w:r w:rsidRPr="006714B1">
        <w:rPr>
          <w:rFonts w:ascii="Times New Roman" w:hAnsi="Times New Roman"/>
          <w:sz w:val="24"/>
          <w:szCs w:val="24"/>
          <w:lang w:val="ro-MD"/>
        </w:rPr>
        <w:t>Adunării Populare a unităţii teritoriale autonome Găgăuzia</w:t>
      </w:r>
      <w:r w:rsidR="008C68D5" w:rsidRPr="006714B1">
        <w:rPr>
          <w:rFonts w:ascii="Times New Roman" w:hAnsi="Times New Roman"/>
          <w:sz w:val="24"/>
          <w:szCs w:val="24"/>
          <w:lang w:val="ro-MD"/>
        </w:rPr>
        <w:t xml:space="preserve"> și </w:t>
      </w:r>
      <w:r w:rsidR="008C68D5" w:rsidRPr="006714B1">
        <w:rPr>
          <w:rStyle w:val="hps"/>
          <w:rFonts w:ascii="Times New Roman" w:hAnsi="Times New Roman"/>
          <w:sz w:val="24"/>
          <w:szCs w:val="24"/>
          <w:lang w:val="ro-MD"/>
        </w:rPr>
        <w:t>raporturile ce apar între ele</w:t>
      </w:r>
      <w:r w:rsidR="006C5876" w:rsidRPr="006714B1">
        <w:rPr>
          <w:rStyle w:val="hps"/>
          <w:rFonts w:ascii="Times New Roman" w:hAnsi="Times New Roman"/>
          <w:sz w:val="24"/>
          <w:szCs w:val="24"/>
          <w:lang w:val="ro-MD"/>
        </w:rPr>
        <w:t>,</w:t>
      </w:r>
      <w:r w:rsidR="008C68D5" w:rsidRPr="006714B1">
        <w:rPr>
          <w:rStyle w:val="hps"/>
          <w:rFonts w:ascii="Times New Roman" w:hAnsi="Times New Roman"/>
          <w:sz w:val="24"/>
          <w:szCs w:val="24"/>
          <w:lang w:val="ro-MD"/>
        </w:rPr>
        <w:t xml:space="preserve"> ținînd cont de inter</w:t>
      </w:r>
      <w:r w:rsidR="006C5876" w:rsidRPr="006714B1">
        <w:rPr>
          <w:rStyle w:val="hps"/>
          <w:rFonts w:ascii="Times New Roman" w:hAnsi="Times New Roman"/>
          <w:sz w:val="24"/>
          <w:szCs w:val="24"/>
          <w:lang w:val="ro-MD"/>
        </w:rPr>
        <w:t>esul public naţional şi interesul</w:t>
      </w:r>
      <w:r w:rsidR="008C68D5" w:rsidRPr="006714B1">
        <w:rPr>
          <w:rStyle w:val="hps"/>
          <w:rFonts w:ascii="Times New Roman" w:hAnsi="Times New Roman"/>
          <w:sz w:val="24"/>
          <w:szCs w:val="24"/>
          <w:lang w:val="ro-MD"/>
        </w:rPr>
        <w:t xml:space="preserve"> public a</w:t>
      </w:r>
      <w:r w:rsidR="001C407A" w:rsidRPr="006714B1">
        <w:rPr>
          <w:rStyle w:val="hps"/>
          <w:rFonts w:ascii="Times New Roman" w:hAnsi="Times New Roman"/>
          <w:sz w:val="24"/>
          <w:szCs w:val="24"/>
          <w:lang w:val="ro-MD"/>
        </w:rPr>
        <w:t>l</w:t>
      </w:r>
      <w:r w:rsidR="008C68D5" w:rsidRPr="006714B1">
        <w:rPr>
          <w:rStyle w:val="hps"/>
          <w:rFonts w:ascii="Times New Roman" w:hAnsi="Times New Roman"/>
          <w:sz w:val="24"/>
          <w:szCs w:val="24"/>
          <w:lang w:val="ro-MD"/>
        </w:rPr>
        <w:t xml:space="preserve"> comunităţilor locale.</w:t>
      </w:r>
    </w:p>
    <w:p w:rsidR="00283587" w:rsidRPr="006714B1" w:rsidRDefault="00283587" w:rsidP="00326D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6714B1">
        <w:rPr>
          <w:rFonts w:ascii="Times New Roman" w:hAnsi="Times New Roman"/>
          <w:color w:val="000000"/>
          <w:sz w:val="24"/>
          <w:szCs w:val="24"/>
          <w:lang w:val="ro-MD"/>
        </w:rPr>
        <w:t>În afară de aceasta, î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n scopul facilitării procesului de punere în aplicare a prevederilor noii legi privind delimitarea patrimoniului public, proiectul </w:t>
      </w:r>
      <w:r w:rsidR="00326DC0" w:rsidRPr="006714B1">
        <w:rPr>
          <w:rFonts w:ascii="Times New Roman" w:hAnsi="Times New Roman"/>
          <w:sz w:val="24"/>
          <w:szCs w:val="24"/>
          <w:lang w:val="ro-MD"/>
        </w:rPr>
        <w:t xml:space="preserve">stabilește categoriile </w:t>
      </w:r>
      <w:r w:rsidRPr="006714B1">
        <w:rPr>
          <w:rFonts w:ascii="Times New Roman" w:hAnsi="Times New Roman"/>
          <w:sz w:val="24"/>
          <w:szCs w:val="24"/>
          <w:lang w:val="ro-MD"/>
        </w:rPr>
        <w:t>bunuri</w:t>
      </w:r>
      <w:r w:rsidR="00326DC0" w:rsidRPr="006714B1">
        <w:rPr>
          <w:rFonts w:ascii="Times New Roman" w:hAnsi="Times New Roman"/>
          <w:sz w:val="24"/>
          <w:szCs w:val="24"/>
          <w:lang w:val="ro-MD"/>
        </w:rPr>
        <w:t>lor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 care </w:t>
      </w:r>
      <w:r w:rsidR="001C407A" w:rsidRPr="006714B1">
        <w:rPr>
          <w:rFonts w:ascii="Times New Roman" w:hAnsi="Times New Roman"/>
          <w:sz w:val="24"/>
          <w:szCs w:val="24"/>
          <w:lang w:val="ro-MD"/>
        </w:rPr>
        <w:t>se atribuie la</w:t>
      </w:r>
      <w:r w:rsidRPr="006714B1">
        <w:rPr>
          <w:rFonts w:ascii="Times New Roman" w:hAnsi="Times New Roman"/>
          <w:sz w:val="24"/>
          <w:szCs w:val="24"/>
          <w:lang w:val="ro-MD"/>
        </w:rPr>
        <w:t xml:space="preserve"> domeniul public al statului şi al unităţilor administrativ-teritoriale. </w:t>
      </w:r>
    </w:p>
    <w:p w:rsidR="00326DC0" w:rsidRPr="006714B1" w:rsidRDefault="00326DC0" w:rsidP="00326D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6714B1">
        <w:rPr>
          <w:rFonts w:ascii="Times New Roman" w:hAnsi="Times New Roman"/>
          <w:color w:val="000000"/>
          <w:sz w:val="24"/>
          <w:szCs w:val="24"/>
          <w:lang w:val="ro-MD"/>
        </w:rPr>
        <w:t>Î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n procesul de elaborare, </w:t>
      </w:r>
      <w:r w:rsidRPr="006714B1">
        <w:rPr>
          <w:rFonts w:ascii="Times New Roman" w:hAnsi="Times New Roman"/>
          <w:color w:val="000000"/>
          <w:sz w:val="24"/>
          <w:szCs w:val="24"/>
          <w:lang w:val="ro-MD"/>
        </w:rPr>
        <w:t>a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fost consultat</w:t>
      </w:r>
      <w:r w:rsidRPr="006714B1">
        <w:rPr>
          <w:rFonts w:ascii="Times New Roman" w:hAnsi="Times New Roman"/>
          <w:color w:val="000000"/>
          <w:sz w:val="24"/>
          <w:szCs w:val="24"/>
          <w:lang w:val="ro-MD"/>
        </w:rPr>
        <w:t>ă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r w:rsidR="00283587" w:rsidRPr="006714B1">
        <w:rPr>
          <w:rStyle w:val="hps"/>
          <w:rFonts w:ascii="Times New Roman" w:hAnsi="Times New Roman"/>
          <w:sz w:val="24"/>
          <w:szCs w:val="24"/>
          <w:lang w:val="ro-MD"/>
        </w:rPr>
        <w:t>legislaţia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de referinţă, în special privind relaţiile de proprietate, </w:t>
      </w:r>
      <w:r w:rsidR="00283587" w:rsidRPr="006714B1">
        <w:rPr>
          <w:rStyle w:val="hps"/>
          <w:rFonts w:ascii="Times New Roman" w:hAnsi="Times New Roman"/>
          <w:sz w:val="24"/>
          <w:szCs w:val="24"/>
          <w:lang w:val="ro-MD"/>
        </w:rPr>
        <w:t>aspectele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83587" w:rsidRPr="006714B1">
        <w:rPr>
          <w:rStyle w:val="hps"/>
          <w:rFonts w:ascii="Times New Roman" w:hAnsi="Times New Roman"/>
          <w:sz w:val="24"/>
          <w:szCs w:val="24"/>
          <w:lang w:val="ro-MD"/>
        </w:rPr>
        <w:t>de delimitare, inventariere, înregistrare şi administrare a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283587" w:rsidRPr="006714B1">
        <w:rPr>
          <w:rStyle w:val="hps"/>
          <w:rFonts w:ascii="Times New Roman" w:hAnsi="Times New Roman"/>
          <w:sz w:val="24"/>
          <w:szCs w:val="24"/>
          <w:lang w:val="ro-MD"/>
        </w:rPr>
        <w:t>patrimoniului public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din </w:t>
      </w:r>
      <w:r w:rsidR="00283587" w:rsidRPr="006714B1">
        <w:rPr>
          <w:rStyle w:val="hps"/>
          <w:rFonts w:ascii="Times New Roman" w:hAnsi="Times New Roman"/>
          <w:sz w:val="24"/>
          <w:szCs w:val="24"/>
          <w:lang w:val="ro-MD"/>
        </w:rPr>
        <w:t>alte</w:t>
      </w:r>
      <w:r w:rsidR="00283587" w:rsidRPr="006714B1">
        <w:rPr>
          <w:rFonts w:ascii="Times New Roman" w:hAnsi="Times New Roman"/>
          <w:sz w:val="24"/>
          <w:szCs w:val="24"/>
          <w:lang w:val="ro-MD"/>
        </w:rPr>
        <w:t xml:space="preserve"> state</w:t>
      </w:r>
      <w:r w:rsidRPr="006714B1">
        <w:rPr>
          <w:rFonts w:ascii="Times New Roman" w:hAnsi="Times New Roman"/>
          <w:sz w:val="24"/>
          <w:szCs w:val="24"/>
          <w:lang w:val="ro-MD"/>
        </w:rPr>
        <w:t>.</w:t>
      </w:r>
    </w:p>
    <w:p w:rsidR="00326DC0" w:rsidRPr="006714B1" w:rsidRDefault="00E6417D" w:rsidP="00326DC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MD"/>
        </w:rPr>
      </w:pPr>
      <w:r w:rsidRPr="006714B1">
        <w:rPr>
          <w:rFonts w:ascii="Times New Roman" w:hAnsi="Times New Roman"/>
          <w:color w:val="000000"/>
          <w:sz w:val="24"/>
          <w:szCs w:val="24"/>
          <w:lang w:val="ro-MD"/>
        </w:rPr>
        <w:t>Implementarea prevederilor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leg</w:t>
      </w:r>
      <w:r w:rsidRPr="006714B1">
        <w:rPr>
          <w:rFonts w:ascii="Times New Roman" w:hAnsi="Times New Roman"/>
          <w:color w:val="000000"/>
          <w:sz w:val="24"/>
          <w:szCs w:val="24"/>
          <w:lang w:val="ro-MD"/>
        </w:rPr>
        <w:t>ii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presupune cheltuieli </w:t>
      </w:r>
      <w:r w:rsidR="00326DC0" w:rsidRPr="006714B1">
        <w:rPr>
          <w:rFonts w:ascii="Times New Roman" w:hAnsi="Times New Roman"/>
          <w:color w:val="000000"/>
          <w:sz w:val="24"/>
          <w:szCs w:val="24"/>
          <w:lang w:val="ro-MD"/>
        </w:rPr>
        <w:t>aferente</w:t>
      </w:r>
      <w:r w:rsidR="00283587" w:rsidRPr="006714B1">
        <w:rPr>
          <w:rFonts w:ascii="Times New Roman" w:hAnsi="Times New Roman"/>
          <w:b/>
          <w:color w:val="000000"/>
          <w:sz w:val="24"/>
          <w:szCs w:val="24"/>
          <w:lang w:val="ro-MD"/>
        </w:rPr>
        <w:t xml:space="preserve"> </w:t>
      </w:r>
      <w:r w:rsidR="00283587" w:rsidRPr="006714B1">
        <w:rPr>
          <w:rStyle w:val="hps"/>
          <w:rFonts w:ascii="Times New Roman" w:hAnsi="Times New Roman"/>
          <w:sz w:val="24"/>
          <w:szCs w:val="24"/>
          <w:lang w:val="ro-MD"/>
        </w:rPr>
        <w:t>delimitării şi înregistrării proprietății publice</w:t>
      </w:r>
      <w:r w:rsidR="00326DC0" w:rsidRPr="006714B1">
        <w:rPr>
          <w:rStyle w:val="hps"/>
          <w:rFonts w:ascii="Times New Roman" w:hAnsi="Times New Roman"/>
          <w:sz w:val="24"/>
          <w:szCs w:val="24"/>
          <w:lang w:val="ro-MD"/>
        </w:rPr>
        <w:t>, care vor fi specificate ș</w:t>
      </w:r>
      <w:r w:rsidR="005B38E9" w:rsidRPr="006714B1">
        <w:rPr>
          <w:rStyle w:val="hps"/>
          <w:rFonts w:ascii="Times New Roman" w:hAnsi="Times New Roman"/>
          <w:sz w:val="24"/>
          <w:szCs w:val="24"/>
          <w:lang w:val="ro-MD"/>
        </w:rPr>
        <w:t>i</w:t>
      </w:r>
      <w:r w:rsidR="00326DC0" w:rsidRPr="006714B1">
        <w:rPr>
          <w:rStyle w:val="hps"/>
          <w:rFonts w:ascii="Times New Roman" w:hAnsi="Times New Roman"/>
          <w:sz w:val="24"/>
          <w:szCs w:val="24"/>
          <w:lang w:val="ro-MD"/>
        </w:rPr>
        <w:t xml:space="preserve"> aprobate anual în </w:t>
      </w:r>
      <w:r w:rsidR="00326DC0" w:rsidRPr="006714B1">
        <w:rPr>
          <w:rFonts w:ascii="Times New Roman" w:hAnsi="Times New Roman"/>
          <w:sz w:val="24"/>
          <w:szCs w:val="24"/>
          <w:lang w:val="ro-MD"/>
        </w:rPr>
        <w:t>Programul de stat de delimitare a terenurilor proprietate publică</w:t>
      </w:r>
      <w:r w:rsidR="00283587" w:rsidRPr="006714B1">
        <w:rPr>
          <w:rFonts w:ascii="Times New Roman" w:eastAsia="Calibri" w:hAnsi="Times New Roman"/>
          <w:sz w:val="24"/>
          <w:szCs w:val="24"/>
          <w:lang w:val="ro-MD"/>
        </w:rPr>
        <w:t>.</w:t>
      </w:r>
      <w:r w:rsidR="00326DC0" w:rsidRPr="006714B1">
        <w:rPr>
          <w:rFonts w:ascii="Times New Roman" w:eastAsia="Calibri" w:hAnsi="Times New Roman"/>
          <w:sz w:val="24"/>
          <w:szCs w:val="24"/>
          <w:lang w:val="ro-MD"/>
        </w:rPr>
        <w:t xml:space="preserve"> </w:t>
      </w:r>
    </w:p>
    <w:p w:rsidR="005B38E9" w:rsidRPr="006714B1" w:rsidRDefault="001C407A" w:rsidP="00326DC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6714B1">
        <w:rPr>
          <w:rFonts w:ascii="Times New Roman" w:hAnsi="Times New Roman"/>
          <w:color w:val="000000"/>
          <w:sz w:val="24"/>
          <w:szCs w:val="24"/>
          <w:lang w:val="ro-MD"/>
        </w:rPr>
        <w:t>A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>doptarea proiect</w:t>
      </w:r>
      <w:r w:rsidR="005B38E9" w:rsidRPr="006714B1">
        <w:rPr>
          <w:rFonts w:ascii="Times New Roman" w:hAnsi="Times New Roman"/>
          <w:color w:val="000000"/>
          <w:sz w:val="24"/>
          <w:szCs w:val="24"/>
          <w:lang w:val="ro-MD"/>
        </w:rPr>
        <w:t>ului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de lege privind delimitarea proprietății publice</w:t>
      </w:r>
      <w:r w:rsidR="005B38E9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va permite revizuirea relaţiilor patrimoniale, gestionarea eficientă a patrimoniului, asigurarea efectuării într-un termen </w:t>
      </w:r>
      <w:r w:rsidR="00E12236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rezonabil 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>a delimitării şi eliminării incertitudinii regimului juridic al proprietăţii de stat şi al proprietăţii UAT,</w:t>
      </w:r>
      <w:r w:rsidR="006714B1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prin atribuirea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bunurilor </w:t>
      </w:r>
      <w:r w:rsidR="006714B1" w:rsidRPr="006714B1">
        <w:rPr>
          <w:rFonts w:ascii="Times New Roman" w:hAnsi="Times New Roman"/>
          <w:color w:val="000000"/>
          <w:sz w:val="24"/>
          <w:szCs w:val="24"/>
          <w:lang w:val="ro-MD"/>
        </w:rPr>
        <w:t>la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domeniul public </w:t>
      </w:r>
      <w:r w:rsidR="006714B1" w:rsidRPr="006714B1">
        <w:rPr>
          <w:rFonts w:ascii="Times New Roman" w:hAnsi="Times New Roman"/>
          <w:color w:val="000000"/>
          <w:sz w:val="24"/>
          <w:szCs w:val="24"/>
          <w:lang w:val="ro-MD"/>
        </w:rPr>
        <w:t>sau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privat al statului</w:t>
      </w:r>
      <w:r w:rsidR="006714B1">
        <w:rPr>
          <w:rFonts w:ascii="Times New Roman" w:hAnsi="Times New Roman"/>
          <w:color w:val="000000"/>
          <w:sz w:val="24"/>
          <w:szCs w:val="24"/>
          <w:lang w:val="ro-MD"/>
        </w:rPr>
        <w:t>/</w:t>
      </w:r>
      <w:r w:rsidR="00283587" w:rsidRPr="006714B1">
        <w:rPr>
          <w:rFonts w:ascii="Times New Roman" w:hAnsi="Times New Roman"/>
          <w:color w:val="000000"/>
          <w:sz w:val="24"/>
          <w:szCs w:val="24"/>
          <w:lang w:val="ro-MD"/>
        </w:rPr>
        <w:t xml:space="preserve"> UAT</w:t>
      </w:r>
      <w:r w:rsidR="005B38E9" w:rsidRPr="006714B1">
        <w:rPr>
          <w:rFonts w:ascii="Times New Roman" w:hAnsi="Times New Roman"/>
          <w:color w:val="000000"/>
          <w:sz w:val="24"/>
          <w:szCs w:val="24"/>
          <w:lang w:val="ro-MD"/>
        </w:rPr>
        <w:t>.</w:t>
      </w:r>
    </w:p>
    <w:p w:rsidR="006C5876" w:rsidRPr="006714B1" w:rsidRDefault="006C5876" w:rsidP="006C587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MD"/>
        </w:rPr>
      </w:pPr>
      <w:r w:rsidRPr="006714B1">
        <w:rPr>
          <w:rFonts w:ascii="Times New Roman" w:eastAsia="Calibri" w:hAnsi="Times New Roman"/>
          <w:sz w:val="24"/>
          <w:szCs w:val="24"/>
          <w:lang w:val="ro-MD"/>
        </w:rPr>
        <w:t>Proiectul nu conţine prevederi de reglementare a activităţii de întreprinzător în contextul Legii cu privire la principiile de bază de reglementare a activităţii de întreprinzător nr. 235-XVI din 20.07.2006, astfel decăzând necesitatea examinării de către Grupul de lucru pentru reglementarea activităţii de întreprinzător.</w:t>
      </w:r>
    </w:p>
    <w:p w:rsidR="006C5876" w:rsidRDefault="006C5876" w:rsidP="006C587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 w:rsidRPr="006714B1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Proiectul este supus dezbaterilor publice, fiind plasat pe pagina web a Ministerului Economiei, </w:t>
      </w:r>
      <w:hyperlink r:id="rId8" w:history="1">
        <w:r w:rsidRPr="006714B1">
          <w:rPr>
            <w:rStyle w:val="Hyperlink"/>
            <w:rFonts w:ascii="Times New Roman" w:hAnsi="Times New Roman"/>
            <w:bCs/>
            <w:sz w:val="24"/>
            <w:szCs w:val="24"/>
            <w:lang w:val="ro-MD"/>
          </w:rPr>
          <w:t>www.mec.gov.md</w:t>
        </w:r>
      </w:hyperlink>
      <w:r w:rsidRPr="006714B1">
        <w:rPr>
          <w:rFonts w:ascii="Times New Roman" w:hAnsi="Times New Roman"/>
          <w:bCs/>
          <w:color w:val="000000"/>
          <w:sz w:val="24"/>
          <w:szCs w:val="24"/>
          <w:lang w:val="ro-MD"/>
        </w:rPr>
        <w:t>, la compartimentul Transparenţa/ Anunţuri de proiecte şi consultări publice</w:t>
      </w:r>
      <w:r w:rsidR="006714B1" w:rsidRPr="006714B1">
        <w:rPr>
          <w:rFonts w:ascii="Times New Roman" w:hAnsi="Times New Roman"/>
          <w:bCs/>
          <w:color w:val="000000"/>
          <w:sz w:val="24"/>
          <w:szCs w:val="24"/>
          <w:lang w:val="ro-MD"/>
        </w:rPr>
        <w:t>.</w:t>
      </w:r>
      <w:r w:rsidR="006714B1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  <w:r w:rsidRPr="00DC003E"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</w:p>
    <w:p w:rsidR="006714B1" w:rsidRDefault="00690EF4" w:rsidP="006C587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MD"/>
        </w:rPr>
        <w:t xml:space="preserve"> </w:t>
      </w:r>
    </w:p>
    <w:p w:rsidR="006C5876" w:rsidRDefault="006C5876" w:rsidP="006C587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211335">
        <w:rPr>
          <w:rFonts w:ascii="Times New Roman" w:hAnsi="Times New Roman"/>
          <w:b/>
          <w:bCs/>
          <w:sz w:val="24"/>
          <w:szCs w:val="24"/>
          <w:lang w:val="ro-MD"/>
        </w:rPr>
        <w:t xml:space="preserve">             Vice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>prim-</w:t>
      </w:r>
      <w:r w:rsidRPr="00211335">
        <w:rPr>
          <w:rFonts w:ascii="Times New Roman" w:hAnsi="Times New Roman"/>
          <w:b/>
          <w:bCs/>
          <w:sz w:val="24"/>
          <w:szCs w:val="24"/>
          <w:lang w:val="ro-MD"/>
        </w:rPr>
        <w:t>ministru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>,</w:t>
      </w:r>
      <w:r w:rsidRPr="00395030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ab/>
      </w:r>
      <w:r>
        <w:rPr>
          <w:rFonts w:ascii="Times New Roman" w:hAnsi="Times New Roman"/>
          <w:b/>
          <w:bCs/>
          <w:sz w:val="24"/>
          <w:szCs w:val="24"/>
          <w:lang w:val="ro-MD"/>
        </w:rPr>
        <w:tab/>
      </w:r>
      <w:r>
        <w:rPr>
          <w:rFonts w:ascii="Times New Roman" w:hAnsi="Times New Roman"/>
          <w:b/>
          <w:bCs/>
          <w:sz w:val="24"/>
          <w:szCs w:val="24"/>
          <w:lang w:val="ro-MD"/>
        </w:rPr>
        <w:tab/>
      </w:r>
      <w:r>
        <w:rPr>
          <w:rFonts w:ascii="Times New Roman" w:hAnsi="Times New Roman"/>
          <w:b/>
          <w:bCs/>
          <w:sz w:val="24"/>
          <w:szCs w:val="24"/>
          <w:lang w:val="ro-MD"/>
        </w:rPr>
        <w:tab/>
      </w:r>
      <w:r>
        <w:rPr>
          <w:rFonts w:ascii="Times New Roman" w:hAnsi="Times New Roman"/>
          <w:b/>
          <w:bCs/>
          <w:sz w:val="24"/>
          <w:szCs w:val="24"/>
          <w:lang w:val="ro-MD"/>
        </w:rPr>
        <w:tab/>
        <w:t>Octavian CALMÎC</w:t>
      </w:r>
    </w:p>
    <w:p w:rsidR="00DC003E" w:rsidRDefault="006C5876" w:rsidP="006C587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sz w:val="24"/>
          <w:szCs w:val="24"/>
          <w:lang w:val="ro-MD"/>
        </w:rPr>
        <w:t xml:space="preserve">              ministru</w:t>
      </w:r>
      <w:r w:rsidRPr="00211335">
        <w:rPr>
          <w:rFonts w:ascii="Times New Roman" w:hAnsi="Times New Roman"/>
          <w:b/>
          <w:bCs/>
          <w:sz w:val="24"/>
          <w:szCs w:val="24"/>
          <w:lang w:val="ro-MD"/>
        </w:rPr>
        <w:t xml:space="preserve">                                                      </w:t>
      </w:r>
    </w:p>
    <w:sectPr w:rsidR="00DC003E" w:rsidSect="006714B1">
      <w:footerReference w:type="even" r:id="rId9"/>
      <w:footerReference w:type="default" r:id="rId10"/>
      <w:pgSz w:w="11906" w:h="16838"/>
      <w:pgMar w:top="851" w:right="850" w:bottom="709" w:left="1701" w:header="708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59" w:rsidRDefault="00054359">
      <w:pPr>
        <w:spacing w:after="0" w:line="240" w:lineRule="auto"/>
      </w:pPr>
      <w:r>
        <w:separator/>
      </w:r>
    </w:p>
  </w:endnote>
  <w:endnote w:type="continuationSeparator" w:id="0">
    <w:p w:rsidR="00054359" w:rsidRDefault="0005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587" w:rsidRDefault="00E9448D" w:rsidP="002835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35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3587" w:rsidRDefault="00283587" w:rsidP="002835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587" w:rsidRDefault="00283587" w:rsidP="00283587">
    <w:pPr>
      <w:pStyle w:val="Footer"/>
      <w:ind w:right="360"/>
      <w:rPr>
        <w:lang w:val="ro-RO"/>
      </w:rPr>
    </w:pPr>
  </w:p>
  <w:p w:rsidR="006714B1" w:rsidRPr="006714B1" w:rsidRDefault="006714B1" w:rsidP="00283587">
    <w:pPr>
      <w:pStyle w:val="Footer"/>
      <w:ind w:right="360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59" w:rsidRDefault="00054359">
      <w:pPr>
        <w:spacing w:after="0" w:line="240" w:lineRule="auto"/>
      </w:pPr>
      <w:r>
        <w:separator/>
      </w:r>
    </w:p>
  </w:footnote>
  <w:footnote w:type="continuationSeparator" w:id="0">
    <w:p w:rsidR="00054359" w:rsidRDefault="0005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4522536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87"/>
    <w:rsid w:val="0000388A"/>
    <w:rsid w:val="00037501"/>
    <w:rsid w:val="00054359"/>
    <w:rsid w:val="00067ACA"/>
    <w:rsid w:val="0019312E"/>
    <w:rsid w:val="001B0E40"/>
    <w:rsid w:val="001C407A"/>
    <w:rsid w:val="00211335"/>
    <w:rsid w:val="00283587"/>
    <w:rsid w:val="002A344E"/>
    <w:rsid w:val="00326DC0"/>
    <w:rsid w:val="00356D24"/>
    <w:rsid w:val="003B3445"/>
    <w:rsid w:val="00533232"/>
    <w:rsid w:val="005B38E9"/>
    <w:rsid w:val="0062696A"/>
    <w:rsid w:val="0065303C"/>
    <w:rsid w:val="006714B1"/>
    <w:rsid w:val="00690EF4"/>
    <w:rsid w:val="006C5876"/>
    <w:rsid w:val="006D45D5"/>
    <w:rsid w:val="007F39BF"/>
    <w:rsid w:val="008C68D5"/>
    <w:rsid w:val="00900FBF"/>
    <w:rsid w:val="00994119"/>
    <w:rsid w:val="00D33CC6"/>
    <w:rsid w:val="00D80087"/>
    <w:rsid w:val="00DC003E"/>
    <w:rsid w:val="00E0733C"/>
    <w:rsid w:val="00E12236"/>
    <w:rsid w:val="00E406D1"/>
    <w:rsid w:val="00E6417D"/>
    <w:rsid w:val="00E9448D"/>
    <w:rsid w:val="00F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E56999-74F4-436E-A995-97344FF7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58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3587"/>
    <w:pPr>
      <w:tabs>
        <w:tab w:val="center" w:pos="4677"/>
        <w:tab w:val="right" w:pos="9355"/>
      </w:tabs>
      <w:spacing w:after="0" w:line="240" w:lineRule="auto"/>
    </w:pPr>
    <w:rPr>
      <w:rFonts w:ascii="Palatino Linotype" w:hAnsi="Palatino Linotype"/>
      <w:sz w:val="24"/>
      <w:szCs w:val="24"/>
    </w:rPr>
  </w:style>
  <w:style w:type="character" w:customStyle="1" w:styleId="FooterChar">
    <w:name w:val="Footer Char"/>
    <w:link w:val="Footer"/>
    <w:rsid w:val="00283587"/>
    <w:rPr>
      <w:rFonts w:ascii="Palatino Linotype" w:hAnsi="Palatino Linotype"/>
      <w:sz w:val="24"/>
      <w:szCs w:val="24"/>
      <w:lang w:bidi="ar-SA"/>
    </w:rPr>
  </w:style>
  <w:style w:type="character" w:styleId="PageNumber">
    <w:name w:val="page number"/>
    <w:basedOn w:val="DefaultParagraphFont"/>
    <w:rsid w:val="00283587"/>
  </w:style>
  <w:style w:type="paragraph" w:styleId="ListParagraph">
    <w:name w:val="List Paragraph"/>
    <w:basedOn w:val="Normal"/>
    <w:qFormat/>
    <w:rsid w:val="00283587"/>
    <w:pPr>
      <w:ind w:left="720"/>
      <w:contextualSpacing/>
    </w:pPr>
  </w:style>
  <w:style w:type="character" w:customStyle="1" w:styleId="hps">
    <w:name w:val="hps"/>
    <w:basedOn w:val="DefaultParagraphFont"/>
    <w:rsid w:val="00283587"/>
  </w:style>
  <w:style w:type="character" w:styleId="Strong">
    <w:name w:val="Strong"/>
    <w:qFormat/>
    <w:rsid w:val="00283587"/>
    <w:rPr>
      <w:b/>
      <w:bCs/>
    </w:rPr>
  </w:style>
  <w:style w:type="character" w:styleId="Hyperlink">
    <w:name w:val="Hyperlink"/>
    <w:basedOn w:val="DefaultParagraphFont"/>
    <w:rsid w:val="00DC003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671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714B1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90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8F704-9F61-4A9B-AD6A-60329251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Nota informativă</vt:lpstr>
      <vt:lpstr>Nota informativă</vt:lpstr>
      <vt:lpstr>Nota informativă</vt:lpstr>
    </vt:vector>
  </TitlesOfParts>
  <Company>Home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creator>admin</dc:creator>
  <cp:lastModifiedBy>Operator</cp:lastModifiedBy>
  <cp:revision>2</cp:revision>
  <cp:lastPrinted>2016-05-17T13:47:00Z</cp:lastPrinted>
  <dcterms:created xsi:type="dcterms:W3CDTF">2016-05-20T13:20:00Z</dcterms:created>
  <dcterms:modified xsi:type="dcterms:W3CDTF">2016-05-20T13:20:00Z</dcterms:modified>
</cp:coreProperties>
</file>