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E7" w:rsidRPr="00D45162" w:rsidRDefault="00464FE7" w:rsidP="00464FE7">
      <w:pPr>
        <w:ind w:right="566"/>
        <w:rPr>
          <w:b/>
          <w:sz w:val="28"/>
          <w:szCs w:val="28"/>
          <w:lang w:val="ro-RO"/>
        </w:rPr>
      </w:pPr>
    </w:p>
    <w:p w:rsidR="00464FE7" w:rsidRPr="00D45162" w:rsidRDefault="00464FE7" w:rsidP="00464FE7">
      <w:pPr>
        <w:ind w:left="1134" w:right="566"/>
        <w:jc w:val="center"/>
        <w:rPr>
          <w:b/>
          <w:sz w:val="28"/>
          <w:szCs w:val="28"/>
          <w:lang w:val="ro-RO"/>
        </w:rPr>
      </w:pPr>
      <w:r w:rsidRPr="00D45162">
        <w:rPr>
          <w:b/>
          <w:sz w:val="28"/>
          <w:szCs w:val="28"/>
          <w:lang w:val="ro-RO"/>
        </w:rPr>
        <w:t>NOTĂ INFORMATIVĂ</w:t>
      </w:r>
    </w:p>
    <w:p w:rsidR="00464FE7" w:rsidRPr="00D45162" w:rsidRDefault="0078339B" w:rsidP="00464FE7">
      <w:pPr>
        <w:jc w:val="center"/>
        <w:rPr>
          <w:b/>
          <w:bCs/>
          <w:sz w:val="28"/>
          <w:szCs w:val="28"/>
          <w:lang w:val="ro-RO"/>
        </w:rPr>
      </w:pPr>
      <w:r w:rsidRPr="00D45162">
        <w:rPr>
          <w:b/>
          <w:sz w:val="28"/>
          <w:szCs w:val="28"/>
          <w:lang w:val="ro-RO"/>
        </w:rPr>
        <w:t>l</w:t>
      </w:r>
      <w:r w:rsidR="00464FE7" w:rsidRPr="00D45162">
        <w:rPr>
          <w:b/>
          <w:sz w:val="28"/>
          <w:szCs w:val="28"/>
          <w:lang w:val="ro-RO"/>
        </w:rPr>
        <w:t xml:space="preserve">a proiectul </w:t>
      </w:r>
      <w:proofErr w:type="spellStart"/>
      <w:r w:rsidR="00464FE7" w:rsidRPr="00D45162">
        <w:rPr>
          <w:b/>
          <w:sz w:val="28"/>
          <w:szCs w:val="28"/>
          <w:lang w:val="ro-RO"/>
        </w:rPr>
        <w:t>Hotărîrii</w:t>
      </w:r>
      <w:proofErr w:type="spellEnd"/>
      <w:r w:rsidR="00464FE7" w:rsidRPr="00D45162">
        <w:rPr>
          <w:b/>
          <w:sz w:val="28"/>
          <w:szCs w:val="28"/>
          <w:lang w:val="ro-RO"/>
        </w:rPr>
        <w:t xml:space="preserve"> Guvernului </w:t>
      </w:r>
      <w:r w:rsidR="00464FE7" w:rsidRPr="00D45162">
        <w:rPr>
          <w:b/>
          <w:color w:val="000000"/>
          <w:sz w:val="28"/>
          <w:szCs w:val="28"/>
          <w:lang w:val="ro-RO"/>
        </w:rPr>
        <w:t>cu privire la aprobarea completărilor</w:t>
      </w:r>
      <w:r w:rsidR="00464FE7" w:rsidRPr="00D45162">
        <w:rPr>
          <w:b/>
          <w:bCs/>
          <w:sz w:val="28"/>
          <w:szCs w:val="28"/>
          <w:lang w:val="ro-RO"/>
        </w:rPr>
        <w:t xml:space="preserve"> </w:t>
      </w:r>
      <w:r w:rsidR="00D45162">
        <w:rPr>
          <w:b/>
          <w:bCs/>
          <w:sz w:val="28"/>
          <w:szCs w:val="28"/>
          <w:lang w:val="ro-RO"/>
        </w:rPr>
        <w:t>la</w:t>
      </w:r>
      <w:r w:rsidR="00464FE7" w:rsidRPr="00D4516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464FE7" w:rsidRPr="00D45162">
        <w:rPr>
          <w:b/>
          <w:bCs/>
          <w:sz w:val="28"/>
          <w:szCs w:val="28"/>
          <w:lang w:val="ro-RO"/>
        </w:rPr>
        <w:t>Hotărîr</w:t>
      </w:r>
      <w:r w:rsidR="00D45162">
        <w:rPr>
          <w:b/>
          <w:bCs/>
          <w:sz w:val="28"/>
          <w:szCs w:val="28"/>
          <w:lang w:val="ro-RO"/>
        </w:rPr>
        <w:t>ea</w:t>
      </w:r>
      <w:proofErr w:type="spellEnd"/>
      <w:r w:rsidR="00D45162">
        <w:rPr>
          <w:b/>
          <w:bCs/>
          <w:sz w:val="28"/>
          <w:szCs w:val="28"/>
          <w:lang w:val="ro-RO"/>
        </w:rPr>
        <w:t xml:space="preserve"> </w:t>
      </w:r>
      <w:r w:rsidR="00464FE7" w:rsidRPr="00D45162">
        <w:rPr>
          <w:b/>
          <w:bCs/>
          <w:sz w:val="28"/>
          <w:szCs w:val="28"/>
          <w:lang w:val="ro-RO"/>
        </w:rPr>
        <w:t xml:space="preserve">Guvernului </w:t>
      </w:r>
      <w:r w:rsidR="00464FE7" w:rsidRPr="00D45162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proofErr w:type="spellStart"/>
      <w:r w:rsidR="00464FE7" w:rsidRPr="00D45162">
        <w:rPr>
          <w:rFonts w:eastAsia="Calibri"/>
          <w:b/>
          <w:bCs/>
          <w:sz w:val="28"/>
          <w:szCs w:val="28"/>
          <w:lang w:val="ro-RO"/>
        </w:rPr>
        <w:t>cerinţele</w:t>
      </w:r>
      <w:proofErr w:type="spellEnd"/>
      <w:r w:rsidR="00464FE7" w:rsidRPr="00D45162">
        <w:rPr>
          <w:rFonts w:eastAsia="Calibri"/>
          <w:b/>
          <w:bCs/>
          <w:sz w:val="28"/>
          <w:szCs w:val="28"/>
          <w:lang w:val="ro-RO"/>
        </w:rPr>
        <w:t xml:space="preserve"> în materie de proiectare ecologică aplicabile produselor cu impact energetic</w:t>
      </w:r>
    </w:p>
    <w:p w:rsidR="00464FE7" w:rsidRPr="00D45162" w:rsidRDefault="00464FE7" w:rsidP="00464FE7">
      <w:pPr>
        <w:rPr>
          <w:b/>
          <w:sz w:val="28"/>
          <w:szCs w:val="28"/>
          <w:lang w:val="ro-RO"/>
        </w:rPr>
      </w:pPr>
    </w:p>
    <w:p w:rsidR="00464FE7" w:rsidRPr="00D45162" w:rsidRDefault="00464FE7" w:rsidP="00464FE7">
      <w:pPr>
        <w:ind w:right="566"/>
        <w:jc w:val="center"/>
        <w:rPr>
          <w:b/>
          <w:bCs/>
          <w:sz w:val="28"/>
          <w:szCs w:val="28"/>
          <w:lang w:val="ro-RO"/>
        </w:rPr>
      </w:pP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 xml:space="preserve">Consumul de energie a demonstrat un trend ascendent în mediu cu 12,5% anual între 2001 </w:t>
      </w:r>
      <w:proofErr w:type="spellStart"/>
      <w:r w:rsidRPr="00D45162">
        <w:rPr>
          <w:sz w:val="28"/>
          <w:szCs w:val="28"/>
          <w:lang w:val="ro-RO"/>
        </w:rPr>
        <w:t>şi</w:t>
      </w:r>
      <w:proofErr w:type="spellEnd"/>
      <w:r w:rsidRPr="00D45162">
        <w:rPr>
          <w:sz w:val="28"/>
          <w:szCs w:val="28"/>
          <w:lang w:val="ro-RO"/>
        </w:rPr>
        <w:t xml:space="preserve"> 2008 </w:t>
      </w:r>
      <w:proofErr w:type="spellStart"/>
      <w:r w:rsidRPr="00D45162">
        <w:rPr>
          <w:sz w:val="28"/>
          <w:szCs w:val="28"/>
          <w:lang w:val="ro-RO"/>
        </w:rPr>
        <w:t>şi</w:t>
      </w:r>
      <w:proofErr w:type="spellEnd"/>
      <w:r w:rsidRPr="00D45162">
        <w:rPr>
          <w:sz w:val="28"/>
          <w:szCs w:val="28"/>
          <w:lang w:val="ro-RO"/>
        </w:rPr>
        <w:t xml:space="preserve"> o rată medie de </w:t>
      </w:r>
      <w:proofErr w:type="spellStart"/>
      <w:r w:rsidRPr="00D45162">
        <w:rPr>
          <w:sz w:val="28"/>
          <w:szCs w:val="28"/>
          <w:lang w:val="ro-RO"/>
        </w:rPr>
        <w:t>creştere</w:t>
      </w:r>
      <w:proofErr w:type="spellEnd"/>
      <w:r w:rsidRPr="00D45162">
        <w:rPr>
          <w:sz w:val="28"/>
          <w:szCs w:val="28"/>
          <w:lang w:val="ro-RO"/>
        </w:rPr>
        <w:t xml:space="preserve"> de circa 0,86% în ultimii cinci ani în Republica Moldova. 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 xml:space="preserve">Produsele cu impact energetic au o pondere importantă în consumul de resurse naturale și de energie. Dotarea utilizatorului final cu produse cu impact energetic (cazane, televizoare, ventilatoare, etc.), crește. Totodată, marea majoritate a categoriilor de produse disponibile pe piață atestă grade diferite de impact asupra mediului, deși produsele prezintă performanțe funcționale similare. 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>Numeroase produse au un potențial de îmbunătățire semnificativ în vederea reducerii impactului asupra mediului și a economisirii de energie și alte resurse printr-o mai bună proiectare, ceea ce conduce, de asemenea, la economii pentru producători și pentru utilizatorii finali. Estimativ, 80% din impactul produsului asupra mediului este rezultatul etapei de proiectare a produsului.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 xml:space="preserve">Există două abordări complementare de a reduce energia consumată de produse. O abordare o constituie etichetarea, care de fapt, </w:t>
      </w:r>
      <w:r w:rsidRPr="00D45162">
        <w:rPr>
          <w:sz w:val="28"/>
          <w:szCs w:val="28"/>
          <w:u w:val="single"/>
          <w:lang w:val="ro-RO"/>
        </w:rPr>
        <w:t>sensibilizează consumătorul</w:t>
      </w:r>
      <w:r w:rsidRPr="00D45162">
        <w:rPr>
          <w:sz w:val="28"/>
          <w:szCs w:val="28"/>
          <w:lang w:val="ro-RO"/>
        </w:rPr>
        <w:t xml:space="preserve"> și explicit, trebuie să ducă la schimbarea comportamentului energetic, iar a doua abordare - impunerea unor </w:t>
      </w:r>
      <w:r w:rsidRPr="00D45162">
        <w:rPr>
          <w:sz w:val="28"/>
          <w:szCs w:val="28"/>
          <w:u w:val="single"/>
          <w:lang w:val="ro-RO"/>
        </w:rPr>
        <w:t>cerințe de performanțe energetice</w:t>
      </w:r>
      <w:r w:rsidRPr="00D45162">
        <w:rPr>
          <w:sz w:val="28"/>
          <w:szCs w:val="28"/>
          <w:lang w:val="ro-RO"/>
        </w:rPr>
        <w:t xml:space="preserve"> asupra produselor la etapele proiectării acestora. 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ab/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proofErr w:type="spellStart"/>
      <w:r w:rsidRPr="00D45162">
        <w:rPr>
          <w:sz w:val="28"/>
          <w:szCs w:val="28"/>
          <w:lang w:val="ro-RO"/>
        </w:rPr>
        <w:t>Realizînd</w:t>
      </w:r>
      <w:proofErr w:type="spellEnd"/>
      <w:r w:rsidRPr="00D45162">
        <w:rPr>
          <w:sz w:val="28"/>
          <w:szCs w:val="28"/>
          <w:lang w:val="ro-RO"/>
        </w:rPr>
        <w:t xml:space="preserve"> acest lucru, statele UE au aprobat un cadru comun pentru stabilirea </w:t>
      </w:r>
      <w:proofErr w:type="spellStart"/>
      <w:r w:rsidRPr="00D45162">
        <w:rPr>
          <w:sz w:val="28"/>
          <w:szCs w:val="28"/>
          <w:lang w:val="ro-RO"/>
        </w:rPr>
        <w:t>cerinţelor</w:t>
      </w:r>
      <w:proofErr w:type="spellEnd"/>
      <w:r w:rsidRPr="00D45162">
        <w:rPr>
          <w:sz w:val="28"/>
          <w:szCs w:val="28"/>
          <w:lang w:val="ro-RO"/>
        </w:rPr>
        <w:t xml:space="preserve"> în materie de proiectare ecologică aplicabile produselor cu impact energetic, cu excepția mijloacel</w:t>
      </w:r>
      <w:r w:rsidR="00AB1C08" w:rsidRPr="00D45162">
        <w:rPr>
          <w:sz w:val="28"/>
          <w:szCs w:val="28"/>
          <w:lang w:val="ro-RO"/>
        </w:rPr>
        <w:t>or</w:t>
      </w:r>
      <w:r w:rsidRPr="00D45162">
        <w:rPr>
          <w:sz w:val="28"/>
          <w:szCs w:val="28"/>
          <w:lang w:val="ro-RO"/>
        </w:rPr>
        <w:t xml:space="preserve"> de transport de pasageri sau de mărfuri. Similar țărilor UE, Republica Moldova, și-a propus introducerea cerințelor de proiectare ecologică pentru produsele consumătoare de energie și alte resurse. 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16"/>
          <w:szCs w:val="16"/>
          <w:highlight w:val="yellow"/>
          <w:lang w:val="ro-RO"/>
        </w:rPr>
      </w:pPr>
    </w:p>
    <w:p w:rsidR="00464FE7" w:rsidRPr="00D45162" w:rsidRDefault="0078339B" w:rsidP="00464FE7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val="ro-RO"/>
        </w:rPr>
      </w:pPr>
      <w:r w:rsidRPr="00D45162">
        <w:rPr>
          <w:sz w:val="28"/>
          <w:szCs w:val="28"/>
          <w:lang w:val="ro-RO"/>
        </w:rPr>
        <w:t xml:space="preserve">Astfel, proiectul </w:t>
      </w:r>
      <w:proofErr w:type="spellStart"/>
      <w:r w:rsidRPr="00D45162">
        <w:rPr>
          <w:sz w:val="28"/>
          <w:szCs w:val="28"/>
          <w:lang w:val="ro-RO"/>
        </w:rPr>
        <w:t>Hotărîrii</w:t>
      </w:r>
      <w:proofErr w:type="spellEnd"/>
      <w:r w:rsidRPr="00D45162">
        <w:rPr>
          <w:sz w:val="28"/>
          <w:szCs w:val="28"/>
          <w:lang w:val="ro-RO"/>
        </w:rPr>
        <w:t xml:space="preserve"> Guvernului cu privire la aprobarea completărilor la </w:t>
      </w:r>
      <w:proofErr w:type="spellStart"/>
      <w:r w:rsidRPr="00D45162">
        <w:rPr>
          <w:sz w:val="28"/>
          <w:szCs w:val="28"/>
          <w:lang w:val="ro-RO"/>
        </w:rPr>
        <w:t>Hotărîrea</w:t>
      </w:r>
      <w:proofErr w:type="spellEnd"/>
      <w:r w:rsidRPr="00D45162">
        <w:rPr>
          <w:sz w:val="28"/>
          <w:szCs w:val="28"/>
          <w:lang w:val="ro-RO"/>
        </w:rPr>
        <w:t xml:space="preserve"> Guvernului privind </w:t>
      </w:r>
      <w:proofErr w:type="spellStart"/>
      <w:r w:rsidRPr="00D45162">
        <w:rPr>
          <w:sz w:val="28"/>
          <w:szCs w:val="28"/>
          <w:lang w:val="ro-RO"/>
        </w:rPr>
        <w:t>cerinţele</w:t>
      </w:r>
      <w:proofErr w:type="spellEnd"/>
      <w:r w:rsidRPr="00D45162">
        <w:rPr>
          <w:sz w:val="28"/>
          <w:szCs w:val="28"/>
          <w:lang w:val="ro-RO"/>
        </w:rPr>
        <w:t xml:space="preserve"> în materie de proiectare ecologică aplicabile produselor cu impact energetic</w:t>
      </w:r>
      <w:r w:rsidR="00464FE7" w:rsidRPr="00D45162">
        <w:rPr>
          <w:sz w:val="28"/>
          <w:szCs w:val="28"/>
          <w:lang w:val="ro-RO"/>
        </w:rPr>
        <w:t xml:space="preserve">, propune o serie de </w:t>
      </w:r>
      <w:proofErr w:type="spellStart"/>
      <w:r w:rsidR="00464FE7" w:rsidRPr="00D45162">
        <w:rPr>
          <w:sz w:val="28"/>
          <w:szCs w:val="28"/>
          <w:lang w:val="ro-RO"/>
        </w:rPr>
        <w:t>exigenţe</w:t>
      </w:r>
      <w:proofErr w:type="spellEnd"/>
      <w:r w:rsidR="00464FE7" w:rsidRPr="00D45162">
        <w:rPr>
          <w:sz w:val="28"/>
          <w:szCs w:val="28"/>
          <w:lang w:val="ro-RO"/>
        </w:rPr>
        <w:t xml:space="preserve"> pentru produsele cu impact energetic care se intenționează a fi introdus în piață. 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16"/>
          <w:szCs w:val="16"/>
          <w:highlight w:val="yellow"/>
          <w:lang w:val="ro-RO"/>
        </w:rPr>
      </w:pP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 xml:space="preserve">Cerințele privind proiectarea ecologică: vor fi adoptate în funcție de produs; vor stabili nivelurile minime privind performanța produsului pentru a reduce impactul asupra mediului de-a lungul ciclului de viață al produsului (proiectare, producție, distribuție și eliminare). De menționat că aceste </w:t>
      </w:r>
      <w:proofErr w:type="spellStart"/>
      <w:r w:rsidRPr="00D45162">
        <w:rPr>
          <w:sz w:val="28"/>
          <w:szCs w:val="28"/>
          <w:lang w:val="fr-FR"/>
        </w:rPr>
        <w:t>cerin</w:t>
      </w:r>
      <w:r w:rsidRPr="00D45162">
        <w:rPr>
          <w:sz w:val="28"/>
          <w:szCs w:val="28"/>
          <w:lang w:val="ro-RO"/>
        </w:rPr>
        <w:t>țe</w:t>
      </w:r>
      <w:proofErr w:type="spellEnd"/>
      <w:r w:rsidRPr="00D45162">
        <w:rPr>
          <w:sz w:val="28"/>
          <w:szCs w:val="28"/>
          <w:lang w:val="ro-RO"/>
        </w:rPr>
        <w:t xml:space="preserve"> sunt obligatorii pentru toate produsele comercializate în UE. 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16"/>
          <w:szCs w:val="16"/>
          <w:u w:val="single"/>
          <w:lang w:val="ro-RO"/>
        </w:rPr>
      </w:pPr>
    </w:p>
    <w:p w:rsid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 xml:space="preserve">Există o listă de produse, stabilită la nivel comunitar, care trebuie să îndeplinească cerințele privind proiectarea ecologică. La sfîrșitul anului 2012, această listă includea:  aparatele de climatizare </w:t>
      </w:r>
      <w:proofErr w:type="spellStart"/>
      <w:r w:rsidRPr="00D45162">
        <w:rPr>
          <w:sz w:val="28"/>
          <w:szCs w:val="28"/>
          <w:lang w:val="ro-RO"/>
        </w:rPr>
        <w:t>şi</w:t>
      </w:r>
      <w:proofErr w:type="spellEnd"/>
      <w:r w:rsidRPr="00D45162">
        <w:rPr>
          <w:sz w:val="28"/>
          <w:szCs w:val="28"/>
          <w:lang w:val="ro-RO"/>
        </w:rPr>
        <w:t xml:space="preserve"> ventilatoarele de confort; pompele de circulație; mașinile de spălat vase de uz casnic; lămpile de uz casnic; aparatele frigorifice de uz casnic; mașinile de spălat rufe de uz </w:t>
      </w:r>
    </w:p>
    <w:p w:rsidR="00D45162" w:rsidRDefault="00D45162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lastRenderedPageBreak/>
        <w:t xml:space="preserve">casnic; motoarele electrice; sursele externe de alimentare cu energie electrică; ventilatoare (acționate de motoare cu o putere electrică la intrare între 125W și 500kW); decodoarele simple; consumul de energie electrică în modul standby și oprit al echipamentelor electrice și electronice de uz casnic și de birou; televizoare; dispozitivele de iluminat din sectorul terțiar (birou și stradă); pompele de apă. Pentru fiecare produs sunt elaborate măsuri de aplicare – regulamente cu prevederea cerințelor specifice de proiectare ecologică față de acesta. În cazul Republicii Moldova, se propune introducerea treptată a acestor cerințe. </w:t>
      </w:r>
    </w:p>
    <w:p w:rsidR="0078339B" w:rsidRPr="00D45162" w:rsidRDefault="0078339B" w:rsidP="00464FE7">
      <w:pPr>
        <w:autoSpaceDE w:val="0"/>
        <w:autoSpaceDN w:val="0"/>
        <w:adjustRightInd w:val="0"/>
        <w:jc w:val="both"/>
        <w:rPr>
          <w:sz w:val="16"/>
          <w:szCs w:val="16"/>
          <w:vertAlign w:val="subscript"/>
          <w:lang w:val="ro-RO"/>
        </w:rPr>
      </w:pPr>
    </w:p>
    <w:p w:rsidR="0078339B" w:rsidRPr="00D45162" w:rsidRDefault="0078339B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 xml:space="preserve">Astfel, la 18 martie curent, în cadrul ședinței Guvernului a fost aprobată </w:t>
      </w:r>
      <w:r w:rsidR="009412B9" w:rsidRPr="00D45162">
        <w:rPr>
          <w:bCs/>
          <w:sz w:val="28"/>
          <w:szCs w:val="28"/>
          <w:lang w:val="ro-RO"/>
        </w:rPr>
        <w:t xml:space="preserve">Hotarîrea Guvernului </w:t>
      </w:r>
      <w:r w:rsidR="009412B9" w:rsidRPr="00D45162">
        <w:rPr>
          <w:sz w:val="28"/>
          <w:szCs w:val="28"/>
          <w:lang w:val="ro-RO"/>
        </w:rPr>
        <w:t xml:space="preserve">cu privire la aprobarea Regulamentelor privind </w:t>
      </w:r>
      <w:proofErr w:type="spellStart"/>
      <w:r w:rsidR="009412B9" w:rsidRPr="00D45162">
        <w:rPr>
          <w:sz w:val="28"/>
          <w:szCs w:val="28"/>
          <w:lang w:val="ro-RO"/>
        </w:rPr>
        <w:t>cerinţele</w:t>
      </w:r>
      <w:proofErr w:type="spellEnd"/>
      <w:r w:rsidR="009412B9" w:rsidRPr="00D45162">
        <w:rPr>
          <w:sz w:val="28"/>
          <w:szCs w:val="28"/>
          <w:lang w:val="ro-RO"/>
        </w:rPr>
        <w:t xml:space="preserve"> în materie de proiectare ecologică aplicabile produselor cu impact energetic, care stabilește cerințele de proiectare ecologică pentru 11 produse din lista de mai sus. Proiectul nou propune o serie de </w:t>
      </w:r>
      <w:r w:rsidR="00E875C6">
        <w:rPr>
          <w:sz w:val="28"/>
          <w:szCs w:val="28"/>
          <w:lang w:val="ro-RO"/>
        </w:rPr>
        <w:t>cerințe</w:t>
      </w:r>
      <w:r w:rsidR="009412B9" w:rsidRPr="00D45162">
        <w:rPr>
          <w:sz w:val="28"/>
          <w:szCs w:val="28"/>
          <w:lang w:val="ro-RO"/>
        </w:rPr>
        <w:t xml:space="preserve"> pentru 6 produse </w:t>
      </w:r>
      <w:r w:rsidR="00D45162">
        <w:rPr>
          <w:sz w:val="28"/>
          <w:szCs w:val="28"/>
          <w:lang w:val="ro-RO"/>
        </w:rPr>
        <w:t xml:space="preserve">noi </w:t>
      </w:r>
      <w:r w:rsidR="009412B9" w:rsidRPr="00D45162">
        <w:rPr>
          <w:sz w:val="28"/>
          <w:szCs w:val="28"/>
          <w:lang w:val="ro-RO"/>
        </w:rPr>
        <w:t xml:space="preserve">cu impact energetic, care sunt: </w:t>
      </w:r>
    </w:p>
    <w:p w:rsidR="009412B9" w:rsidRPr="00D45162" w:rsidRDefault="009412B9" w:rsidP="00464FE7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9412B9" w:rsidRPr="00D45162" w:rsidRDefault="009412B9" w:rsidP="009412B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>Aparate frigorifice de uz casnic;</w:t>
      </w:r>
    </w:p>
    <w:p w:rsidR="009412B9" w:rsidRPr="00D45162" w:rsidRDefault="009412B9" w:rsidP="009412B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>Aparate TV;</w:t>
      </w:r>
    </w:p>
    <w:p w:rsidR="009412B9" w:rsidRPr="00D45162" w:rsidRDefault="009412B9" w:rsidP="009412B9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D45162">
        <w:rPr>
          <w:sz w:val="28"/>
          <w:szCs w:val="28"/>
          <w:lang w:val="ro-MD"/>
        </w:rPr>
        <w:t>Pompe de circulație fără etanșare independente și pompelor de circulație fără etanșare integrate în produse</w:t>
      </w:r>
    </w:p>
    <w:p w:rsidR="009412B9" w:rsidRPr="00D45162" w:rsidRDefault="009412B9" w:rsidP="009412B9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D45162">
        <w:rPr>
          <w:sz w:val="28"/>
          <w:szCs w:val="28"/>
          <w:lang w:val="ro-MD"/>
        </w:rPr>
        <w:t>Consumul de energie electrică în modul standby și oprit al echipamentelor electrice și electronice de uz casnic și de birou;</w:t>
      </w:r>
    </w:p>
    <w:p w:rsidR="009412B9" w:rsidRPr="00D45162" w:rsidRDefault="009412B9" w:rsidP="009412B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o-MD"/>
        </w:rPr>
      </w:pPr>
      <w:r w:rsidRPr="00D45162">
        <w:rPr>
          <w:sz w:val="28"/>
          <w:szCs w:val="28"/>
          <w:lang w:val="ro-MD"/>
        </w:rPr>
        <w:t>Unități simple de conversie semnal;</w:t>
      </w:r>
    </w:p>
    <w:p w:rsidR="009412B9" w:rsidRPr="00D45162" w:rsidRDefault="009412B9" w:rsidP="009412B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o-MD"/>
        </w:rPr>
      </w:pPr>
      <w:r w:rsidRPr="00D45162">
        <w:rPr>
          <w:sz w:val="28"/>
          <w:szCs w:val="28"/>
          <w:lang w:val="ro-MD"/>
        </w:rPr>
        <w:t>Puterea absorbită în regim fără sarcină și pentru randamentul mediu în regim activ al surselor externe de alimentare.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sz w:val="28"/>
          <w:szCs w:val="28"/>
          <w:lang w:val="ro-RO"/>
        </w:rPr>
        <w:tab/>
      </w:r>
    </w:p>
    <w:p w:rsidR="00464FE7" w:rsidRPr="00E875C6" w:rsidRDefault="00272210" w:rsidP="00E875C6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b/>
          <w:sz w:val="28"/>
          <w:szCs w:val="28"/>
          <w:lang w:val="ro-RO"/>
        </w:rPr>
        <w:t>Aspectul juridic.</w:t>
      </w:r>
      <w:r w:rsidRPr="00D45162">
        <w:rPr>
          <w:bCs/>
          <w:sz w:val="28"/>
          <w:szCs w:val="28"/>
          <w:lang w:val="ro-RO"/>
        </w:rPr>
        <w:t xml:space="preserve"> </w:t>
      </w:r>
      <w:proofErr w:type="spellStart"/>
      <w:r w:rsidRPr="00D45162">
        <w:rPr>
          <w:bCs/>
          <w:sz w:val="28"/>
          <w:szCs w:val="28"/>
          <w:lang w:val="ro-RO"/>
        </w:rPr>
        <w:t>Hotărîrea</w:t>
      </w:r>
      <w:proofErr w:type="spellEnd"/>
      <w:r w:rsidRPr="00D45162">
        <w:rPr>
          <w:bCs/>
          <w:sz w:val="28"/>
          <w:szCs w:val="28"/>
          <w:lang w:val="ro-RO"/>
        </w:rPr>
        <w:t xml:space="preserve"> Guvernului cu privire la aprobarea completărilor la </w:t>
      </w:r>
      <w:proofErr w:type="spellStart"/>
      <w:r w:rsidRPr="00D45162">
        <w:rPr>
          <w:bCs/>
          <w:sz w:val="28"/>
          <w:szCs w:val="28"/>
          <w:lang w:val="ro-RO"/>
        </w:rPr>
        <w:t>Hotărîrea</w:t>
      </w:r>
      <w:proofErr w:type="spellEnd"/>
      <w:r w:rsidRPr="00D45162">
        <w:rPr>
          <w:bCs/>
          <w:sz w:val="28"/>
          <w:szCs w:val="28"/>
          <w:lang w:val="ro-RO"/>
        </w:rPr>
        <w:t xml:space="preserve"> Guvernului privind </w:t>
      </w:r>
      <w:proofErr w:type="spellStart"/>
      <w:r w:rsidRPr="00D45162">
        <w:rPr>
          <w:bCs/>
          <w:sz w:val="28"/>
          <w:szCs w:val="28"/>
          <w:lang w:val="ro-RO"/>
        </w:rPr>
        <w:t>cerinţele</w:t>
      </w:r>
      <w:proofErr w:type="spellEnd"/>
      <w:r w:rsidRPr="00D45162">
        <w:rPr>
          <w:bCs/>
          <w:sz w:val="28"/>
          <w:szCs w:val="28"/>
          <w:lang w:val="ro-RO"/>
        </w:rPr>
        <w:t xml:space="preserve"> în materie de proiectare ecologică aplicabile produselor cu impact energetic </w:t>
      </w:r>
      <w:r w:rsidR="00464FE7" w:rsidRPr="00D45162">
        <w:rPr>
          <w:bCs/>
          <w:sz w:val="28"/>
          <w:szCs w:val="28"/>
          <w:u w:val="single"/>
          <w:lang w:val="ro-RO"/>
        </w:rPr>
        <w:t>instituie cadrul normativ aferent</w:t>
      </w:r>
      <w:r w:rsidR="00464FE7" w:rsidRPr="00D45162">
        <w:rPr>
          <w:bCs/>
          <w:sz w:val="28"/>
          <w:szCs w:val="28"/>
          <w:lang w:val="ro-RO"/>
        </w:rPr>
        <w:t xml:space="preserve"> </w:t>
      </w:r>
      <w:r w:rsidR="00464FE7" w:rsidRPr="00D45162">
        <w:rPr>
          <w:sz w:val="28"/>
          <w:szCs w:val="28"/>
          <w:lang w:val="ro-RO"/>
        </w:rPr>
        <w:t xml:space="preserve">Legii </w:t>
      </w:r>
      <w:r w:rsidR="00E875C6">
        <w:rPr>
          <w:sz w:val="28"/>
          <w:szCs w:val="28"/>
          <w:lang w:val="ro-RO"/>
        </w:rPr>
        <w:t xml:space="preserve">Nr. 151 din  17.07.2014 </w:t>
      </w:r>
      <w:r w:rsidR="00E875C6" w:rsidRPr="00E875C6">
        <w:rPr>
          <w:sz w:val="28"/>
          <w:szCs w:val="28"/>
          <w:lang w:val="ro-RO"/>
        </w:rPr>
        <w:t xml:space="preserve">privind </w:t>
      </w:r>
      <w:proofErr w:type="spellStart"/>
      <w:r w:rsidR="00E875C6" w:rsidRPr="00E875C6">
        <w:rPr>
          <w:sz w:val="28"/>
          <w:szCs w:val="28"/>
          <w:lang w:val="ro-RO"/>
        </w:rPr>
        <w:t>cerinţele</w:t>
      </w:r>
      <w:proofErr w:type="spellEnd"/>
      <w:r w:rsidR="00E875C6" w:rsidRPr="00E875C6">
        <w:rPr>
          <w:sz w:val="28"/>
          <w:szCs w:val="28"/>
          <w:lang w:val="ro-RO"/>
        </w:rPr>
        <w:t xml:space="preserve"> în m</w:t>
      </w:r>
      <w:r w:rsidR="00E875C6">
        <w:rPr>
          <w:sz w:val="28"/>
          <w:szCs w:val="28"/>
          <w:lang w:val="ro-RO"/>
        </w:rPr>
        <w:t xml:space="preserve">aterie de proiectare ecologică  </w:t>
      </w:r>
      <w:r w:rsidR="00E875C6" w:rsidRPr="00E875C6">
        <w:rPr>
          <w:sz w:val="28"/>
          <w:szCs w:val="28"/>
          <w:lang w:val="ro-RO"/>
        </w:rPr>
        <w:t>aplicabile produselor cu impact energetic</w:t>
      </w:r>
      <w:r w:rsidR="00E875C6">
        <w:rPr>
          <w:sz w:val="28"/>
          <w:szCs w:val="28"/>
          <w:lang w:val="ro-RO"/>
        </w:rPr>
        <w:t>.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16"/>
          <w:szCs w:val="16"/>
          <w:lang w:val="ro-RO"/>
        </w:rPr>
      </w:pP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b/>
          <w:bCs/>
          <w:sz w:val="28"/>
          <w:szCs w:val="28"/>
          <w:lang w:val="ro-RO"/>
        </w:rPr>
        <w:t>Aspectul economic.</w:t>
      </w:r>
      <w:r w:rsidRPr="00D45162">
        <w:rPr>
          <w:sz w:val="28"/>
          <w:szCs w:val="28"/>
          <w:lang w:val="ro-RO"/>
        </w:rPr>
        <w:t xml:space="preserve"> Adoptarea acestei Hotarîri va contribui la micșorarea consumului de energie, reducerea cheltuielilor pentru consumul surselor energetice </w:t>
      </w:r>
      <w:proofErr w:type="spellStart"/>
      <w:r w:rsidRPr="00D45162">
        <w:rPr>
          <w:sz w:val="28"/>
          <w:szCs w:val="28"/>
          <w:lang w:val="ro-RO"/>
        </w:rPr>
        <w:t>şi</w:t>
      </w:r>
      <w:proofErr w:type="spellEnd"/>
      <w:r w:rsidRPr="00D45162">
        <w:rPr>
          <w:sz w:val="28"/>
          <w:szCs w:val="28"/>
          <w:lang w:val="ro-RO"/>
        </w:rPr>
        <w:t xml:space="preserve"> reducerii emisiilor de CO2.</w:t>
      </w: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b/>
          <w:sz w:val="16"/>
          <w:szCs w:val="16"/>
          <w:lang w:val="ro-RO"/>
        </w:rPr>
      </w:pPr>
    </w:p>
    <w:p w:rsidR="00464FE7" w:rsidRPr="00D45162" w:rsidRDefault="00464FE7" w:rsidP="00464FE7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b/>
          <w:sz w:val="28"/>
          <w:szCs w:val="28"/>
          <w:lang w:val="ro-RO"/>
        </w:rPr>
        <w:t>Aspectul financiar.</w:t>
      </w:r>
      <w:r w:rsidRPr="00D45162">
        <w:rPr>
          <w:sz w:val="28"/>
          <w:szCs w:val="28"/>
          <w:lang w:val="ro-RO"/>
        </w:rPr>
        <w:t xml:space="preserve"> Prezenta </w:t>
      </w:r>
      <w:proofErr w:type="spellStart"/>
      <w:r w:rsidRPr="00D45162">
        <w:rPr>
          <w:bCs/>
          <w:sz w:val="28"/>
          <w:szCs w:val="28"/>
          <w:lang w:val="ro-RO"/>
        </w:rPr>
        <w:t>Hotarîre</w:t>
      </w:r>
      <w:proofErr w:type="spellEnd"/>
      <w:r w:rsidRPr="00D45162">
        <w:rPr>
          <w:bCs/>
          <w:sz w:val="28"/>
          <w:szCs w:val="28"/>
          <w:lang w:val="ro-RO"/>
        </w:rPr>
        <w:t xml:space="preserve"> </w:t>
      </w:r>
      <w:r w:rsidRPr="00D45162">
        <w:rPr>
          <w:sz w:val="28"/>
          <w:szCs w:val="28"/>
          <w:lang w:val="ro-RO"/>
        </w:rPr>
        <w:t xml:space="preserve">nu necesită </w:t>
      </w:r>
      <w:r w:rsidRPr="00D45162">
        <w:rPr>
          <w:noProof/>
          <w:sz w:val="28"/>
          <w:szCs w:val="28"/>
          <w:lang w:val="ro-RO"/>
        </w:rPr>
        <w:t>cheltuieli suplimentare din bugetul de stat.</w:t>
      </w:r>
    </w:p>
    <w:p w:rsidR="00464FE7" w:rsidRPr="00D45162" w:rsidRDefault="00464FE7" w:rsidP="00464FE7">
      <w:pPr>
        <w:pStyle w:val="Iauiue"/>
        <w:jc w:val="both"/>
        <w:rPr>
          <w:noProof/>
          <w:szCs w:val="28"/>
          <w:lang w:val="ro-RO"/>
        </w:rPr>
      </w:pPr>
    </w:p>
    <w:p w:rsidR="00464FE7" w:rsidRPr="00D45162" w:rsidRDefault="00464FE7" w:rsidP="00464FE7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D45162">
        <w:rPr>
          <w:b/>
          <w:sz w:val="28"/>
          <w:szCs w:val="28"/>
          <w:lang w:val="ro-RO"/>
        </w:rPr>
        <w:t>Aspectul organizatoric.</w:t>
      </w:r>
      <w:r w:rsidRPr="00D45162">
        <w:rPr>
          <w:sz w:val="28"/>
          <w:szCs w:val="28"/>
          <w:lang w:val="ro-RO"/>
        </w:rPr>
        <w:t xml:space="preserve"> </w:t>
      </w:r>
      <w:r w:rsidRPr="00D45162">
        <w:rPr>
          <w:bCs/>
          <w:sz w:val="28"/>
          <w:szCs w:val="28"/>
          <w:lang w:val="ro-RO"/>
        </w:rPr>
        <w:t>Hotarîrea Guvernului</w:t>
      </w:r>
      <w:r w:rsidRPr="00D45162">
        <w:rPr>
          <w:sz w:val="28"/>
          <w:szCs w:val="28"/>
          <w:lang w:val="ro-RO"/>
        </w:rPr>
        <w:t xml:space="preserve"> nu propune crearea unui cadru nou instituțional. </w:t>
      </w:r>
    </w:p>
    <w:p w:rsidR="00464FE7" w:rsidRPr="00D45162" w:rsidRDefault="00464FE7" w:rsidP="00464FE7">
      <w:pPr>
        <w:pStyle w:val="Heading4"/>
        <w:spacing w:before="0" w:after="0"/>
        <w:jc w:val="both"/>
        <w:rPr>
          <w:b w:val="0"/>
          <w:sz w:val="16"/>
          <w:szCs w:val="16"/>
          <w:lang w:val="ro-RO"/>
        </w:rPr>
      </w:pPr>
    </w:p>
    <w:p w:rsidR="00464FE7" w:rsidRPr="00D45162" w:rsidRDefault="00464FE7" w:rsidP="00272210">
      <w:pPr>
        <w:pStyle w:val="Heading4"/>
        <w:spacing w:before="0" w:after="0"/>
        <w:jc w:val="both"/>
      </w:pPr>
      <w:proofErr w:type="spellStart"/>
      <w:r w:rsidRPr="00D45162">
        <w:rPr>
          <w:b w:val="0"/>
          <w:lang w:val="ro-RO"/>
        </w:rPr>
        <w:t>Reieşind</w:t>
      </w:r>
      <w:proofErr w:type="spellEnd"/>
      <w:r w:rsidRPr="00D45162">
        <w:rPr>
          <w:b w:val="0"/>
          <w:lang w:val="ro-RO"/>
        </w:rPr>
        <w:t xml:space="preserve"> din cele expuse, </w:t>
      </w:r>
      <w:r w:rsidR="00E875C6">
        <w:rPr>
          <w:b w:val="0"/>
          <w:lang w:val="ro-RO"/>
        </w:rPr>
        <w:t>solicităm susținerea</w:t>
      </w:r>
      <w:r w:rsidRPr="00D45162">
        <w:rPr>
          <w:b w:val="0"/>
          <w:lang w:val="ro-RO"/>
        </w:rPr>
        <w:t xml:space="preserve"> </w:t>
      </w:r>
      <w:r w:rsidR="00272210" w:rsidRPr="00D45162">
        <w:rPr>
          <w:b w:val="0"/>
          <w:lang w:val="ro-RO"/>
        </w:rPr>
        <w:t xml:space="preserve">Proiectului </w:t>
      </w:r>
      <w:proofErr w:type="spellStart"/>
      <w:r w:rsidR="00272210" w:rsidRPr="00D45162">
        <w:rPr>
          <w:b w:val="0"/>
          <w:lang w:val="ro-RO"/>
        </w:rPr>
        <w:t>Hotărîrii</w:t>
      </w:r>
      <w:proofErr w:type="spellEnd"/>
      <w:r w:rsidR="00272210" w:rsidRPr="00D45162">
        <w:rPr>
          <w:b w:val="0"/>
          <w:lang w:val="ro-RO"/>
        </w:rPr>
        <w:t xml:space="preserve"> Guvernului cu privire la aprobarea completărilor la </w:t>
      </w:r>
      <w:proofErr w:type="spellStart"/>
      <w:r w:rsidR="00272210" w:rsidRPr="00D45162">
        <w:rPr>
          <w:b w:val="0"/>
          <w:lang w:val="ro-RO"/>
        </w:rPr>
        <w:t>Hotărîrea</w:t>
      </w:r>
      <w:proofErr w:type="spellEnd"/>
      <w:r w:rsidR="00272210" w:rsidRPr="00D45162">
        <w:rPr>
          <w:b w:val="0"/>
          <w:lang w:val="ro-RO"/>
        </w:rPr>
        <w:t xml:space="preserve"> Guvernului privind </w:t>
      </w:r>
      <w:r w:rsidR="00E875C6" w:rsidRPr="00D45162">
        <w:rPr>
          <w:b w:val="0"/>
          <w:lang w:val="ro-RO"/>
        </w:rPr>
        <w:t>cerințele</w:t>
      </w:r>
      <w:r w:rsidR="00272210" w:rsidRPr="00D45162">
        <w:rPr>
          <w:b w:val="0"/>
          <w:lang w:val="ro-RO"/>
        </w:rPr>
        <w:t xml:space="preserve"> în materie de proiectare ecologică aplicabile produselor cu impact energetic</w:t>
      </w:r>
      <w:r w:rsidR="00E875C6">
        <w:rPr>
          <w:b w:val="0"/>
          <w:lang w:val="ro-RO"/>
        </w:rPr>
        <w:t>.</w:t>
      </w:r>
    </w:p>
    <w:p w:rsidR="00272210" w:rsidRPr="00D45162" w:rsidRDefault="00272210" w:rsidP="00464FE7">
      <w:pPr>
        <w:tabs>
          <w:tab w:val="left" w:pos="1276"/>
        </w:tabs>
        <w:autoSpaceDE w:val="0"/>
        <w:autoSpaceDN w:val="0"/>
        <w:adjustRightInd w:val="0"/>
        <w:jc w:val="both"/>
        <w:rPr>
          <w:b/>
          <w:sz w:val="28"/>
          <w:szCs w:val="28"/>
          <w:lang w:val="ro-RO"/>
        </w:rPr>
      </w:pPr>
    </w:p>
    <w:p w:rsidR="00E875C6" w:rsidRDefault="00E875C6" w:rsidP="00464FE7">
      <w:pPr>
        <w:tabs>
          <w:tab w:val="left" w:pos="1276"/>
        </w:tabs>
        <w:autoSpaceDE w:val="0"/>
        <w:autoSpaceDN w:val="0"/>
        <w:adjustRightInd w:val="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Viceprim-ministru,</w:t>
      </w:r>
    </w:p>
    <w:p w:rsidR="00464FE7" w:rsidRPr="00D45162" w:rsidRDefault="00E875C6" w:rsidP="00464FE7">
      <w:pPr>
        <w:tabs>
          <w:tab w:val="left" w:pos="1276"/>
        </w:tabs>
        <w:autoSpaceDE w:val="0"/>
        <w:autoSpaceDN w:val="0"/>
        <w:adjustRightInd w:val="0"/>
        <w:jc w:val="both"/>
        <w:rPr>
          <w:b/>
          <w:sz w:val="28"/>
          <w:szCs w:val="28"/>
          <w:lang w:val="ro-RO"/>
        </w:rPr>
      </w:pPr>
      <w:r w:rsidRPr="00E875C6">
        <w:rPr>
          <w:b/>
          <w:sz w:val="28"/>
          <w:szCs w:val="28"/>
          <w:lang w:val="ro-RO"/>
        </w:rPr>
        <w:t>ministru</w:t>
      </w:r>
      <w:r w:rsidR="00464FE7" w:rsidRPr="00D45162">
        <w:rPr>
          <w:b/>
          <w:sz w:val="28"/>
          <w:szCs w:val="28"/>
          <w:lang w:val="ro-RO"/>
        </w:rPr>
        <w:t xml:space="preserve">                                                                      </w:t>
      </w:r>
      <w:r w:rsidR="00272210" w:rsidRPr="00D45162">
        <w:rPr>
          <w:b/>
          <w:sz w:val="28"/>
          <w:szCs w:val="28"/>
          <w:lang w:val="ro-RO"/>
        </w:rPr>
        <w:t xml:space="preserve">                      </w:t>
      </w:r>
      <w:r w:rsidR="009412B9" w:rsidRPr="00D45162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Octavian CALMÎC</w:t>
      </w:r>
      <w:bookmarkStart w:id="0" w:name="_GoBack"/>
      <w:bookmarkEnd w:id="0"/>
    </w:p>
    <w:p w:rsidR="00272210" w:rsidRPr="00D45162" w:rsidRDefault="00272210" w:rsidP="00272210">
      <w:pPr>
        <w:rPr>
          <w:sz w:val="28"/>
          <w:szCs w:val="28"/>
          <w:lang w:val="en-US"/>
        </w:rPr>
      </w:pPr>
    </w:p>
    <w:p w:rsidR="00272210" w:rsidRPr="00D45162" w:rsidRDefault="00272210" w:rsidP="00272210">
      <w:pPr>
        <w:rPr>
          <w:sz w:val="28"/>
          <w:szCs w:val="28"/>
          <w:lang w:val="en-US"/>
        </w:rPr>
      </w:pPr>
    </w:p>
    <w:p w:rsidR="006B29FC" w:rsidRPr="00D45162" w:rsidRDefault="00272210" w:rsidP="00272210">
      <w:pPr>
        <w:ind w:left="-567" w:firstLine="720"/>
        <w:rPr>
          <w:i/>
          <w:lang w:val="ro-RO"/>
        </w:rPr>
      </w:pPr>
      <w:r w:rsidRPr="00D45162">
        <w:rPr>
          <w:i/>
          <w:lang w:val="ro-RO"/>
        </w:rPr>
        <w:t>Ex: Olga Chiperi</w:t>
      </w:r>
    </w:p>
    <w:p w:rsidR="00272210" w:rsidRPr="00D45162" w:rsidRDefault="00272210" w:rsidP="00272210">
      <w:pPr>
        <w:ind w:left="-567" w:firstLine="720"/>
        <w:rPr>
          <w:i/>
          <w:lang w:val="ro-RO"/>
        </w:rPr>
      </w:pPr>
      <w:r w:rsidRPr="00D45162">
        <w:rPr>
          <w:i/>
          <w:lang w:val="ro-RO"/>
        </w:rPr>
        <w:t>Tel: 250 675</w:t>
      </w:r>
    </w:p>
    <w:sectPr w:rsidR="00272210" w:rsidRPr="00D45162" w:rsidSect="00D45162">
      <w:pgSz w:w="12240" w:h="15840"/>
      <w:pgMar w:top="567" w:right="851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F1417"/>
    <w:multiLevelType w:val="hybridMultilevel"/>
    <w:tmpl w:val="F40AE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F57E6"/>
    <w:multiLevelType w:val="hybridMultilevel"/>
    <w:tmpl w:val="8DBE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E7"/>
    <w:rsid w:val="00272210"/>
    <w:rsid w:val="00365776"/>
    <w:rsid w:val="00464FE7"/>
    <w:rsid w:val="00631FA9"/>
    <w:rsid w:val="006B29FC"/>
    <w:rsid w:val="007458FF"/>
    <w:rsid w:val="0078339B"/>
    <w:rsid w:val="009412B9"/>
    <w:rsid w:val="00AB1C08"/>
    <w:rsid w:val="00B27ADD"/>
    <w:rsid w:val="00D45162"/>
    <w:rsid w:val="00E875C6"/>
    <w:rsid w:val="00E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F1F62-C9D9-40D5-B3AD-DF68A722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464FE7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64FE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Normal1">
    <w:name w:val="Normal1"/>
    <w:rsid w:val="00464FE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o-RO" w:eastAsia="ru-RU"/>
    </w:rPr>
  </w:style>
  <w:style w:type="paragraph" w:customStyle="1" w:styleId="Iauiue">
    <w:name w:val="Iau?iue"/>
    <w:rsid w:val="00464FE7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412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5C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2016-04-08T08:04:00Z</cp:lastPrinted>
  <dcterms:created xsi:type="dcterms:W3CDTF">2016-04-05T12:06:00Z</dcterms:created>
  <dcterms:modified xsi:type="dcterms:W3CDTF">2016-04-08T08:05:00Z</dcterms:modified>
</cp:coreProperties>
</file>