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Acord cadru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ntre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Republica Moldova </w:t>
      </w:r>
    </w:p>
    <w:p w:rsidR="00BE415C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şi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925C63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Fondul Global pentru Combaterea </w:t>
      </w:r>
      <w:r>
        <w:rPr>
          <w:rFonts w:ascii="Times New Roman" w:hAnsi="Times New Roman" w:cs="Times New Roman"/>
          <w:sz w:val="24"/>
          <w:szCs w:val="24"/>
          <w:lang w:val="fr-FR"/>
        </w:rPr>
        <w:t>HIV/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SIDA, Tuberculozei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Malariei</w:t>
      </w:r>
    </w:p>
    <w:p w:rsidR="00BE415C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925C63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Datat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________________</w:t>
      </w:r>
    </w:p>
    <w:p w:rsidR="00BE415C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ACORD CADRU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Prezentul 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Acord-cadru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( "Acordul-cadru"), datat ______________ ( "data intrării în vigoare"), se încheie de către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între 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Fondul Global pentru Combaterea SIDA, Tuberculozei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i Malariei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( "Fondul Global")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Republica Moldova ("Beneficiar") (Fondul Global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Beneficiarul denum</w:t>
      </w:r>
      <w:r>
        <w:rPr>
          <w:rFonts w:ascii="Times New Roman" w:hAnsi="Times New Roman" w:cs="Times New Roman"/>
          <w:sz w:val="24"/>
          <w:szCs w:val="24"/>
          <w:lang w:val="fr-FR"/>
        </w:rPr>
        <w:t>iţ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în continuare în mod colectiv "Pă</w:t>
      </w:r>
      <w:r>
        <w:rPr>
          <w:rFonts w:ascii="Times New Roman" w:hAnsi="Times New Roman" w:cs="Times New Roman"/>
          <w:sz w:val="24"/>
          <w:szCs w:val="24"/>
          <w:lang w:val="fr-FR"/>
        </w:rPr>
        <w:t>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ile"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individual fiecare o "Parte").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AVÎND ÎN VEDERE CĂ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, Fondul Global a fost înfiin</w:t>
      </w:r>
      <w:r>
        <w:rPr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at în ianuarie 2002, ca institu</w:t>
      </w:r>
      <w:r>
        <w:rPr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ie de finan</w:t>
      </w:r>
      <w:r>
        <w:rPr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are inovatoare în scopul atragerii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gestionării resurselor financiare la nivel global, precum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oferirea de astfel de resurse pentru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ţă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ri pentru a sprijini programele n</w:t>
      </w:r>
      <w:r>
        <w:rPr>
          <w:rFonts w:ascii="Times New Roman" w:hAnsi="Times New Roman" w:cs="Times New Roman"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ionale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regionale de prevenire, tratament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îngrijire a pe</w:t>
      </w:r>
      <w:r>
        <w:rPr>
          <w:rFonts w:ascii="Times New Roman" w:hAnsi="Times New Roman" w:cs="Times New Roman"/>
          <w:sz w:val="24"/>
          <w:szCs w:val="24"/>
          <w:lang w:val="fr-FR"/>
        </w:rPr>
        <w:t>rsoanelor care trăiesc cu HIV/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SIDA, tuberculoză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i/sau malarie;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AVÎND ÎN VEDERE CĂ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, anumite entit</w:t>
      </w:r>
      <w:r>
        <w:rPr>
          <w:rFonts w:ascii="Times New Roman" w:hAnsi="Times New Roman" w:cs="Times New Roman"/>
          <w:sz w:val="24"/>
          <w:szCs w:val="24"/>
          <w:lang w:val="fr-FR"/>
        </w:rPr>
        <w:t>ăţ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ale Beneficiarului au fost sau vor fi numite, de către mecanisme relevante de coordonare n</w:t>
      </w:r>
      <w:r>
        <w:rPr>
          <w:rFonts w:ascii="Times New Roman" w:hAnsi="Times New Roman" w:cs="Times New Roman"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ională sau regională,  să implementeze Programul(e) relevant(e) (după cum se stabil</w:t>
      </w:r>
      <w:r>
        <w:rPr>
          <w:rFonts w:ascii="Times New Roman" w:hAnsi="Times New Roman" w:cs="Times New Roman"/>
          <w:sz w:val="24"/>
          <w:szCs w:val="24"/>
          <w:lang w:val="fr-FR"/>
        </w:rPr>
        <w:t>eş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te în Regulamentul privind granturile Fondului Global (2014)), în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ara gazdă (după cum se stabil</w:t>
      </w:r>
      <w:r>
        <w:rPr>
          <w:rFonts w:ascii="Times New Roman" w:hAnsi="Times New Roman" w:cs="Times New Roman"/>
          <w:sz w:val="24"/>
          <w:szCs w:val="24"/>
          <w:lang w:val="fr-FR"/>
        </w:rPr>
        <w:t>eş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te în Regulamentul privind granturile Fondului Global (2014)) sau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ţă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rile gazdă;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4729F8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2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ACUM, PRIN URMARE</w:t>
      </w:r>
      <w:r w:rsidRPr="004729F8">
        <w:rPr>
          <w:rFonts w:ascii="Times New Roman" w:hAnsi="Times New Roman" w:cs="Times New Roman"/>
          <w:sz w:val="24"/>
          <w:szCs w:val="24"/>
          <w:lang w:val="fr-FR"/>
        </w:rPr>
        <w:t>, părţile convin după cum urmează:</w:t>
      </w:r>
    </w:p>
    <w:p w:rsidR="00BE415C" w:rsidRPr="004729F8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4729F8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29F8"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 1</w:t>
      </w:r>
    </w:p>
    <w:p w:rsidR="00BE415C" w:rsidRPr="004729F8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4729F8">
        <w:rPr>
          <w:rFonts w:ascii="Times New Roman" w:hAnsi="Times New Roman" w:cs="Times New Roman"/>
          <w:b/>
          <w:bCs/>
          <w:sz w:val="24"/>
          <w:szCs w:val="24"/>
          <w:lang w:val="fr-FR"/>
        </w:rPr>
        <w:t>REGULAMENTUL PRIVIND GRANTURILE FONDULUI GLOBAL (2014)</w:t>
      </w:r>
    </w:p>
    <w:p w:rsidR="00BE415C" w:rsidRPr="004729F8" w:rsidRDefault="00BE415C" w:rsidP="00075F2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729F8">
        <w:rPr>
          <w:rFonts w:ascii="Times New Roman" w:hAnsi="Times New Roman" w:cs="Times New Roman"/>
          <w:b/>
          <w:bCs/>
          <w:sz w:val="24"/>
          <w:szCs w:val="24"/>
          <w:lang w:val="fr-FR"/>
        </w:rPr>
        <w:t>Incorporarea prin referinţă.</w:t>
      </w:r>
      <w:r w:rsidRPr="004729F8">
        <w:rPr>
          <w:rFonts w:ascii="Times New Roman" w:hAnsi="Times New Roman" w:cs="Times New Roman"/>
          <w:sz w:val="24"/>
          <w:szCs w:val="24"/>
          <w:lang w:val="fr-FR"/>
        </w:rPr>
        <w:t xml:space="preserve"> Toate prevederile Regulamentului privind granturile Fondului Global (2014), disponibil pe site-ul de internet al Fondului Global, sunt făcute astfel aplicabile la prezentul Acord-cadru cu aceeaşi putere şi efect ca şi în cazul când acestea ar fost prezentate aici.</w:t>
      </w:r>
    </w:p>
    <w:p w:rsidR="00BE415C" w:rsidRPr="00925C63" w:rsidRDefault="00BE415C" w:rsidP="00075F22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25C63">
        <w:rPr>
          <w:rFonts w:ascii="Times New Roman" w:hAnsi="Times New Roman" w:cs="Times New Roman"/>
          <w:b/>
          <w:bCs/>
          <w:sz w:val="24"/>
          <w:szCs w:val="24"/>
          <w:lang w:val="en-GB"/>
        </w:rPr>
        <w:t>Termeni defin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iţ</w:t>
      </w:r>
      <w:r w:rsidRPr="00925C63">
        <w:rPr>
          <w:rFonts w:ascii="Times New Roman" w:hAnsi="Times New Roman" w:cs="Times New Roman"/>
          <w:b/>
          <w:bCs/>
          <w:sz w:val="24"/>
          <w:szCs w:val="24"/>
          <w:lang w:val="en-GB"/>
        </w:rPr>
        <w:t>i.</w:t>
      </w:r>
      <w:r w:rsidRPr="00925C63">
        <w:rPr>
          <w:rFonts w:ascii="Times New Roman" w:hAnsi="Times New Roman" w:cs="Times New Roman"/>
          <w:sz w:val="24"/>
          <w:szCs w:val="24"/>
          <w:lang w:val="en-GB"/>
        </w:rPr>
        <w:t xml:space="preserve"> Ori de câte ori utiliza</w:t>
      </w:r>
      <w:r w:rsidRPr="00925C63">
        <w:rPr>
          <w:sz w:val="24"/>
          <w:szCs w:val="24"/>
          <w:lang w:val="en-GB"/>
        </w:rPr>
        <w:t>ţ</w:t>
      </w:r>
      <w:r w:rsidRPr="00925C63">
        <w:rPr>
          <w:rFonts w:ascii="Times New Roman" w:hAnsi="Times New Roman" w:cs="Times New Roman"/>
          <w:sz w:val="24"/>
          <w:szCs w:val="24"/>
          <w:lang w:val="en-GB"/>
        </w:rPr>
        <w:t>i în prezentul Acord-cadru, termenii defin</w:t>
      </w:r>
      <w:r>
        <w:rPr>
          <w:rFonts w:ascii="Times New Roman" w:hAnsi="Times New Roman" w:cs="Times New Roman"/>
          <w:sz w:val="24"/>
          <w:szCs w:val="24"/>
          <w:lang w:val="en-GB"/>
        </w:rPr>
        <w:t>iţ</w:t>
      </w:r>
      <w:r w:rsidRPr="00925C63">
        <w:rPr>
          <w:rFonts w:ascii="Times New Roman" w:hAnsi="Times New Roman" w:cs="Times New Roman"/>
          <w:sz w:val="24"/>
          <w:szCs w:val="24"/>
          <w:lang w:val="en-GB"/>
        </w:rPr>
        <w:t>i în Regulamentul privind granturile Fondului Global G (2014) au semnific</w:t>
      </w:r>
      <w:r>
        <w:rPr>
          <w:rFonts w:ascii="Times New Roman" w:hAnsi="Times New Roman" w:cs="Times New Roman"/>
          <w:sz w:val="24"/>
          <w:szCs w:val="24"/>
          <w:lang w:val="en-GB"/>
        </w:rPr>
        <w:t>aţ</w:t>
      </w:r>
      <w:r w:rsidRPr="00925C63">
        <w:rPr>
          <w:rFonts w:ascii="Times New Roman" w:hAnsi="Times New Roman" w:cs="Times New Roman"/>
          <w:sz w:val="24"/>
          <w:szCs w:val="24"/>
          <w:lang w:val="en-GB"/>
        </w:rPr>
        <w:t>iile respective prezentate în acest document, cu exce</w:t>
      </w:r>
      <w:r>
        <w:rPr>
          <w:rFonts w:ascii="Times New Roman" w:hAnsi="Times New Roman" w:cs="Times New Roman"/>
          <w:sz w:val="24"/>
          <w:szCs w:val="24"/>
          <w:lang w:val="en-GB"/>
        </w:rPr>
        <w:t>pţ</w:t>
      </w:r>
      <w:r w:rsidRPr="00925C63">
        <w:rPr>
          <w:rFonts w:ascii="Times New Roman" w:hAnsi="Times New Roman" w:cs="Times New Roman"/>
          <w:sz w:val="24"/>
          <w:szCs w:val="24"/>
          <w:lang w:val="en-GB"/>
        </w:rPr>
        <w:t>ia cazului modificării acestora sau dacă contextul impune altfel.</w:t>
      </w:r>
    </w:p>
    <w:p w:rsidR="00BE415C" w:rsidRPr="00925C63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ARTICOLUL</w:t>
      </w:r>
      <w:r w:rsidRPr="00075F2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CONFIRMAREA GRANTURILOR</w:t>
      </w:r>
    </w:p>
    <w:p w:rsidR="00BE415C" w:rsidRDefault="00BE415C" w:rsidP="00075F22">
      <w:pPr>
        <w:jc w:val="both"/>
        <w:rPr>
          <w:rFonts w:ascii="Times New Roman" w:hAnsi="Times New Roman" w:cs="Times New Roman"/>
          <w:sz w:val="24"/>
          <w:szCs w:val="24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075F22">
        <w:rPr>
          <w:rFonts w:ascii="Times New Roman" w:hAnsi="Times New Roman" w:cs="Times New Roman"/>
          <w:sz w:val="24"/>
          <w:szCs w:val="24"/>
        </w:rPr>
        <w:t xml:space="preserve"> </w:t>
      </w:r>
      <w:r w:rsidRPr="00075F22">
        <w:rPr>
          <w:rFonts w:ascii="Times New Roman" w:hAnsi="Times New Roman" w:cs="Times New Roman"/>
          <w:b/>
          <w:bCs/>
          <w:sz w:val="24"/>
          <w:szCs w:val="24"/>
        </w:rPr>
        <w:t xml:space="preserve">Confirmări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075F22">
        <w:rPr>
          <w:rFonts w:ascii="Times New Roman" w:hAnsi="Times New Roman" w:cs="Times New Roman"/>
          <w:b/>
          <w:bCs/>
          <w:sz w:val="24"/>
          <w:szCs w:val="24"/>
        </w:rPr>
        <w:t>granturi.</w:t>
      </w:r>
    </w:p>
    <w:p w:rsidR="00BE415C" w:rsidRPr="00075F22" w:rsidRDefault="00BE415C" w:rsidP="004729F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5F22">
        <w:rPr>
          <w:rFonts w:ascii="Times New Roman" w:hAnsi="Times New Roman" w:cs="Times New Roman"/>
          <w:sz w:val="24"/>
          <w:szCs w:val="24"/>
        </w:rPr>
        <w:t>(1) Fondul Global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</w:rPr>
        <w:t>i Beneficiarul anticipă intrarea în etapa de confirmare a unuia sau mai multor granturi pentru implementarea anumitor program(e) în</w:t>
      </w:r>
      <w:r>
        <w:rPr>
          <w:rFonts w:ascii="Times New Roman" w:hAnsi="Times New Roman" w:cs="Times New Roman"/>
          <w:sz w:val="24"/>
          <w:szCs w:val="24"/>
        </w:rPr>
        <w:t xml:space="preserve"> ţ</w:t>
      </w:r>
      <w:r w:rsidRPr="00075F22">
        <w:rPr>
          <w:rFonts w:ascii="Times New Roman" w:hAnsi="Times New Roman" w:cs="Times New Roman"/>
          <w:sz w:val="24"/>
          <w:szCs w:val="24"/>
        </w:rPr>
        <w:t>ăra/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75F22">
        <w:rPr>
          <w:rFonts w:ascii="Times New Roman" w:hAnsi="Times New Roman" w:cs="Times New Roman"/>
          <w:sz w:val="24"/>
          <w:szCs w:val="24"/>
        </w:rPr>
        <w:t>ările gazdă vizată(e), specificând detalii relevante în fiecare din astfel de confirmări de grant.</w:t>
      </w:r>
    </w:p>
    <w:p w:rsidR="00BE415C" w:rsidRPr="00075F22" w:rsidRDefault="00BE415C" w:rsidP="004729F8">
      <w:pPr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75F22">
        <w:rPr>
          <w:rFonts w:ascii="Times New Roman" w:hAnsi="Times New Roman" w:cs="Times New Roman"/>
          <w:sz w:val="24"/>
          <w:szCs w:val="24"/>
        </w:rPr>
        <w:lastRenderedPageBreak/>
        <w:t>(2) În cadrul fiecărei confirmări de grant, în cazul în care intră în vigoare,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</w:rPr>
        <w:t>i este subiect  al prevederilor Regulamentului FG cu privire la granturi (2014), sec</w:t>
      </w:r>
      <w:r>
        <w:rPr>
          <w:sz w:val="24"/>
          <w:szCs w:val="24"/>
        </w:rPr>
        <w:t>ţ</w:t>
      </w:r>
      <w:r w:rsidRPr="00075F22">
        <w:rPr>
          <w:rFonts w:ascii="Times New Roman" w:hAnsi="Times New Roman" w:cs="Times New Roman"/>
          <w:sz w:val="24"/>
          <w:szCs w:val="24"/>
        </w:rPr>
        <w:t>iunile 3.2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</w:rPr>
        <w:t>i 3.3, Fondul Global va confirma disponibilitatea de a pune la dispoz</w:t>
      </w:r>
      <w:r>
        <w:rPr>
          <w:rFonts w:ascii="Times New Roman" w:hAnsi="Times New Roman" w:cs="Times New Roman"/>
          <w:sz w:val="24"/>
          <w:szCs w:val="24"/>
        </w:rPr>
        <w:t>iţ</w:t>
      </w:r>
      <w:r w:rsidRPr="00075F22">
        <w:rPr>
          <w:rFonts w:ascii="Times New Roman" w:hAnsi="Times New Roman" w:cs="Times New Roman"/>
          <w:sz w:val="24"/>
          <w:szCs w:val="24"/>
        </w:rPr>
        <w:t>ia Beneficiarului, în scop unic de su</w:t>
      </w:r>
      <w:r>
        <w:rPr>
          <w:rFonts w:ascii="Times New Roman" w:hAnsi="Times New Roman" w:cs="Times New Roman"/>
          <w:sz w:val="24"/>
          <w:szCs w:val="24"/>
        </w:rPr>
        <w:t>sţ</w:t>
      </w:r>
      <w:r w:rsidRPr="00075F22">
        <w:rPr>
          <w:rFonts w:ascii="Times New Roman" w:hAnsi="Times New Roman" w:cs="Times New Roman"/>
          <w:sz w:val="24"/>
          <w:szCs w:val="24"/>
        </w:rPr>
        <w:t>inere a Programului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</w:rPr>
        <w:t>i pe durata perioadei de implementare, anumite fonduri din  grant, în conformitate cu termenii</w:t>
      </w:r>
      <w:r>
        <w:rPr>
          <w:rFonts w:ascii="Times New Roman" w:hAnsi="Times New Roman" w:cs="Times New Roman"/>
          <w:sz w:val="24"/>
          <w:szCs w:val="24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</w:rPr>
        <w:t>i cond</w:t>
      </w:r>
      <w:r>
        <w:rPr>
          <w:rFonts w:ascii="Times New Roman" w:hAnsi="Times New Roman" w:cs="Times New Roman"/>
          <w:sz w:val="24"/>
          <w:szCs w:val="24"/>
        </w:rPr>
        <w:t>iţ</w:t>
      </w:r>
      <w:r w:rsidRPr="00075F22">
        <w:rPr>
          <w:rFonts w:ascii="Times New Roman" w:hAnsi="Times New Roman" w:cs="Times New Roman"/>
          <w:sz w:val="24"/>
          <w:szCs w:val="24"/>
        </w:rPr>
        <w:t>iile specificate în astfel de Confirmare de grant.</w:t>
      </w:r>
    </w:p>
    <w:p w:rsidR="00BE415C" w:rsidRDefault="00BE415C" w:rsidP="004729F8">
      <w:pPr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(3) În cadrul fiecărei confirmări de grant, în cazul intrării în vigoare, Beneficiarul va confirma disponibilitatea de a implementa activit</w:t>
      </w:r>
      <w:r>
        <w:rPr>
          <w:rFonts w:ascii="Times New Roman" w:hAnsi="Times New Roman" w:cs="Times New Roman"/>
          <w:sz w:val="24"/>
          <w:szCs w:val="24"/>
          <w:lang w:val="fr-FR"/>
        </w:rPr>
        <w:t>ăţ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ile relevante ale Programului, făcând uz de fondurile din grant în termenii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condi</w:t>
      </w:r>
      <w:r>
        <w:rPr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iile specificate într-o astfel de confirmare de Grant.</w:t>
      </w:r>
    </w:p>
    <w:p w:rsidR="00BE415C" w:rsidRDefault="00BE415C" w:rsidP="004729F8">
      <w:pPr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4729F8">
      <w:pPr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2.2 Clauza de nedepende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ă sau oblig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ii.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Prin intrare</w:t>
      </w:r>
      <w:r>
        <w:rPr>
          <w:rFonts w:ascii="Times New Roman" w:hAnsi="Times New Roman" w:cs="Times New Roman"/>
          <w:sz w:val="24"/>
          <w:szCs w:val="24"/>
          <w:lang w:val="fr-FR"/>
        </w:rPr>
        <w:t>a în/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încheind acest Acord-cadru, Fondul Global nu este obligat să pregătească, să emită sau să execute vre-o confirmare de grant, cu exce</w:t>
      </w:r>
      <w:r>
        <w:rPr>
          <w:rFonts w:ascii="Times New Roman" w:hAnsi="Times New Roman" w:cs="Times New Roman"/>
          <w:sz w:val="24"/>
          <w:szCs w:val="24"/>
          <w:lang w:val="fr-FR"/>
        </w:rPr>
        <w:t>pţ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ia cazului în care, la libera sa alegere, decide să facă acest lucru,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şi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nici nu este Fondul Global responsabil pentru oricare daune, pierderi, costuri sau răspundere  suportate sau invocate de Beneficiar sau oricare dintre Recipie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ii săi Principali, sub-recipie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sau furnizori, ca urmare a faptului că Fondul Global nu a pregătit, emis, sau executat una sau mai multe sau oricare confirmare specifică de Grant în temeiul prezentului Acord-cadru.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3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NTERPRETĂRI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Default="00BE415C" w:rsidP="00075F22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Incoerenţe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Fiecare confirmare de Grant este subiect al prevederilor prezentului Acord-cadru. În cazul unor inconsecve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e între orice prevedere a Confirmării de Grant pentru un Program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o prevedere a prezentului Acord-cadru, prevederile Confirmării de grant vor prevala în scopul (dar numai în limita) unui asemenea Program.</w:t>
      </w:r>
    </w:p>
    <w:p w:rsidR="00BE415C" w:rsidRPr="00075F22" w:rsidRDefault="00BE415C" w:rsidP="004729F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Acordul unic.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Toate Confirmările de grant sunt realizate bazându-se pe î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elegerea pă</w:t>
      </w:r>
      <w:r>
        <w:rPr>
          <w:rFonts w:ascii="Times New Roman" w:hAnsi="Times New Roman" w:cs="Times New Roman"/>
          <w:sz w:val="24"/>
          <w:szCs w:val="24"/>
          <w:lang w:val="fr-FR"/>
        </w:rPr>
        <w:t>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ilor că prezentul Acord-cadru, împreună cu toate Confirmările de Grant (inclusiv oricare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toate modificările ulterioare ale acestora) formează un singur acord între Pă</w:t>
      </w:r>
      <w:r>
        <w:rPr>
          <w:rFonts w:ascii="Times New Roman" w:hAnsi="Times New Roman" w:cs="Times New Roman"/>
          <w:sz w:val="24"/>
          <w:szCs w:val="24"/>
          <w:lang w:val="fr-FR"/>
        </w:rPr>
        <w:t>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ARTICOLUL 4</w:t>
      </w:r>
    </w:p>
    <w:p w:rsidR="00BE415C" w:rsidRPr="00075F22" w:rsidRDefault="00BE415C" w:rsidP="00075F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DIVERSE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4.1 Clauze in vigoare după terminarea acordului </w:t>
      </w:r>
    </w:p>
    <w:p w:rsidR="00BE415C" w:rsidRPr="00075F22" w:rsidRDefault="00BE415C" w:rsidP="004729F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Pentru fiecare program, toate acordurile, reprezentările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legămintele/î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elegerile făcute de către Beneficiar </w:t>
      </w:r>
      <w:r>
        <w:rPr>
          <w:rFonts w:ascii="Times New Roman" w:hAnsi="Times New Roman" w:cs="Times New Roman"/>
          <w:sz w:val="24"/>
          <w:szCs w:val="24"/>
          <w:lang w:val="fr-FR"/>
        </w:rPr>
        <w:t>(ş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i, dacă este cazul, de către Recipientul Principal relevant) în Acordul de Grant se consideră a fi invocabile de Fondul Global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vor rămâne în vigoare după terminarea/executarea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realizarea Acordului de Grant, indiferent de orice investig</w:t>
      </w:r>
      <w:r>
        <w:rPr>
          <w:rFonts w:ascii="Times New Roman" w:hAnsi="Times New Roman" w:cs="Times New Roman"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ie sau evaluare făcută de Fondul Global sau de către altă te</w:t>
      </w:r>
      <w:r>
        <w:rPr>
          <w:rFonts w:ascii="Times New Roman" w:hAnsi="Times New Roman" w:cs="Times New Roman"/>
          <w:sz w:val="24"/>
          <w:szCs w:val="24"/>
          <w:lang w:val="fr-FR"/>
        </w:rPr>
        <w:t>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ă parte în numele său, înainte de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lastRenderedPageBreak/>
        <w:t>executarea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realizarea Acordului de Grant sau în pofida faptului că Fondul Global ar fi putut cuno</w:t>
      </w:r>
      <w:r>
        <w:rPr>
          <w:rFonts w:ascii="Times New Roman" w:hAnsi="Times New Roman" w:cs="Times New Roman"/>
          <w:sz w:val="24"/>
          <w:szCs w:val="24"/>
          <w:lang w:val="fr-FR"/>
        </w:rPr>
        <w:t>aş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te sau avea o notificare despre orice fapt sau reprezentare incorectă sau gara</w:t>
      </w:r>
      <w:r>
        <w:rPr>
          <w:rFonts w:ascii="Times New Roman" w:hAnsi="Times New Roman" w:cs="Times New Roman"/>
          <w:sz w:val="24"/>
          <w:szCs w:val="24"/>
          <w:lang w:val="fr-FR"/>
        </w:rPr>
        <w:t>nţ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ie în orice moment pe parcursul perioadei de implementare,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va continua să rămână în vigoare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să producă efecte până la sfâ</w:t>
      </w:r>
      <w:r>
        <w:rPr>
          <w:rFonts w:ascii="Times New Roman" w:hAnsi="Times New Roman" w:cs="Times New Roman"/>
          <w:sz w:val="24"/>
          <w:szCs w:val="24"/>
          <w:lang w:val="fr-FR"/>
        </w:rPr>
        <w:t>rş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itul perioadei de implementare. </w:t>
      </w:r>
    </w:p>
    <w:p w:rsidR="00BE415C" w:rsidRPr="00075F22" w:rsidRDefault="00BE415C" w:rsidP="004729F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Pentru fiecare program, se</w:t>
      </w:r>
      <w:r>
        <w:rPr>
          <w:rFonts w:ascii="Times New Roman" w:hAnsi="Times New Roman" w:cs="Times New Roman"/>
          <w:sz w:val="24"/>
          <w:szCs w:val="24"/>
          <w:lang w:val="fr-FR"/>
        </w:rPr>
        <w:t>cţ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iunile 1.1, 1.2, 2.2, 3.1, 3.2,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4.1 până la 4.3 din prezentul Acord-cadru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se</w:t>
      </w:r>
      <w:r>
        <w:rPr>
          <w:rFonts w:ascii="Times New Roman" w:hAnsi="Times New Roman" w:cs="Times New Roman"/>
          <w:sz w:val="24"/>
          <w:szCs w:val="24"/>
          <w:lang w:val="fr-FR"/>
        </w:rPr>
        <w:t>cţ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iunile 1.3, 2.1 până la 2,4, 3,1, 3,3 (3), 3.4-3.6, 4.2, 4.3 ( 4), 4,4 (2), 5,2, 6,4 (2), 6,5, 6,6, 7,1, 7,5, 7,6, 10,3, 10,4,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articolele 11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12 din Regulamentul Fondului Global cu privire la Granturi (2014) vor ”supravi</w:t>
      </w:r>
      <w:r>
        <w:rPr>
          <w:rFonts w:ascii="Times New Roman" w:hAnsi="Times New Roman" w:cs="Times New Roman"/>
          <w:sz w:val="24"/>
          <w:szCs w:val="24"/>
          <w:lang w:val="fr-FR"/>
        </w:rPr>
        <w:t>eţ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ui” expirarea perioadei de implementare sau terminarea înainte de termen a Acordului de grant.</w:t>
      </w:r>
    </w:p>
    <w:p w:rsidR="00BE415C" w:rsidRDefault="00BE415C" w:rsidP="004729F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Pentru fiecare program, expirarea perioadei de implementare sau orice terminare înainte de termen a Acordului de grant, indiferent de motiv, nu vor afecta drepturile sau oblig</w:t>
      </w:r>
      <w:r>
        <w:rPr>
          <w:rFonts w:ascii="Times New Roman" w:hAnsi="Times New Roman" w:cs="Times New Roman"/>
          <w:sz w:val="24"/>
          <w:szCs w:val="24"/>
          <w:lang w:val="fr-FR"/>
        </w:rPr>
        <w:t>aţiilor deţ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inute s</w:t>
      </w:r>
      <w:r>
        <w:rPr>
          <w:rFonts w:ascii="Times New Roman" w:hAnsi="Times New Roman" w:cs="Times New Roman"/>
          <w:sz w:val="24"/>
          <w:szCs w:val="24"/>
          <w:lang w:val="fr-FR"/>
        </w:rPr>
        <w:t>au atribuite oricărei dintre părţ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înainte de o astfel de expirare sau de reziliere anticipată.</w:t>
      </w:r>
    </w:p>
    <w:p w:rsidR="00BE415C" w:rsidRPr="00075F22" w:rsidRDefault="00BE415C" w:rsidP="004729F8">
      <w:pPr>
        <w:ind w:left="72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4.2 Legisl</w:t>
      </w:r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ia aplicabilă.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Pentru fiecare Program, Acordul de Grant vizat este reglementat de principiile UNIDROIT ale contractelor comerciale intern</w:t>
      </w:r>
      <w:r>
        <w:rPr>
          <w:rFonts w:ascii="Times New Roman" w:hAnsi="Times New Roman" w:cs="Times New Roman"/>
          <w:sz w:val="24"/>
          <w:szCs w:val="24"/>
          <w:lang w:val="fr-FR"/>
        </w:rPr>
        <w:t>aţ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ionale (2004).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4.3 Notificări.</w:t>
      </w:r>
    </w:p>
    <w:p w:rsidR="00BE415C" w:rsidRPr="00075F22" w:rsidRDefault="00BE415C" w:rsidP="004729F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Orice notificare în temeiul Acordului-cadru sau oricărei Confirmări de gran</w:t>
      </w:r>
      <w:r>
        <w:rPr>
          <w:rFonts w:ascii="Times New Roman" w:hAnsi="Times New Roman" w:cs="Times New Roman"/>
          <w:sz w:val="24"/>
          <w:szCs w:val="24"/>
          <w:lang w:val="fr-FR"/>
        </w:rPr>
        <w:t>t făcută de către una dintre părţi celeilalte părţ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( "N</w:t>
      </w:r>
      <w:r>
        <w:rPr>
          <w:rFonts w:ascii="Times New Roman" w:hAnsi="Times New Roman" w:cs="Times New Roman"/>
          <w:sz w:val="24"/>
          <w:szCs w:val="24"/>
          <w:lang w:val="fr-FR"/>
        </w:rPr>
        <w:t>otificare") se va face în scris 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se va remi</w:t>
      </w:r>
      <w:r>
        <w:rPr>
          <w:rFonts w:ascii="Times New Roman" w:hAnsi="Times New Roman" w:cs="Times New Roman"/>
          <w:sz w:val="24"/>
          <w:szCs w:val="24"/>
          <w:lang w:val="fr-FR"/>
        </w:rPr>
        <w:t>te personal sau prin serviciu poş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tal certificat sau înregistrat (timbrat), p</w:t>
      </w:r>
      <w:r>
        <w:rPr>
          <w:rFonts w:ascii="Times New Roman" w:hAnsi="Times New Roman" w:cs="Times New Roman"/>
          <w:sz w:val="24"/>
          <w:szCs w:val="24"/>
          <w:lang w:val="fr-FR"/>
        </w:rPr>
        <w:t>rin curier internaţ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ional, prin fax, sau prin sistemul de mesagerie electronică la adresa corespunzătoare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/ sau numărul descris mai jos, sau la orice altă adresă (adrese)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/ sau numărul specificat mai jos, sau altă/alte adresă(e)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i/sau alt(e) număr/numere stabilite de oricare dintre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i, printr-o notificare scrisă adresată celeilalte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i, în conformitate cu această Sec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iune:</w:t>
      </w:r>
    </w:p>
    <w:p w:rsidR="00BE415C" w:rsidRPr="00075F22" w:rsidRDefault="00BE415C" w:rsidP="004729F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în cazul unei chestiuni ce 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ine de un Program specific, la adresa </w:t>
      </w:r>
      <w:r>
        <w:rPr>
          <w:rFonts w:ascii="Times New Roman" w:hAnsi="Times New Roman" w:cs="Times New Roman"/>
          <w:sz w:val="24"/>
          <w:szCs w:val="24"/>
          <w:lang w:val="fr-FR"/>
        </w:rPr>
        <w:t>şi/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sau numărul relevant stabilite în Confirmarea de Grant vizată;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</w:t>
      </w:r>
    </w:p>
    <w:p w:rsidR="00BE415C" w:rsidRPr="00075F22" w:rsidRDefault="00BE415C" w:rsidP="004729F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în cazul unei chestiuni ce 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ine de prezentul Acord-cadru, în general, sau care poate avea poten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ial impact asupra mai mult de un Program în temeiul prezentului Acord-cadru, la adresa corespunzătoare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/ sau numărul/numerele stabilite mai jos, sau la orice altă adresă (adrese)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/ sau numărul (e) desemnate de oricare dintre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printr-o notificare scrisă adresată celeilalte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i, în conformitate cu acestă sec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iune: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Pentru Fondul Global: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Fondul Global pentru Combaterea </w:t>
      </w:r>
      <w:r w:rsidRPr="004729F8">
        <w:rPr>
          <w:rFonts w:ascii="Times New Roman" w:hAnsi="Times New Roman" w:cs="Times New Roman"/>
          <w:sz w:val="24"/>
          <w:szCs w:val="24"/>
          <w:lang w:val="fr-FR"/>
        </w:rPr>
        <w:t>HIV/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SIDA, </w:t>
      </w:r>
      <w:r>
        <w:rPr>
          <w:rFonts w:ascii="Times New Roman" w:hAnsi="Times New Roman" w:cs="Times New Roman"/>
          <w:sz w:val="24"/>
          <w:szCs w:val="24"/>
          <w:lang w:val="fr-FR"/>
        </w:rPr>
        <w:t>T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uberculozei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fr-FR"/>
        </w:rPr>
        <w:t>M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alariei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Chemin de Blandonnet 8, 1214 Vernier, Geneva, Elve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ia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În aten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ia:         Mark Eldon-Edington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ef, Departamentul pentru managementul granturilor 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Telefon:            +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41 58 791 1700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Fax:                  +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41 58 791 1701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E-mail:            </w:t>
      </w:r>
      <w:hyperlink r:id="rId8" w:history="1">
        <w:r w:rsidRPr="00075F22">
          <w:rPr>
            <w:rStyle w:val="a5"/>
            <w:rFonts w:ascii="Times New Roman" w:hAnsi="Times New Roman" w:cs="Times New Roman"/>
            <w:sz w:val="24"/>
            <w:szCs w:val="24"/>
            <w:lang w:val="fr-FR"/>
          </w:rPr>
          <w:t>headgrantmanagement@theglobalfund.org</w:t>
        </w:r>
      </w:hyperlink>
      <w:r>
        <w:t xml:space="preserve">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</w:rPr>
        <w:t>Pentru Beneficiar: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</w:rPr>
      </w:pPr>
      <w:r w:rsidRPr="00075F22">
        <w:rPr>
          <w:rFonts w:ascii="Times New Roman" w:hAnsi="Times New Roman" w:cs="Times New Roman"/>
          <w:sz w:val="24"/>
          <w:szCs w:val="24"/>
        </w:rPr>
        <w:t>Ministerul Sănătă</w:t>
      </w:r>
      <w:r>
        <w:rPr>
          <w:rFonts w:ascii="Times New Roman" w:hAnsi="Times New Roman" w:cs="Times New Roman"/>
          <w:sz w:val="24"/>
          <w:szCs w:val="24"/>
        </w:rPr>
        <w:t>ţ</w:t>
      </w:r>
      <w:r w:rsidRPr="00075F22">
        <w:rPr>
          <w:rFonts w:ascii="Times New Roman" w:hAnsi="Times New Roman" w:cs="Times New Roman"/>
          <w:sz w:val="24"/>
          <w:szCs w:val="24"/>
        </w:rPr>
        <w:t>ii al Republicii Moldova</w:t>
      </w:r>
    </w:p>
    <w:p w:rsidR="00BE415C" w:rsidRPr="00925C63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25C63">
        <w:rPr>
          <w:rFonts w:ascii="Times New Roman" w:hAnsi="Times New Roman" w:cs="Times New Roman"/>
          <w:sz w:val="24"/>
          <w:szCs w:val="24"/>
          <w:lang w:val="fr-FR"/>
        </w:rPr>
        <w:t>Str. Vasile Alecsandri 2, Chişinău MD-2009, Moldova</w:t>
      </w:r>
    </w:p>
    <w:p w:rsidR="00BE415C" w:rsidRPr="00925C63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75F22">
        <w:rPr>
          <w:rFonts w:ascii="Times New Roman" w:hAnsi="Times New Roman" w:cs="Times New Roman"/>
          <w:sz w:val="24"/>
          <w:szCs w:val="24"/>
          <w:lang w:val="fr-FR"/>
        </w:rPr>
        <w:t>În aten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ia:         Ruxanda Glavan</w:t>
      </w:r>
    </w:p>
    <w:p w:rsidR="00BE415C" w:rsidRPr="00332C3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32C32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Ministrul Sănătăţii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>Telefon:           +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373 22 729907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>Fax:                 +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373 22 738781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 xml:space="preserve">E-mail:             </w:t>
      </w:r>
      <w:hyperlink r:id="rId9" w:history="1">
        <w:r w:rsidRPr="00075F22">
          <w:rPr>
            <w:rStyle w:val="a5"/>
            <w:rFonts w:ascii="Times New Roman" w:hAnsi="Times New Roman" w:cs="Times New Roman"/>
            <w:sz w:val="24"/>
            <w:szCs w:val="24"/>
            <w:lang w:val="de-DE"/>
          </w:rPr>
          <w:t>ruxanda.glavan@ms.gov.md</w:t>
        </w:r>
      </w:hyperlink>
      <w:r w:rsidRPr="00075F2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BE415C" w:rsidRPr="00075F22" w:rsidRDefault="00BE415C" w:rsidP="004729F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>Orice notificare se consideră a fi fost transmisă în mod corespunzător (a) atunci când livrarea către partea destinatară este completă dacă livrată personal sau prin curier interna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ional, (b) la primire/recep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ionare dacă livrată prin serviciu po</w:t>
      </w:r>
      <w:r>
        <w:rPr>
          <w:rFonts w:ascii="Times New Roman" w:hAnsi="Times New Roman" w:cs="Times New Roman"/>
          <w:sz w:val="24"/>
          <w:szCs w:val="24"/>
          <w:lang w:val="de-DE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tal recomandat sau certificat, postare timbrată, (c) la confirmarea transmiterii reu</w:t>
      </w:r>
      <w:r>
        <w:rPr>
          <w:rFonts w:ascii="Times New Roman" w:hAnsi="Times New Roman" w:cs="Times New Roman"/>
          <w:sz w:val="24"/>
          <w:szCs w:val="24"/>
          <w:lang w:val="de-DE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 xml:space="preserve">ite dacă este trimisă prin fax, </w:t>
      </w:r>
      <w:r>
        <w:rPr>
          <w:rFonts w:ascii="Times New Roman" w:hAnsi="Times New Roman" w:cs="Times New Roman"/>
          <w:sz w:val="24"/>
          <w:szCs w:val="24"/>
          <w:lang w:val="de-DE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 (d) atunci când este trimisă reu</w:t>
      </w:r>
      <w:r>
        <w:rPr>
          <w:rFonts w:ascii="Times New Roman" w:hAnsi="Times New Roman" w:cs="Times New Roman"/>
          <w:sz w:val="24"/>
          <w:szCs w:val="24"/>
          <w:lang w:val="de-DE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it dacă transmiterea este efectuată prin sistemul de mesagerie electronică, cu condi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ia că aceasta este urmată de transmiterea originalului unei astfel de notificări prin curier interna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 xml:space="preserve">ional sau prin scrisoare recomandată sau certificată, postare preplătită. </w:t>
      </w:r>
    </w:p>
    <w:p w:rsidR="00BE415C" w:rsidRPr="00075F22" w:rsidRDefault="00BE415C" w:rsidP="004729F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>În cazul oricărei comunicări către Fondul Global prin intermediul LFA (Agentul Local al FG), a</w:t>
      </w:r>
      <w:r>
        <w:rPr>
          <w:rFonts w:ascii="Times New Roman" w:hAnsi="Times New Roman" w:cs="Times New Roman"/>
          <w:sz w:val="24"/>
          <w:szCs w:val="24"/>
          <w:lang w:val="de-DE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a cum poate fi solicitat în baza Acordului de Grant respectiv, Beneficiarul sau Recipientul Principal vizat care ac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ionează în numele Beneficiarului trebuie să prezinte o astfel de comunicare către reprezentantul LFA ale cărui detalii sunt stabilite în Confirmarea de Grant, ca urmare a unui principiu similar cu cel descris în subparagraful (2) din prezenta sec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iune.</w:t>
      </w:r>
    </w:p>
    <w:p w:rsidR="00BE415C" w:rsidRDefault="00BE415C" w:rsidP="004729F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sz w:val="24"/>
          <w:szCs w:val="24"/>
          <w:lang w:val="de-DE"/>
        </w:rPr>
        <w:t>Toate comunicările în temeiul Acordului de Grant respectiv trebuie să fie în limba engleză, cu o copie către CCM-ul (mecanismul na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ional de coordonare) vizat, sau, după caz, RCM (mecanismul regional de coordonare), sau RO (organiza</w:t>
      </w:r>
      <w:r>
        <w:rPr>
          <w:rFonts w:ascii="Times New Roman" w:hAnsi="Times New Roman" w:cs="Times New Roman"/>
          <w:sz w:val="24"/>
          <w:szCs w:val="24"/>
          <w:lang w:val="de-DE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de-DE"/>
        </w:rPr>
        <w:t>ia regională).</w:t>
      </w:r>
    </w:p>
    <w:p w:rsidR="00BE415C" w:rsidRPr="004729F8" w:rsidRDefault="00BE415C" w:rsidP="00075F22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>Omologii; Livrare/expediere prin fax sau sistem de mesagerie electronică.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Prezentul Acord-cadru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toate Confirmările de Grant pot fi executate/perfectate într-un sau mai multe exemplare identice, toate acestea constituind unul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acela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acord ca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în cazul când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ile 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lastRenderedPageBreak/>
        <w:t>au semnat acela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document. Prezentul Acord-cadru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toate Confirmările de grant pot fi semnate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expediate prin fax sau prin sistemul de mesagerie electronică,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acest tip de semnătură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de livrare/expediere va avea aceea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 putere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efect ca un document original cu semnăturile originale.</w:t>
      </w:r>
    </w:p>
    <w:p w:rsidR="00BE415C" w:rsidRPr="004729F8" w:rsidRDefault="00BE415C" w:rsidP="004729F8">
      <w:pPr>
        <w:numPr>
          <w:ilvl w:val="1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75F22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Data intrării în vigoare.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 Prezentul Acord-cadru intră în vigoare la data când ultima din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ile semnatare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i-a asumat executarea prezentului Acord-cadru.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A1DDC">
        <w:rPr>
          <w:rFonts w:ascii="Times New Roman" w:hAnsi="Times New Roman" w:cs="Times New Roman"/>
          <w:b/>
          <w:bCs/>
          <w:sz w:val="24"/>
          <w:szCs w:val="24"/>
          <w:lang w:val="fr-FR"/>
        </w:rPr>
        <w:t>DREPT URMARE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, păr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 xml:space="preserve">ile au convenit ca acest Acord-cadru să fie executat </w:t>
      </w:r>
      <w:r>
        <w:rPr>
          <w:rFonts w:ascii="Times New Roman" w:hAnsi="Times New Roman" w:cs="Times New Roman"/>
          <w:sz w:val="24"/>
          <w:szCs w:val="24"/>
          <w:lang w:val="fr-FR"/>
        </w:rPr>
        <w:t>ş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livrat de către reprezentan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ii lor autoriza</w:t>
      </w:r>
      <w:r>
        <w:rPr>
          <w:rFonts w:ascii="Times New Roman" w:hAnsi="Times New Roman" w:cs="Times New Roman"/>
          <w:sz w:val="24"/>
          <w:szCs w:val="24"/>
          <w:lang w:val="fr-FR"/>
        </w:rPr>
        <w:t>ţ</w:t>
      </w:r>
      <w:r w:rsidRPr="00075F22">
        <w:rPr>
          <w:rFonts w:ascii="Times New Roman" w:hAnsi="Times New Roman" w:cs="Times New Roman"/>
          <w:sz w:val="24"/>
          <w:szCs w:val="24"/>
          <w:lang w:val="fr-FR"/>
        </w:rPr>
        <w:t>i de la data intrării sale în vigoare.</w:t>
      </w: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E415C" w:rsidRPr="00075F22" w:rsidRDefault="00BE415C" w:rsidP="00075F22">
      <w:pPr>
        <w:jc w:val="both"/>
        <w:rPr>
          <w:rFonts w:ascii="Times New Roman" w:hAnsi="Times New Roman" w:cs="Times New Roman"/>
          <w:sz w:val="24"/>
          <w:szCs w:val="24"/>
          <w:lang w:val="fr-FR"/>
        </w:rPr>
        <w:sectPr w:rsidR="00BE415C" w:rsidRPr="00075F22" w:rsidSect="000B7ACB">
          <w:footerReference w:type="default" r:id="rId10"/>
          <w:pgSz w:w="12240" w:h="15840"/>
          <w:pgMar w:top="1134" w:right="851" w:bottom="1134" w:left="1701" w:header="720" w:footer="720" w:gutter="0"/>
          <w:pgNumType w:start="0"/>
          <w:cols w:space="720"/>
          <w:titlePg/>
          <w:docGrid w:linePitch="360"/>
        </w:sectPr>
      </w:pPr>
    </w:p>
    <w:tbl>
      <w:tblPr>
        <w:tblW w:w="971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945"/>
        <w:gridCol w:w="4770"/>
      </w:tblGrid>
      <w:tr w:rsidR="00BE415C" w:rsidRPr="00075F22">
        <w:tc>
          <w:tcPr>
            <w:tcW w:w="4945" w:type="dxa"/>
          </w:tcPr>
          <w:p w:rsidR="00BE415C" w:rsidRPr="00AB39E0" w:rsidRDefault="00BE415C" w:rsidP="00075F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AB39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lastRenderedPageBreak/>
              <w:t xml:space="preserve">Pentru Fondul Global pentru Combaterea                                                   HIV/SIDA, Tuberculozei şi Malariei  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5F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Semnatar:  __________________________  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5F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Nume: 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5F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Func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ţ</w:t>
            </w:r>
            <w:r w:rsidRPr="00075F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ie: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075F2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Data: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770" w:type="dxa"/>
          </w:tcPr>
          <w:p w:rsidR="00BE415C" w:rsidRPr="00AB39E0" w:rsidRDefault="00BE415C" w:rsidP="00075F2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AB3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Pentru Republica Moldova 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>Semnatar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______________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 xml:space="preserve">Nume: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Ruxanda GLAVAN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>Func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>ie: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Minister of Health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75F22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BE415C" w:rsidRPr="00075F22" w:rsidRDefault="00BE415C" w:rsidP="00075F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15C" w:rsidRPr="00075F22" w:rsidRDefault="00BE415C" w:rsidP="00075F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415C" w:rsidRPr="00075F22" w:rsidSect="007E59D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A6" w:rsidRDefault="00A56CA6" w:rsidP="000A5532">
      <w:pPr>
        <w:spacing w:after="0" w:line="240" w:lineRule="auto"/>
      </w:pPr>
      <w:r>
        <w:separator/>
      </w:r>
    </w:p>
  </w:endnote>
  <w:endnote w:type="continuationSeparator" w:id="0">
    <w:p w:rsidR="00A56CA6" w:rsidRDefault="00A56CA6" w:rsidP="000A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5C" w:rsidRDefault="00BE415C" w:rsidP="000B7ACB">
    <w:pPr>
      <w:pStyle w:val="a8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716A4">
      <w:rPr>
        <w:rStyle w:val="ab"/>
        <w:noProof/>
      </w:rPr>
      <w:t>5</w:t>
    </w:r>
    <w:r>
      <w:rPr>
        <w:rStyle w:val="ab"/>
      </w:rPr>
      <w:fldChar w:fldCharType="end"/>
    </w:r>
  </w:p>
  <w:p w:rsidR="00BE415C" w:rsidRDefault="00BE41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A6" w:rsidRDefault="00A56CA6" w:rsidP="000A5532">
      <w:pPr>
        <w:spacing w:after="0" w:line="240" w:lineRule="auto"/>
      </w:pPr>
      <w:r>
        <w:separator/>
      </w:r>
    </w:p>
  </w:footnote>
  <w:footnote w:type="continuationSeparator" w:id="0">
    <w:p w:rsidR="00A56CA6" w:rsidRDefault="00A56CA6" w:rsidP="000A5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4BD3"/>
    <w:multiLevelType w:val="multilevel"/>
    <w:tmpl w:val="5D3E89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1">
    <w:nsid w:val="19B86740"/>
    <w:multiLevelType w:val="hybridMultilevel"/>
    <w:tmpl w:val="0E4A7308"/>
    <w:lvl w:ilvl="0" w:tplc="312A5F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B07CE"/>
    <w:multiLevelType w:val="hybridMultilevel"/>
    <w:tmpl w:val="31781022"/>
    <w:lvl w:ilvl="0" w:tplc="4866E66A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860545"/>
    <w:multiLevelType w:val="hybridMultilevel"/>
    <w:tmpl w:val="A7CA7FAC"/>
    <w:lvl w:ilvl="0" w:tplc="5CC0939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7D12C6"/>
    <w:multiLevelType w:val="hybridMultilevel"/>
    <w:tmpl w:val="F59E621A"/>
    <w:lvl w:ilvl="0" w:tplc="312A5F8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F4FE6"/>
    <w:multiLevelType w:val="hybridMultilevel"/>
    <w:tmpl w:val="C75C9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937EF5"/>
    <w:multiLevelType w:val="multilevel"/>
    <w:tmpl w:val="09D48D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7">
    <w:nsid w:val="654A11B5"/>
    <w:multiLevelType w:val="hybridMultilevel"/>
    <w:tmpl w:val="19EAA8B2"/>
    <w:lvl w:ilvl="0" w:tplc="5CC0939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80176C"/>
    <w:multiLevelType w:val="multilevel"/>
    <w:tmpl w:val="C52A6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9">
    <w:nsid w:val="73EB3FC7"/>
    <w:multiLevelType w:val="multilevel"/>
    <w:tmpl w:val="09D48D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0">
    <w:nsid w:val="74577784"/>
    <w:multiLevelType w:val="multilevel"/>
    <w:tmpl w:val="C52A6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1">
    <w:nsid w:val="779032DA"/>
    <w:multiLevelType w:val="multilevel"/>
    <w:tmpl w:val="09D48D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2">
    <w:nsid w:val="7AFE4147"/>
    <w:multiLevelType w:val="multilevel"/>
    <w:tmpl w:val="09D48D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3">
    <w:nsid w:val="7BA82AB7"/>
    <w:multiLevelType w:val="multilevel"/>
    <w:tmpl w:val="09D48DD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12"/>
  </w:num>
  <w:num w:numId="7">
    <w:abstractNumId w:val="10"/>
  </w:num>
  <w:num w:numId="8">
    <w:abstractNumId w:val="8"/>
  </w:num>
  <w:num w:numId="9">
    <w:abstractNumId w:val="3"/>
  </w:num>
  <w:num w:numId="10">
    <w:abstractNumId w:val="7"/>
  </w:num>
  <w:num w:numId="11">
    <w:abstractNumId w:val="2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82"/>
    <w:rsid w:val="00002620"/>
    <w:rsid w:val="000409A1"/>
    <w:rsid w:val="00075F22"/>
    <w:rsid w:val="000A5532"/>
    <w:rsid w:val="000B7ACB"/>
    <w:rsid w:val="00127359"/>
    <w:rsid w:val="00166BB1"/>
    <w:rsid w:val="00185E5E"/>
    <w:rsid w:val="00235057"/>
    <w:rsid w:val="002469DE"/>
    <w:rsid w:val="002D0D45"/>
    <w:rsid w:val="002E5D1F"/>
    <w:rsid w:val="003041A5"/>
    <w:rsid w:val="00313FE8"/>
    <w:rsid w:val="00332C32"/>
    <w:rsid w:val="003547FA"/>
    <w:rsid w:val="003872E5"/>
    <w:rsid w:val="003942A5"/>
    <w:rsid w:val="003F5A5B"/>
    <w:rsid w:val="00431E80"/>
    <w:rsid w:val="00440D71"/>
    <w:rsid w:val="004606A1"/>
    <w:rsid w:val="0046731D"/>
    <w:rsid w:val="004729F8"/>
    <w:rsid w:val="0057170B"/>
    <w:rsid w:val="00572FAC"/>
    <w:rsid w:val="00630A57"/>
    <w:rsid w:val="00694CEC"/>
    <w:rsid w:val="006D3900"/>
    <w:rsid w:val="006E228D"/>
    <w:rsid w:val="006F03EA"/>
    <w:rsid w:val="00700CE7"/>
    <w:rsid w:val="007624C0"/>
    <w:rsid w:val="00790468"/>
    <w:rsid w:val="00790AB6"/>
    <w:rsid w:val="007E59DE"/>
    <w:rsid w:val="00804B1D"/>
    <w:rsid w:val="00807870"/>
    <w:rsid w:val="00824116"/>
    <w:rsid w:val="00826035"/>
    <w:rsid w:val="00826326"/>
    <w:rsid w:val="00833F5B"/>
    <w:rsid w:val="00856682"/>
    <w:rsid w:val="008736BE"/>
    <w:rsid w:val="008C59CE"/>
    <w:rsid w:val="009028F1"/>
    <w:rsid w:val="00905D46"/>
    <w:rsid w:val="009255D5"/>
    <w:rsid w:val="0092566A"/>
    <w:rsid w:val="00925C63"/>
    <w:rsid w:val="00935947"/>
    <w:rsid w:val="00990CD0"/>
    <w:rsid w:val="009B603A"/>
    <w:rsid w:val="009D0D0D"/>
    <w:rsid w:val="009E694A"/>
    <w:rsid w:val="00A13F40"/>
    <w:rsid w:val="00A56CA6"/>
    <w:rsid w:val="00A73A1A"/>
    <w:rsid w:val="00A91659"/>
    <w:rsid w:val="00AA1DDC"/>
    <w:rsid w:val="00AB39E0"/>
    <w:rsid w:val="00B14BEF"/>
    <w:rsid w:val="00B357FB"/>
    <w:rsid w:val="00B54C0B"/>
    <w:rsid w:val="00B727EC"/>
    <w:rsid w:val="00B91BDA"/>
    <w:rsid w:val="00BE415C"/>
    <w:rsid w:val="00C37CCA"/>
    <w:rsid w:val="00C46A87"/>
    <w:rsid w:val="00CA29B1"/>
    <w:rsid w:val="00CE5A9E"/>
    <w:rsid w:val="00CF42DC"/>
    <w:rsid w:val="00D31AB8"/>
    <w:rsid w:val="00D3739B"/>
    <w:rsid w:val="00D507E7"/>
    <w:rsid w:val="00D70EB1"/>
    <w:rsid w:val="00D80D00"/>
    <w:rsid w:val="00D81A68"/>
    <w:rsid w:val="00D8501B"/>
    <w:rsid w:val="00D854D9"/>
    <w:rsid w:val="00DD55D6"/>
    <w:rsid w:val="00DD688B"/>
    <w:rsid w:val="00DF71E0"/>
    <w:rsid w:val="00E03AC6"/>
    <w:rsid w:val="00E23639"/>
    <w:rsid w:val="00E63514"/>
    <w:rsid w:val="00EF491E"/>
    <w:rsid w:val="00F461FB"/>
    <w:rsid w:val="00F67847"/>
    <w:rsid w:val="00F716A4"/>
    <w:rsid w:val="00F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00"/>
    <w:pPr>
      <w:spacing w:after="160" w:line="259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68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3547FA"/>
    <w:rPr>
      <w:color w:val="auto"/>
      <w:u w:val="single"/>
    </w:rPr>
  </w:style>
  <w:style w:type="paragraph" w:styleId="a6">
    <w:name w:val="header"/>
    <w:basedOn w:val="a"/>
    <w:link w:val="a7"/>
    <w:uiPriority w:val="99"/>
    <w:rsid w:val="000A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A5532"/>
  </w:style>
  <w:style w:type="paragraph" w:styleId="a8">
    <w:name w:val="footer"/>
    <w:basedOn w:val="a"/>
    <w:link w:val="a9"/>
    <w:uiPriority w:val="99"/>
    <w:rsid w:val="000A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A5532"/>
  </w:style>
  <w:style w:type="table" w:styleId="aa">
    <w:name w:val="Table Grid"/>
    <w:basedOn w:val="a1"/>
    <w:uiPriority w:val="99"/>
    <w:rsid w:val="007E59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0B7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900"/>
    <w:pPr>
      <w:spacing w:after="160" w:line="259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6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D688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3547FA"/>
    <w:rPr>
      <w:color w:val="auto"/>
      <w:u w:val="single"/>
    </w:rPr>
  </w:style>
  <w:style w:type="paragraph" w:styleId="a6">
    <w:name w:val="header"/>
    <w:basedOn w:val="a"/>
    <w:link w:val="a7"/>
    <w:uiPriority w:val="99"/>
    <w:rsid w:val="000A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A5532"/>
  </w:style>
  <w:style w:type="paragraph" w:styleId="a8">
    <w:name w:val="footer"/>
    <w:basedOn w:val="a"/>
    <w:link w:val="a9"/>
    <w:uiPriority w:val="99"/>
    <w:rsid w:val="000A5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0A5532"/>
  </w:style>
  <w:style w:type="table" w:styleId="aa">
    <w:name w:val="Table Grid"/>
    <w:basedOn w:val="a1"/>
    <w:uiPriority w:val="99"/>
    <w:rsid w:val="007E59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uiPriority w:val="99"/>
    <w:rsid w:val="000B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grantmanagement@theglobalfund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uxanda.glavan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1609</Words>
  <Characters>9176</Characters>
  <Application>Microsoft Office Word</Application>
  <DocSecurity>0</DocSecurity>
  <Lines>76</Lines>
  <Paragraphs>21</Paragraphs>
  <ScaleCrop>false</ScaleCrop>
  <Company>ms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Tautu</dc:creator>
  <cp:lastModifiedBy>Ana Bucur</cp:lastModifiedBy>
  <cp:revision>2</cp:revision>
  <cp:lastPrinted>2016-05-03T07:28:00Z</cp:lastPrinted>
  <dcterms:created xsi:type="dcterms:W3CDTF">2016-06-03T11:12:00Z</dcterms:created>
  <dcterms:modified xsi:type="dcterms:W3CDTF">2016-06-03T11:12:00Z</dcterms:modified>
</cp:coreProperties>
</file>