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30722" w:rsidRPr="0073686B" w:rsidRDefault="007974FE" w:rsidP="006753C0">
      <w:pPr>
        <w:jc w:val="center"/>
        <w:rPr>
          <w:lang w:val="ro-RO"/>
        </w:rPr>
      </w:pPr>
      <w:r w:rsidRPr="0073686B">
        <w:rPr>
          <w:noProof/>
        </w:rPr>
        <mc:AlternateContent>
          <mc:Choice Requires="wps">
            <w:drawing>
              <wp:anchor distT="0" distB="0" distL="114300" distR="114300" simplePos="0" relativeHeight="251659264" behindDoc="0" locked="0" layoutInCell="1" allowOverlap="1" wp14:anchorId="39034313" wp14:editId="4D3102FF">
                <wp:simplePos x="0" y="0"/>
                <wp:positionH relativeFrom="column">
                  <wp:posOffset>5107305</wp:posOffset>
                </wp:positionH>
                <wp:positionV relativeFrom="paragraph">
                  <wp:posOffset>131445</wp:posOffset>
                </wp:positionV>
                <wp:extent cx="670560" cy="31369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63E" w:rsidRDefault="0065763E" w:rsidP="007974FE">
                            <w:pPr>
                              <w:jc w:val="right"/>
                              <w:rPr>
                                <w:rFonts w:ascii="Palatino Linotype" w:hAnsi="Palatino Linotype" w:cs="Palatino Linotype"/>
                                <w:i/>
                                <w:iCs/>
                                <w:u w:val="single"/>
                              </w:rPr>
                            </w:pPr>
                            <w:r>
                              <w:rPr>
                                <w:rFonts w:ascii="Palatino Linotype" w:hAnsi="Palatino Linotype" w:cs="Palatino Linotype"/>
                                <w:i/>
                                <w:iCs/>
                                <w:u w:val="single"/>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02.15pt;margin-top:10.35pt;width:52.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" stroked="f">
                <v:textbox>
                  <w:txbxContent>
                    <w:p w:rsidR="0065763E" w:rsidRDefault="0065763E" w:rsidP="007974FE">
                      <w:pPr>
                        <w:jc w:val="right"/>
                        <w:rPr>
                          <w:rFonts w:ascii="Palatino Linotype" w:hAnsi="Palatino Linotype" w:cs="Palatino Linotype"/>
                          <w:i/>
                          <w:iCs/>
                          <w:u w:val="single"/>
                        </w:rPr>
                      </w:pPr>
                      <w:proofErr w:type="spellStart"/>
                      <w:r>
                        <w:rPr>
                          <w:rFonts w:ascii="Palatino Linotype" w:hAnsi="Palatino Linotype" w:cs="Palatino Linotype"/>
                          <w:i/>
                          <w:iCs/>
                          <w:u w:val="single"/>
                        </w:rPr>
                        <w:t>Proiect</w:t>
                      </w:r>
                      <w:proofErr w:type="spellEnd"/>
                    </w:p>
                  </w:txbxContent>
                </v:textbox>
              </v:shape>
            </w:pict>
          </mc:Fallback>
        </mc:AlternateContent>
      </w:r>
    </w:p>
    <w:p w:rsidR="00E30722" w:rsidRPr="0073686B" w:rsidRDefault="00E30722" w:rsidP="006753C0">
      <w:pPr>
        <w:jc w:val="center"/>
        <w:rPr>
          <w:lang w:val="ro-RO"/>
        </w:rPr>
      </w:pPr>
    </w:p>
    <w:p w:rsidR="006753C0" w:rsidRPr="0073686B" w:rsidRDefault="007974FE" w:rsidP="007974FE">
      <w:pPr>
        <w:tabs>
          <w:tab w:val="left" w:pos="240"/>
        </w:tabs>
        <w:rPr>
          <w:b/>
          <w:lang w:val="ro-RO"/>
        </w:rPr>
      </w:pPr>
      <w:r w:rsidRPr="0073686B">
        <w:rPr>
          <w:b/>
          <w:lang w:val="ro-RO"/>
        </w:rPr>
        <w:tab/>
      </w:r>
    </w:p>
    <w:p w:rsidR="007974FE" w:rsidRPr="0073686B" w:rsidRDefault="007974FE" w:rsidP="007974FE">
      <w:pPr>
        <w:jc w:val="center"/>
        <w:rPr>
          <w:noProof/>
          <w:lang w:val="ro-RO"/>
        </w:rPr>
      </w:pPr>
      <w:r w:rsidRPr="0073686B">
        <w:rPr>
          <w:noProof/>
        </w:rPr>
        <w:drawing>
          <wp:inline distT="0" distB="0" distL="0" distR="0" wp14:anchorId="433E1E2D" wp14:editId="41188827">
            <wp:extent cx="670560" cy="65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655320"/>
                    </a:xfrm>
                    <a:prstGeom prst="rect">
                      <a:avLst/>
                    </a:prstGeom>
                    <a:noFill/>
                    <a:ln>
                      <a:noFill/>
                    </a:ln>
                  </pic:spPr>
                </pic:pic>
              </a:graphicData>
            </a:graphic>
          </wp:inline>
        </w:drawing>
      </w:r>
    </w:p>
    <w:p w:rsidR="007974FE" w:rsidRPr="0073686B" w:rsidRDefault="007974FE" w:rsidP="007974FE">
      <w:pPr>
        <w:spacing w:line="360" w:lineRule="auto"/>
        <w:jc w:val="center"/>
        <w:rPr>
          <w:b/>
          <w:bCs/>
          <w:lang w:val="ro-RO"/>
        </w:rPr>
      </w:pPr>
    </w:p>
    <w:p w:rsidR="007974FE" w:rsidRPr="0073686B" w:rsidRDefault="007974FE" w:rsidP="007974FE">
      <w:pPr>
        <w:spacing w:line="360" w:lineRule="auto"/>
        <w:jc w:val="center"/>
        <w:rPr>
          <w:b/>
          <w:bCs/>
          <w:lang w:val="ro-RO"/>
        </w:rPr>
      </w:pPr>
      <w:r w:rsidRPr="0073686B">
        <w:rPr>
          <w:b/>
          <w:bCs/>
          <w:lang w:val="ro-RO"/>
        </w:rPr>
        <w:t>GUVERNUL REPUBLICII MOLDOVA</w:t>
      </w:r>
    </w:p>
    <w:p w:rsidR="007974FE" w:rsidRPr="0073686B" w:rsidRDefault="007974FE" w:rsidP="007974FE">
      <w:pPr>
        <w:spacing w:line="360" w:lineRule="auto"/>
        <w:jc w:val="center"/>
        <w:rPr>
          <w:b/>
          <w:bCs/>
          <w:lang w:val="ro-RO"/>
        </w:rPr>
      </w:pPr>
    </w:p>
    <w:p w:rsidR="007974FE" w:rsidRPr="0073686B" w:rsidRDefault="007974FE" w:rsidP="007974FE">
      <w:pPr>
        <w:spacing w:line="360" w:lineRule="auto"/>
        <w:jc w:val="center"/>
        <w:rPr>
          <w:lang w:val="ro-RO"/>
        </w:rPr>
      </w:pPr>
      <w:r w:rsidRPr="0073686B">
        <w:rPr>
          <w:lang w:val="ro-RO"/>
        </w:rPr>
        <w:t>H O T Ă R Î R E</w:t>
      </w:r>
    </w:p>
    <w:p w:rsidR="007974FE" w:rsidRPr="0073686B" w:rsidRDefault="007974FE" w:rsidP="007974FE">
      <w:pPr>
        <w:spacing w:line="360" w:lineRule="auto"/>
        <w:jc w:val="center"/>
        <w:rPr>
          <w:lang w:val="ro-RO"/>
        </w:rPr>
      </w:pPr>
      <w:r w:rsidRPr="0073686B">
        <w:rPr>
          <w:lang w:val="ro-RO"/>
        </w:rPr>
        <w:t>nr. _____ din _____________________ 2016</w:t>
      </w:r>
    </w:p>
    <w:p w:rsidR="007974FE" w:rsidRPr="0073686B" w:rsidRDefault="007974FE" w:rsidP="007974FE">
      <w:pPr>
        <w:spacing w:line="360" w:lineRule="auto"/>
        <w:jc w:val="center"/>
        <w:rPr>
          <w:lang w:val="ro-RO"/>
        </w:rPr>
      </w:pPr>
    </w:p>
    <w:p w:rsidR="007974FE" w:rsidRPr="0073686B" w:rsidRDefault="007974FE" w:rsidP="00132145">
      <w:pPr>
        <w:jc w:val="center"/>
        <w:rPr>
          <w:b/>
          <w:spacing w:val="-3"/>
          <w:lang w:val="ro-RO"/>
        </w:rPr>
      </w:pPr>
      <w:r w:rsidRPr="0073686B">
        <w:rPr>
          <w:b/>
          <w:spacing w:val="-3"/>
          <w:lang w:val="ro-RO"/>
        </w:rPr>
        <w:t xml:space="preserve">cu privire </w:t>
      </w:r>
      <w:r w:rsidR="00132145" w:rsidRPr="0073686B">
        <w:rPr>
          <w:b/>
          <w:spacing w:val="-3"/>
          <w:lang w:val="ro-RO"/>
        </w:rPr>
        <w:t>aprobarea Regulamentului de</w:t>
      </w:r>
      <w:r w:rsidRPr="0073686B">
        <w:rPr>
          <w:b/>
          <w:spacing w:val="-3"/>
          <w:lang w:val="ro-RO"/>
        </w:rPr>
        <w:t xml:space="preserve"> funcționare</w:t>
      </w:r>
      <w:r w:rsidR="00132145" w:rsidRPr="0073686B">
        <w:rPr>
          <w:b/>
          <w:spacing w:val="-3"/>
          <w:lang w:val="ro-RO"/>
        </w:rPr>
        <w:t xml:space="preserve"> </w:t>
      </w:r>
      <w:r w:rsidRPr="0073686B">
        <w:rPr>
          <w:b/>
          <w:spacing w:val="-3"/>
          <w:lang w:val="ro-RO"/>
        </w:rPr>
        <w:t xml:space="preserve">a </w:t>
      </w:r>
      <w:r w:rsidR="00006C2B" w:rsidRPr="0073686B">
        <w:rPr>
          <w:b/>
          <w:spacing w:val="-3"/>
          <w:lang w:val="ro-RO"/>
        </w:rPr>
        <w:t>S</w:t>
      </w:r>
      <w:r w:rsidRPr="0073686B">
        <w:rPr>
          <w:b/>
          <w:spacing w:val="-3"/>
          <w:lang w:val="ro-RO"/>
        </w:rPr>
        <w:t>istemului de schimb rapid de informații privind produsele periculoase</w:t>
      </w:r>
    </w:p>
    <w:p w:rsidR="007974FE" w:rsidRPr="0073686B" w:rsidRDefault="007974FE" w:rsidP="007974FE">
      <w:pPr>
        <w:jc w:val="center"/>
        <w:rPr>
          <w:spacing w:val="-3"/>
          <w:lang w:val="ro-RO"/>
        </w:rPr>
      </w:pPr>
    </w:p>
    <w:p w:rsidR="007974FE" w:rsidRPr="0073686B" w:rsidRDefault="00B46FF1" w:rsidP="00132145">
      <w:pPr>
        <w:pStyle w:val="tt"/>
        <w:ind w:firstLine="567"/>
        <w:jc w:val="both"/>
        <w:rPr>
          <w:b w:val="0"/>
          <w:lang w:val="ro-RO"/>
        </w:rPr>
      </w:pPr>
      <w:r w:rsidRPr="0073686B">
        <w:rPr>
          <w:b w:val="0"/>
          <w:lang w:val="ro-RO"/>
        </w:rPr>
        <w:t>În temeiul prevederilor art.</w:t>
      </w:r>
      <w:r w:rsidR="007C5165" w:rsidRPr="0073686B">
        <w:rPr>
          <w:b w:val="0"/>
          <w:lang w:val="ro-RO"/>
        </w:rPr>
        <w:t>8</w:t>
      </w:r>
      <w:r w:rsidR="007C5165" w:rsidRPr="0073686B">
        <w:rPr>
          <w:b w:val="0"/>
          <w:vertAlign w:val="superscript"/>
          <w:lang w:val="ro-RO"/>
        </w:rPr>
        <w:t>1</w:t>
      </w:r>
      <w:r w:rsidR="007974FE" w:rsidRPr="0073686B">
        <w:rPr>
          <w:b w:val="0"/>
          <w:lang w:val="ro-RO" w:eastAsia="ru-RU"/>
        </w:rPr>
        <w:t xml:space="preserve"> </w:t>
      </w:r>
      <w:r w:rsidR="007C5165" w:rsidRPr="0073686B">
        <w:rPr>
          <w:b w:val="0"/>
          <w:lang w:val="ro-RO"/>
        </w:rPr>
        <w:t>al Legii nr. 422</w:t>
      </w:r>
      <w:r w:rsidRPr="0073686B">
        <w:rPr>
          <w:b w:val="0"/>
          <w:lang w:val="ro-RO"/>
        </w:rPr>
        <w:t>-XVI </w:t>
      </w:r>
      <w:r w:rsidR="007974FE" w:rsidRPr="0073686B">
        <w:rPr>
          <w:b w:val="0"/>
          <w:lang w:val="ro-RO" w:eastAsia="ru-RU"/>
        </w:rPr>
        <w:t xml:space="preserve"> din </w:t>
      </w:r>
      <w:r w:rsidRPr="0073686B">
        <w:rPr>
          <w:b w:val="0"/>
          <w:lang w:val="ro-RO" w:eastAsia="ru-RU"/>
        </w:rPr>
        <w:t xml:space="preserve">22 decembrie 2006 </w:t>
      </w:r>
      <w:r w:rsidRPr="0073686B">
        <w:rPr>
          <w:b w:val="0"/>
          <w:lang w:val="ro-RO"/>
        </w:rPr>
        <w:t xml:space="preserve">privind securitatea generală a produselor </w:t>
      </w:r>
      <w:r w:rsidRPr="0073686B">
        <w:rPr>
          <w:b w:val="0"/>
          <w:lang w:val="ro-RO" w:eastAsia="ru-RU"/>
        </w:rPr>
        <w:t xml:space="preserve">(Monitorul Oficial al Republicii Moldova, 2007, </w:t>
      </w:r>
      <w:r w:rsidRPr="0073686B">
        <w:rPr>
          <w:b w:val="0"/>
          <w:lang w:val="ro-RO"/>
        </w:rPr>
        <w:t>nr.36-38, art.145)</w:t>
      </w:r>
      <w:r w:rsidR="00D55264" w:rsidRPr="0073686B">
        <w:rPr>
          <w:b w:val="0"/>
          <w:lang w:val="ro-RO"/>
        </w:rPr>
        <w:t xml:space="preserve"> cu modificările şi completările ulterioare</w:t>
      </w:r>
      <w:r w:rsidR="007974FE" w:rsidRPr="0073686B">
        <w:rPr>
          <w:b w:val="0"/>
          <w:lang w:val="ro-RO" w:eastAsia="ru-RU"/>
        </w:rPr>
        <w:t>,</w:t>
      </w:r>
      <w:r w:rsidR="00D55264" w:rsidRPr="0073686B">
        <w:rPr>
          <w:b w:val="0"/>
          <w:lang w:val="ro-RO" w:eastAsia="ru-RU"/>
        </w:rPr>
        <w:t xml:space="preserve"> </w:t>
      </w:r>
      <w:r w:rsidR="007974FE" w:rsidRPr="0073686B">
        <w:rPr>
          <w:b w:val="0"/>
          <w:lang w:val="ro-RO" w:eastAsia="ru-RU"/>
        </w:rPr>
        <w:t>Guvernul</w:t>
      </w:r>
      <w:r w:rsidR="007974FE" w:rsidRPr="0073686B">
        <w:rPr>
          <w:lang w:val="ro-RO" w:eastAsia="ru-RU"/>
        </w:rPr>
        <w:t xml:space="preserve"> </w:t>
      </w:r>
    </w:p>
    <w:p w:rsidR="007974FE" w:rsidRPr="0073686B" w:rsidRDefault="007974FE" w:rsidP="007974FE">
      <w:pPr>
        <w:spacing w:line="360" w:lineRule="auto"/>
        <w:jc w:val="center"/>
        <w:rPr>
          <w:b/>
          <w:lang w:val="ro-RO"/>
        </w:rPr>
      </w:pPr>
    </w:p>
    <w:p w:rsidR="007974FE" w:rsidRPr="0073686B" w:rsidRDefault="007974FE" w:rsidP="007974FE">
      <w:pPr>
        <w:spacing w:line="360" w:lineRule="auto"/>
        <w:jc w:val="center"/>
        <w:rPr>
          <w:lang w:val="ro-RO"/>
        </w:rPr>
      </w:pPr>
      <w:r w:rsidRPr="0073686B">
        <w:rPr>
          <w:b/>
          <w:lang w:val="ro-RO"/>
        </w:rPr>
        <w:t>HOTĂRĂŞTE</w:t>
      </w:r>
      <w:r w:rsidRPr="0073686B">
        <w:rPr>
          <w:lang w:val="ro-RO"/>
        </w:rPr>
        <w:t>:</w:t>
      </w:r>
    </w:p>
    <w:p w:rsidR="00D55264" w:rsidRPr="0073686B" w:rsidRDefault="00132145" w:rsidP="00132145">
      <w:pPr>
        <w:shd w:val="clear" w:color="auto" w:fill="FFFFFF"/>
        <w:ind w:firstLine="567"/>
        <w:jc w:val="both"/>
        <w:rPr>
          <w:lang w:val="ro-RO"/>
        </w:rPr>
      </w:pPr>
      <w:r w:rsidRPr="0073686B">
        <w:rPr>
          <w:lang w:val="ro-RO"/>
        </w:rPr>
        <w:t xml:space="preserve">1. </w:t>
      </w:r>
      <w:r w:rsidR="00D55264" w:rsidRPr="0073686B">
        <w:rPr>
          <w:lang w:val="ro-RO"/>
        </w:rPr>
        <w:t xml:space="preserve">Se aprobă </w:t>
      </w:r>
      <w:r w:rsidRPr="0073686B">
        <w:rPr>
          <w:spacing w:val="-3"/>
          <w:lang w:val="ro-RO"/>
        </w:rPr>
        <w:t>Regulamentul de</w:t>
      </w:r>
      <w:r w:rsidR="00D55264" w:rsidRPr="0073686B">
        <w:rPr>
          <w:spacing w:val="-3"/>
          <w:lang w:val="ro-RO"/>
        </w:rPr>
        <w:t xml:space="preserve"> funcționare</w:t>
      </w:r>
      <w:r w:rsidRPr="0073686B">
        <w:rPr>
          <w:spacing w:val="-3"/>
          <w:lang w:val="ro-RO"/>
        </w:rPr>
        <w:t xml:space="preserve"> </w:t>
      </w:r>
      <w:r w:rsidR="00D55264" w:rsidRPr="0073686B">
        <w:rPr>
          <w:spacing w:val="-3"/>
          <w:lang w:val="ro-RO"/>
        </w:rPr>
        <w:t xml:space="preserve">a </w:t>
      </w:r>
      <w:r w:rsidR="00400EC3" w:rsidRPr="0073686B">
        <w:rPr>
          <w:spacing w:val="-3"/>
          <w:lang w:val="ro-RO"/>
        </w:rPr>
        <w:t>S</w:t>
      </w:r>
      <w:r w:rsidR="00D55264" w:rsidRPr="0073686B">
        <w:rPr>
          <w:spacing w:val="-3"/>
          <w:lang w:val="ro-RO"/>
        </w:rPr>
        <w:t>istemului de schimb rapid de informații privind produsele periculoase</w:t>
      </w:r>
      <w:r w:rsidR="00D55264" w:rsidRPr="0073686B">
        <w:rPr>
          <w:bCs/>
          <w:lang w:val="ro-RO"/>
        </w:rPr>
        <w:t xml:space="preserve">, </w:t>
      </w:r>
      <w:r w:rsidRPr="0073686B">
        <w:rPr>
          <w:lang w:val="ro-RO"/>
        </w:rPr>
        <w:t>se</w:t>
      </w:r>
      <w:r w:rsidR="00D55264" w:rsidRPr="0073686B">
        <w:rPr>
          <w:lang w:val="ro-RO"/>
        </w:rPr>
        <w:t xml:space="preserve"> </w:t>
      </w:r>
      <w:r w:rsidRPr="0073686B">
        <w:rPr>
          <w:lang w:val="ro-RO"/>
        </w:rPr>
        <w:t>a</w:t>
      </w:r>
      <w:r w:rsidR="00D55264" w:rsidRPr="0073686B">
        <w:rPr>
          <w:lang w:val="ro-RO"/>
        </w:rPr>
        <w:t>nexe</w:t>
      </w:r>
      <w:r w:rsidRPr="0073686B">
        <w:rPr>
          <w:lang w:val="ro-RO"/>
        </w:rPr>
        <w:t>ază</w:t>
      </w:r>
      <w:r w:rsidR="00D55264" w:rsidRPr="0073686B">
        <w:rPr>
          <w:lang w:val="ro-RO"/>
        </w:rPr>
        <w:t>.</w:t>
      </w:r>
    </w:p>
    <w:p w:rsidR="00CE773B" w:rsidRPr="0073686B" w:rsidRDefault="00CE773B" w:rsidP="009A3F09">
      <w:pPr>
        <w:ind w:firstLine="567"/>
        <w:jc w:val="both"/>
        <w:rPr>
          <w:lang w:val="ro-RO"/>
        </w:rPr>
      </w:pPr>
      <w:r w:rsidRPr="0073686B">
        <w:rPr>
          <w:lang w:val="ro-RO"/>
        </w:rPr>
        <w:t xml:space="preserve">2. Se desemnează membrii rețelei </w:t>
      </w:r>
      <w:r w:rsidR="00B43170" w:rsidRPr="0073686B">
        <w:rPr>
          <w:spacing w:val="-3"/>
          <w:lang w:val="ro-RO"/>
        </w:rPr>
        <w:t>Sistemului de schimb rapid de informații privind produsele periculoase</w:t>
      </w:r>
      <w:r w:rsidR="00B43170" w:rsidRPr="0073686B">
        <w:rPr>
          <w:lang w:val="ro-RO"/>
        </w:rPr>
        <w:t xml:space="preserve"> </w:t>
      </w:r>
      <w:r w:rsidRPr="0073686B">
        <w:rPr>
          <w:lang w:val="ro-RO"/>
        </w:rPr>
        <w:t xml:space="preserve">la nivel naţional: </w:t>
      </w:r>
      <w:r w:rsidR="00B43170" w:rsidRPr="0073686B">
        <w:rPr>
          <w:lang w:val="ro-RO"/>
        </w:rPr>
        <w:t>Agenţia pentru Protecţia Consumatorilor</w:t>
      </w:r>
      <w:r w:rsidRPr="0073686B">
        <w:rPr>
          <w:lang w:val="ro-RO"/>
        </w:rPr>
        <w:t xml:space="preserve">, </w:t>
      </w:r>
      <w:r w:rsidR="0082583C" w:rsidRPr="0073686B">
        <w:rPr>
          <w:lang w:val="ro-RO"/>
        </w:rPr>
        <w:t>Serviciul Protecţiei Civile şi Situaţiilor Excepţionale</w:t>
      </w:r>
      <w:r w:rsidRPr="0073686B">
        <w:rPr>
          <w:lang w:val="ro-RO"/>
        </w:rPr>
        <w:t>, Serviciul Vamal,</w:t>
      </w:r>
      <w:r w:rsidR="00B43170" w:rsidRPr="0073686B">
        <w:rPr>
          <w:lang w:val="ro-RO"/>
        </w:rPr>
        <w:t xml:space="preserve"> </w:t>
      </w:r>
      <w:r w:rsidR="0082583C" w:rsidRPr="0073686B">
        <w:rPr>
          <w:lang w:val="ro-RO"/>
        </w:rPr>
        <w:t xml:space="preserve">Inspecţia de Stat în Construcţii, </w:t>
      </w:r>
      <w:r w:rsidR="009977B6" w:rsidRPr="0073686B">
        <w:rPr>
          <w:lang w:val="ro-RO"/>
        </w:rPr>
        <w:t xml:space="preserve">Ministerul Sănătății, </w:t>
      </w:r>
      <w:r w:rsidR="0082583C" w:rsidRPr="0073686B">
        <w:rPr>
          <w:lang w:val="ro-RO"/>
        </w:rPr>
        <w:t>Ministerul Tehnologiei Informaţiei şi Comunicaţiilor, Ministerul Transporturilor şi Infrastructurii Drumurilor</w:t>
      </w:r>
      <w:r w:rsidRPr="0073686B">
        <w:rPr>
          <w:lang w:val="ro-RO"/>
        </w:rPr>
        <w:t xml:space="preserve">. </w:t>
      </w:r>
    </w:p>
    <w:p w:rsidR="00CE773B" w:rsidRPr="0073686B" w:rsidRDefault="00CE773B" w:rsidP="009A3F09">
      <w:pPr>
        <w:ind w:firstLine="567"/>
        <w:jc w:val="both"/>
        <w:rPr>
          <w:lang w:val="ro-RO"/>
        </w:rPr>
      </w:pPr>
      <w:r w:rsidRPr="0073686B">
        <w:rPr>
          <w:lang w:val="ro-RO"/>
        </w:rPr>
        <w:t xml:space="preserve">3. Se desemnează în calitate de punct de contact </w:t>
      </w:r>
      <w:r w:rsidR="004D6A2D" w:rsidRPr="0073686B">
        <w:rPr>
          <w:lang w:val="ro-RO"/>
        </w:rPr>
        <w:t xml:space="preserve">național </w:t>
      </w:r>
      <w:r w:rsidRPr="0073686B">
        <w:rPr>
          <w:lang w:val="ro-RO"/>
        </w:rPr>
        <w:t>Agenţia pentru Protecţia Consumatorilor.</w:t>
      </w:r>
    </w:p>
    <w:p w:rsidR="00B46FF1" w:rsidRPr="0073686B" w:rsidRDefault="00CE773B" w:rsidP="00132145">
      <w:pPr>
        <w:shd w:val="clear" w:color="auto" w:fill="FFFFFF"/>
        <w:ind w:firstLine="567"/>
        <w:jc w:val="both"/>
        <w:rPr>
          <w:lang w:val="ro-RO"/>
        </w:rPr>
      </w:pPr>
      <w:r w:rsidRPr="0073686B">
        <w:rPr>
          <w:lang w:val="ro-RO"/>
        </w:rPr>
        <w:t>4</w:t>
      </w:r>
      <w:r w:rsidR="00132145" w:rsidRPr="0073686B">
        <w:rPr>
          <w:lang w:val="ro-RO"/>
        </w:rPr>
        <w:t xml:space="preserve">. </w:t>
      </w:r>
      <w:r w:rsidR="00D55264" w:rsidRPr="0073686B">
        <w:rPr>
          <w:lang w:val="ro-RO"/>
        </w:rPr>
        <w:t xml:space="preserve">Prezenta hotărîre intră în vigoare </w:t>
      </w:r>
      <w:r w:rsidR="0068480C" w:rsidRPr="0073686B">
        <w:rPr>
          <w:rFonts w:eastAsia="EUAlbertina-Regular-Identity-H"/>
          <w:lang w:val="ro-RO"/>
        </w:rPr>
        <w:t>la 12</w:t>
      </w:r>
      <w:r w:rsidR="00D55264" w:rsidRPr="0073686B">
        <w:rPr>
          <w:rFonts w:eastAsia="EUAlbertina-Regular-Identity-H"/>
          <w:lang w:val="ro-RO"/>
        </w:rPr>
        <w:t xml:space="preserve"> luni de la data publicării în Monitorul Oficial al Republicii Moldova.</w:t>
      </w:r>
    </w:p>
    <w:p w:rsidR="00B46FF1" w:rsidRPr="0073686B" w:rsidRDefault="00CE773B" w:rsidP="00132145">
      <w:pPr>
        <w:shd w:val="clear" w:color="auto" w:fill="FFFFFF"/>
        <w:ind w:firstLine="567"/>
        <w:jc w:val="both"/>
        <w:rPr>
          <w:lang w:val="ro-RO"/>
        </w:rPr>
      </w:pPr>
      <w:r w:rsidRPr="0073686B">
        <w:rPr>
          <w:lang w:val="ro-RO"/>
        </w:rPr>
        <w:t>5</w:t>
      </w:r>
      <w:r w:rsidR="00132145" w:rsidRPr="0073686B">
        <w:rPr>
          <w:lang w:val="ro-RO"/>
        </w:rPr>
        <w:t xml:space="preserve">. </w:t>
      </w:r>
      <w:r w:rsidR="00B46FF1" w:rsidRPr="0073686B">
        <w:rPr>
          <w:lang w:val="ro-RO"/>
        </w:rPr>
        <w:t>Controlul asupra executării prezentei hotărîri se pune în sarcina Ministerului Economiei.</w:t>
      </w:r>
    </w:p>
    <w:p w:rsidR="006753C0" w:rsidRPr="0073686B" w:rsidRDefault="006753C0" w:rsidP="0087442F">
      <w:pPr>
        <w:rPr>
          <w:lang w:val="ro-RO"/>
        </w:rPr>
      </w:pPr>
    </w:p>
    <w:p w:rsidR="006753C0" w:rsidRPr="0073686B" w:rsidRDefault="006753C0" w:rsidP="006753C0">
      <w:pPr>
        <w:ind w:firstLine="720"/>
        <w:rPr>
          <w:lang w:val="ro-RO"/>
        </w:rPr>
      </w:pPr>
    </w:p>
    <w:p w:rsidR="006753C0" w:rsidRPr="0073686B" w:rsidRDefault="006753C0" w:rsidP="006753C0">
      <w:pPr>
        <w:ind w:firstLine="709"/>
        <w:jc w:val="both"/>
        <w:rPr>
          <w:b/>
          <w:lang w:val="ro-RO"/>
        </w:rPr>
      </w:pPr>
      <w:r w:rsidRPr="0073686B">
        <w:rPr>
          <w:b/>
          <w:lang w:val="ro-RO"/>
        </w:rPr>
        <w:t>Prim-ministru</w:t>
      </w:r>
      <w:r w:rsidRPr="0073686B">
        <w:rPr>
          <w:b/>
          <w:lang w:val="ro-RO"/>
        </w:rPr>
        <w:tab/>
      </w:r>
      <w:r w:rsidRPr="0073686B">
        <w:rPr>
          <w:b/>
          <w:lang w:val="ro-RO"/>
        </w:rPr>
        <w:tab/>
      </w:r>
      <w:r w:rsidRPr="0073686B">
        <w:rPr>
          <w:b/>
          <w:lang w:val="ro-RO"/>
        </w:rPr>
        <w:tab/>
      </w:r>
      <w:r w:rsidR="00B43170" w:rsidRPr="0073686B">
        <w:rPr>
          <w:b/>
          <w:lang w:val="ro-RO"/>
        </w:rPr>
        <w:t xml:space="preserve"> </w:t>
      </w:r>
      <w:r w:rsidRPr="0073686B">
        <w:rPr>
          <w:b/>
          <w:lang w:val="ro-RO"/>
        </w:rPr>
        <w:tab/>
      </w:r>
      <w:r w:rsidR="007C5165" w:rsidRPr="0073686B">
        <w:rPr>
          <w:b/>
          <w:lang w:val="ro-RO"/>
        </w:rPr>
        <w:t xml:space="preserve">                </w:t>
      </w:r>
      <w:r w:rsidRPr="0073686B">
        <w:rPr>
          <w:b/>
          <w:lang w:val="ro-RO"/>
        </w:rPr>
        <w:tab/>
      </w:r>
      <w:r w:rsidR="007C5165" w:rsidRPr="0073686B">
        <w:rPr>
          <w:b/>
          <w:lang w:val="ro-RO"/>
        </w:rPr>
        <w:t>PAVEL FILIP</w:t>
      </w:r>
    </w:p>
    <w:p w:rsidR="006753C0" w:rsidRPr="0073686B" w:rsidRDefault="006753C0" w:rsidP="006753C0">
      <w:pPr>
        <w:ind w:firstLine="709"/>
        <w:jc w:val="both"/>
        <w:rPr>
          <w:b/>
          <w:lang w:val="ro-RO"/>
        </w:rPr>
      </w:pPr>
    </w:p>
    <w:p w:rsidR="006753C0" w:rsidRPr="0073686B" w:rsidRDefault="006753C0" w:rsidP="006753C0">
      <w:pPr>
        <w:ind w:firstLine="709"/>
        <w:jc w:val="both"/>
        <w:rPr>
          <w:b/>
          <w:lang w:val="ro-RO"/>
        </w:rPr>
      </w:pPr>
    </w:p>
    <w:p w:rsidR="006753C0" w:rsidRPr="0073686B" w:rsidRDefault="006753C0" w:rsidP="006753C0">
      <w:pPr>
        <w:ind w:firstLine="709"/>
        <w:jc w:val="both"/>
        <w:rPr>
          <w:lang w:val="ro-RO"/>
        </w:rPr>
      </w:pPr>
      <w:r w:rsidRPr="0073686B">
        <w:rPr>
          <w:lang w:val="ro-RO"/>
        </w:rPr>
        <w:t>Contrasemnează:</w:t>
      </w:r>
    </w:p>
    <w:p w:rsidR="006753C0" w:rsidRPr="0073686B" w:rsidRDefault="006753C0" w:rsidP="006753C0">
      <w:pPr>
        <w:ind w:firstLine="709"/>
        <w:jc w:val="both"/>
        <w:rPr>
          <w:lang w:val="ro-RO"/>
        </w:rPr>
      </w:pPr>
    </w:p>
    <w:p w:rsidR="006753C0" w:rsidRPr="0073686B" w:rsidRDefault="006753C0" w:rsidP="006753C0">
      <w:pPr>
        <w:ind w:firstLine="709"/>
        <w:jc w:val="both"/>
        <w:rPr>
          <w:lang w:val="ro-RO"/>
        </w:rPr>
      </w:pPr>
      <w:r w:rsidRPr="0073686B">
        <w:rPr>
          <w:lang w:val="ro-RO"/>
        </w:rPr>
        <w:t xml:space="preserve">Viceprim-ministru,  </w:t>
      </w:r>
    </w:p>
    <w:p w:rsidR="006753C0" w:rsidRPr="0073686B" w:rsidRDefault="006753C0" w:rsidP="006753C0">
      <w:pPr>
        <w:ind w:firstLine="709"/>
        <w:jc w:val="both"/>
        <w:rPr>
          <w:lang w:val="ro-RO"/>
        </w:rPr>
      </w:pPr>
      <w:r w:rsidRPr="0073686B">
        <w:rPr>
          <w:lang w:val="ro-RO"/>
        </w:rPr>
        <w:t>ministrul economiei</w:t>
      </w:r>
      <w:r w:rsidRPr="0073686B">
        <w:rPr>
          <w:lang w:val="ro-RO"/>
        </w:rPr>
        <w:tab/>
      </w:r>
      <w:r w:rsidRPr="0073686B">
        <w:rPr>
          <w:lang w:val="ro-RO"/>
        </w:rPr>
        <w:tab/>
      </w:r>
      <w:r w:rsidRPr="0073686B">
        <w:rPr>
          <w:lang w:val="ro-RO"/>
        </w:rPr>
        <w:tab/>
      </w:r>
      <w:r w:rsidR="00D55264" w:rsidRPr="0073686B">
        <w:rPr>
          <w:lang w:val="ro-RO"/>
        </w:rPr>
        <w:t xml:space="preserve">           </w:t>
      </w:r>
      <w:r w:rsidRPr="0073686B">
        <w:rPr>
          <w:lang w:val="ro-RO"/>
        </w:rPr>
        <w:tab/>
      </w:r>
      <w:r w:rsidR="007C5165" w:rsidRPr="0073686B">
        <w:rPr>
          <w:lang w:val="ro-RO"/>
        </w:rPr>
        <w:t>Octavian CALMÎC</w:t>
      </w:r>
    </w:p>
    <w:p w:rsidR="006753C0" w:rsidRPr="0073686B" w:rsidRDefault="006753C0" w:rsidP="006753C0">
      <w:pPr>
        <w:ind w:firstLine="709"/>
        <w:jc w:val="both"/>
        <w:rPr>
          <w:lang w:val="ro-RO"/>
        </w:rPr>
      </w:pPr>
    </w:p>
    <w:p w:rsidR="00D55499" w:rsidRPr="0073686B" w:rsidRDefault="00D55499" w:rsidP="00D55499">
      <w:pPr>
        <w:ind w:firstLine="709"/>
        <w:jc w:val="both"/>
        <w:rPr>
          <w:lang w:val="ro-RO"/>
        </w:rPr>
      </w:pPr>
      <w:r w:rsidRPr="0073686B">
        <w:rPr>
          <w:lang w:val="ro-RO"/>
        </w:rPr>
        <w:t xml:space="preserve">Ministrul afacerilor interne </w:t>
      </w:r>
    </w:p>
    <w:p w:rsidR="00D55499" w:rsidRPr="0073686B" w:rsidRDefault="00D55499" w:rsidP="00D55499">
      <w:pPr>
        <w:ind w:firstLine="709"/>
        <w:jc w:val="both"/>
        <w:rPr>
          <w:lang w:val="ro-RO"/>
        </w:rPr>
      </w:pPr>
      <w:r w:rsidRPr="0073686B">
        <w:rPr>
          <w:lang w:val="ro-RO"/>
        </w:rPr>
        <w:t xml:space="preserve">Ministrul dezvoltării regionale şi construcţiilor </w:t>
      </w:r>
    </w:p>
    <w:p w:rsidR="00D55499" w:rsidRPr="0073686B" w:rsidRDefault="00D55499" w:rsidP="00D55499">
      <w:pPr>
        <w:ind w:firstLine="709"/>
        <w:jc w:val="both"/>
        <w:rPr>
          <w:lang w:val="ro-RO"/>
        </w:rPr>
      </w:pPr>
      <w:r w:rsidRPr="0073686B">
        <w:rPr>
          <w:lang w:val="ro-RO"/>
        </w:rPr>
        <w:t xml:space="preserve">Ministrul mediului </w:t>
      </w:r>
    </w:p>
    <w:p w:rsidR="00D55499" w:rsidRPr="0073686B" w:rsidRDefault="00D55499" w:rsidP="00D55499">
      <w:pPr>
        <w:ind w:firstLine="709"/>
        <w:jc w:val="both"/>
        <w:rPr>
          <w:lang w:val="ro-RO"/>
        </w:rPr>
      </w:pPr>
      <w:r w:rsidRPr="0073686B">
        <w:rPr>
          <w:lang w:val="ro-RO"/>
        </w:rPr>
        <w:t>Ministrul tehnologiei informaţiei şi comunicaţiilor</w:t>
      </w:r>
    </w:p>
    <w:p w:rsidR="00D55499" w:rsidRPr="0073686B" w:rsidRDefault="00D55499" w:rsidP="00D55499">
      <w:pPr>
        <w:ind w:firstLine="709"/>
        <w:jc w:val="both"/>
        <w:rPr>
          <w:lang w:val="ro-RO"/>
        </w:rPr>
      </w:pPr>
      <w:r w:rsidRPr="0073686B">
        <w:rPr>
          <w:lang w:val="ro-RO"/>
        </w:rPr>
        <w:t>Ministrul finanțelor</w:t>
      </w:r>
    </w:p>
    <w:p w:rsidR="006753C0" w:rsidRPr="0073686B" w:rsidRDefault="009977B6" w:rsidP="006753C0">
      <w:pPr>
        <w:ind w:firstLine="709"/>
        <w:rPr>
          <w:lang w:val="ro-RO"/>
        </w:rPr>
      </w:pPr>
      <w:r w:rsidRPr="0073686B">
        <w:rPr>
          <w:lang w:val="ro-RO"/>
        </w:rPr>
        <w:t>Ministrul t</w:t>
      </w:r>
      <w:r w:rsidR="0082583C" w:rsidRPr="0073686B">
        <w:rPr>
          <w:lang w:val="ro-RO"/>
        </w:rPr>
        <w:t xml:space="preserve">ransporturilor şi </w:t>
      </w:r>
      <w:r w:rsidRPr="0073686B">
        <w:rPr>
          <w:lang w:val="ro-RO"/>
        </w:rPr>
        <w:t>i</w:t>
      </w:r>
      <w:r w:rsidR="0082583C" w:rsidRPr="0073686B">
        <w:rPr>
          <w:lang w:val="ro-RO"/>
        </w:rPr>
        <w:t xml:space="preserve">nfrastructurii </w:t>
      </w:r>
      <w:r w:rsidRPr="0073686B">
        <w:rPr>
          <w:lang w:val="ro-RO"/>
        </w:rPr>
        <w:t>d</w:t>
      </w:r>
      <w:r w:rsidR="0082583C" w:rsidRPr="0073686B">
        <w:rPr>
          <w:lang w:val="ro-RO"/>
        </w:rPr>
        <w:t>rumurilor</w:t>
      </w:r>
    </w:p>
    <w:p w:rsidR="006753C0" w:rsidRPr="0073686B" w:rsidRDefault="009977B6" w:rsidP="006753C0">
      <w:pPr>
        <w:ind w:firstLine="709"/>
        <w:jc w:val="both"/>
        <w:rPr>
          <w:lang w:val="ro-RO"/>
        </w:rPr>
      </w:pPr>
      <w:r w:rsidRPr="0073686B">
        <w:rPr>
          <w:lang w:val="ro-RO"/>
        </w:rPr>
        <w:t>Ministrul sănătății</w:t>
      </w:r>
    </w:p>
    <w:p w:rsidR="007974FE" w:rsidRPr="0073686B" w:rsidRDefault="007974FE">
      <w:pPr>
        <w:rPr>
          <w:lang w:val="ro-RO"/>
        </w:rPr>
      </w:pPr>
    </w:p>
    <w:p w:rsidR="009977B6" w:rsidRPr="0073686B" w:rsidRDefault="009977B6" w:rsidP="007974FE">
      <w:pPr>
        <w:jc w:val="right"/>
        <w:rPr>
          <w:lang w:val="ro-RO"/>
        </w:rPr>
      </w:pPr>
    </w:p>
    <w:p w:rsidR="009977B6" w:rsidRPr="0073686B" w:rsidRDefault="009977B6" w:rsidP="007974FE">
      <w:pPr>
        <w:jc w:val="right"/>
        <w:rPr>
          <w:lang w:val="ro-RO"/>
        </w:rPr>
      </w:pPr>
    </w:p>
    <w:p w:rsidR="009977B6" w:rsidRPr="0073686B" w:rsidRDefault="009977B6" w:rsidP="007974FE">
      <w:pPr>
        <w:jc w:val="right"/>
        <w:rPr>
          <w:lang w:val="ro-RO"/>
        </w:rPr>
      </w:pPr>
    </w:p>
    <w:p w:rsidR="007974FE" w:rsidRPr="0073686B" w:rsidRDefault="007974FE" w:rsidP="007974FE">
      <w:pPr>
        <w:jc w:val="right"/>
        <w:rPr>
          <w:lang w:val="ro-RO"/>
        </w:rPr>
      </w:pPr>
      <w:r w:rsidRPr="0073686B">
        <w:rPr>
          <w:lang w:val="ro-RO"/>
        </w:rPr>
        <w:t xml:space="preserve">Anexa </w:t>
      </w:r>
    </w:p>
    <w:p w:rsidR="007974FE" w:rsidRPr="0073686B" w:rsidRDefault="007974FE" w:rsidP="007974FE">
      <w:pPr>
        <w:jc w:val="right"/>
        <w:rPr>
          <w:lang w:val="ro-RO"/>
        </w:rPr>
      </w:pPr>
      <w:r w:rsidRPr="0073686B">
        <w:rPr>
          <w:lang w:val="ro-RO"/>
        </w:rPr>
        <w:t xml:space="preserve">   la Hotărîrea Guvernului </w:t>
      </w:r>
    </w:p>
    <w:p w:rsidR="007974FE" w:rsidRPr="0073686B" w:rsidRDefault="00D55264" w:rsidP="007974FE">
      <w:pPr>
        <w:jc w:val="right"/>
        <w:rPr>
          <w:lang w:val="ro-RO"/>
        </w:rPr>
      </w:pPr>
      <w:r w:rsidRPr="0073686B">
        <w:rPr>
          <w:lang w:val="ro-RO"/>
        </w:rPr>
        <w:t xml:space="preserve">    nr. ____ din ________ 2016</w:t>
      </w:r>
    </w:p>
    <w:p w:rsidR="007974FE" w:rsidRPr="0073686B" w:rsidRDefault="007974FE" w:rsidP="007974FE">
      <w:pPr>
        <w:jc w:val="both"/>
        <w:rPr>
          <w:lang w:val="ro-RO"/>
        </w:rPr>
      </w:pPr>
    </w:p>
    <w:p w:rsidR="00006C2B" w:rsidRPr="0073686B" w:rsidRDefault="00006C2B" w:rsidP="007974FE">
      <w:pPr>
        <w:jc w:val="center"/>
        <w:rPr>
          <w:b/>
          <w:spacing w:val="-3"/>
          <w:lang w:val="ro-RO"/>
        </w:rPr>
      </w:pPr>
      <w:r w:rsidRPr="0073686B">
        <w:rPr>
          <w:b/>
          <w:spacing w:val="-3"/>
          <w:lang w:val="ro-RO"/>
        </w:rPr>
        <w:t xml:space="preserve">Regulamentul </w:t>
      </w:r>
    </w:p>
    <w:p w:rsidR="007974FE" w:rsidRPr="0073686B" w:rsidRDefault="00006C2B" w:rsidP="007974FE">
      <w:pPr>
        <w:jc w:val="center"/>
        <w:rPr>
          <w:b/>
          <w:spacing w:val="-3"/>
          <w:lang w:val="ro-RO"/>
        </w:rPr>
      </w:pPr>
      <w:r w:rsidRPr="0073686B">
        <w:rPr>
          <w:b/>
          <w:spacing w:val="-3"/>
          <w:lang w:val="ro-RO"/>
        </w:rPr>
        <w:t>de</w:t>
      </w:r>
      <w:r w:rsidRPr="0073686B">
        <w:rPr>
          <w:spacing w:val="-3"/>
          <w:lang w:val="ro-RO"/>
        </w:rPr>
        <w:t xml:space="preserve"> </w:t>
      </w:r>
      <w:r w:rsidR="0068480C" w:rsidRPr="0073686B">
        <w:rPr>
          <w:b/>
          <w:spacing w:val="-3"/>
          <w:lang w:val="ro-RO"/>
        </w:rPr>
        <w:t>funcționare</w:t>
      </w:r>
      <w:r w:rsidRPr="0073686B">
        <w:rPr>
          <w:b/>
          <w:spacing w:val="-3"/>
          <w:lang w:val="ro-RO"/>
        </w:rPr>
        <w:t xml:space="preserve"> a S</w:t>
      </w:r>
      <w:r w:rsidR="0068480C" w:rsidRPr="0073686B">
        <w:rPr>
          <w:b/>
          <w:spacing w:val="-3"/>
          <w:lang w:val="ro-RO"/>
        </w:rPr>
        <w:t>istemului de schimb rapid de informații privind produsele periculoase</w:t>
      </w:r>
    </w:p>
    <w:p w:rsidR="0068480C" w:rsidRPr="0073686B" w:rsidRDefault="0068480C" w:rsidP="007974FE">
      <w:pPr>
        <w:jc w:val="center"/>
        <w:rPr>
          <w:b/>
          <w:spacing w:val="-3"/>
          <w:lang w:val="ro-RO"/>
        </w:rPr>
      </w:pPr>
    </w:p>
    <w:p w:rsidR="0068480C" w:rsidRPr="0073686B" w:rsidRDefault="0068480C" w:rsidP="00006C2B">
      <w:pPr>
        <w:jc w:val="both"/>
        <w:rPr>
          <w:b/>
          <w:lang w:val="ro-RO"/>
        </w:rPr>
      </w:pPr>
    </w:p>
    <w:p w:rsidR="007974FE" w:rsidRPr="0073686B" w:rsidRDefault="007974FE" w:rsidP="00006C2B">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Prezenta </w:t>
      </w:r>
      <w:r w:rsidR="00D55264" w:rsidRPr="0073686B">
        <w:rPr>
          <w:rFonts w:ascii="Times New Roman" w:hAnsi="Times New Roman" w:cs="Times New Roman"/>
          <w:color w:val="auto"/>
          <w:lang w:val="ro-RO"/>
        </w:rPr>
        <w:t>hotărîre</w:t>
      </w:r>
      <w:r w:rsidRPr="0073686B">
        <w:rPr>
          <w:rFonts w:ascii="Times New Roman" w:hAnsi="Times New Roman" w:cs="Times New Roman"/>
          <w:color w:val="auto"/>
          <w:lang w:val="ro-RO"/>
        </w:rPr>
        <w:t xml:space="preserve"> creează cadrul necesar aplicării D</w:t>
      </w:r>
      <w:r w:rsidR="00045970" w:rsidRPr="0073686B">
        <w:rPr>
          <w:rFonts w:ascii="Times New Roman" w:hAnsi="Times New Roman" w:cs="Times New Roman"/>
          <w:color w:val="auto"/>
          <w:lang w:val="ro-RO"/>
        </w:rPr>
        <w:t xml:space="preserve">eciziei Comisiei </w:t>
      </w:r>
      <w:r w:rsidR="00132145" w:rsidRPr="0073686B">
        <w:rPr>
          <w:rFonts w:ascii="Times New Roman" w:hAnsi="Times New Roman" w:cs="Times New Roman"/>
          <w:color w:val="auto"/>
          <w:lang w:val="ro-RO"/>
        </w:rPr>
        <w:t xml:space="preserve">2010/15/UE </w:t>
      </w:r>
      <w:r w:rsidR="00045970" w:rsidRPr="0073686B">
        <w:rPr>
          <w:rFonts w:ascii="Times New Roman" w:hAnsi="Times New Roman" w:cs="Times New Roman"/>
          <w:color w:val="auto"/>
          <w:lang w:val="ro-RO"/>
        </w:rPr>
        <w:t xml:space="preserve">din 16 decembrie 2009 de stabilire a unui ghid de utilizare a Sistemului Comunitar de Informare Rapidă </w:t>
      </w:r>
      <w:r w:rsidR="00006C2B" w:rsidRPr="0073686B">
        <w:rPr>
          <w:rFonts w:ascii="Times New Roman" w:hAnsi="Times New Roman" w:cs="Times New Roman"/>
          <w:color w:val="auto"/>
          <w:lang w:val="ro-RO"/>
        </w:rPr>
        <w:t>„</w:t>
      </w:r>
      <w:r w:rsidR="00045970" w:rsidRPr="0073686B">
        <w:rPr>
          <w:rFonts w:ascii="Times New Roman" w:hAnsi="Times New Roman" w:cs="Times New Roman"/>
          <w:color w:val="auto"/>
          <w:lang w:val="ro-RO"/>
        </w:rPr>
        <w:t>RAPEX</w:t>
      </w:r>
      <w:r w:rsidR="00006C2B" w:rsidRPr="0073686B">
        <w:rPr>
          <w:rFonts w:ascii="Times New Roman" w:hAnsi="Times New Roman" w:cs="Times New Roman"/>
          <w:color w:val="auto"/>
          <w:lang w:val="ro-RO"/>
        </w:rPr>
        <w:t>”</w:t>
      </w:r>
      <w:r w:rsidR="00045970" w:rsidRPr="0073686B">
        <w:rPr>
          <w:rFonts w:ascii="Times New Roman" w:hAnsi="Times New Roman" w:cs="Times New Roman"/>
          <w:color w:val="auto"/>
          <w:lang w:val="ro-RO"/>
        </w:rPr>
        <w:t xml:space="preserve"> înființat în temeiul articolului 12 și a procedurii de notificare stabilite în temeiul articolului 11 din Directiva 2001/95/CE (Directiva privind siguranța generală a produselor).</w:t>
      </w:r>
      <w:r w:rsidR="00132145" w:rsidRPr="0073686B">
        <w:rPr>
          <w:rFonts w:ascii="Times New Roman" w:hAnsi="Times New Roman" w:cs="Times New Roman"/>
          <w:color w:val="auto"/>
          <w:lang w:val="ro-RO"/>
        </w:rPr>
        <w:t xml:space="preserve"> </w:t>
      </w:r>
      <w:r w:rsidR="00132145" w:rsidRPr="0073686B">
        <w:rPr>
          <w:rFonts w:ascii="Times New Roman" w:hAnsi="Times New Roman" w:cs="Times New Roman"/>
          <w:i/>
          <w:iCs/>
          <w:color w:val="auto"/>
          <w:lang w:val="ro-RO"/>
        </w:rPr>
        <w:t>[notificată cu numărul C(2009) 9843]</w:t>
      </w:r>
    </w:p>
    <w:p w:rsidR="00132145" w:rsidRPr="0073686B" w:rsidRDefault="00132145" w:rsidP="00132145">
      <w:pPr>
        <w:autoSpaceDE w:val="0"/>
        <w:autoSpaceDN w:val="0"/>
        <w:adjustRightInd w:val="0"/>
        <w:rPr>
          <w:rFonts w:ascii="EUAlbertina" w:eastAsiaTheme="minorHAnsi" w:hAnsi="EUAlbertina" w:cs="EUAlbertina"/>
          <w:lang w:val="ro-RO" w:eastAsia="en-US"/>
        </w:rPr>
      </w:pPr>
    </w:p>
    <w:p w:rsidR="00132145" w:rsidRPr="0073686B" w:rsidRDefault="00132145" w:rsidP="00132145">
      <w:pPr>
        <w:autoSpaceDE w:val="0"/>
        <w:autoSpaceDN w:val="0"/>
        <w:adjustRightInd w:val="0"/>
        <w:rPr>
          <w:rFonts w:ascii="EUAlbertina" w:eastAsiaTheme="minorHAnsi" w:hAnsi="EUAlbertina" w:cs="EUAlbertina"/>
          <w:lang w:val="ro-RO" w:eastAsia="en-US"/>
        </w:rPr>
      </w:pPr>
      <w:r w:rsidRPr="0073686B">
        <w:rPr>
          <w:rFonts w:ascii="EUAlbertina" w:eastAsiaTheme="minorHAnsi" w:hAnsi="EUAlbertina" w:cs="EUAlbertina"/>
          <w:lang w:val="ro-RO" w:eastAsia="en-US"/>
        </w:rPr>
        <w:t xml:space="preserve"> </w:t>
      </w:r>
    </w:p>
    <w:p w:rsidR="007974FE" w:rsidRPr="0073686B" w:rsidRDefault="00D55499" w:rsidP="00585B2F">
      <w:pPr>
        <w:pStyle w:val="ListParagraph"/>
        <w:numPr>
          <w:ilvl w:val="0"/>
          <w:numId w:val="2"/>
        </w:numPr>
        <w:ind w:hanging="229"/>
        <w:jc w:val="center"/>
        <w:rPr>
          <w:b/>
          <w:bCs/>
          <w:lang w:val="ro-RO"/>
        </w:rPr>
      </w:pPr>
      <w:r w:rsidRPr="0073686B">
        <w:rPr>
          <w:b/>
          <w:bCs/>
          <w:lang w:val="ro-RO"/>
        </w:rPr>
        <w:t xml:space="preserve"> </w:t>
      </w:r>
      <w:r w:rsidR="00006C2B" w:rsidRPr="0073686B">
        <w:rPr>
          <w:b/>
          <w:bCs/>
          <w:lang w:val="ro-RO"/>
        </w:rPr>
        <w:t>DISPOZIȚII GENERALE</w:t>
      </w:r>
    </w:p>
    <w:p w:rsidR="00837A8C" w:rsidRPr="0073686B" w:rsidRDefault="00837A8C" w:rsidP="00837A8C">
      <w:pPr>
        <w:jc w:val="center"/>
        <w:rPr>
          <w:b/>
          <w:bCs/>
          <w:lang w:val="ro-RO"/>
        </w:rPr>
      </w:pPr>
    </w:p>
    <w:p w:rsidR="00966F98" w:rsidRPr="0073686B" w:rsidRDefault="00400EC3" w:rsidP="00400EC3">
      <w:pPr>
        <w:ind w:firstLine="567"/>
        <w:jc w:val="both"/>
        <w:rPr>
          <w:bCs/>
          <w:lang w:val="ro-RO"/>
        </w:rPr>
      </w:pPr>
      <w:r w:rsidRPr="0073686B">
        <w:rPr>
          <w:b/>
          <w:spacing w:val="-3"/>
          <w:lang w:val="ro-RO"/>
        </w:rPr>
        <w:t>1.</w:t>
      </w:r>
      <w:r w:rsidRPr="0073686B">
        <w:rPr>
          <w:spacing w:val="-3"/>
          <w:lang w:val="ro-RO"/>
        </w:rPr>
        <w:t xml:space="preserve"> </w:t>
      </w:r>
      <w:r w:rsidR="00006C2B" w:rsidRPr="0073686B">
        <w:rPr>
          <w:spacing w:val="-3"/>
          <w:lang w:val="ro-RO"/>
        </w:rPr>
        <w:t xml:space="preserve">Regulamentul  de funcționare a </w:t>
      </w:r>
      <w:r w:rsidRPr="0073686B">
        <w:rPr>
          <w:spacing w:val="-3"/>
          <w:lang w:val="ro-RO"/>
        </w:rPr>
        <w:t>S</w:t>
      </w:r>
      <w:r w:rsidR="00006C2B" w:rsidRPr="0073686B">
        <w:rPr>
          <w:spacing w:val="-3"/>
          <w:lang w:val="ro-RO"/>
        </w:rPr>
        <w:t xml:space="preserve">istemului de schimb rapid de informații privind produsele periculoase </w:t>
      </w:r>
      <w:r w:rsidR="00FD181C" w:rsidRPr="0073686B">
        <w:rPr>
          <w:lang w:val="ro-RO"/>
        </w:rPr>
        <w:t>la nivel naţional</w:t>
      </w:r>
      <w:r w:rsidR="00FD181C" w:rsidRPr="0073686B">
        <w:rPr>
          <w:bCs/>
          <w:lang w:val="ro-RO"/>
        </w:rPr>
        <w:t xml:space="preserve"> </w:t>
      </w:r>
      <w:r w:rsidR="00865379" w:rsidRPr="0073686B">
        <w:rPr>
          <w:bCs/>
          <w:lang w:val="ro-RO"/>
        </w:rPr>
        <w:t xml:space="preserve">(în continuare - </w:t>
      </w:r>
      <w:r w:rsidR="006316A6" w:rsidRPr="0073686B">
        <w:rPr>
          <w:spacing w:val="-3"/>
          <w:lang w:val="ro-RO"/>
        </w:rPr>
        <w:t>Regulament</w:t>
      </w:r>
      <w:r w:rsidR="00865379" w:rsidRPr="0073686B">
        <w:rPr>
          <w:bCs/>
          <w:lang w:val="ro-RO"/>
        </w:rPr>
        <w:t>)</w:t>
      </w:r>
      <w:r w:rsidR="006F705D" w:rsidRPr="0073686B">
        <w:rPr>
          <w:bCs/>
          <w:lang w:val="ro-RO"/>
        </w:rPr>
        <w:t xml:space="preserve"> </w:t>
      </w:r>
      <w:r w:rsidRPr="0073686B">
        <w:rPr>
          <w:bCs/>
          <w:lang w:val="ro-RO"/>
        </w:rPr>
        <w:t xml:space="preserve">stabilește procedurile și </w:t>
      </w:r>
      <w:r w:rsidR="006F705D" w:rsidRPr="0073686B">
        <w:rPr>
          <w:bCs/>
          <w:lang w:val="ro-RO"/>
        </w:rPr>
        <w:t>mecanism</w:t>
      </w:r>
      <w:r w:rsidRPr="0073686B">
        <w:rPr>
          <w:bCs/>
          <w:lang w:val="ro-RO"/>
        </w:rPr>
        <w:t>ele</w:t>
      </w:r>
      <w:r w:rsidR="006F705D" w:rsidRPr="0073686B">
        <w:rPr>
          <w:bCs/>
          <w:lang w:val="ro-RO"/>
        </w:rPr>
        <w:t xml:space="preserve"> de </w:t>
      </w:r>
      <w:r w:rsidR="009977B6" w:rsidRPr="0073686B">
        <w:rPr>
          <w:bCs/>
          <w:lang w:val="ro-RO"/>
        </w:rPr>
        <w:t xml:space="preserve">funcționare </w:t>
      </w:r>
      <w:r w:rsidR="00FD181C" w:rsidRPr="0073686B">
        <w:rPr>
          <w:spacing w:val="-3"/>
          <w:lang w:val="ro-RO"/>
        </w:rPr>
        <w:t>a sistemului de</w:t>
      </w:r>
      <w:r w:rsidR="00FD181C" w:rsidRPr="0073686B">
        <w:rPr>
          <w:bCs/>
          <w:lang w:val="ro-RO"/>
        </w:rPr>
        <w:t xml:space="preserve"> </w:t>
      </w:r>
      <w:r w:rsidR="006F705D" w:rsidRPr="0073686B">
        <w:rPr>
          <w:bCs/>
          <w:lang w:val="ro-RO"/>
        </w:rPr>
        <w:t xml:space="preserve">schimb rapid </w:t>
      </w:r>
      <w:r w:rsidR="00A57F33" w:rsidRPr="0073686B">
        <w:rPr>
          <w:bCs/>
          <w:lang w:val="ro-RO"/>
        </w:rPr>
        <w:t>de informații</w:t>
      </w:r>
      <w:r w:rsidR="00FD181C" w:rsidRPr="0073686B">
        <w:rPr>
          <w:lang w:val="ro-RO"/>
        </w:rPr>
        <w:t xml:space="preserve"> la nivel naţional</w:t>
      </w:r>
      <w:r w:rsidR="00A57F33" w:rsidRPr="0073686B">
        <w:rPr>
          <w:bCs/>
          <w:lang w:val="ro-RO"/>
        </w:rPr>
        <w:t xml:space="preserve"> între autoritățile de supravegherea a pieței</w:t>
      </w:r>
      <w:r w:rsidRPr="0073686B">
        <w:rPr>
          <w:bCs/>
          <w:lang w:val="ro-RO"/>
        </w:rPr>
        <w:t xml:space="preserve"> privind</w:t>
      </w:r>
      <w:r w:rsidR="00A57F33" w:rsidRPr="0073686B">
        <w:rPr>
          <w:bCs/>
          <w:lang w:val="ro-RO"/>
        </w:rPr>
        <w:t xml:space="preserve"> măsurile </w:t>
      </w:r>
      <w:r w:rsidRPr="0073686B">
        <w:rPr>
          <w:bCs/>
          <w:lang w:val="ro-RO"/>
        </w:rPr>
        <w:t>corective</w:t>
      </w:r>
      <w:r w:rsidR="00A57F33" w:rsidRPr="0073686B">
        <w:rPr>
          <w:bCs/>
          <w:lang w:val="ro-RO"/>
        </w:rPr>
        <w:t xml:space="preserve"> adoptate cu privire la produsele</w:t>
      </w:r>
      <w:r w:rsidR="00B43170" w:rsidRPr="0073686B">
        <w:rPr>
          <w:bCs/>
          <w:lang w:val="ro-RO"/>
        </w:rPr>
        <w:t xml:space="preserve"> nealimentare</w:t>
      </w:r>
      <w:r w:rsidR="00A57F33" w:rsidRPr="0073686B">
        <w:rPr>
          <w:bCs/>
          <w:lang w:val="ro-RO"/>
        </w:rPr>
        <w:t xml:space="preserve"> care prezintă un risc grav pentru sănătatea </w:t>
      </w:r>
      <w:r w:rsidR="00966F98" w:rsidRPr="0073686B">
        <w:rPr>
          <w:bCs/>
          <w:lang w:val="ro-RO"/>
        </w:rPr>
        <w:t>și siguranța consumatorilor</w:t>
      </w:r>
      <w:r w:rsidRPr="0073686B">
        <w:rPr>
          <w:bCs/>
          <w:lang w:val="ro-RO"/>
        </w:rPr>
        <w:t xml:space="preserve">, precum și de </w:t>
      </w:r>
      <w:r w:rsidR="00966F98" w:rsidRPr="0073686B">
        <w:rPr>
          <w:bCs/>
          <w:lang w:val="ro-RO"/>
        </w:rPr>
        <w:t>informa</w:t>
      </w:r>
      <w:r w:rsidRPr="0073686B">
        <w:rPr>
          <w:bCs/>
          <w:lang w:val="ro-RO"/>
        </w:rPr>
        <w:t xml:space="preserve">re </w:t>
      </w:r>
      <w:r w:rsidR="00663FF8" w:rsidRPr="0073686B">
        <w:rPr>
          <w:bCs/>
          <w:lang w:val="ro-RO"/>
        </w:rPr>
        <w:t>despre concluziile rezultate din efectuarea acțiunilor subsecvente informațiilor transmise.</w:t>
      </w:r>
    </w:p>
    <w:p w:rsidR="0099374F" w:rsidRPr="0073686B" w:rsidRDefault="00400EC3" w:rsidP="00CD5817">
      <w:pPr>
        <w:ind w:firstLine="567"/>
        <w:jc w:val="both"/>
        <w:rPr>
          <w:bCs/>
          <w:lang w:val="ro-RO"/>
        </w:rPr>
      </w:pPr>
      <w:r w:rsidRPr="0073686B">
        <w:rPr>
          <w:b/>
          <w:bCs/>
          <w:lang w:val="ro-RO"/>
        </w:rPr>
        <w:t xml:space="preserve">2. </w:t>
      </w:r>
      <w:r w:rsidR="00D55499" w:rsidRPr="0073686B">
        <w:rPr>
          <w:bCs/>
          <w:lang w:val="ro-RO"/>
        </w:rPr>
        <w:t>Scopul</w:t>
      </w:r>
      <w:r w:rsidR="00D55499" w:rsidRPr="0073686B">
        <w:rPr>
          <w:b/>
          <w:bCs/>
          <w:lang w:val="ro-RO"/>
        </w:rPr>
        <w:t xml:space="preserve"> </w:t>
      </w:r>
      <w:r w:rsidR="006316A6" w:rsidRPr="0073686B">
        <w:rPr>
          <w:spacing w:val="-3"/>
          <w:lang w:val="ro-RO"/>
        </w:rPr>
        <w:t xml:space="preserve">Sistemului de schimb rapid de informații privind produsele periculoase </w:t>
      </w:r>
      <w:r w:rsidR="00FD181C" w:rsidRPr="0073686B">
        <w:rPr>
          <w:bCs/>
          <w:noProof/>
          <w:lang w:val="ro-RO"/>
        </w:rPr>
        <w:t xml:space="preserve">la nivel naţional </w:t>
      </w:r>
      <w:r w:rsidR="006316A6" w:rsidRPr="0073686B">
        <w:rPr>
          <w:bCs/>
          <w:lang w:val="ro-RO"/>
        </w:rPr>
        <w:t>(în continuare - Sistem)</w:t>
      </w:r>
      <w:r w:rsidRPr="0073686B">
        <w:rPr>
          <w:bCs/>
          <w:lang w:val="ro-RO"/>
        </w:rPr>
        <w:t xml:space="preserve"> </w:t>
      </w:r>
      <w:r w:rsidR="00D55499" w:rsidRPr="0073686B">
        <w:rPr>
          <w:bCs/>
          <w:lang w:val="ro-RO"/>
        </w:rPr>
        <w:t>este</w:t>
      </w:r>
      <w:r w:rsidR="0099374F" w:rsidRPr="0073686B">
        <w:rPr>
          <w:bCs/>
          <w:lang w:val="ro-RO"/>
        </w:rPr>
        <w:t>:</w:t>
      </w:r>
    </w:p>
    <w:p w:rsidR="0099374F" w:rsidRPr="0073686B" w:rsidRDefault="006316A6" w:rsidP="006316A6">
      <w:pPr>
        <w:tabs>
          <w:tab w:val="left" w:pos="1134"/>
        </w:tabs>
        <w:ind w:firstLine="567"/>
        <w:jc w:val="both"/>
        <w:rPr>
          <w:bCs/>
          <w:lang w:val="ro-RO"/>
        </w:rPr>
      </w:pPr>
      <w:r w:rsidRPr="0073686B">
        <w:rPr>
          <w:bCs/>
          <w:lang w:val="ro-RO"/>
        </w:rPr>
        <w:t xml:space="preserve">1) </w:t>
      </w:r>
      <w:r w:rsidR="0099374F" w:rsidRPr="0073686B">
        <w:rPr>
          <w:bCs/>
          <w:lang w:val="ro-RO"/>
        </w:rPr>
        <w:t xml:space="preserve">prevenirea și restricționarea </w:t>
      </w:r>
      <w:r w:rsidR="002D35F0" w:rsidRPr="0073686B">
        <w:rPr>
          <w:bCs/>
          <w:lang w:val="ro-RO"/>
        </w:rPr>
        <w:t>punerii la dispoziție pe piață a</w:t>
      </w:r>
      <w:r w:rsidR="0099374F" w:rsidRPr="0073686B">
        <w:rPr>
          <w:bCs/>
          <w:lang w:val="ro-RO"/>
        </w:rPr>
        <w:t xml:space="preserve"> produse</w:t>
      </w:r>
      <w:r w:rsidR="002D35F0" w:rsidRPr="0073686B">
        <w:rPr>
          <w:bCs/>
          <w:lang w:val="ro-RO"/>
        </w:rPr>
        <w:t>lor nealimentare care prezintă un risc grav pentru sănătatea și siguranța consumatorilor</w:t>
      </w:r>
      <w:r w:rsidR="0099374F" w:rsidRPr="0073686B">
        <w:rPr>
          <w:bCs/>
          <w:lang w:val="ro-RO"/>
        </w:rPr>
        <w:t xml:space="preserve"> periculoase;</w:t>
      </w:r>
    </w:p>
    <w:p w:rsidR="00E25BDE" w:rsidRPr="0073686B" w:rsidRDefault="006316A6" w:rsidP="006316A6">
      <w:pPr>
        <w:tabs>
          <w:tab w:val="left" w:pos="1134"/>
        </w:tabs>
        <w:ind w:firstLine="567"/>
        <w:jc w:val="both"/>
        <w:rPr>
          <w:bCs/>
          <w:lang w:val="ro-RO"/>
        </w:rPr>
      </w:pPr>
      <w:r w:rsidRPr="0073686B">
        <w:rPr>
          <w:bCs/>
          <w:lang w:val="ro-RO"/>
        </w:rPr>
        <w:t xml:space="preserve">2) </w:t>
      </w:r>
      <w:r w:rsidR="0099374F" w:rsidRPr="0073686B">
        <w:rPr>
          <w:bCs/>
          <w:lang w:val="ro-RO"/>
        </w:rPr>
        <w:t>monitorizarea eficacității și coerenței activităților întreprinse de autorități</w:t>
      </w:r>
      <w:r w:rsidR="00EF0944" w:rsidRPr="0073686B">
        <w:rPr>
          <w:bCs/>
          <w:lang w:val="ro-RO"/>
        </w:rPr>
        <w:t xml:space="preserve"> de supravegherea a pieței </w:t>
      </w:r>
      <w:r w:rsidR="0099374F" w:rsidRPr="0073686B">
        <w:rPr>
          <w:bCs/>
          <w:lang w:val="ro-RO"/>
        </w:rPr>
        <w:t xml:space="preserve"> și de asigurare a respectării legislației</w:t>
      </w:r>
      <w:r w:rsidR="00E43C99" w:rsidRPr="0073686B">
        <w:rPr>
          <w:bCs/>
          <w:lang w:val="ro-RO"/>
        </w:rPr>
        <w:t>;</w:t>
      </w:r>
    </w:p>
    <w:p w:rsidR="00E25BDE" w:rsidRPr="0073686B" w:rsidRDefault="006316A6" w:rsidP="006316A6">
      <w:pPr>
        <w:tabs>
          <w:tab w:val="left" w:pos="1134"/>
        </w:tabs>
        <w:ind w:firstLine="567"/>
        <w:jc w:val="both"/>
        <w:rPr>
          <w:bCs/>
          <w:lang w:val="ro-RO"/>
        </w:rPr>
      </w:pPr>
      <w:r w:rsidRPr="0073686B">
        <w:rPr>
          <w:lang w:val="ro-RO"/>
        </w:rPr>
        <w:t xml:space="preserve">3) </w:t>
      </w:r>
      <w:r w:rsidR="00E25BDE" w:rsidRPr="0073686B">
        <w:rPr>
          <w:lang w:val="ro-RO"/>
        </w:rPr>
        <w:t>identificarea necesităţilor și ofer</w:t>
      </w:r>
      <w:r w:rsidR="0096650D" w:rsidRPr="0073686B">
        <w:rPr>
          <w:lang w:val="ro-RO"/>
        </w:rPr>
        <w:t>irea unei</w:t>
      </w:r>
      <w:r w:rsidR="00E25BDE" w:rsidRPr="0073686B">
        <w:rPr>
          <w:lang w:val="ro-RO"/>
        </w:rPr>
        <w:t xml:space="preserve"> baz</w:t>
      </w:r>
      <w:r w:rsidR="0096650D" w:rsidRPr="0073686B">
        <w:rPr>
          <w:lang w:val="ro-RO"/>
        </w:rPr>
        <w:t>e</w:t>
      </w:r>
      <w:r w:rsidR="00E25BDE" w:rsidRPr="0073686B">
        <w:rPr>
          <w:lang w:val="ro-RO"/>
        </w:rPr>
        <w:t xml:space="preserve"> pentru acţiuni întreprinse la nivel național;</w:t>
      </w:r>
    </w:p>
    <w:p w:rsidR="00E43C99" w:rsidRPr="0073686B" w:rsidRDefault="006316A6" w:rsidP="006316A6">
      <w:pPr>
        <w:tabs>
          <w:tab w:val="left" w:pos="1134"/>
        </w:tabs>
        <w:ind w:firstLine="567"/>
        <w:jc w:val="both"/>
        <w:rPr>
          <w:bCs/>
          <w:lang w:val="ro-RO"/>
        </w:rPr>
      </w:pPr>
      <w:r w:rsidRPr="0073686B">
        <w:rPr>
          <w:lang w:val="ro-RO"/>
        </w:rPr>
        <w:t xml:space="preserve">4) </w:t>
      </w:r>
      <w:r w:rsidR="00E43C99" w:rsidRPr="0073686B">
        <w:rPr>
          <w:lang w:val="ro-RO"/>
        </w:rPr>
        <w:t>promov</w:t>
      </w:r>
      <w:r w:rsidR="00EF0944" w:rsidRPr="0073686B">
        <w:rPr>
          <w:lang w:val="ro-RO"/>
        </w:rPr>
        <w:t>area asigurării</w:t>
      </w:r>
      <w:r w:rsidR="00E43C99" w:rsidRPr="0073686B">
        <w:rPr>
          <w:lang w:val="ro-RO"/>
        </w:rPr>
        <w:t xml:space="preserve"> coerent</w:t>
      </w:r>
      <w:r w:rsidR="00EF0944" w:rsidRPr="0073686B">
        <w:rPr>
          <w:lang w:val="ro-RO"/>
        </w:rPr>
        <w:t>e</w:t>
      </w:r>
      <w:r w:rsidR="00E43C99" w:rsidRPr="0073686B">
        <w:rPr>
          <w:lang w:val="ro-RO"/>
        </w:rPr>
        <w:t xml:space="preserve"> a respectării cerinţelor </w:t>
      </w:r>
      <w:r w:rsidR="00EF0944" w:rsidRPr="0073686B">
        <w:rPr>
          <w:lang w:val="ro-RO"/>
        </w:rPr>
        <w:t>cadrului legal</w:t>
      </w:r>
      <w:r w:rsidR="00E43C99" w:rsidRPr="0073686B">
        <w:rPr>
          <w:lang w:val="ro-RO"/>
        </w:rPr>
        <w:t xml:space="preserve"> privind siguranţa produselor.</w:t>
      </w:r>
    </w:p>
    <w:p w:rsidR="009977B6" w:rsidRPr="0073686B" w:rsidRDefault="00D55499" w:rsidP="009977B6">
      <w:pPr>
        <w:shd w:val="clear" w:color="auto" w:fill="FFFFFF"/>
        <w:ind w:firstLine="567"/>
        <w:jc w:val="both"/>
        <w:rPr>
          <w:lang w:val="ro-RO"/>
        </w:rPr>
      </w:pPr>
      <w:r w:rsidRPr="0073686B">
        <w:rPr>
          <w:b/>
          <w:bCs/>
          <w:lang w:val="ro-RO"/>
        </w:rPr>
        <w:t>3.</w:t>
      </w:r>
      <w:r w:rsidRPr="0073686B">
        <w:rPr>
          <w:bCs/>
          <w:lang w:val="ro-RO"/>
        </w:rPr>
        <w:t xml:space="preserve"> </w:t>
      </w:r>
      <w:r w:rsidR="009977B6" w:rsidRPr="0073686B">
        <w:rPr>
          <w:lang w:val="ro-RO"/>
        </w:rPr>
        <w:t xml:space="preserve">În sensul prezentului Regulament noțiunile utilizate semnifică: </w:t>
      </w:r>
    </w:p>
    <w:p w:rsidR="009977B6" w:rsidRPr="0073686B" w:rsidRDefault="00194CAA" w:rsidP="00EE728A">
      <w:pPr>
        <w:pStyle w:val="Default"/>
        <w:ind w:firstLine="567"/>
        <w:jc w:val="both"/>
        <w:rPr>
          <w:rFonts w:ascii="Times New Roman" w:hAnsi="Times New Roman" w:cs="Times New Roman"/>
          <w:color w:val="auto"/>
          <w:lang w:val="ro-RO"/>
        </w:rPr>
      </w:pPr>
      <w:r w:rsidRPr="0073686B">
        <w:rPr>
          <w:rFonts w:ascii="Times New Roman" w:hAnsi="Times New Roman" w:cs="Times New Roman"/>
          <w:i/>
          <w:color w:val="auto"/>
          <w:lang w:val="ro-RO"/>
        </w:rPr>
        <w:t>măsuri obligatorii</w:t>
      </w:r>
      <w:r w:rsidRPr="0073686B">
        <w:rPr>
          <w:rFonts w:ascii="Times New Roman" w:hAnsi="Times New Roman" w:cs="Times New Roman"/>
          <w:color w:val="auto"/>
          <w:lang w:val="ro-RO"/>
        </w:rPr>
        <w:t xml:space="preserve"> - măsuri adoptate sau cu privire la care s-a decis adoptarea de către autorităţile, care obligă un producător sau un distribuitor să întreprindă acţiuni corectiv</w:t>
      </w:r>
      <w:r w:rsidR="00EE728A" w:rsidRPr="0073686B">
        <w:rPr>
          <w:rFonts w:ascii="Times New Roman" w:hAnsi="Times New Roman" w:cs="Times New Roman"/>
          <w:color w:val="auto"/>
          <w:lang w:val="ro-RO"/>
        </w:rPr>
        <w:t>e</w:t>
      </w:r>
      <w:r w:rsidRPr="0073686B">
        <w:rPr>
          <w:rFonts w:ascii="Times New Roman" w:hAnsi="Times New Roman" w:cs="Times New Roman"/>
          <w:color w:val="auto"/>
          <w:lang w:val="ro-RO"/>
        </w:rPr>
        <w:t xml:space="preserve"> în legătură cu un produs pe care l-au introdus pe piaţă;</w:t>
      </w:r>
    </w:p>
    <w:p w:rsidR="00EE728A" w:rsidRPr="0073686B" w:rsidRDefault="00EE728A" w:rsidP="00EE728A">
      <w:pPr>
        <w:pStyle w:val="Default"/>
        <w:ind w:firstLine="567"/>
        <w:jc w:val="both"/>
        <w:rPr>
          <w:rFonts w:ascii="Times New Roman" w:hAnsi="Times New Roman" w:cs="Times New Roman"/>
          <w:color w:val="auto"/>
          <w:lang w:val="ro-RO"/>
        </w:rPr>
      </w:pPr>
      <w:r w:rsidRPr="0073686B">
        <w:rPr>
          <w:rFonts w:ascii="Times New Roman" w:hAnsi="Times New Roman" w:cs="Times New Roman"/>
          <w:i/>
          <w:color w:val="auto"/>
          <w:lang w:val="ro-RO"/>
        </w:rPr>
        <w:t>măsuri voluntare</w:t>
      </w:r>
      <w:r w:rsidRPr="0073686B">
        <w:rPr>
          <w:rFonts w:ascii="Times New Roman" w:hAnsi="Times New Roman" w:cs="Times New Roman"/>
          <w:color w:val="auto"/>
          <w:lang w:val="ro-RO"/>
        </w:rPr>
        <w:t xml:space="preserve">: </w:t>
      </w:r>
    </w:p>
    <w:p w:rsidR="00EE728A" w:rsidRPr="0073686B" w:rsidRDefault="00EE728A" w:rsidP="00EE728A">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 măsuri </w:t>
      </w:r>
      <w:r w:rsidRPr="0073686B">
        <w:rPr>
          <w:color w:val="auto"/>
          <w:lang w:val="ro-RO"/>
        </w:rPr>
        <w:t>corective</w:t>
      </w:r>
      <w:r w:rsidRPr="0073686B">
        <w:rPr>
          <w:rFonts w:ascii="Times New Roman" w:hAnsi="Times New Roman" w:cs="Times New Roman"/>
          <w:color w:val="auto"/>
          <w:lang w:val="ro-RO"/>
        </w:rPr>
        <w:t xml:space="preserve"> adoptate în mod voluntar de către un producător sau un distribuitor, fără nici-o intervenţie din partea unei autorităţi; </w:t>
      </w:r>
    </w:p>
    <w:p w:rsidR="00006205" w:rsidRPr="0073686B" w:rsidRDefault="00EE728A" w:rsidP="0096650D">
      <w:pPr>
        <w:pStyle w:val="Default"/>
        <w:tabs>
          <w:tab w:val="left" w:pos="1134"/>
        </w:tabs>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 recomandări și acorduri </w:t>
      </w:r>
      <w:r w:rsidR="00006205" w:rsidRPr="0073686B">
        <w:rPr>
          <w:rFonts w:ascii="Times New Roman" w:hAnsi="Times New Roman" w:cs="Times New Roman"/>
          <w:color w:val="auto"/>
          <w:lang w:val="ro-RO"/>
        </w:rPr>
        <w:t xml:space="preserve">încheiate de autorităţi </w:t>
      </w:r>
      <w:r w:rsidR="00AE3448" w:rsidRPr="0073686B">
        <w:rPr>
          <w:bCs/>
          <w:color w:val="auto"/>
          <w:lang w:val="ro-RO"/>
        </w:rPr>
        <w:t xml:space="preserve">de supravegherea a pieței </w:t>
      </w:r>
      <w:r w:rsidRPr="0073686B">
        <w:rPr>
          <w:rFonts w:ascii="Times New Roman" w:hAnsi="Times New Roman" w:cs="Times New Roman"/>
          <w:color w:val="auto"/>
          <w:lang w:val="ro-RO"/>
        </w:rPr>
        <w:t>cu producători</w:t>
      </w:r>
      <w:r w:rsidR="00AE3448" w:rsidRPr="0073686B">
        <w:rPr>
          <w:rFonts w:ascii="Times New Roman" w:hAnsi="Times New Roman" w:cs="Times New Roman"/>
          <w:color w:val="auto"/>
          <w:lang w:val="ro-RO"/>
        </w:rPr>
        <w:t>i</w:t>
      </w:r>
      <w:r w:rsidRPr="0073686B">
        <w:rPr>
          <w:rFonts w:ascii="Times New Roman" w:hAnsi="Times New Roman" w:cs="Times New Roman"/>
          <w:color w:val="auto"/>
          <w:lang w:val="ro-RO"/>
        </w:rPr>
        <w:t xml:space="preserve"> și distribuitori</w:t>
      </w:r>
      <w:r w:rsidR="00AE3448" w:rsidRPr="0073686B">
        <w:rPr>
          <w:rFonts w:ascii="Times New Roman" w:hAnsi="Times New Roman" w:cs="Times New Roman"/>
          <w:color w:val="auto"/>
          <w:lang w:val="ro-RO"/>
        </w:rPr>
        <w:t>i</w:t>
      </w:r>
      <w:r w:rsidRPr="0073686B">
        <w:rPr>
          <w:rFonts w:ascii="Times New Roman" w:hAnsi="Times New Roman" w:cs="Times New Roman"/>
          <w:color w:val="auto"/>
          <w:lang w:val="ro-RO"/>
        </w:rPr>
        <w:t xml:space="preserve">. Sunt incluse acorduri care nu sunt sub formă scrisă și care determină </w:t>
      </w:r>
      <w:r w:rsidR="00AE3448" w:rsidRPr="0073686B">
        <w:rPr>
          <w:rFonts w:ascii="Times New Roman" w:hAnsi="Times New Roman" w:cs="Times New Roman"/>
          <w:color w:val="auto"/>
          <w:lang w:val="ro-RO"/>
        </w:rPr>
        <w:t>măsuri</w:t>
      </w:r>
      <w:r w:rsidRPr="0073686B">
        <w:rPr>
          <w:rFonts w:ascii="Times New Roman" w:hAnsi="Times New Roman" w:cs="Times New Roman"/>
          <w:color w:val="auto"/>
          <w:lang w:val="ro-RO"/>
        </w:rPr>
        <w:t xml:space="preserve"> </w:t>
      </w:r>
      <w:r w:rsidRPr="0073686B">
        <w:rPr>
          <w:color w:val="auto"/>
          <w:lang w:val="ro-RO"/>
        </w:rPr>
        <w:t xml:space="preserve">corective </w:t>
      </w:r>
      <w:r w:rsidRPr="0073686B">
        <w:rPr>
          <w:rFonts w:ascii="Times New Roman" w:hAnsi="Times New Roman" w:cs="Times New Roman"/>
          <w:color w:val="auto"/>
          <w:lang w:val="ro-RO"/>
        </w:rPr>
        <w:t>întreprinse de producători sau distribuitori în legătură cu produsele care prezintă un risc grav și pe care aceștia le-au introdus pe piaţă.</w:t>
      </w:r>
    </w:p>
    <w:p w:rsidR="0096650D" w:rsidRPr="0073686B" w:rsidRDefault="00885E55" w:rsidP="0096650D">
      <w:pPr>
        <w:pStyle w:val="Default"/>
        <w:tabs>
          <w:tab w:val="left" w:pos="1134"/>
        </w:tabs>
        <w:ind w:firstLine="567"/>
        <w:jc w:val="both"/>
        <w:rPr>
          <w:rFonts w:ascii="Times New Roman" w:hAnsi="Times New Roman" w:cs="Times New Roman"/>
          <w:color w:val="auto"/>
          <w:lang w:val="ro-RO"/>
        </w:rPr>
      </w:pPr>
      <w:r w:rsidRPr="0073686B">
        <w:rPr>
          <w:b/>
          <w:color w:val="auto"/>
          <w:lang w:val="ro-RO"/>
        </w:rPr>
        <w:t>4</w:t>
      </w:r>
      <w:r w:rsidR="009977B6" w:rsidRPr="0073686B">
        <w:rPr>
          <w:b/>
          <w:color w:val="auto"/>
          <w:lang w:val="ro-RO"/>
        </w:rPr>
        <w:t>.</w:t>
      </w:r>
      <w:r w:rsidRPr="0073686B">
        <w:rPr>
          <w:b/>
          <w:color w:val="auto"/>
          <w:lang w:val="ro-RO"/>
        </w:rPr>
        <w:t xml:space="preserve"> </w:t>
      </w:r>
      <w:r w:rsidR="00461B3F" w:rsidRPr="0073686B">
        <w:rPr>
          <w:rFonts w:ascii="Times New Roman" w:hAnsi="Times New Roman" w:cs="Times New Roman"/>
          <w:bCs/>
          <w:color w:val="auto"/>
          <w:lang w:val="ro-RO"/>
        </w:rPr>
        <w:t>Sistemul</w:t>
      </w:r>
      <w:r w:rsidR="009E146C" w:rsidRPr="0073686B">
        <w:rPr>
          <w:rFonts w:ascii="Times New Roman" w:hAnsi="Times New Roman" w:cs="Times New Roman"/>
          <w:bCs/>
          <w:color w:val="auto"/>
          <w:lang w:val="ro-RO"/>
        </w:rPr>
        <w:t xml:space="preserve"> </w:t>
      </w:r>
      <w:r w:rsidR="00461B3F" w:rsidRPr="0073686B">
        <w:rPr>
          <w:rFonts w:ascii="Times New Roman" w:hAnsi="Times New Roman" w:cs="Times New Roman"/>
          <w:bCs/>
          <w:color w:val="auto"/>
          <w:lang w:val="ro-RO"/>
        </w:rPr>
        <w:t xml:space="preserve">constă din cîteva componente </w:t>
      </w:r>
      <w:r w:rsidR="00FD181C" w:rsidRPr="0073686B">
        <w:rPr>
          <w:rFonts w:ascii="Times New Roman" w:hAnsi="Times New Roman" w:cs="Times New Roman"/>
          <w:color w:val="auto"/>
          <w:lang w:val="ro-RO"/>
        </w:rPr>
        <w:t>complementare</w:t>
      </w:r>
      <w:r w:rsidRPr="0073686B">
        <w:rPr>
          <w:rFonts w:ascii="Times New Roman" w:hAnsi="Times New Roman" w:cs="Times New Roman"/>
          <w:color w:val="auto"/>
          <w:lang w:val="ro-RO"/>
        </w:rPr>
        <w:t>:</w:t>
      </w:r>
      <w:r w:rsidR="0096650D" w:rsidRPr="0073686B">
        <w:rPr>
          <w:rFonts w:ascii="Times New Roman" w:hAnsi="Times New Roman" w:cs="Times New Roman"/>
          <w:color w:val="auto"/>
          <w:lang w:val="ro-RO"/>
        </w:rPr>
        <w:t xml:space="preserve"> </w:t>
      </w:r>
    </w:p>
    <w:p w:rsidR="00FD181C" w:rsidRPr="0073686B" w:rsidRDefault="00FD181C" w:rsidP="0096650D">
      <w:pPr>
        <w:pStyle w:val="Default"/>
        <w:tabs>
          <w:tab w:val="left" w:pos="1134"/>
        </w:tabs>
        <w:ind w:firstLine="567"/>
        <w:jc w:val="both"/>
        <w:rPr>
          <w:color w:val="auto"/>
          <w:lang w:val="ro-RO"/>
        </w:rPr>
      </w:pPr>
      <w:r w:rsidRPr="0073686B">
        <w:rPr>
          <w:color w:val="auto"/>
          <w:lang w:val="ro-RO"/>
        </w:rPr>
        <w:t xml:space="preserve">1) punctul de contact </w:t>
      </w:r>
      <w:r w:rsidR="004E036F" w:rsidRPr="0073686B">
        <w:rPr>
          <w:color w:val="auto"/>
          <w:lang w:val="ro-RO"/>
        </w:rPr>
        <w:t>național</w:t>
      </w:r>
      <w:r w:rsidRPr="0073686B">
        <w:rPr>
          <w:color w:val="auto"/>
          <w:lang w:val="ro-RO"/>
        </w:rPr>
        <w:t>;</w:t>
      </w:r>
    </w:p>
    <w:p w:rsidR="00FD181C" w:rsidRPr="0073686B" w:rsidRDefault="00FD181C" w:rsidP="00E60963">
      <w:pPr>
        <w:tabs>
          <w:tab w:val="left" w:pos="851"/>
          <w:tab w:val="left" w:pos="993"/>
        </w:tabs>
        <w:ind w:firstLine="567"/>
        <w:jc w:val="both"/>
        <w:rPr>
          <w:lang w:val="ro-RO"/>
        </w:rPr>
      </w:pPr>
      <w:r w:rsidRPr="0073686B">
        <w:rPr>
          <w:lang w:val="ro-RO"/>
        </w:rPr>
        <w:t xml:space="preserve">2) </w:t>
      </w:r>
      <w:r w:rsidR="00AE3448" w:rsidRPr="0073686B">
        <w:rPr>
          <w:lang w:val="ro-RO"/>
        </w:rPr>
        <w:t xml:space="preserve">punctele de contact ale </w:t>
      </w:r>
      <w:r w:rsidRPr="0073686B">
        <w:rPr>
          <w:lang w:val="ro-RO"/>
        </w:rPr>
        <w:t>autoritățile de supravegherea pieței care monitorizează siguranța produselor destinate consumatorilor;</w:t>
      </w:r>
    </w:p>
    <w:p w:rsidR="00FD181C" w:rsidRPr="0073686B" w:rsidRDefault="00FD181C" w:rsidP="00E60963">
      <w:pPr>
        <w:pStyle w:val="ListParagraph"/>
        <w:numPr>
          <w:ilvl w:val="0"/>
          <w:numId w:val="8"/>
        </w:numPr>
        <w:tabs>
          <w:tab w:val="left" w:pos="851"/>
          <w:tab w:val="left" w:pos="993"/>
        </w:tabs>
        <w:ind w:firstLine="567"/>
        <w:jc w:val="both"/>
        <w:rPr>
          <w:vanish/>
          <w:lang w:val="ro-RO"/>
        </w:rPr>
      </w:pPr>
    </w:p>
    <w:p w:rsidR="00FD181C" w:rsidRPr="0073686B" w:rsidRDefault="00FD181C" w:rsidP="00E60963">
      <w:pPr>
        <w:tabs>
          <w:tab w:val="left" w:pos="851"/>
          <w:tab w:val="left" w:pos="993"/>
        </w:tabs>
        <w:ind w:firstLine="567"/>
        <w:jc w:val="both"/>
        <w:rPr>
          <w:lang w:val="ro-RO"/>
        </w:rPr>
      </w:pPr>
      <w:r w:rsidRPr="0073686B">
        <w:rPr>
          <w:lang w:val="ro-RO"/>
        </w:rPr>
        <w:t xml:space="preserve">3) </w:t>
      </w:r>
      <w:r w:rsidR="0096650D" w:rsidRPr="0073686B">
        <w:rPr>
          <w:lang w:val="ro-RO"/>
        </w:rPr>
        <w:t>organul vamal</w:t>
      </w:r>
      <w:r w:rsidR="00006205" w:rsidRPr="0073686B">
        <w:rPr>
          <w:lang w:val="ro-RO"/>
        </w:rPr>
        <w:t>;</w:t>
      </w:r>
    </w:p>
    <w:p w:rsidR="00461B3F" w:rsidRPr="0073686B" w:rsidRDefault="00E60963" w:rsidP="00E60963">
      <w:pPr>
        <w:pStyle w:val="Default"/>
        <w:tabs>
          <w:tab w:val="left" w:pos="851"/>
          <w:tab w:val="left" w:pos="993"/>
          <w:tab w:val="left" w:pos="1134"/>
        </w:tabs>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4) </w:t>
      </w:r>
      <w:r w:rsidR="006716E8" w:rsidRPr="0073686B">
        <w:rPr>
          <w:rFonts w:ascii="Times New Roman" w:hAnsi="Times New Roman" w:cs="Times New Roman"/>
          <w:color w:val="auto"/>
          <w:lang w:val="ro-RO"/>
        </w:rPr>
        <w:t xml:space="preserve">pe pagina web oficială </w:t>
      </w:r>
      <w:r w:rsidR="00136024" w:rsidRPr="0073686B">
        <w:rPr>
          <w:rFonts w:ascii="Times New Roman" w:hAnsi="Times New Roman" w:cs="Times New Roman"/>
          <w:color w:val="auto"/>
          <w:lang w:val="ro-RO"/>
        </w:rPr>
        <w:t xml:space="preserve">a </w:t>
      </w:r>
      <w:r w:rsidR="00885E55" w:rsidRPr="0073686B">
        <w:rPr>
          <w:rFonts w:ascii="Times New Roman" w:hAnsi="Times New Roman" w:cs="Times New Roman"/>
          <w:color w:val="auto"/>
          <w:lang w:val="ro-RO"/>
        </w:rPr>
        <w:t>S</w:t>
      </w:r>
      <w:r w:rsidR="00347A38" w:rsidRPr="0073686B">
        <w:rPr>
          <w:rFonts w:ascii="Times New Roman" w:hAnsi="Times New Roman" w:cs="Times New Roman"/>
          <w:color w:val="auto"/>
          <w:lang w:val="ro-RO"/>
        </w:rPr>
        <w:t>istemului (</w:t>
      </w:r>
      <w:r w:rsidR="00AE3448" w:rsidRPr="0073686B">
        <w:rPr>
          <w:rFonts w:ascii="Times New Roman" w:hAnsi="Times New Roman" w:cs="Times New Roman"/>
          <w:color w:val="auto"/>
          <w:lang w:val="ro-RO"/>
        </w:rPr>
        <w:t xml:space="preserve">al </w:t>
      </w:r>
      <w:r w:rsidR="00347A38" w:rsidRPr="0073686B">
        <w:rPr>
          <w:rFonts w:ascii="Times New Roman" w:hAnsi="Times New Roman" w:cs="Times New Roman"/>
          <w:color w:val="auto"/>
          <w:lang w:val="ro-RO"/>
        </w:rPr>
        <w:t>punctului de contact</w:t>
      </w:r>
      <w:r w:rsidR="00885E55" w:rsidRPr="0073686B">
        <w:rPr>
          <w:color w:val="auto"/>
          <w:lang w:val="ro-RO"/>
        </w:rPr>
        <w:t xml:space="preserve"> național</w:t>
      </w:r>
      <w:r w:rsidR="00347A38" w:rsidRPr="0073686B">
        <w:rPr>
          <w:rFonts w:ascii="Times New Roman" w:hAnsi="Times New Roman" w:cs="Times New Roman"/>
          <w:color w:val="auto"/>
          <w:lang w:val="ro-RO"/>
        </w:rPr>
        <w:t xml:space="preserve">), </w:t>
      </w:r>
      <w:r w:rsidR="00461B3F" w:rsidRPr="0073686B">
        <w:rPr>
          <w:rFonts w:ascii="Times New Roman" w:hAnsi="Times New Roman" w:cs="Times New Roman"/>
          <w:color w:val="auto"/>
          <w:lang w:val="ro-RO"/>
        </w:rPr>
        <w:t>care conţine rezumate ale notificărilor</w:t>
      </w:r>
      <w:r w:rsidR="00347A38" w:rsidRPr="0073686B">
        <w:rPr>
          <w:rFonts w:ascii="Times New Roman" w:hAnsi="Times New Roman" w:cs="Times New Roman"/>
          <w:color w:val="auto"/>
          <w:lang w:val="ro-RO"/>
        </w:rPr>
        <w:t>.</w:t>
      </w:r>
    </w:p>
    <w:p w:rsidR="00AD1C24" w:rsidRPr="0073686B" w:rsidRDefault="00671013" w:rsidP="00671013">
      <w:pPr>
        <w:pStyle w:val="Default"/>
        <w:ind w:firstLine="567"/>
        <w:jc w:val="both"/>
        <w:rPr>
          <w:rFonts w:ascii="Times New Roman" w:hAnsi="Times New Roman" w:cs="Times New Roman"/>
          <w:color w:val="auto"/>
          <w:lang w:val="ro-RO"/>
        </w:rPr>
      </w:pPr>
      <w:r w:rsidRPr="0073686B">
        <w:rPr>
          <w:rFonts w:ascii="Times New Roman" w:hAnsi="Times New Roman" w:cs="Times New Roman"/>
          <w:b/>
          <w:bCs/>
          <w:color w:val="auto"/>
          <w:lang w:val="ro-RO"/>
        </w:rPr>
        <w:lastRenderedPageBreak/>
        <w:t>5.</w:t>
      </w:r>
      <w:r w:rsidRPr="0073686B">
        <w:rPr>
          <w:rFonts w:ascii="Times New Roman" w:hAnsi="Times New Roman" w:cs="Times New Roman"/>
          <w:color w:val="auto"/>
          <w:lang w:val="ro-RO"/>
        </w:rPr>
        <w:t xml:space="preserve"> </w:t>
      </w:r>
      <w:r w:rsidR="0096650D" w:rsidRPr="0073686B">
        <w:rPr>
          <w:rFonts w:ascii="Times New Roman" w:hAnsi="Times New Roman" w:cs="Times New Roman"/>
          <w:color w:val="auto"/>
          <w:lang w:val="ro-RO"/>
        </w:rPr>
        <w:t>Criteriile de notificare</w:t>
      </w:r>
      <w:r w:rsidR="006716E8" w:rsidRPr="0073686B">
        <w:rPr>
          <w:rFonts w:ascii="Times New Roman" w:hAnsi="Times New Roman" w:cs="Times New Roman"/>
          <w:color w:val="auto"/>
          <w:lang w:val="ro-RO"/>
        </w:rPr>
        <w:t xml:space="preserve"> (cumulative)</w:t>
      </w:r>
      <w:r w:rsidR="0096650D" w:rsidRPr="0073686B">
        <w:rPr>
          <w:rFonts w:ascii="Times New Roman" w:hAnsi="Times New Roman" w:cs="Times New Roman"/>
          <w:color w:val="auto"/>
          <w:lang w:val="ro-RO"/>
        </w:rPr>
        <w:t xml:space="preserve"> a </w:t>
      </w:r>
      <w:r w:rsidR="00AD1C24" w:rsidRPr="0073686B">
        <w:rPr>
          <w:rFonts w:ascii="Times New Roman" w:hAnsi="Times New Roman" w:cs="Times New Roman"/>
          <w:color w:val="auto"/>
          <w:lang w:val="ro-RO"/>
        </w:rPr>
        <w:t>punctul</w:t>
      </w:r>
      <w:r w:rsidR="0096650D" w:rsidRPr="0073686B">
        <w:rPr>
          <w:rFonts w:ascii="Times New Roman" w:hAnsi="Times New Roman" w:cs="Times New Roman"/>
          <w:color w:val="auto"/>
          <w:lang w:val="ro-RO"/>
        </w:rPr>
        <w:t>ui</w:t>
      </w:r>
      <w:r w:rsidR="00AD1C24" w:rsidRPr="0073686B">
        <w:rPr>
          <w:rFonts w:ascii="Times New Roman" w:hAnsi="Times New Roman" w:cs="Times New Roman"/>
          <w:color w:val="auto"/>
          <w:lang w:val="ro-RO"/>
        </w:rPr>
        <w:t xml:space="preserve"> de contact </w:t>
      </w:r>
      <w:r w:rsidR="00812319" w:rsidRPr="0073686B">
        <w:rPr>
          <w:color w:val="auto"/>
          <w:lang w:val="ro-RO"/>
        </w:rPr>
        <w:t xml:space="preserve">național </w:t>
      </w:r>
      <w:r w:rsidR="0096650D" w:rsidRPr="0073686B">
        <w:rPr>
          <w:color w:val="auto"/>
          <w:lang w:val="ro-RO"/>
        </w:rPr>
        <w:t>s</w:t>
      </w:r>
      <w:r w:rsidR="006716E8" w:rsidRPr="0073686B">
        <w:rPr>
          <w:color w:val="auto"/>
          <w:lang w:val="ro-RO"/>
        </w:rPr>
        <w:t>î</w:t>
      </w:r>
      <w:r w:rsidR="0096650D" w:rsidRPr="0073686B">
        <w:rPr>
          <w:color w:val="auto"/>
          <w:lang w:val="ro-RO"/>
        </w:rPr>
        <w:t>nt</w:t>
      </w:r>
      <w:r w:rsidR="00AD1C24" w:rsidRPr="0073686B">
        <w:rPr>
          <w:rFonts w:ascii="Times New Roman" w:hAnsi="Times New Roman" w:cs="Times New Roman"/>
          <w:color w:val="auto"/>
          <w:lang w:val="ro-RO"/>
        </w:rPr>
        <w:t>:</w:t>
      </w:r>
    </w:p>
    <w:p w:rsidR="00AD1C24" w:rsidRPr="0073686B" w:rsidRDefault="00812319" w:rsidP="00812319">
      <w:pPr>
        <w:pStyle w:val="Default"/>
        <w:tabs>
          <w:tab w:val="left" w:pos="1134"/>
        </w:tabs>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1) </w:t>
      </w:r>
      <w:r w:rsidR="00AD1C24" w:rsidRPr="0073686B">
        <w:rPr>
          <w:rFonts w:ascii="Times New Roman" w:hAnsi="Times New Roman" w:cs="Times New Roman"/>
          <w:color w:val="auto"/>
          <w:lang w:val="ro-RO"/>
        </w:rPr>
        <w:t xml:space="preserve">produsul este destinat consumatorilor; </w:t>
      </w:r>
    </w:p>
    <w:p w:rsidR="00AD1C24" w:rsidRPr="0073686B" w:rsidRDefault="00812319" w:rsidP="00812319">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2) </w:t>
      </w:r>
      <w:r w:rsidR="00AD1C24" w:rsidRPr="0073686B">
        <w:rPr>
          <w:rFonts w:ascii="Times New Roman" w:hAnsi="Times New Roman" w:cs="Times New Roman"/>
          <w:color w:val="auto"/>
          <w:lang w:val="ro-RO"/>
        </w:rPr>
        <w:t xml:space="preserve">produsul face obiectul unor măsuri </w:t>
      </w:r>
      <w:r w:rsidR="00006205" w:rsidRPr="0073686B">
        <w:rPr>
          <w:rFonts w:ascii="Times New Roman" w:hAnsi="Times New Roman" w:cs="Times New Roman"/>
          <w:color w:val="auto"/>
          <w:lang w:val="ro-RO"/>
        </w:rPr>
        <w:t xml:space="preserve">de </w:t>
      </w:r>
      <w:r w:rsidR="00AD1C24" w:rsidRPr="0073686B">
        <w:rPr>
          <w:rFonts w:ascii="Times New Roman" w:hAnsi="Times New Roman" w:cs="Times New Roman"/>
          <w:color w:val="auto"/>
          <w:lang w:val="ro-RO"/>
        </w:rPr>
        <w:t>preveni</w:t>
      </w:r>
      <w:r w:rsidR="00006205" w:rsidRPr="0073686B">
        <w:rPr>
          <w:rFonts w:ascii="Times New Roman" w:hAnsi="Times New Roman" w:cs="Times New Roman"/>
          <w:color w:val="auto"/>
          <w:lang w:val="ro-RO"/>
        </w:rPr>
        <w:t>re</w:t>
      </w:r>
      <w:r w:rsidR="00AD1C24" w:rsidRPr="0073686B">
        <w:rPr>
          <w:rFonts w:ascii="Times New Roman" w:hAnsi="Times New Roman" w:cs="Times New Roman"/>
          <w:color w:val="auto"/>
          <w:lang w:val="ro-RO"/>
        </w:rPr>
        <w:t>, restricţiona</w:t>
      </w:r>
      <w:r w:rsidR="00006205" w:rsidRPr="0073686B">
        <w:rPr>
          <w:rFonts w:ascii="Times New Roman" w:hAnsi="Times New Roman" w:cs="Times New Roman"/>
          <w:color w:val="auto"/>
          <w:lang w:val="ro-RO"/>
        </w:rPr>
        <w:t>re</w:t>
      </w:r>
      <w:r w:rsidR="00AD1C24" w:rsidRPr="0073686B">
        <w:rPr>
          <w:rFonts w:ascii="Times New Roman" w:hAnsi="Times New Roman" w:cs="Times New Roman"/>
          <w:color w:val="auto"/>
          <w:lang w:val="ro-RO"/>
        </w:rPr>
        <w:t xml:space="preserve"> sau impune</w:t>
      </w:r>
      <w:r w:rsidR="00006205" w:rsidRPr="0073686B">
        <w:rPr>
          <w:rFonts w:ascii="Times New Roman" w:hAnsi="Times New Roman" w:cs="Times New Roman"/>
          <w:color w:val="auto"/>
          <w:lang w:val="ro-RO"/>
        </w:rPr>
        <w:t>re</w:t>
      </w:r>
      <w:r w:rsidR="00AD1C24" w:rsidRPr="0073686B">
        <w:rPr>
          <w:rFonts w:ascii="Times New Roman" w:hAnsi="Times New Roman" w:cs="Times New Roman"/>
          <w:color w:val="auto"/>
          <w:lang w:val="ro-RO"/>
        </w:rPr>
        <w:t xml:space="preserve"> </w:t>
      </w:r>
      <w:r w:rsidR="00006205" w:rsidRPr="0073686B">
        <w:rPr>
          <w:rFonts w:ascii="Times New Roman" w:hAnsi="Times New Roman" w:cs="Times New Roman"/>
          <w:color w:val="auto"/>
          <w:lang w:val="ro-RO"/>
        </w:rPr>
        <w:t xml:space="preserve">de </w:t>
      </w:r>
      <w:r w:rsidR="00AD1C24" w:rsidRPr="0073686B">
        <w:rPr>
          <w:rFonts w:ascii="Times New Roman" w:hAnsi="Times New Roman" w:cs="Times New Roman"/>
          <w:color w:val="auto"/>
          <w:lang w:val="ro-RO"/>
        </w:rPr>
        <w:t xml:space="preserve">condiţii specifice comercializării sau utilizării sale (măsuri </w:t>
      </w:r>
      <w:r w:rsidRPr="0073686B">
        <w:rPr>
          <w:rFonts w:ascii="Times New Roman" w:hAnsi="Times New Roman" w:cs="Times New Roman"/>
          <w:color w:val="auto"/>
          <w:lang w:val="ro-RO"/>
        </w:rPr>
        <w:t>corective</w:t>
      </w:r>
      <w:r w:rsidR="00AD1C24" w:rsidRPr="0073686B">
        <w:rPr>
          <w:rFonts w:ascii="Times New Roman" w:hAnsi="Times New Roman" w:cs="Times New Roman"/>
          <w:color w:val="auto"/>
          <w:lang w:val="ro-RO"/>
        </w:rPr>
        <w:t xml:space="preserve">); </w:t>
      </w:r>
    </w:p>
    <w:p w:rsidR="00812319" w:rsidRPr="0073686B" w:rsidRDefault="00812319" w:rsidP="00812319">
      <w:pPr>
        <w:pStyle w:val="Default"/>
        <w:tabs>
          <w:tab w:val="left" w:pos="0"/>
        </w:tabs>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3) </w:t>
      </w:r>
      <w:r w:rsidR="00AD1C24" w:rsidRPr="0073686B">
        <w:rPr>
          <w:rFonts w:ascii="Times New Roman" w:hAnsi="Times New Roman" w:cs="Times New Roman"/>
          <w:color w:val="auto"/>
          <w:lang w:val="ro-RO"/>
        </w:rPr>
        <w:t>produsul prezintă un risc grav pentru sănătate</w:t>
      </w:r>
      <w:r w:rsidR="00191D67" w:rsidRPr="0073686B">
        <w:rPr>
          <w:rFonts w:ascii="Times New Roman" w:hAnsi="Times New Roman" w:cs="Times New Roman"/>
          <w:color w:val="auto"/>
          <w:lang w:val="ro-RO"/>
        </w:rPr>
        <w:t>a și siguranţa consumatorilor</w:t>
      </w:r>
      <w:r w:rsidRPr="0073686B">
        <w:rPr>
          <w:rFonts w:ascii="Times New Roman" w:hAnsi="Times New Roman" w:cs="Times New Roman"/>
          <w:color w:val="auto"/>
          <w:lang w:val="ro-RO"/>
        </w:rPr>
        <w:t>;</w:t>
      </w:r>
    </w:p>
    <w:p w:rsidR="00AD1C24" w:rsidRPr="0073686B" w:rsidRDefault="00812319" w:rsidP="00812319">
      <w:pPr>
        <w:pStyle w:val="Default"/>
        <w:tabs>
          <w:tab w:val="left" w:pos="567"/>
        </w:tabs>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4) riscul grav are efect care depășește granițele pieței Republicii Moldova</w:t>
      </w:r>
      <w:r w:rsidR="00191D67" w:rsidRPr="0073686B">
        <w:rPr>
          <w:rFonts w:ascii="Times New Roman" w:hAnsi="Times New Roman" w:cs="Times New Roman"/>
          <w:color w:val="auto"/>
          <w:lang w:val="ro-RO"/>
        </w:rPr>
        <w:t>.</w:t>
      </w:r>
    </w:p>
    <w:p w:rsidR="00DC3D2B" w:rsidRPr="0073686B" w:rsidRDefault="004E036F" w:rsidP="00DC3D2B">
      <w:pPr>
        <w:pStyle w:val="Default"/>
        <w:ind w:firstLine="567"/>
        <w:jc w:val="both"/>
        <w:rPr>
          <w:rFonts w:ascii="Times New Roman" w:hAnsi="Times New Roman" w:cs="Times New Roman"/>
          <w:color w:val="auto"/>
          <w:lang w:val="ro-RO"/>
        </w:rPr>
      </w:pPr>
      <w:r w:rsidRPr="0073686B">
        <w:rPr>
          <w:rFonts w:ascii="Times New Roman" w:hAnsi="Times New Roman" w:cs="Times New Roman"/>
          <w:b/>
          <w:color w:val="auto"/>
          <w:lang w:val="ro-RO"/>
        </w:rPr>
        <w:t>6</w:t>
      </w:r>
      <w:r w:rsidR="00DC3D2B" w:rsidRPr="0073686B">
        <w:rPr>
          <w:rFonts w:ascii="Times New Roman" w:hAnsi="Times New Roman" w:cs="Times New Roman"/>
          <w:b/>
          <w:color w:val="auto"/>
          <w:lang w:val="ro-RO"/>
        </w:rPr>
        <w:t xml:space="preserve">. </w:t>
      </w:r>
      <w:r w:rsidR="00DC3D2B" w:rsidRPr="0073686B">
        <w:rPr>
          <w:rFonts w:ascii="Times New Roman" w:hAnsi="Times New Roman" w:cs="Times New Roman"/>
          <w:color w:val="auto"/>
          <w:lang w:val="ro-RO"/>
        </w:rPr>
        <w:t xml:space="preserve">Toate categoriile de măsuri </w:t>
      </w:r>
      <w:r w:rsidR="00DC3D2B" w:rsidRPr="0073686B">
        <w:rPr>
          <w:color w:val="auto"/>
          <w:lang w:val="ro-RO"/>
        </w:rPr>
        <w:t>corective</w:t>
      </w:r>
      <w:r w:rsidR="00DC3D2B" w:rsidRPr="0073686B">
        <w:rPr>
          <w:rFonts w:ascii="Times New Roman" w:hAnsi="Times New Roman" w:cs="Times New Roman"/>
          <w:color w:val="auto"/>
          <w:lang w:val="ro-RO"/>
        </w:rPr>
        <w:t xml:space="preserve"> adoptate în legătură cu comercializarea și utilizarea produselor destinate consumatorilor care prezintă un risc grav pentru sănătatea și siguranţa </w:t>
      </w:r>
      <w:r w:rsidR="00AE3448" w:rsidRPr="0073686B">
        <w:rPr>
          <w:rFonts w:ascii="Times New Roman" w:hAnsi="Times New Roman" w:cs="Times New Roman"/>
          <w:color w:val="auto"/>
          <w:lang w:val="ro-RO"/>
        </w:rPr>
        <w:t>acestora</w:t>
      </w:r>
      <w:r w:rsidR="00DC3D2B" w:rsidRPr="0073686B">
        <w:rPr>
          <w:rFonts w:ascii="Times New Roman" w:hAnsi="Times New Roman" w:cs="Times New Roman"/>
          <w:color w:val="auto"/>
          <w:lang w:val="ro-RO"/>
        </w:rPr>
        <w:t xml:space="preserve"> fac obiectul obligativităţii de notificare prin sistemul de schimb rapid. </w:t>
      </w:r>
    </w:p>
    <w:p w:rsidR="00DC3D2B" w:rsidRPr="0073686B" w:rsidRDefault="004E036F" w:rsidP="00DC3D2B">
      <w:pPr>
        <w:pStyle w:val="Default"/>
        <w:ind w:firstLine="567"/>
        <w:jc w:val="both"/>
        <w:rPr>
          <w:color w:val="auto"/>
          <w:lang w:val="ro-RO"/>
        </w:rPr>
      </w:pPr>
      <w:r w:rsidRPr="0073686B">
        <w:rPr>
          <w:rFonts w:ascii="Times New Roman" w:hAnsi="Times New Roman" w:cs="Times New Roman"/>
          <w:b/>
          <w:color w:val="auto"/>
          <w:lang w:val="ro-RO"/>
        </w:rPr>
        <w:t>7</w:t>
      </w:r>
      <w:r w:rsidR="00DC3D2B" w:rsidRPr="0073686B">
        <w:rPr>
          <w:rFonts w:ascii="Times New Roman" w:hAnsi="Times New Roman" w:cs="Times New Roman"/>
          <w:b/>
          <w:color w:val="auto"/>
          <w:lang w:val="ro-RO"/>
        </w:rPr>
        <w:t>.</w:t>
      </w:r>
      <w:r w:rsidR="00DC3D2B" w:rsidRPr="0073686B">
        <w:rPr>
          <w:rFonts w:ascii="Times New Roman" w:hAnsi="Times New Roman" w:cs="Times New Roman"/>
          <w:color w:val="auto"/>
          <w:lang w:val="ro-RO"/>
        </w:rPr>
        <w:t xml:space="preserve"> Legea </w:t>
      </w:r>
      <w:r w:rsidR="00DC3D2B" w:rsidRPr="0073686B">
        <w:rPr>
          <w:color w:val="auto"/>
          <w:lang w:val="ro-RO"/>
        </w:rPr>
        <w:t>nr. 422-XVI din 22 decembrie 2006 privind securitatea generală a produselor</w:t>
      </w:r>
      <w:r w:rsidR="00DC3D2B" w:rsidRPr="0073686B">
        <w:rPr>
          <w:rFonts w:ascii="Times New Roman" w:hAnsi="Times New Roman" w:cs="Times New Roman"/>
          <w:color w:val="auto"/>
          <w:lang w:val="ro-RO"/>
        </w:rPr>
        <w:t xml:space="preserve">, prevede o listă </w:t>
      </w:r>
      <w:r w:rsidR="00EF0944" w:rsidRPr="0073686B">
        <w:rPr>
          <w:rFonts w:ascii="Times New Roman" w:hAnsi="Times New Roman" w:cs="Times New Roman"/>
          <w:color w:val="auto"/>
          <w:lang w:val="ro-RO"/>
        </w:rPr>
        <w:t xml:space="preserve"> </w:t>
      </w:r>
      <w:r w:rsidR="00DC3D2B" w:rsidRPr="0073686B">
        <w:rPr>
          <w:rFonts w:ascii="Times New Roman" w:hAnsi="Times New Roman" w:cs="Times New Roman"/>
          <w:color w:val="auto"/>
          <w:lang w:val="ro-RO"/>
        </w:rPr>
        <w:t>categorii</w:t>
      </w:r>
      <w:r w:rsidR="00FA3C21" w:rsidRPr="0073686B">
        <w:rPr>
          <w:rFonts w:ascii="Times New Roman" w:hAnsi="Times New Roman" w:cs="Times New Roman"/>
          <w:color w:val="auto"/>
          <w:lang w:val="ro-RO"/>
        </w:rPr>
        <w:t>lor</w:t>
      </w:r>
      <w:r w:rsidR="00DC3D2B" w:rsidRPr="0073686B">
        <w:rPr>
          <w:rFonts w:ascii="Times New Roman" w:hAnsi="Times New Roman" w:cs="Times New Roman"/>
          <w:color w:val="auto"/>
          <w:lang w:val="ro-RO"/>
        </w:rPr>
        <w:t xml:space="preserve"> de măsuri </w:t>
      </w:r>
      <w:r w:rsidR="00DC3D2B" w:rsidRPr="0073686B">
        <w:rPr>
          <w:color w:val="auto"/>
          <w:lang w:val="ro-RO"/>
        </w:rPr>
        <w:t xml:space="preserve">corective </w:t>
      </w:r>
      <w:r w:rsidR="00DC3D2B" w:rsidRPr="0073686B">
        <w:rPr>
          <w:rFonts w:ascii="Times New Roman" w:hAnsi="Times New Roman" w:cs="Times New Roman"/>
          <w:color w:val="auto"/>
          <w:lang w:val="ro-RO"/>
        </w:rPr>
        <w:t>care sunt notificate prin Sistem, inclu</w:t>
      </w:r>
      <w:r w:rsidR="00FA3C21" w:rsidRPr="0073686B">
        <w:rPr>
          <w:rFonts w:ascii="Times New Roman" w:hAnsi="Times New Roman" w:cs="Times New Roman"/>
          <w:color w:val="auto"/>
          <w:lang w:val="ro-RO"/>
        </w:rPr>
        <w:t>siv</w:t>
      </w:r>
      <w:r w:rsidR="00DC3D2B" w:rsidRPr="0073686B">
        <w:rPr>
          <w:rFonts w:ascii="Times New Roman" w:hAnsi="Times New Roman" w:cs="Times New Roman"/>
          <w:color w:val="auto"/>
          <w:lang w:val="ro-RO"/>
        </w:rPr>
        <w:t xml:space="preserve"> de:</w:t>
      </w:r>
    </w:p>
    <w:p w:rsidR="00DC3D2B" w:rsidRPr="0073686B" w:rsidRDefault="00DC3D2B" w:rsidP="00DC3D2B">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1) marcare a unui produs cu avertizări corespunzătoare privind riscurile pe care acesta le poate prezenta; </w:t>
      </w:r>
    </w:p>
    <w:p w:rsidR="00DC3D2B" w:rsidRPr="0073686B" w:rsidRDefault="00DC3D2B" w:rsidP="00DC3D2B">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2) supunere a comercializării unui produs unor condiţii prealabile; </w:t>
      </w:r>
    </w:p>
    <w:p w:rsidR="00DC3D2B" w:rsidRPr="0073686B" w:rsidRDefault="00DC3D2B" w:rsidP="00DC3D2B">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3) avertizare a consumatorilor cu privire la riscurile pe care un produs le-ar putea prezenta pentru anumite persoane; </w:t>
      </w:r>
    </w:p>
    <w:p w:rsidR="00DC3D2B" w:rsidRPr="0073686B" w:rsidRDefault="00DC3D2B" w:rsidP="00DC3D2B">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4) interzicere temporară a livrării, a propunerii de a livra sau de a prezenta un produs; </w:t>
      </w:r>
    </w:p>
    <w:p w:rsidR="00DC3D2B" w:rsidRPr="0073686B" w:rsidRDefault="00DC3D2B" w:rsidP="00DC3D2B">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5) interzicere a comercializării unui produs și orice alte măsuri adiacente; </w:t>
      </w:r>
    </w:p>
    <w:p w:rsidR="00DC3D2B" w:rsidRPr="0073686B" w:rsidRDefault="00DC3D2B" w:rsidP="00DC3D2B">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6) retragere a unui produs de pe piaţă, </w:t>
      </w:r>
    </w:p>
    <w:p w:rsidR="00DC3D2B" w:rsidRPr="0073686B" w:rsidRDefault="00DC3D2B" w:rsidP="00DC3D2B">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 xml:space="preserve">7) returnare a unui produs de la consumatori; </w:t>
      </w:r>
    </w:p>
    <w:p w:rsidR="00DC3D2B" w:rsidRPr="0073686B" w:rsidRDefault="00DC3D2B" w:rsidP="00DC3D2B">
      <w:pPr>
        <w:pStyle w:val="Default"/>
        <w:ind w:firstLine="567"/>
        <w:jc w:val="both"/>
        <w:rPr>
          <w:rFonts w:ascii="Times New Roman" w:hAnsi="Times New Roman" w:cs="Times New Roman"/>
          <w:color w:val="auto"/>
          <w:lang w:val="ro-RO"/>
        </w:rPr>
      </w:pPr>
      <w:r w:rsidRPr="0073686B">
        <w:rPr>
          <w:rFonts w:ascii="Times New Roman" w:hAnsi="Times New Roman" w:cs="Times New Roman"/>
          <w:color w:val="auto"/>
          <w:lang w:val="ro-RO"/>
        </w:rPr>
        <w:t>8) distrugere a unui produs retras sau returnat.</w:t>
      </w:r>
    </w:p>
    <w:p w:rsidR="0023450D" w:rsidRPr="0073686B" w:rsidRDefault="005379BC" w:rsidP="0023450D">
      <w:pPr>
        <w:pStyle w:val="Default"/>
        <w:ind w:firstLine="567"/>
        <w:jc w:val="both"/>
        <w:rPr>
          <w:rFonts w:ascii="Times New Roman" w:hAnsi="Times New Roman" w:cs="Times New Roman"/>
          <w:b/>
          <w:color w:val="auto"/>
          <w:lang w:val="ro-RO"/>
        </w:rPr>
      </w:pPr>
      <w:r w:rsidRPr="0073686B">
        <w:rPr>
          <w:rFonts w:ascii="Times New Roman" w:hAnsi="Times New Roman" w:cs="Times New Roman"/>
          <w:b/>
          <w:color w:val="auto"/>
          <w:lang w:val="ro-RO"/>
        </w:rPr>
        <w:t>8</w:t>
      </w:r>
      <w:r w:rsidR="00DC3D2B" w:rsidRPr="0073686B">
        <w:rPr>
          <w:rFonts w:ascii="Times New Roman" w:hAnsi="Times New Roman" w:cs="Times New Roman"/>
          <w:b/>
          <w:color w:val="auto"/>
          <w:lang w:val="ro-RO"/>
        </w:rPr>
        <w:t>.</w:t>
      </w:r>
      <w:r w:rsidR="0023450D" w:rsidRPr="0073686B">
        <w:rPr>
          <w:rFonts w:ascii="Times New Roman" w:hAnsi="Times New Roman" w:cs="Times New Roman"/>
          <w:color w:val="auto"/>
          <w:lang w:val="ro-RO"/>
        </w:rPr>
        <w:t xml:space="preserve"> </w:t>
      </w:r>
      <w:r w:rsidR="004E036F" w:rsidRPr="0073686B">
        <w:rPr>
          <w:rFonts w:ascii="Times New Roman" w:hAnsi="Times New Roman" w:cs="Times New Roman"/>
          <w:color w:val="auto"/>
          <w:lang w:val="ro-RO"/>
        </w:rPr>
        <w:t>M</w:t>
      </w:r>
      <w:r w:rsidR="0023450D" w:rsidRPr="0073686B">
        <w:rPr>
          <w:rFonts w:ascii="Times New Roman" w:hAnsi="Times New Roman" w:cs="Times New Roman"/>
          <w:color w:val="auto"/>
          <w:lang w:val="ro-RO"/>
        </w:rPr>
        <w:t>ăsuri</w:t>
      </w:r>
      <w:r w:rsidRPr="0073686B">
        <w:rPr>
          <w:rFonts w:ascii="Times New Roman" w:hAnsi="Times New Roman" w:cs="Times New Roman"/>
          <w:color w:val="auto"/>
          <w:lang w:val="ro-RO"/>
        </w:rPr>
        <w:t>le</w:t>
      </w:r>
      <w:r w:rsidR="0023450D" w:rsidRPr="0073686B">
        <w:rPr>
          <w:rFonts w:ascii="Times New Roman" w:hAnsi="Times New Roman" w:cs="Times New Roman"/>
          <w:color w:val="auto"/>
          <w:lang w:val="ro-RO"/>
        </w:rPr>
        <w:t xml:space="preserve"> </w:t>
      </w:r>
      <w:r w:rsidR="0023450D" w:rsidRPr="0073686B">
        <w:rPr>
          <w:color w:val="auto"/>
          <w:lang w:val="ro-RO"/>
        </w:rPr>
        <w:t>corective</w:t>
      </w:r>
      <w:r w:rsidR="0023450D" w:rsidRPr="0073686B">
        <w:rPr>
          <w:rFonts w:ascii="Times New Roman" w:hAnsi="Times New Roman" w:cs="Times New Roman"/>
          <w:color w:val="auto"/>
          <w:lang w:val="ro-RO"/>
        </w:rPr>
        <w:t xml:space="preserve"> </w:t>
      </w:r>
      <w:r w:rsidR="00EF0944" w:rsidRPr="0073686B">
        <w:rPr>
          <w:rFonts w:ascii="Times New Roman" w:hAnsi="Times New Roman" w:cs="Times New Roman"/>
          <w:color w:val="auto"/>
          <w:lang w:val="ro-RO"/>
        </w:rPr>
        <w:t xml:space="preserve">referitor la un produs </w:t>
      </w:r>
      <w:r w:rsidR="0023450D" w:rsidRPr="0073686B">
        <w:rPr>
          <w:rFonts w:ascii="Times New Roman" w:hAnsi="Times New Roman" w:cs="Times New Roman"/>
          <w:color w:val="auto"/>
          <w:lang w:val="ro-RO"/>
        </w:rPr>
        <w:t xml:space="preserve">se adopta fie la iniţiativa producătorului sau </w:t>
      </w:r>
      <w:r w:rsidR="00EF0944" w:rsidRPr="0073686B">
        <w:rPr>
          <w:rFonts w:ascii="Times New Roman" w:hAnsi="Times New Roman" w:cs="Times New Roman"/>
          <w:color w:val="auto"/>
          <w:lang w:val="ro-RO"/>
        </w:rPr>
        <w:t xml:space="preserve">a </w:t>
      </w:r>
      <w:r w:rsidR="0023450D" w:rsidRPr="0073686B">
        <w:rPr>
          <w:rFonts w:ascii="Times New Roman" w:hAnsi="Times New Roman" w:cs="Times New Roman"/>
          <w:color w:val="auto"/>
          <w:lang w:val="ro-RO"/>
        </w:rPr>
        <w:t xml:space="preserve">distribuitorului care l-a introdus și/sau pus la dispoziție pe piaţă (măsuri voluntare), fie la decizia autorităţii </w:t>
      </w:r>
      <w:r w:rsidR="00BF29F5" w:rsidRPr="0073686B">
        <w:rPr>
          <w:color w:val="auto"/>
          <w:lang w:val="ro-RO"/>
        </w:rPr>
        <w:t>de supravegherea pieței</w:t>
      </w:r>
      <w:r w:rsidR="0023450D" w:rsidRPr="0073686B">
        <w:rPr>
          <w:rFonts w:ascii="Times New Roman" w:hAnsi="Times New Roman" w:cs="Times New Roman"/>
          <w:color w:val="auto"/>
          <w:lang w:val="ro-RO"/>
        </w:rPr>
        <w:t xml:space="preserve"> în monitorizarea conformității produselor cu cerinţele privind siguranţa (măsuri obligatorii).</w:t>
      </w:r>
    </w:p>
    <w:p w:rsidR="001C4237" w:rsidRPr="0073686B" w:rsidRDefault="005379BC" w:rsidP="0023450D">
      <w:pPr>
        <w:pStyle w:val="Default"/>
        <w:ind w:firstLine="567"/>
        <w:jc w:val="both"/>
        <w:rPr>
          <w:color w:val="auto"/>
          <w:lang w:val="ro-RO"/>
        </w:rPr>
      </w:pPr>
      <w:r w:rsidRPr="0073686B">
        <w:rPr>
          <w:rFonts w:ascii="Times New Roman" w:hAnsi="Times New Roman" w:cs="Times New Roman"/>
          <w:b/>
          <w:color w:val="auto"/>
          <w:lang w:val="ro-RO"/>
        </w:rPr>
        <w:t>9</w:t>
      </w:r>
      <w:r w:rsidR="0023450D" w:rsidRPr="0073686B">
        <w:rPr>
          <w:rFonts w:ascii="Times New Roman" w:hAnsi="Times New Roman" w:cs="Times New Roman"/>
          <w:b/>
          <w:color w:val="auto"/>
          <w:lang w:val="ro-RO"/>
        </w:rPr>
        <w:t>.</w:t>
      </w:r>
      <w:r w:rsidR="00DC3D2B" w:rsidRPr="0073686B">
        <w:rPr>
          <w:color w:val="auto"/>
          <w:lang w:val="ro-RO"/>
        </w:rPr>
        <w:t xml:space="preserve"> </w:t>
      </w:r>
      <w:r w:rsidR="001C4237" w:rsidRPr="0073686B">
        <w:rPr>
          <w:color w:val="auto"/>
          <w:lang w:val="ro-RO"/>
        </w:rPr>
        <w:t xml:space="preserve">Măsurile obligatorii se adoptă fie de către autorităţile de supravegherea pieței, fie de </w:t>
      </w:r>
      <w:r w:rsidRPr="0073686B">
        <w:rPr>
          <w:color w:val="auto"/>
          <w:lang w:val="ro-RO"/>
        </w:rPr>
        <w:t>organul vamal</w:t>
      </w:r>
      <w:r w:rsidR="00FD181C" w:rsidRPr="0073686B">
        <w:rPr>
          <w:color w:val="auto"/>
          <w:lang w:val="ro-RO"/>
        </w:rPr>
        <w:t>.</w:t>
      </w:r>
    </w:p>
    <w:p w:rsidR="005756EB" w:rsidRPr="0073686B" w:rsidRDefault="00DC3D2B" w:rsidP="005756EB">
      <w:pPr>
        <w:pStyle w:val="Default"/>
        <w:ind w:firstLine="567"/>
        <w:jc w:val="both"/>
        <w:rPr>
          <w:rFonts w:ascii="Times New Roman" w:hAnsi="Times New Roman" w:cs="Times New Roman"/>
          <w:color w:val="auto"/>
          <w:lang w:val="ro-RO"/>
        </w:rPr>
      </w:pPr>
      <w:r w:rsidRPr="0073686B">
        <w:rPr>
          <w:rFonts w:ascii="Times New Roman" w:hAnsi="Times New Roman" w:cs="Times New Roman"/>
          <w:b/>
          <w:color w:val="auto"/>
          <w:lang w:val="ro-RO"/>
        </w:rPr>
        <w:t>1</w:t>
      </w:r>
      <w:r w:rsidR="00E33862" w:rsidRPr="0073686B">
        <w:rPr>
          <w:rFonts w:ascii="Times New Roman" w:hAnsi="Times New Roman" w:cs="Times New Roman"/>
          <w:b/>
          <w:color w:val="auto"/>
          <w:lang w:val="ro-RO"/>
        </w:rPr>
        <w:t>0</w:t>
      </w:r>
      <w:r w:rsidRPr="0073686B">
        <w:rPr>
          <w:rFonts w:ascii="Times New Roman" w:hAnsi="Times New Roman" w:cs="Times New Roman"/>
          <w:b/>
          <w:color w:val="auto"/>
          <w:lang w:val="ro-RO"/>
        </w:rPr>
        <w:t>.</w:t>
      </w:r>
      <w:r w:rsidRPr="0073686B">
        <w:rPr>
          <w:rFonts w:ascii="Times New Roman" w:hAnsi="Times New Roman" w:cs="Times New Roman"/>
          <w:color w:val="auto"/>
          <w:lang w:val="ro-RO"/>
        </w:rPr>
        <w:t xml:space="preserve"> At</w:t>
      </w:r>
      <w:r w:rsidR="005756EB" w:rsidRPr="0073686B">
        <w:rPr>
          <w:rFonts w:ascii="Times New Roman" w:hAnsi="Times New Roman" w:cs="Times New Roman"/>
          <w:color w:val="auto"/>
          <w:lang w:val="ro-RO"/>
        </w:rPr>
        <w:t>î</w:t>
      </w:r>
      <w:r w:rsidRPr="0073686B">
        <w:rPr>
          <w:rFonts w:ascii="Times New Roman" w:hAnsi="Times New Roman" w:cs="Times New Roman"/>
          <w:color w:val="auto"/>
          <w:lang w:val="ro-RO"/>
        </w:rPr>
        <w:t>t măsurile obligatorii, c</w:t>
      </w:r>
      <w:r w:rsidR="005379BC" w:rsidRPr="0073686B">
        <w:rPr>
          <w:rFonts w:ascii="Times New Roman" w:hAnsi="Times New Roman" w:cs="Times New Roman"/>
          <w:color w:val="auto"/>
          <w:lang w:val="ro-RO"/>
        </w:rPr>
        <w:t>î</w:t>
      </w:r>
      <w:r w:rsidRPr="0073686B">
        <w:rPr>
          <w:rFonts w:ascii="Times New Roman" w:hAnsi="Times New Roman" w:cs="Times New Roman"/>
          <w:color w:val="auto"/>
          <w:lang w:val="ro-RO"/>
        </w:rPr>
        <w:t xml:space="preserve">t și cele voluntare se notifică prin </w:t>
      </w:r>
      <w:r w:rsidR="00125E0E" w:rsidRPr="0073686B">
        <w:rPr>
          <w:rFonts w:ascii="Times New Roman" w:hAnsi="Times New Roman" w:cs="Times New Roman"/>
          <w:color w:val="auto"/>
          <w:lang w:val="ro-RO"/>
        </w:rPr>
        <w:t>S</w:t>
      </w:r>
      <w:r w:rsidRPr="0073686B">
        <w:rPr>
          <w:rFonts w:ascii="Times New Roman" w:hAnsi="Times New Roman" w:cs="Times New Roman"/>
          <w:color w:val="auto"/>
          <w:lang w:val="ro-RO"/>
        </w:rPr>
        <w:t>istem</w:t>
      </w:r>
      <w:r w:rsidR="005756EB" w:rsidRPr="0073686B">
        <w:rPr>
          <w:rFonts w:ascii="Times New Roman" w:hAnsi="Times New Roman" w:cs="Times New Roman"/>
          <w:color w:val="auto"/>
          <w:lang w:val="ro-RO"/>
        </w:rPr>
        <w:t xml:space="preserve"> </w:t>
      </w:r>
      <w:r w:rsidR="00BF29F5" w:rsidRPr="0073686B">
        <w:rPr>
          <w:rFonts w:ascii="Times New Roman" w:eastAsia="Times New Roman" w:hAnsi="Times New Roman" w:cs="Times New Roman"/>
          <w:color w:val="auto"/>
          <w:lang w:val="ro-RO" w:eastAsia="ru-RU"/>
        </w:rPr>
        <w:t>de către punctele</w:t>
      </w:r>
      <w:r w:rsidR="005756EB" w:rsidRPr="0073686B">
        <w:rPr>
          <w:rFonts w:ascii="Times New Roman" w:eastAsia="Times New Roman" w:hAnsi="Times New Roman" w:cs="Times New Roman"/>
          <w:color w:val="auto"/>
          <w:lang w:val="ro-RO" w:eastAsia="ru-RU"/>
        </w:rPr>
        <w:t xml:space="preserve"> de contact.</w:t>
      </w:r>
    </w:p>
    <w:p w:rsidR="00885E55" w:rsidRPr="0073686B" w:rsidRDefault="00885E55" w:rsidP="00812319">
      <w:pPr>
        <w:pStyle w:val="Default"/>
        <w:tabs>
          <w:tab w:val="left" w:pos="567"/>
        </w:tabs>
        <w:ind w:left="349" w:firstLine="567"/>
        <w:jc w:val="center"/>
        <w:rPr>
          <w:rFonts w:ascii="Times New Roman" w:hAnsi="Times New Roman" w:cs="Times New Roman"/>
          <w:b/>
          <w:color w:val="auto"/>
          <w:lang w:val="ro-RO"/>
        </w:rPr>
      </w:pPr>
    </w:p>
    <w:p w:rsidR="00857A33" w:rsidRPr="0073686B" w:rsidRDefault="00857A33" w:rsidP="00A169CB">
      <w:pPr>
        <w:pStyle w:val="cn"/>
        <w:ind w:firstLine="709"/>
        <w:rPr>
          <w:rFonts w:eastAsia="Times New Roman"/>
          <w:b/>
          <w:bCs/>
          <w:noProof/>
          <w:lang w:val="ro-RO"/>
        </w:rPr>
      </w:pPr>
      <w:r w:rsidRPr="0073686B">
        <w:rPr>
          <w:b/>
          <w:bCs/>
          <w:lang w:val="ro-RO"/>
        </w:rPr>
        <w:t xml:space="preserve">II. </w:t>
      </w:r>
      <w:r w:rsidR="005379BC" w:rsidRPr="0073686B">
        <w:rPr>
          <w:rFonts w:eastAsia="Times New Roman"/>
          <w:b/>
          <w:bCs/>
          <w:noProof/>
          <w:lang w:val="ro-RO"/>
        </w:rPr>
        <w:t>ATRIBUȚIILE</w:t>
      </w:r>
      <w:r w:rsidRPr="0073686B">
        <w:rPr>
          <w:rFonts w:eastAsia="Times New Roman"/>
          <w:b/>
          <w:bCs/>
          <w:noProof/>
          <w:lang w:val="ro-RO"/>
        </w:rPr>
        <w:t xml:space="preserve"> MEMBRILOR REȚELEI</w:t>
      </w:r>
    </w:p>
    <w:p w:rsidR="00EF289A" w:rsidRPr="0073686B" w:rsidRDefault="004D6A2D" w:rsidP="00EF289A">
      <w:pPr>
        <w:ind w:firstLine="567"/>
        <w:jc w:val="both"/>
        <w:rPr>
          <w:lang w:val="ro-RO"/>
        </w:rPr>
      </w:pPr>
      <w:r w:rsidRPr="0073686B">
        <w:rPr>
          <w:b/>
          <w:lang w:val="ro-RO"/>
        </w:rPr>
        <w:t>1</w:t>
      </w:r>
      <w:r w:rsidR="00E33862" w:rsidRPr="0073686B">
        <w:rPr>
          <w:b/>
          <w:lang w:val="ro-RO"/>
        </w:rPr>
        <w:t>1</w:t>
      </w:r>
      <w:r w:rsidR="005379BC" w:rsidRPr="0073686B">
        <w:rPr>
          <w:b/>
          <w:lang w:val="ro-RO"/>
        </w:rPr>
        <w:t>.</w:t>
      </w:r>
      <w:r w:rsidR="005379BC" w:rsidRPr="0073686B">
        <w:rPr>
          <w:lang w:val="ro-RO"/>
        </w:rPr>
        <w:t xml:space="preserve"> Punctul de contact național organizează și conduce activitatea </w:t>
      </w:r>
      <w:r w:rsidRPr="0073686B">
        <w:rPr>
          <w:lang w:val="ro-RO"/>
        </w:rPr>
        <w:t>r</w:t>
      </w:r>
      <w:r w:rsidR="005379BC" w:rsidRPr="0073686B">
        <w:rPr>
          <w:lang w:val="ro-RO"/>
        </w:rPr>
        <w:t>ețele</w:t>
      </w:r>
      <w:r w:rsidRPr="0073686B">
        <w:rPr>
          <w:lang w:val="ro-RO"/>
        </w:rPr>
        <w:t>i</w:t>
      </w:r>
      <w:r w:rsidR="005379BC" w:rsidRPr="0073686B">
        <w:rPr>
          <w:lang w:val="ro-RO"/>
        </w:rPr>
        <w:t xml:space="preserve"> naționale.</w:t>
      </w:r>
      <w:r w:rsidR="00EF289A" w:rsidRPr="0073686B">
        <w:rPr>
          <w:lang w:val="ro-RO"/>
        </w:rPr>
        <w:t xml:space="preserve"> </w:t>
      </w:r>
    </w:p>
    <w:p w:rsidR="00EF289A" w:rsidRPr="0073686B" w:rsidRDefault="00EF289A" w:rsidP="00EF289A">
      <w:pPr>
        <w:ind w:firstLine="567"/>
        <w:jc w:val="both"/>
        <w:rPr>
          <w:lang w:val="ro-RO"/>
        </w:rPr>
      </w:pPr>
      <w:r w:rsidRPr="0073686B">
        <w:rPr>
          <w:b/>
          <w:lang w:val="ro-RO"/>
        </w:rPr>
        <w:t>1</w:t>
      </w:r>
      <w:r w:rsidR="00E33862" w:rsidRPr="0073686B">
        <w:rPr>
          <w:b/>
          <w:lang w:val="ro-RO"/>
        </w:rPr>
        <w:t>2</w:t>
      </w:r>
      <w:r w:rsidRPr="0073686B">
        <w:rPr>
          <w:lang w:val="ro-RO"/>
        </w:rPr>
        <w:t>. Membrii rețelei pune la dispoziția punctelor sale de contact resursele și informațiile necesare pentru îndeplinirea sarcinilor care îi revin, în special pentru a se asigura că sistemul funcționează efectiv cu resurse de rezervă și neîntrerupt.</w:t>
      </w:r>
    </w:p>
    <w:p w:rsidR="00EF289A" w:rsidRPr="0073686B" w:rsidRDefault="004D6A2D" w:rsidP="00EF289A">
      <w:pPr>
        <w:spacing w:line="256" w:lineRule="auto"/>
        <w:ind w:firstLine="567"/>
        <w:jc w:val="both"/>
        <w:rPr>
          <w:lang w:val="ro-RO"/>
        </w:rPr>
      </w:pPr>
      <w:r w:rsidRPr="0073686B">
        <w:rPr>
          <w:b/>
          <w:lang w:val="ro-RO"/>
        </w:rPr>
        <w:t>1</w:t>
      </w:r>
      <w:r w:rsidR="00E33862" w:rsidRPr="0073686B">
        <w:rPr>
          <w:b/>
          <w:lang w:val="ro-RO"/>
        </w:rPr>
        <w:t>3</w:t>
      </w:r>
      <w:r w:rsidR="00A169CB" w:rsidRPr="0073686B">
        <w:rPr>
          <w:b/>
          <w:lang w:val="ro-RO"/>
        </w:rPr>
        <w:t>.</w:t>
      </w:r>
      <w:r w:rsidR="00A169CB" w:rsidRPr="0073686B">
        <w:rPr>
          <w:lang w:val="ro-RO"/>
        </w:rPr>
        <w:t xml:space="preserve"> </w:t>
      </w:r>
      <w:r w:rsidR="00FA3C21" w:rsidRPr="0073686B">
        <w:rPr>
          <w:lang w:val="ro-RO"/>
        </w:rPr>
        <w:t>M</w:t>
      </w:r>
      <w:r w:rsidR="00A169CB" w:rsidRPr="0073686B">
        <w:rPr>
          <w:lang w:val="ro-RO"/>
        </w:rPr>
        <w:t>embr</w:t>
      </w:r>
      <w:r w:rsidR="00EF0944" w:rsidRPr="0073686B">
        <w:rPr>
          <w:lang w:val="ro-RO"/>
        </w:rPr>
        <w:t>ul</w:t>
      </w:r>
      <w:r w:rsidR="00A169CB" w:rsidRPr="0073686B">
        <w:rPr>
          <w:lang w:val="ro-RO"/>
        </w:rPr>
        <w:t xml:space="preserve"> rețelei desemn</w:t>
      </w:r>
      <w:r w:rsidR="005379BC" w:rsidRPr="0073686B">
        <w:rPr>
          <w:lang w:val="ro-RO"/>
        </w:rPr>
        <w:t>e</w:t>
      </w:r>
      <w:r w:rsidR="00A169CB" w:rsidRPr="0073686B">
        <w:rPr>
          <w:lang w:val="ro-RO"/>
        </w:rPr>
        <w:t>a</w:t>
      </w:r>
      <w:r w:rsidR="005379BC" w:rsidRPr="0073686B">
        <w:rPr>
          <w:lang w:val="ro-RO"/>
        </w:rPr>
        <w:t>ză</w:t>
      </w:r>
      <w:r w:rsidR="00A169CB" w:rsidRPr="0073686B">
        <w:rPr>
          <w:lang w:val="ro-RO"/>
        </w:rPr>
        <w:t xml:space="preserve"> punct</w:t>
      </w:r>
      <w:r w:rsidR="005379BC" w:rsidRPr="0073686B">
        <w:rPr>
          <w:lang w:val="ro-RO"/>
        </w:rPr>
        <w:t>ul</w:t>
      </w:r>
      <w:r w:rsidR="00A169CB" w:rsidRPr="0073686B">
        <w:rPr>
          <w:lang w:val="ro-RO"/>
        </w:rPr>
        <w:t xml:space="preserve"> </w:t>
      </w:r>
      <w:r w:rsidR="005379BC" w:rsidRPr="0073686B">
        <w:rPr>
          <w:lang w:val="ro-RO"/>
        </w:rPr>
        <w:t xml:space="preserve">său </w:t>
      </w:r>
      <w:r w:rsidR="00A169CB" w:rsidRPr="0073686B">
        <w:rPr>
          <w:lang w:val="ro-RO"/>
        </w:rPr>
        <w:t>de contact și comunic</w:t>
      </w:r>
      <w:r w:rsidR="005379BC" w:rsidRPr="0073686B">
        <w:rPr>
          <w:lang w:val="ro-RO"/>
        </w:rPr>
        <w:t>ă</w:t>
      </w:r>
      <w:r w:rsidR="00A169CB" w:rsidRPr="0073686B">
        <w:rPr>
          <w:lang w:val="ro-RO"/>
        </w:rPr>
        <w:t xml:space="preserve"> această desemnare punctului </w:t>
      </w:r>
      <w:r w:rsidRPr="0073686B">
        <w:rPr>
          <w:lang w:val="ro-RO"/>
        </w:rPr>
        <w:t xml:space="preserve">de </w:t>
      </w:r>
      <w:r w:rsidR="005379BC" w:rsidRPr="0073686B">
        <w:rPr>
          <w:lang w:val="ro-RO"/>
        </w:rPr>
        <w:t>contact național</w:t>
      </w:r>
      <w:r w:rsidR="00A169CB" w:rsidRPr="0073686B">
        <w:rPr>
          <w:lang w:val="ro-RO"/>
        </w:rPr>
        <w:t>, precum și informațiile detaliate cu privire la persoanele care sunt responsabile de funcționarea acestu</w:t>
      </w:r>
      <w:r w:rsidR="00767079" w:rsidRPr="0073686B">
        <w:rPr>
          <w:lang w:val="ro-RO"/>
        </w:rPr>
        <w:t>ia și datele lor de contact</w:t>
      </w:r>
      <w:r w:rsidRPr="0073686B">
        <w:rPr>
          <w:lang w:val="ro-RO"/>
        </w:rPr>
        <w:t>.</w:t>
      </w:r>
      <w:r w:rsidR="00EF289A" w:rsidRPr="0073686B">
        <w:rPr>
          <w:lang w:val="ro-RO"/>
        </w:rPr>
        <w:t xml:space="preserve"> </w:t>
      </w:r>
      <w:r w:rsidR="00767079" w:rsidRPr="0073686B">
        <w:rPr>
          <w:lang w:val="ro-RO"/>
        </w:rPr>
        <w:t>Membrii rețelei informează punctul de contact național cu privire la modificările referitoare la punctele de contact și la datele lor de contact.</w:t>
      </w:r>
    </w:p>
    <w:p w:rsidR="00E33862" w:rsidRPr="0073686B" w:rsidRDefault="00E33862" w:rsidP="00E33862">
      <w:pPr>
        <w:spacing w:line="254" w:lineRule="auto"/>
        <w:ind w:firstLine="567"/>
        <w:jc w:val="both"/>
        <w:rPr>
          <w:lang w:val="ro-RO"/>
        </w:rPr>
      </w:pPr>
      <w:r w:rsidRPr="0073686B">
        <w:rPr>
          <w:b/>
          <w:lang w:val="ro-RO"/>
        </w:rPr>
        <w:t>14.</w:t>
      </w:r>
      <w:r w:rsidRPr="0073686B">
        <w:rPr>
          <w:lang w:val="ro-RO"/>
        </w:rPr>
        <w:t xml:space="preserve"> Membrii rețelei asigură comunicarea efectivă între punctele lor de contact și instituțiile subordonate lor. În mod special, acestea:</w:t>
      </w:r>
    </w:p>
    <w:p w:rsidR="00E33862" w:rsidRPr="0073686B" w:rsidRDefault="00E33862" w:rsidP="00E33862">
      <w:pPr>
        <w:pStyle w:val="ListParagraph"/>
        <w:ind w:left="0" w:firstLine="709"/>
        <w:jc w:val="both"/>
        <w:rPr>
          <w:lang w:val="ro-RO"/>
        </w:rPr>
      </w:pPr>
      <w:r w:rsidRPr="0073686B">
        <w:rPr>
          <w:lang w:val="ro-RO"/>
        </w:rPr>
        <w:t>1) constituie o rețea de comunicare efectivă între punctele lor de contact și instituțiile subordonate, asigur</w:t>
      </w:r>
      <w:r w:rsidR="00517F86" w:rsidRPr="0073686B">
        <w:rPr>
          <w:lang w:val="ro-RO"/>
        </w:rPr>
        <w:t>î</w:t>
      </w:r>
      <w:r w:rsidRPr="0073686B">
        <w:rPr>
          <w:lang w:val="ro-RO"/>
        </w:rPr>
        <w:t>nd transmiterea imediată a notificării în vederea unei acțiuni corespunzătoare, și o mențin în stare permanentă de funcționare;</w:t>
      </w:r>
    </w:p>
    <w:p w:rsidR="00E33862" w:rsidRPr="0073686B" w:rsidRDefault="00E33862" w:rsidP="00E33862">
      <w:pPr>
        <w:pStyle w:val="ListParagraph"/>
        <w:ind w:left="0" w:firstLine="709"/>
        <w:jc w:val="both"/>
        <w:rPr>
          <w:lang w:val="ro-RO"/>
        </w:rPr>
      </w:pPr>
      <w:r w:rsidRPr="0073686B">
        <w:rPr>
          <w:lang w:val="ro-RO"/>
        </w:rPr>
        <w:t>2) definesc rolurile și responsabilitățile punctelor lor de contact și cele ale instituțiilor din subordine în ceea ce privește elaborarea și transmiterea notificărilor trimise punctului de contact național, precum evaluarea și difuzarea notificărilor primite din partea punctului național de contact.</w:t>
      </w:r>
    </w:p>
    <w:p w:rsidR="00EF289A" w:rsidRPr="0073686B" w:rsidRDefault="00EF289A" w:rsidP="00EF289A">
      <w:pPr>
        <w:spacing w:line="256" w:lineRule="auto"/>
        <w:ind w:firstLine="567"/>
        <w:jc w:val="both"/>
        <w:rPr>
          <w:lang w:val="ro-RO"/>
        </w:rPr>
      </w:pPr>
      <w:r w:rsidRPr="0073686B">
        <w:rPr>
          <w:b/>
          <w:lang w:val="ro-RO"/>
        </w:rPr>
        <w:t>1</w:t>
      </w:r>
      <w:r w:rsidR="00E33862" w:rsidRPr="0073686B">
        <w:rPr>
          <w:b/>
          <w:lang w:val="ro-RO"/>
        </w:rPr>
        <w:t>5</w:t>
      </w:r>
      <w:r w:rsidRPr="0073686B">
        <w:rPr>
          <w:b/>
          <w:lang w:val="ro-RO"/>
        </w:rPr>
        <w:t>.</w:t>
      </w:r>
      <w:r w:rsidRPr="0073686B">
        <w:rPr>
          <w:lang w:val="ro-RO"/>
        </w:rPr>
        <w:t xml:space="preserve"> </w:t>
      </w:r>
      <w:r w:rsidR="00767079" w:rsidRPr="0073686B">
        <w:rPr>
          <w:lang w:val="ro-RO"/>
        </w:rPr>
        <w:t>Punctul</w:t>
      </w:r>
      <w:r w:rsidRPr="0073686B">
        <w:rPr>
          <w:lang w:val="ro-RO"/>
        </w:rPr>
        <w:t xml:space="preserve"> de contact</w:t>
      </w:r>
      <w:r w:rsidR="005379BC" w:rsidRPr="0073686B">
        <w:rPr>
          <w:lang w:val="ro-RO"/>
        </w:rPr>
        <w:t xml:space="preserve"> </w:t>
      </w:r>
      <w:r w:rsidRPr="0073686B">
        <w:rPr>
          <w:lang w:val="ro-RO"/>
        </w:rPr>
        <w:t xml:space="preserve">dispune de o adresă de e-mail separată destinată participării în Sistem, accesibilă tuturor funcționarilor de la punctul de contact (de exemplu, rapex@ …). Adresele de e-mail de servici sau personale ale funcționarilor desemnați pentru punctul de contact național nu </w:t>
      </w:r>
      <w:r w:rsidR="00767079" w:rsidRPr="0073686B">
        <w:rPr>
          <w:lang w:val="ro-RO"/>
        </w:rPr>
        <w:t>pot fi</w:t>
      </w:r>
      <w:r w:rsidRPr="0073686B">
        <w:rPr>
          <w:lang w:val="ro-RO"/>
        </w:rPr>
        <w:t xml:space="preserve"> utilizate ca  adrese</w:t>
      </w:r>
      <w:r w:rsidR="00767079" w:rsidRPr="0073686B">
        <w:rPr>
          <w:lang w:val="ro-RO"/>
        </w:rPr>
        <w:t xml:space="preserve"> de </w:t>
      </w:r>
      <w:r w:rsidRPr="0073686B">
        <w:rPr>
          <w:lang w:val="ro-RO"/>
        </w:rPr>
        <w:t xml:space="preserve">e-mail pentru punctul de contact. Punctul de </w:t>
      </w:r>
      <w:r w:rsidRPr="0073686B">
        <w:rPr>
          <w:lang w:val="ro-RO"/>
        </w:rPr>
        <w:lastRenderedPageBreak/>
        <w:t>contact național dispune, de asemenea, de numere de telefon și fax cu acces direct, prin care poate fi contactat în timpul și afara orarului de muncă.</w:t>
      </w:r>
    </w:p>
    <w:p w:rsidR="00A169CB" w:rsidRPr="0073686B" w:rsidRDefault="004D6A2D" w:rsidP="00A169CB">
      <w:pPr>
        <w:spacing w:line="256" w:lineRule="auto"/>
        <w:ind w:firstLine="567"/>
        <w:jc w:val="both"/>
        <w:rPr>
          <w:lang w:val="ro-RO"/>
        </w:rPr>
      </w:pPr>
      <w:r w:rsidRPr="0073686B">
        <w:rPr>
          <w:b/>
          <w:lang w:val="ro-RO"/>
        </w:rPr>
        <w:t>1</w:t>
      </w:r>
      <w:r w:rsidR="00E33862" w:rsidRPr="0073686B">
        <w:rPr>
          <w:b/>
          <w:lang w:val="ro-RO"/>
        </w:rPr>
        <w:t>6</w:t>
      </w:r>
      <w:r w:rsidR="00A169CB" w:rsidRPr="0073686B">
        <w:rPr>
          <w:b/>
          <w:lang w:val="ro-RO"/>
        </w:rPr>
        <w:t>.</w:t>
      </w:r>
      <w:r w:rsidR="00A169CB" w:rsidRPr="0073686B">
        <w:rPr>
          <w:lang w:val="ro-RO"/>
        </w:rPr>
        <w:t xml:space="preserve"> Punctul de contact </w:t>
      </w:r>
      <w:r w:rsidRPr="0073686B">
        <w:rPr>
          <w:lang w:val="ro-RO"/>
        </w:rPr>
        <w:t xml:space="preserve">național </w:t>
      </w:r>
      <w:r w:rsidR="00A169CB" w:rsidRPr="0073686B">
        <w:rPr>
          <w:lang w:val="ro-RO"/>
        </w:rPr>
        <w:t>menține și actualizează lista punctelor de contact ai membrilor rețelei</w:t>
      </w:r>
      <w:r w:rsidR="009E6057" w:rsidRPr="0073686B">
        <w:rPr>
          <w:lang w:val="ro-RO"/>
        </w:rPr>
        <w:t xml:space="preserve"> (</w:t>
      </w:r>
      <w:r w:rsidR="009E6057" w:rsidRPr="0073686B">
        <w:rPr>
          <w:bCs/>
          <w:lang w:val="ro-RO"/>
        </w:rPr>
        <w:t xml:space="preserve">în continuare - </w:t>
      </w:r>
      <w:r w:rsidR="009E6057" w:rsidRPr="0073686B">
        <w:rPr>
          <w:lang w:val="ro-RO"/>
        </w:rPr>
        <w:t>punctele de contact)</w:t>
      </w:r>
      <w:r w:rsidR="00A169CB" w:rsidRPr="0073686B">
        <w:rPr>
          <w:lang w:val="ro-RO"/>
        </w:rPr>
        <w:t xml:space="preserve"> și o pune la dispoziția acestora. </w:t>
      </w:r>
    </w:p>
    <w:p w:rsidR="00A169CB" w:rsidRPr="0073686B" w:rsidRDefault="004D6A2D" w:rsidP="00E44FB3">
      <w:pPr>
        <w:pStyle w:val="ListParagraph"/>
        <w:ind w:left="0" w:firstLine="709"/>
        <w:jc w:val="both"/>
        <w:rPr>
          <w:lang w:val="ro-RO"/>
        </w:rPr>
      </w:pPr>
      <w:r w:rsidRPr="0073686B">
        <w:rPr>
          <w:b/>
          <w:lang w:val="ro-RO"/>
        </w:rPr>
        <w:t>17</w:t>
      </w:r>
      <w:r w:rsidR="00A169CB" w:rsidRPr="0073686B">
        <w:rPr>
          <w:b/>
          <w:lang w:val="ro-RO"/>
        </w:rPr>
        <w:t>.</w:t>
      </w:r>
      <w:r w:rsidR="00A169CB" w:rsidRPr="0073686B">
        <w:rPr>
          <w:lang w:val="ro-RO"/>
        </w:rPr>
        <w:t xml:space="preserve"> Punctul de contact </w:t>
      </w:r>
      <w:r w:rsidRPr="0073686B">
        <w:rPr>
          <w:lang w:val="ro-RO"/>
        </w:rPr>
        <w:t xml:space="preserve">național </w:t>
      </w:r>
      <w:r w:rsidR="00A169CB" w:rsidRPr="0073686B">
        <w:rPr>
          <w:lang w:val="ro-RO"/>
        </w:rPr>
        <w:t>asigură disponibilitatea unui agent de serviciu accesibil în afara orelor de birou pentru comunicări urgente 24 ore din 24 și 7 zile din 7.</w:t>
      </w:r>
    </w:p>
    <w:p w:rsidR="00EE4DE1" w:rsidRPr="0073686B" w:rsidRDefault="00E44FB3" w:rsidP="00E44FB3">
      <w:pPr>
        <w:ind w:firstLine="567"/>
        <w:jc w:val="both"/>
        <w:rPr>
          <w:lang w:val="ro-RO"/>
        </w:rPr>
      </w:pPr>
      <w:r w:rsidRPr="0073686B">
        <w:rPr>
          <w:b/>
          <w:lang w:val="ro-RO"/>
        </w:rPr>
        <w:t>18</w:t>
      </w:r>
      <w:r w:rsidR="00C758ED" w:rsidRPr="0073686B">
        <w:rPr>
          <w:b/>
          <w:lang w:val="ro-RO"/>
        </w:rPr>
        <w:t>.</w:t>
      </w:r>
      <w:r w:rsidR="00C758ED" w:rsidRPr="0073686B">
        <w:rPr>
          <w:lang w:val="ro-RO"/>
        </w:rPr>
        <w:t xml:space="preserve"> </w:t>
      </w:r>
      <w:r w:rsidR="00EE4DE1" w:rsidRPr="0073686B">
        <w:rPr>
          <w:lang w:val="ro-RO"/>
        </w:rPr>
        <w:t xml:space="preserve">Principalele </w:t>
      </w:r>
      <w:r w:rsidR="00C758ED" w:rsidRPr="0073686B">
        <w:rPr>
          <w:lang w:val="ro-RO"/>
        </w:rPr>
        <w:t>atribuții</w:t>
      </w:r>
      <w:r w:rsidR="00EE4DE1" w:rsidRPr="0073686B">
        <w:rPr>
          <w:lang w:val="ro-RO"/>
        </w:rPr>
        <w:t xml:space="preserve"> ale punct de contact </w:t>
      </w:r>
      <w:r w:rsidRPr="0073686B">
        <w:rPr>
          <w:lang w:val="ro-RO"/>
        </w:rPr>
        <w:t xml:space="preserve">național </w:t>
      </w:r>
      <w:r w:rsidR="00EE4DE1" w:rsidRPr="0073686B">
        <w:rPr>
          <w:lang w:val="ro-RO"/>
        </w:rPr>
        <w:t>sunt:</w:t>
      </w:r>
    </w:p>
    <w:p w:rsidR="00C758ED" w:rsidRPr="0073686B" w:rsidRDefault="00C758ED" w:rsidP="00E44FB3">
      <w:pPr>
        <w:ind w:firstLine="567"/>
        <w:jc w:val="both"/>
        <w:rPr>
          <w:lang w:val="ro-RO"/>
        </w:rPr>
      </w:pPr>
      <w:r w:rsidRPr="0073686B">
        <w:rPr>
          <w:lang w:val="ro-RO"/>
        </w:rPr>
        <w:t>1) organiz</w:t>
      </w:r>
      <w:r w:rsidR="00E44FB3" w:rsidRPr="0073686B">
        <w:rPr>
          <w:lang w:val="ro-RO"/>
        </w:rPr>
        <w:t>area</w:t>
      </w:r>
      <w:r w:rsidRPr="0073686B">
        <w:rPr>
          <w:lang w:val="ro-RO"/>
        </w:rPr>
        <w:t xml:space="preserve"> și conduce</w:t>
      </w:r>
      <w:r w:rsidR="00E44FB3" w:rsidRPr="0073686B">
        <w:rPr>
          <w:lang w:val="ro-RO"/>
        </w:rPr>
        <w:t>rea</w:t>
      </w:r>
      <w:r w:rsidRPr="0073686B">
        <w:rPr>
          <w:lang w:val="ro-RO"/>
        </w:rPr>
        <w:t xml:space="preserve"> lu</w:t>
      </w:r>
      <w:r w:rsidR="009F7F0D" w:rsidRPr="0073686B">
        <w:rPr>
          <w:lang w:val="ro-RO"/>
        </w:rPr>
        <w:t>crăril</w:t>
      </w:r>
      <w:r w:rsidR="00E44FB3" w:rsidRPr="0073686B">
        <w:rPr>
          <w:lang w:val="ro-RO"/>
        </w:rPr>
        <w:t>or</w:t>
      </w:r>
      <w:r w:rsidR="009F7F0D" w:rsidRPr="0073686B">
        <w:rPr>
          <w:lang w:val="ro-RO"/>
        </w:rPr>
        <w:t xml:space="preserve"> rețelei naționale</w:t>
      </w:r>
      <w:r w:rsidRPr="0073686B">
        <w:rPr>
          <w:lang w:val="ro-RO"/>
        </w:rPr>
        <w:t>;</w:t>
      </w:r>
    </w:p>
    <w:p w:rsidR="00EE4DE1" w:rsidRPr="0073686B" w:rsidRDefault="00C758ED" w:rsidP="00E44FB3">
      <w:pPr>
        <w:ind w:firstLine="567"/>
        <w:jc w:val="both"/>
        <w:rPr>
          <w:lang w:val="ro-RO"/>
        </w:rPr>
      </w:pPr>
      <w:r w:rsidRPr="0073686B">
        <w:rPr>
          <w:lang w:val="ro-RO"/>
        </w:rPr>
        <w:t xml:space="preserve">2) </w:t>
      </w:r>
      <w:r w:rsidR="009F7F0D" w:rsidRPr="0073686B">
        <w:rPr>
          <w:lang w:val="ro-RO"/>
        </w:rPr>
        <w:t>instrui</w:t>
      </w:r>
      <w:r w:rsidR="00E44FB3" w:rsidRPr="0073686B">
        <w:rPr>
          <w:lang w:val="ro-RO"/>
        </w:rPr>
        <w:t>rea</w:t>
      </w:r>
      <w:r w:rsidRPr="0073686B">
        <w:rPr>
          <w:lang w:val="ro-RO"/>
        </w:rPr>
        <w:t xml:space="preserve"> și asista</w:t>
      </w:r>
      <w:r w:rsidR="00E44FB3" w:rsidRPr="0073686B">
        <w:rPr>
          <w:lang w:val="ro-RO"/>
        </w:rPr>
        <w:t>rea</w:t>
      </w:r>
      <w:r w:rsidRPr="0073686B">
        <w:rPr>
          <w:lang w:val="ro-RO"/>
        </w:rPr>
        <w:t xml:space="preserve"> </w:t>
      </w:r>
      <w:r w:rsidR="00E44FB3" w:rsidRPr="0073686B">
        <w:rPr>
          <w:lang w:val="ro-RO"/>
        </w:rPr>
        <w:t>membrilor rețelei</w:t>
      </w:r>
      <w:r w:rsidRPr="0073686B">
        <w:rPr>
          <w:lang w:val="ro-RO"/>
        </w:rPr>
        <w:t xml:space="preserve"> în utilizarea</w:t>
      </w:r>
      <w:r w:rsidR="00E44FB3" w:rsidRPr="0073686B">
        <w:rPr>
          <w:lang w:val="ro-RO"/>
        </w:rPr>
        <w:t xml:space="preserve"> </w:t>
      </w:r>
      <w:r w:rsidR="00E33862" w:rsidRPr="0073686B">
        <w:rPr>
          <w:lang w:val="ro-RO"/>
        </w:rPr>
        <w:t>acesteia</w:t>
      </w:r>
      <w:r w:rsidRPr="0073686B">
        <w:rPr>
          <w:lang w:val="ro-RO"/>
        </w:rPr>
        <w:t>;</w:t>
      </w:r>
    </w:p>
    <w:p w:rsidR="00EE4DE1" w:rsidRPr="0073686B" w:rsidRDefault="00C758ED" w:rsidP="009F7F0D">
      <w:pPr>
        <w:ind w:firstLine="567"/>
        <w:jc w:val="both"/>
        <w:rPr>
          <w:lang w:val="ro-RO"/>
        </w:rPr>
      </w:pPr>
      <w:r w:rsidRPr="0073686B">
        <w:rPr>
          <w:lang w:val="ro-RO"/>
        </w:rPr>
        <w:t>3) asigura</w:t>
      </w:r>
      <w:r w:rsidR="005D7DF2" w:rsidRPr="0073686B">
        <w:rPr>
          <w:lang w:val="ro-RO"/>
        </w:rPr>
        <w:t>rea</w:t>
      </w:r>
      <w:r w:rsidRPr="0073686B">
        <w:rPr>
          <w:lang w:val="ro-RO"/>
        </w:rPr>
        <w:t xml:space="preserve"> că toate sarcinile sunt îndeplinite în mod corespunzător și în special că toate informațiile necesare (notificări, reacții, informații suplimentare, etc.) sunt furnizate fără înt</w:t>
      </w:r>
      <w:r w:rsidR="00517F86" w:rsidRPr="0073686B">
        <w:rPr>
          <w:lang w:val="ro-RO"/>
        </w:rPr>
        <w:t>î</w:t>
      </w:r>
      <w:r w:rsidRPr="0073686B">
        <w:rPr>
          <w:lang w:val="ro-RO"/>
        </w:rPr>
        <w:t xml:space="preserve">rziere; </w:t>
      </w:r>
    </w:p>
    <w:p w:rsidR="00374DD0" w:rsidRPr="0073686B" w:rsidRDefault="00374DD0" w:rsidP="009F7F0D">
      <w:pPr>
        <w:ind w:firstLine="567"/>
        <w:jc w:val="both"/>
        <w:rPr>
          <w:vanish/>
          <w:lang w:val="ro-RO"/>
        </w:rPr>
      </w:pPr>
    </w:p>
    <w:p w:rsidR="00EE4DE1" w:rsidRPr="0073686B" w:rsidRDefault="00C758ED" w:rsidP="009F7F0D">
      <w:pPr>
        <w:ind w:firstLine="567"/>
        <w:jc w:val="both"/>
        <w:rPr>
          <w:lang w:val="ro-RO"/>
        </w:rPr>
      </w:pPr>
      <w:r w:rsidRPr="0073686B">
        <w:rPr>
          <w:lang w:val="ro-RO"/>
        </w:rPr>
        <w:t>4) transmite</w:t>
      </w:r>
      <w:r w:rsidR="005D7DF2" w:rsidRPr="0073686B">
        <w:rPr>
          <w:lang w:val="ro-RO"/>
        </w:rPr>
        <w:t>rea</w:t>
      </w:r>
      <w:r w:rsidRPr="0073686B">
        <w:rPr>
          <w:lang w:val="ro-RO"/>
        </w:rPr>
        <w:t xml:space="preserve"> informații</w:t>
      </w:r>
      <w:r w:rsidR="005D7DF2" w:rsidRPr="0073686B">
        <w:rPr>
          <w:lang w:val="ro-RO"/>
        </w:rPr>
        <w:t>lor</w:t>
      </w:r>
      <w:r w:rsidRPr="0073686B">
        <w:rPr>
          <w:lang w:val="ro-RO"/>
        </w:rPr>
        <w:t xml:space="preserve"> între </w:t>
      </w:r>
      <w:r w:rsidR="001D1B71" w:rsidRPr="0073686B">
        <w:rPr>
          <w:lang w:val="ro-RO"/>
        </w:rPr>
        <w:t>Ministerul Economiei</w:t>
      </w:r>
      <w:r w:rsidRPr="0073686B">
        <w:rPr>
          <w:lang w:val="ro-RO"/>
        </w:rPr>
        <w:t xml:space="preserve">, autoritățile de supraveghere a pieței și </w:t>
      </w:r>
      <w:r w:rsidR="009E6057" w:rsidRPr="0073686B">
        <w:rPr>
          <w:lang w:val="ro-RO"/>
        </w:rPr>
        <w:t>organul vamal</w:t>
      </w:r>
      <w:r w:rsidRPr="0073686B">
        <w:rPr>
          <w:lang w:val="ro-RO"/>
        </w:rPr>
        <w:t>;</w:t>
      </w:r>
    </w:p>
    <w:p w:rsidR="00374DD0" w:rsidRPr="0073686B" w:rsidRDefault="00374DD0" w:rsidP="009F7F0D">
      <w:pPr>
        <w:ind w:firstLine="567"/>
        <w:jc w:val="both"/>
        <w:rPr>
          <w:vanish/>
          <w:lang w:val="ro-RO"/>
        </w:rPr>
      </w:pPr>
    </w:p>
    <w:p w:rsidR="00C758ED" w:rsidRPr="0073686B" w:rsidRDefault="00C758ED" w:rsidP="009F7F0D">
      <w:pPr>
        <w:ind w:firstLine="567"/>
        <w:jc w:val="both"/>
        <w:rPr>
          <w:lang w:val="ro-RO"/>
        </w:rPr>
      </w:pPr>
      <w:r w:rsidRPr="0073686B">
        <w:rPr>
          <w:lang w:val="ro-RO"/>
        </w:rPr>
        <w:t>5) verific</w:t>
      </w:r>
      <w:r w:rsidR="005D7DF2" w:rsidRPr="0073686B">
        <w:rPr>
          <w:lang w:val="ro-RO"/>
        </w:rPr>
        <w:t>area</w:t>
      </w:r>
      <w:r w:rsidRPr="0073686B">
        <w:rPr>
          <w:lang w:val="ro-RO"/>
        </w:rPr>
        <w:t xml:space="preserve"> și valid</w:t>
      </w:r>
      <w:r w:rsidR="005D7DF2" w:rsidRPr="0073686B">
        <w:rPr>
          <w:lang w:val="ro-RO"/>
        </w:rPr>
        <w:t>area</w:t>
      </w:r>
      <w:r w:rsidRPr="0073686B">
        <w:rPr>
          <w:lang w:val="ro-RO"/>
        </w:rPr>
        <w:t xml:space="preserve"> </w:t>
      </w:r>
      <w:r w:rsidR="001D1B71" w:rsidRPr="0073686B">
        <w:rPr>
          <w:lang w:val="ro-RO"/>
        </w:rPr>
        <w:t>notificăril</w:t>
      </w:r>
      <w:r w:rsidR="005D7DF2" w:rsidRPr="0073686B">
        <w:rPr>
          <w:lang w:val="ro-RO"/>
        </w:rPr>
        <w:t>or</w:t>
      </w:r>
      <w:r w:rsidRPr="0073686B">
        <w:rPr>
          <w:lang w:val="ro-RO"/>
        </w:rPr>
        <w:t xml:space="preserve"> primite de la toate autoritățile </w:t>
      </w:r>
      <w:r w:rsidR="001D1B71" w:rsidRPr="0073686B">
        <w:rPr>
          <w:lang w:val="ro-RO"/>
        </w:rPr>
        <w:t>de supraveghere a pieței</w:t>
      </w:r>
      <w:r w:rsidRPr="0073686B">
        <w:rPr>
          <w:lang w:val="ro-RO"/>
        </w:rPr>
        <w:t xml:space="preserve"> înainte de transmiterea lor către </w:t>
      </w:r>
      <w:r w:rsidR="001D1B71" w:rsidRPr="0073686B">
        <w:rPr>
          <w:lang w:val="ro-RO"/>
        </w:rPr>
        <w:t>Ministerul Economiei</w:t>
      </w:r>
      <w:r w:rsidRPr="0073686B">
        <w:rPr>
          <w:lang w:val="ro-RO"/>
        </w:rPr>
        <w:t>;</w:t>
      </w:r>
    </w:p>
    <w:p w:rsidR="00374DD0" w:rsidRPr="0073686B" w:rsidRDefault="00374DD0" w:rsidP="009F7F0D">
      <w:pPr>
        <w:ind w:firstLine="567"/>
        <w:jc w:val="both"/>
        <w:rPr>
          <w:vanish/>
          <w:lang w:val="ro-RO"/>
        </w:rPr>
      </w:pPr>
    </w:p>
    <w:p w:rsidR="00EE4DE1" w:rsidRPr="0073686B" w:rsidRDefault="00C758ED" w:rsidP="009F7F0D">
      <w:pPr>
        <w:ind w:firstLine="567"/>
        <w:jc w:val="both"/>
        <w:rPr>
          <w:lang w:val="ro-RO"/>
        </w:rPr>
      </w:pPr>
      <w:r w:rsidRPr="0073686B">
        <w:rPr>
          <w:lang w:val="ro-RO"/>
        </w:rPr>
        <w:t>6) verifica</w:t>
      </w:r>
      <w:r w:rsidR="005D7DF2" w:rsidRPr="0073686B">
        <w:rPr>
          <w:lang w:val="ro-RO"/>
        </w:rPr>
        <w:t>rea</w:t>
      </w:r>
      <w:r w:rsidRPr="0073686B">
        <w:rPr>
          <w:lang w:val="ro-RO"/>
        </w:rPr>
        <w:t xml:space="preserve"> înainte de trimiterea unei notificări dacă un produs a făcut sau nu deja obiectul unei notificări sau dacă informații referitoare la produsul respectiv au fost transmise prin</w:t>
      </w:r>
      <w:r w:rsidR="009E6057" w:rsidRPr="0073686B">
        <w:rPr>
          <w:lang w:val="ro-RO"/>
        </w:rPr>
        <w:t xml:space="preserve"> Sistem</w:t>
      </w:r>
      <w:r w:rsidRPr="0073686B">
        <w:rPr>
          <w:lang w:val="ro-RO"/>
        </w:rPr>
        <w:t xml:space="preserve"> (pentru a se evita orice repetare);</w:t>
      </w:r>
    </w:p>
    <w:p w:rsidR="00374DD0" w:rsidRPr="0073686B" w:rsidRDefault="00374DD0" w:rsidP="009F7F0D">
      <w:pPr>
        <w:ind w:firstLine="567"/>
        <w:jc w:val="both"/>
        <w:rPr>
          <w:vanish/>
          <w:lang w:val="ro-RO"/>
        </w:rPr>
      </w:pPr>
    </w:p>
    <w:p w:rsidR="00EE4DE1" w:rsidRPr="0073686B" w:rsidRDefault="00C758ED" w:rsidP="009F7F0D">
      <w:pPr>
        <w:ind w:firstLine="720"/>
        <w:jc w:val="both"/>
        <w:rPr>
          <w:lang w:val="ro-RO"/>
        </w:rPr>
      </w:pPr>
      <w:r w:rsidRPr="0073686B">
        <w:rPr>
          <w:lang w:val="ro-RO"/>
        </w:rPr>
        <w:t>7) asuma</w:t>
      </w:r>
      <w:r w:rsidR="005D7DF2" w:rsidRPr="0073686B">
        <w:rPr>
          <w:lang w:val="ro-RO"/>
        </w:rPr>
        <w:t>rea</w:t>
      </w:r>
      <w:r w:rsidRPr="0073686B">
        <w:rPr>
          <w:lang w:val="ro-RO"/>
        </w:rPr>
        <w:t xml:space="preserve"> responsabilit</w:t>
      </w:r>
      <w:r w:rsidR="005D7DF2" w:rsidRPr="0073686B">
        <w:rPr>
          <w:lang w:val="ro-RO"/>
        </w:rPr>
        <w:t>ății</w:t>
      </w:r>
      <w:r w:rsidRPr="0073686B">
        <w:rPr>
          <w:lang w:val="ro-RO"/>
        </w:rPr>
        <w:t xml:space="preserve"> (împreună cu autoritatea </w:t>
      </w:r>
      <w:r w:rsidR="005D7DF2" w:rsidRPr="0073686B">
        <w:rPr>
          <w:lang w:val="ro-RO"/>
        </w:rPr>
        <w:t xml:space="preserve">de supraveghere a pieței </w:t>
      </w:r>
      <w:r w:rsidRPr="0073686B">
        <w:rPr>
          <w:lang w:val="ro-RO"/>
        </w:rPr>
        <w:t xml:space="preserve">respectivă) pentru informațiile transmise prin </w:t>
      </w:r>
      <w:r w:rsidR="003B1FBB" w:rsidRPr="0073686B">
        <w:rPr>
          <w:lang w:val="ro-RO"/>
        </w:rPr>
        <w:t>Sistem</w:t>
      </w:r>
      <w:r w:rsidRPr="0073686B">
        <w:rPr>
          <w:lang w:val="ro-RO"/>
        </w:rPr>
        <w:t>;</w:t>
      </w:r>
      <w:r w:rsidR="005D7DF2" w:rsidRPr="0073686B">
        <w:rPr>
          <w:lang w:val="ro-RO"/>
        </w:rPr>
        <w:t xml:space="preserve"> </w:t>
      </w:r>
    </w:p>
    <w:p w:rsidR="00374DD0" w:rsidRPr="0073686B" w:rsidRDefault="00374DD0" w:rsidP="009F7F0D">
      <w:pPr>
        <w:ind w:firstLine="720"/>
        <w:jc w:val="both"/>
        <w:rPr>
          <w:vanish/>
          <w:lang w:val="ro-RO"/>
        </w:rPr>
      </w:pPr>
    </w:p>
    <w:p w:rsidR="00374DD0" w:rsidRPr="0073686B" w:rsidRDefault="00374DD0" w:rsidP="009F7F0D">
      <w:pPr>
        <w:ind w:firstLine="720"/>
        <w:jc w:val="both"/>
        <w:rPr>
          <w:vanish/>
          <w:lang w:val="ro-RO"/>
        </w:rPr>
      </w:pPr>
    </w:p>
    <w:p w:rsidR="00EE4DE1" w:rsidRPr="0073686B" w:rsidRDefault="00E33862" w:rsidP="009F7F0D">
      <w:pPr>
        <w:ind w:firstLine="720"/>
        <w:jc w:val="both"/>
        <w:rPr>
          <w:lang w:val="ro-RO"/>
        </w:rPr>
      </w:pPr>
      <w:r w:rsidRPr="0073686B">
        <w:rPr>
          <w:lang w:val="ro-RO"/>
        </w:rPr>
        <w:t>8</w:t>
      </w:r>
      <w:r w:rsidR="00C758ED" w:rsidRPr="0073686B">
        <w:rPr>
          <w:lang w:val="ro-RO"/>
        </w:rPr>
        <w:t xml:space="preserve">) </w:t>
      </w:r>
      <w:r w:rsidR="00EF289A" w:rsidRPr="0073686B">
        <w:rPr>
          <w:lang w:val="ro-RO"/>
        </w:rPr>
        <w:t>propune</w:t>
      </w:r>
      <w:r w:rsidR="00C758ED" w:rsidRPr="0073686B">
        <w:rPr>
          <w:lang w:val="ro-RO"/>
        </w:rPr>
        <w:t xml:space="preserve"> îmbunătățiri referitoare la operarea </w:t>
      </w:r>
      <w:r w:rsidR="003B1FBB" w:rsidRPr="0073686B">
        <w:rPr>
          <w:lang w:val="ro-RO"/>
        </w:rPr>
        <w:t>S</w:t>
      </w:r>
      <w:r w:rsidR="00C758ED" w:rsidRPr="0073686B">
        <w:rPr>
          <w:lang w:val="ro-RO"/>
        </w:rPr>
        <w:t>istemului;</w:t>
      </w:r>
    </w:p>
    <w:p w:rsidR="00374DD0" w:rsidRPr="0073686B" w:rsidRDefault="00374DD0" w:rsidP="009F7F0D">
      <w:pPr>
        <w:ind w:firstLine="720"/>
        <w:jc w:val="both"/>
        <w:rPr>
          <w:vanish/>
          <w:lang w:val="ro-RO"/>
        </w:rPr>
      </w:pPr>
    </w:p>
    <w:p w:rsidR="00EE4DE1" w:rsidRPr="0073686B" w:rsidRDefault="00E33862" w:rsidP="009F7F0D">
      <w:pPr>
        <w:ind w:firstLine="720"/>
        <w:jc w:val="both"/>
        <w:rPr>
          <w:lang w:val="ro-RO"/>
        </w:rPr>
      </w:pPr>
      <w:r w:rsidRPr="0073686B">
        <w:rPr>
          <w:lang w:val="ro-RO"/>
        </w:rPr>
        <w:t>9</w:t>
      </w:r>
      <w:r w:rsidR="00C758ED" w:rsidRPr="0073686B">
        <w:rPr>
          <w:lang w:val="ro-RO"/>
        </w:rPr>
        <w:t>) inform</w:t>
      </w:r>
      <w:r w:rsidR="005D7DF2" w:rsidRPr="0073686B">
        <w:rPr>
          <w:lang w:val="ro-RO"/>
        </w:rPr>
        <w:t>area</w:t>
      </w:r>
      <w:r w:rsidR="00C758ED" w:rsidRPr="0073686B">
        <w:rPr>
          <w:lang w:val="ro-RO"/>
        </w:rPr>
        <w:t xml:space="preserve"> imediat</w:t>
      </w:r>
      <w:r w:rsidR="005D7DF2" w:rsidRPr="0073686B">
        <w:rPr>
          <w:lang w:val="ro-RO"/>
        </w:rPr>
        <w:t>ă</w:t>
      </w:r>
      <w:r w:rsidR="00C758ED" w:rsidRPr="0073686B">
        <w:rPr>
          <w:lang w:val="ro-RO"/>
        </w:rPr>
        <w:t xml:space="preserve"> </w:t>
      </w:r>
      <w:r w:rsidR="005D7DF2" w:rsidRPr="0073686B">
        <w:rPr>
          <w:lang w:val="ro-RO"/>
        </w:rPr>
        <w:t xml:space="preserve">a </w:t>
      </w:r>
      <w:r w:rsidR="001D1B71" w:rsidRPr="0073686B">
        <w:rPr>
          <w:lang w:val="ro-RO"/>
        </w:rPr>
        <w:t>Ministerul</w:t>
      </w:r>
      <w:r w:rsidR="005D7DF2" w:rsidRPr="0073686B">
        <w:rPr>
          <w:lang w:val="ro-RO"/>
        </w:rPr>
        <w:t>ui</w:t>
      </w:r>
      <w:r w:rsidR="001D1B71" w:rsidRPr="0073686B">
        <w:rPr>
          <w:lang w:val="ro-RO"/>
        </w:rPr>
        <w:t xml:space="preserve"> Economiei</w:t>
      </w:r>
      <w:r w:rsidR="00C758ED" w:rsidRPr="0073686B">
        <w:rPr>
          <w:lang w:val="ro-RO"/>
        </w:rPr>
        <w:t xml:space="preserve"> cu privire la orice problemă tehnică apărută în funcționarea </w:t>
      </w:r>
      <w:r w:rsidR="001D1B71" w:rsidRPr="0073686B">
        <w:rPr>
          <w:lang w:val="ro-RO"/>
        </w:rPr>
        <w:t>Sistemului</w:t>
      </w:r>
      <w:r w:rsidR="00C758ED" w:rsidRPr="0073686B">
        <w:rPr>
          <w:lang w:val="ro-RO"/>
        </w:rPr>
        <w:t>;</w:t>
      </w:r>
    </w:p>
    <w:p w:rsidR="00374DD0" w:rsidRPr="0073686B" w:rsidRDefault="00374DD0" w:rsidP="009F7F0D">
      <w:pPr>
        <w:ind w:firstLine="720"/>
        <w:jc w:val="both"/>
        <w:rPr>
          <w:vanish/>
          <w:lang w:val="ro-RO"/>
        </w:rPr>
      </w:pPr>
    </w:p>
    <w:p w:rsidR="00EE4DE1" w:rsidRPr="0073686B" w:rsidRDefault="00C758ED" w:rsidP="009F7F0D">
      <w:pPr>
        <w:ind w:firstLine="720"/>
        <w:jc w:val="both"/>
        <w:rPr>
          <w:lang w:val="ro-RO"/>
        </w:rPr>
      </w:pPr>
      <w:r w:rsidRPr="0073686B">
        <w:rPr>
          <w:lang w:val="ro-RO"/>
        </w:rPr>
        <w:t>1</w:t>
      </w:r>
      <w:r w:rsidR="00E33862" w:rsidRPr="0073686B">
        <w:rPr>
          <w:lang w:val="ro-RO"/>
        </w:rPr>
        <w:t>0</w:t>
      </w:r>
      <w:r w:rsidRPr="0073686B">
        <w:rPr>
          <w:lang w:val="ro-RO"/>
        </w:rPr>
        <w:t>) coordon</w:t>
      </w:r>
      <w:r w:rsidR="005D7DF2" w:rsidRPr="0073686B">
        <w:rPr>
          <w:lang w:val="ro-RO"/>
        </w:rPr>
        <w:t>area</w:t>
      </w:r>
      <w:r w:rsidRPr="0073686B">
        <w:rPr>
          <w:lang w:val="ro-RO"/>
        </w:rPr>
        <w:t xml:space="preserve"> t</w:t>
      </w:r>
      <w:r w:rsidR="005D7DF2" w:rsidRPr="0073686B">
        <w:rPr>
          <w:lang w:val="ro-RO"/>
        </w:rPr>
        <w:t>uturor</w:t>
      </w:r>
      <w:r w:rsidRPr="0073686B">
        <w:rPr>
          <w:lang w:val="ro-RO"/>
        </w:rPr>
        <w:t xml:space="preserve"> activitățil</w:t>
      </w:r>
      <w:r w:rsidR="005D7DF2" w:rsidRPr="0073686B">
        <w:rPr>
          <w:lang w:val="ro-RO"/>
        </w:rPr>
        <w:t>or</w:t>
      </w:r>
      <w:r w:rsidRPr="0073686B">
        <w:rPr>
          <w:lang w:val="ro-RO"/>
        </w:rPr>
        <w:t xml:space="preserve"> și inițiativel</w:t>
      </w:r>
      <w:r w:rsidR="005D7DF2" w:rsidRPr="0073686B">
        <w:rPr>
          <w:lang w:val="ro-RO"/>
        </w:rPr>
        <w:t>or</w:t>
      </w:r>
      <w:r w:rsidRPr="0073686B">
        <w:rPr>
          <w:lang w:val="ro-RO"/>
        </w:rPr>
        <w:t xml:space="preserve"> la nivel național referitoare la </w:t>
      </w:r>
      <w:r w:rsidR="001D1B71" w:rsidRPr="0073686B">
        <w:rPr>
          <w:lang w:val="ro-RO"/>
        </w:rPr>
        <w:t>Sistem</w:t>
      </w:r>
      <w:r w:rsidRPr="0073686B">
        <w:rPr>
          <w:lang w:val="ro-RO"/>
        </w:rPr>
        <w:t>;</w:t>
      </w:r>
    </w:p>
    <w:p w:rsidR="00374DD0" w:rsidRPr="0073686B" w:rsidRDefault="00374DD0" w:rsidP="009F7F0D">
      <w:pPr>
        <w:ind w:firstLine="720"/>
        <w:jc w:val="both"/>
        <w:rPr>
          <w:vanish/>
          <w:lang w:val="ro-RO"/>
        </w:rPr>
      </w:pPr>
    </w:p>
    <w:p w:rsidR="00EE4DE1" w:rsidRPr="0073686B" w:rsidRDefault="00C758ED" w:rsidP="009F7F0D">
      <w:pPr>
        <w:ind w:firstLine="720"/>
        <w:jc w:val="both"/>
        <w:rPr>
          <w:lang w:val="ro-RO"/>
        </w:rPr>
      </w:pPr>
      <w:r w:rsidRPr="0073686B">
        <w:rPr>
          <w:lang w:val="ro-RO"/>
        </w:rPr>
        <w:t>1</w:t>
      </w:r>
      <w:r w:rsidR="00E33862" w:rsidRPr="0073686B">
        <w:rPr>
          <w:lang w:val="ro-RO"/>
        </w:rPr>
        <w:t>1</w:t>
      </w:r>
      <w:r w:rsidRPr="0073686B">
        <w:rPr>
          <w:lang w:val="ro-RO"/>
        </w:rPr>
        <w:t xml:space="preserve">) explica părților implicate modul de funcționare a </w:t>
      </w:r>
      <w:r w:rsidR="001D1B71" w:rsidRPr="0073686B">
        <w:rPr>
          <w:lang w:val="ro-RO"/>
        </w:rPr>
        <w:t xml:space="preserve">Sistemului </w:t>
      </w:r>
      <w:r w:rsidRPr="0073686B">
        <w:rPr>
          <w:lang w:val="ro-RO"/>
        </w:rPr>
        <w:t xml:space="preserve">și care sunt obligațiile lor care decurg din </w:t>
      </w:r>
      <w:r w:rsidR="000C3010" w:rsidRPr="0073686B">
        <w:rPr>
          <w:lang w:val="ro-RO"/>
        </w:rPr>
        <w:t xml:space="preserve">Legea </w:t>
      </w:r>
      <w:r w:rsidR="001D1B71" w:rsidRPr="0073686B">
        <w:rPr>
          <w:lang w:val="ro-RO"/>
        </w:rPr>
        <w:t xml:space="preserve">nr. </w:t>
      </w:r>
      <w:r w:rsidR="000C3010" w:rsidRPr="0073686B">
        <w:rPr>
          <w:lang w:val="ro-RO"/>
        </w:rPr>
        <w:t>422-XVI din 26.12.2006</w:t>
      </w:r>
      <w:r w:rsidRPr="0073686B">
        <w:rPr>
          <w:lang w:val="ro-RO"/>
        </w:rPr>
        <w:t xml:space="preserve">, în special obligațiile privind notificările din partea </w:t>
      </w:r>
      <w:r w:rsidR="000C3010" w:rsidRPr="0073686B">
        <w:rPr>
          <w:lang w:val="ro-RO"/>
        </w:rPr>
        <w:t>agenților economici</w:t>
      </w:r>
      <w:r w:rsidRPr="0073686B">
        <w:rPr>
          <w:lang w:val="ro-RO"/>
        </w:rPr>
        <w:t>.</w:t>
      </w:r>
    </w:p>
    <w:p w:rsidR="00374DD0" w:rsidRPr="0073686B" w:rsidRDefault="00374DD0" w:rsidP="009F7F0D">
      <w:pPr>
        <w:ind w:firstLine="720"/>
        <w:jc w:val="both"/>
        <w:rPr>
          <w:vanish/>
          <w:lang w:val="ro-RO"/>
        </w:rPr>
      </w:pPr>
    </w:p>
    <w:p w:rsidR="00857A33" w:rsidRPr="0073686B" w:rsidRDefault="00857A33" w:rsidP="00857A33">
      <w:pPr>
        <w:pStyle w:val="cn"/>
        <w:ind w:firstLine="709"/>
        <w:rPr>
          <w:rFonts w:eastAsia="Times New Roman"/>
          <w:b/>
          <w:bCs/>
          <w:noProof/>
          <w:lang w:val="en-US"/>
        </w:rPr>
      </w:pPr>
    </w:p>
    <w:p w:rsidR="00857A33" w:rsidRPr="0073686B" w:rsidRDefault="00857A33" w:rsidP="00857A33">
      <w:pPr>
        <w:pStyle w:val="cn"/>
        <w:ind w:firstLine="709"/>
        <w:rPr>
          <w:b/>
          <w:bCs/>
          <w:lang w:val="ro-RO"/>
        </w:rPr>
      </w:pPr>
      <w:r w:rsidRPr="0073686B">
        <w:rPr>
          <w:b/>
          <w:bCs/>
          <w:lang w:val="ro-RO"/>
        </w:rPr>
        <w:t xml:space="preserve">III. NOTIFICĂRI </w:t>
      </w:r>
    </w:p>
    <w:p w:rsidR="007C701D" w:rsidRPr="0073686B" w:rsidRDefault="007C701D" w:rsidP="00857A33">
      <w:pPr>
        <w:pStyle w:val="cn"/>
        <w:ind w:firstLine="709"/>
        <w:rPr>
          <w:b/>
          <w:bCs/>
          <w:lang w:val="ro-RO"/>
        </w:rPr>
      </w:pPr>
    </w:p>
    <w:p w:rsidR="005D7DF2" w:rsidRPr="0073686B" w:rsidRDefault="005236E7" w:rsidP="00857A33">
      <w:pPr>
        <w:pStyle w:val="cn"/>
        <w:ind w:firstLine="709"/>
        <w:rPr>
          <w:b/>
          <w:bCs/>
          <w:lang w:val="ro-RO"/>
        </w:rPr>
      </w:pPr>
      <w:r w:rsidRPr="0073686B">
        <w:rPr>
          <w:b/>
          <w:bCs/>
          <w:lang w:val="ro-RO"/>
        </w:rPr>
        <w:t>Secțiunea 1</w:t>
      </w:r>
    </w:p>
    <w:p w:rsidR="005236E7" w:rsidRPr="0073686B" w:rsidRDefault="005236E7" w:rsidP="00857A33">
      <w:pPr>
        <w:pStyle w:val="cn"/>
        <w:ind w:firstLine="709"/>
        <w:rPr>
          <w:b/>
          <w:bCs/>
          <w:lang w:val="ro-RO"/>
        </w:rPr>
      </w:pPr>
      <w:r w:rsidRPr="0073686B">
        <w:rPr>
          <w:b/>
          <w:bCs/>
          <w:lang w:val="ro-RO"/>
        </w:rPr>
        <w:t>Tipuri de notificări</w:t>
      </w:r>
    </w:p>
    <w:p w:rsidR="00033878" w:rsidRPr="0073686B" w:rsidRDefault="00E33862" w:rsidP="00136024">
      <w:pPr>
        <w:ind w:firstLine="567"/>
        <w:jc w:val="both"/>
        <w:rPr>
          <w:lang w:val="ro-RO"/>
        </w:rPr>
      </w:pPr>
      <w:r w:rsidRPr="0073686B">
        <w:rPr>
          <w:b/>
          <w:bCs/>
          <w:lang w:val="ro-RO"/>
        </w:rPr>
        <w:t>19</w:t>
      </w:r>
      <w:r w:rsidR="005756EB" w:rsidRPr="0073686B">
        <w:rPr>
          <w:b/>
          <w:bCs/>
          <w:lang w:val="ro-RO"/>
        </w:rPr>
        <w:t xml:space="preserve">. </w:t>
      </w:r>
      <w:r w:rsidR="00033878" w:rsidRPr="0073686B">
        <w:rPr>
          <w:bCs/>
          <w:lang w:val="ro-RO"/>
        </w:rPr>
        <w:t>În scopul transmiterii informațiilor în cadrul Sistemului</w:t>
      </w:r>
      <w:r w:rsidR="00033878" w:rsidRPr="0073686B">
        <w:rPr>
          <w:b/>
          <w:bCs/>
          <w:lang w:val="ro-RO"/>
        </w:rPr>
        <w:t xml:space="preserve"> </w:t>
      </w:r>
      <w:r w:rsidR="00033878" w:rsidRPr="0073686B">
        <w:rPr>
          <w:lang w:val="ro-RO"/>
        </w:rPr>
        <w:t>se utilizează 2</w:t>
      </w:r>
      <w:r w:rsidR="005756EB" w:rsidRPr="0073686B">
        <w:rPr>
          <w:lang w:val="ro-RO"/>
        </w:rPr>
        <w:t xml:space="preserve"> tipuri de notificări</w:t>
      </w:r>
      <w:r w:rsidR="00517F86" w:rsidRPr="0073686B">
        <w:rPr>
          <w:lang w:val="ro-RO"/>
        </w:rPr>
        <w:t>,</w:t>
      </w:r>
      <w:r w:rsidR="00987587" w:rsidRPr="0073686B">
        <w:rPr>
          <w:lang w:val="ro-RO"/>
        </w:rPr>
        <w:t xml:space="preserve"> </w:t>
      </w:r>
      <w:r w:rsidR="005756EB" w:rsidRPr="0073686B">
        <w:rPr>
          <w:lang w:val="ro-RO"/>
        </w:rPr>
        <w:t>și anume „notificare” și „notificare necesit</w:t>
      </w:r>
      <w:r w:rsidR="00517F86" w:rsidRPr="0073686B">
        <w:rPr>
          <w:lang w:val="ro-RO"/>
        </w:rPr>
        <w:t>î</w:t>
      </w:r>
      <w:r w:rsidR="005756EB" w:rsidRPr="0073686B">
        <w:rPr>
          <w:lang w:val="ro-RO"/>
        </w:rPr>
        <w:t>nd acțiuni urgente”.</w:t>
      </w:r>
    </w:p>
    <w:p w:rsidR="005756EB" w:rsidRPr="0073686B" w:rsidRDefault="00033878" w:rsidP="005756EB">
      <w:pPr>
        <w:ind w:firstLine="567"/>
        <w:jc w:val="both"/>
        <w:rPr>
          <w:lang w:val="ro-RO"/>
        </w:rPr>
      </w:pPr>
      <w:r w:rsidRPr="0073686B">
        <w:rPr>
          <w:b/>
          <w:lang w:val="ro-RO"/>
        </w:rPr>
        <w:t>2</w:t>
      </w:r>
      <w:r w:rsidR="00E33862" w:rsidRPr="0073686B">
        <w:rPr>
          <w:b/>
          <w:lang w:val="ro-RO"/>
        </w:rPr>
        <w:t>0</w:t>
      </w:r>
      <w:r w:rsidRPr="0073686B">
        <w:rPr>
          <w:b/>
          <w:lang w:val="ro-RO"/>
        </w:rPr>
        <w:t>.</w:t>
      </w:r>
      <w:r w:rsidR="005756EB" w:rsidRPr="0073686B">
        <w:rPr>
          <w:lang w:val="ro-RO"/>
        </w:rPr>
        <w:t xml:space="preserve"> În situația în care toate criteriile de notificare</w:t>
      </w:r>
      <w:r w:rsidR="00987587" w:rsidRPr="0073686B">
        <w:rPr>
          <w:lang w:val="ro-RO"/>
        </w:rPr>
        <w:t>,</w:t>
      </w:r>
      <w:r w:rsidR="005756EB" w:rsidRPr="0073686B">
        <w:rPr>
          <w:lang w:val="ro-RO"/>
        </w:rPr>
        <w:t xml:space="preserve"> </w:t>
      </w:r>
      <w:r w:rsidR="001E13DA" w:rsidRPr="0073686B">
        <w:rPr>
          <w:lang w:val="ro-RO"/>
        </w:rPr>
        <w:t>menționat</w:t>
      </w:r>
      <w:r w:rsidR="00987587" w:rsidRPr="0073686B">
        <w:rPr>
          <w:lang w:val="ro-RO"/>
        </w:rPr>
        <w:t>e</w:t>
      </w:r>
      <w:r w:rsidR="001E13DA" w:rsidRPr="0073686B">
        <w:rPr>
          <w:lang w:val="ro-RO"/>
        </w:rPr>
        <w:t xml:space="preserve"> la pct.5 a</w:t>
      </w:r>
      <w:r w:rsidR="00987587" w:rsidRPr="0073686B">
        <w:rPr>
          <w:lang w:val="ro-RO"/>
        </w:rPr>
        <w:t>l</w:t>
      </w:r>
      <w:r w:rsidR="001E13DA" w:rsidRPr="0073686B">
        <w:rPr>
          <w:lang w:val="ro-RO"/>
        </w:rPr>
        <w:t xml:space="preserve"> prezentului Regulament</w:t>
      </w:r>
      <w:r w:rsidR="00987587" w:rsidRPr="0073686B">
        <w:rPr>
          <w:lang w:val="ro-RO"/>
        </w:rPr>
        <w:t>,</w:t>
      </w:r>
      <w:r w:rsidR="001E13DA" w:rsidRPr="0073686B">
        <w:rPr>
          <w:lang w:val="ro-RO"/>
        </w:rPr>
        <w:t xml:space="preserve"> </w:t>
      </w:r>
      <w:r w:rsidR="005756EB" w:rsidRPr="0073686B">
        <w:rPr>
          <w:lang w:val="ro-RO"/>
        </w:rPr>
        <w:t>s</w:t>
      </w:r>
      <w:r w:rsidR="00987587" w:rsidRPr="0073686B">
        <w:rPr>
          <w:lang w:val="ro-RO"/>
        </w:rPr>
        <w:t>î</w:t>
      </w:r>
      <w:r w:rsidR="005756EB" w:rsidRPr="0073686B">
        <w:rPr>
          <w:lang w:val="ro-RO"/>
        </w:rPr>
        <w:t>nt întrunite</w:t>
      </w:r>
      <w:r w:rsidR="00504DA6" w:rsidRPr="0073686B">
        <w:rPr>
          <w:lang w:val="ro-RO"/>
        </w:rPr>
        <w:t xml:space="preserve">, </w:t>
      </w:r>
      <w:r w:rsidR="001E13DA" w:rsidRPr="0073686B">
        <w:rPr>
          <w:lang w:val="ro-RO"/>
        </w:rPr>
        <w:t xml:space="preserve">punctul de contact </w:t>
      </w:r>
      <w:r w:rsidR="005756EB" w:rsidRPr="0073686B">
        <w:rPr>
          <w:lang w:val="ro-RO"/>
        </w:rPr>
        <w:t xml:space="preserve">pregătește și transmite </w:t>
      </w:r>
      <w:r w:rsidR="007F068C" w:rsidRPr="0073686B">
        <w:rPr>
          <w:lang w:val="ro-RO"/>
        </w:rPr>
        <w:t>punctului de contact</w:t>
      </w:r>
      <w:r w:rsidR="005756EB" w:rsidRPr="0073686B">
        <w:rPr>
          <w:lang w:val="ro-RO"/>
        </w:rPr>
        <w:t xml:space="preserve"> </w:t>
      </w:r>
      <w:r w:rsidR="003B1FBB" w:rsidRPr="0073686B">
        <w:rPr>
          <w:lang w:val="ro-RO"/>
        </w:rPr>
        <w:t xml:space="preserve">național </w:t>
      </w:r>
      <w:r w:rsidR="005756EB" w:rsidRPr="0073686B">
        <w:rPr>
          <w:lang w:val="ro-RO"/>
        </w:rPr>
        <w:t xml:space="preserve">o </w:t>
      </w:r>
      <w:r w:rsidR="00F27871" w:rsidRPr="0073686B">
        <w:rPr>
          <w:lang w:val="ro-RO"/>
        </w:rPr>
        <w:t>„</w:t>
      </w:r>
      <w:r w:rsidR="005756EB" w:rsidRPr="0073686B">
        <w:rPr>
          <w:lang w:val="ro-RO"/>
        </w:rPr>
        <w:t>notificare</w:t>
      </w:r>
      <w:r w:rsidR="00F27871" w:rsidRPr="0073686B">
        <w:rPr>
          <w:lang w:val="ro-RO"/>
        </w:rPr>
        <w:t>”</w:t>
      </w:r>
      <w:r w:rsidR="005756EB" w:rsidRPr="0073686B">
        <w:rPr>
          <w:lang w:val="ro-RO"/>
        </w:rPr>
        <w:t xml:space="preserve">; </w:t>
      </w:r>
    </w:p>
    <w:p w:rsidR="005756EB" w:rsidRPr="0073686B" w:rsidRDefault="00504DA6" w:rsidP="005756EB">
      <w:pPr>
        <w:ind w:firstLine="567"/>
        <w:jc w:val="both"/>
        <w:rPr>
          <w:lang w:val="ro-RO"/>
        </w:rPr>
      </w:pPr>
      <w:r w:rsidRPr="0073686B">
        <w:rPr>
          <w:b/>
          <w:lang w:val="ro-RO"/>
        </w:rPr>
        <w:t>21.</w:t>
      </w:r>
      <w:r w:rsidRPr="0073686B">
        <w:rPr>
          <w:lang w:val="ro-RO"/>
        </w:rPr>
        <w:t xml:space="preserve"> În situația în care toate criteriile de notificare, menționate la pct.5 al prezentului Regulament, sînt întrunite, </w:t>
      </w:r>
      <w:r w:rsidR="005756EB" w:rsidRPr="0073686B">
        <w:rPr>
          <w:lang w:val="ro-RO"/>
        </w:rPr>
        <w:t xml:space="preserve">și, în plus, un produs prezintă un risc care amenință viața și/sau au existat accidente fatale și în alte cazuri în care o notificare impune acțiuni urgente din partea tuturor </w:t>
      </w:r>
      <w:r w:rsidR="00F27871" w:rsidRPr="0073686B">
        <w:rPr>
          <w:lang w:val="ro-RO"/>
        </w:rPr>
        <w:t>membrilor rețelei</w:t>
      </w:r>
      <w:r w:rsidR="005756EB" w:rsidRPr="0073686B">
        <w:rPr>
          <w:lang w:val="ro-RO"/>
        </w:rPr>
        <w:t xml:space="preserve">, </w:t>
      </w:r>
      <w:r w:rsidRPr="0073686B">
        <w:rPr>
          <w:lang w:val="ro-RO"/>
        </w:rPr>
        <w:t>punctul de contact pregătește și transmite punctului de contact național o</w:t>
      </w:r>
      <w:r w:rsidR="005756EB" w:rsidRPr="0073686B">
        <w:rPr>
          <w:lang w:val="ro-RO"/>
        </w:rPr>
        <w:t xml:space="preserve"> notificare clasificată ca „notificare necesit</w:t>
      </w:r>
      <w:r w:rsidR="00F27871" w:rsidRPr="0073686B">
        <w:rPr>
          <w:lang w:val="ro-RO"/>
        </w:rPr>
        <w:t>î</w:t>
      </w:r>
      <w:r w:rsidR="005756EB" w:rsidRPr="0073686B">
        <w:rPr>
          <w:lang w:val="ro-RO"/>
        </w:rPr>
        <w:t>nd acțiuni urgente”</w:t>
      </w:r>
      <w:r w:rsidR="00F27871" w:rsidRPr="0073686B">
        <w:rPr>
          <w:lang w:val="ro-RO"/>
        </w:rPr>
        <w:t>.</w:t>
      </w:r>
    </w:p>
    <w:p w:rsidR="005756EB" w:rsidRPr="0073686B" w:rsidRDefault="005756EB" w:rsidP="00910356">
      <w:pPr>
        <w:ind w:firstLine="426"/>
        <w:rPr>
          <w:b/>
          <w:vanish/>
          <w:lang w:val="ro-RO"/>
        </w:rPr>
      </w:pPr>
    </w:p>
    <w:p w:rsidR="00910356" w:rsidRPr="0073686B" w:rsidRDefault="005756EB" w:rsidP="00910356">
      <w:pPr>
        <w:ind w:firstLine="426"/>
        <w:jc w:val="both"/>
        <w:rPr>
          <w:lang w:val="ro-RO"/>
        </w:rPr>
      </w:pPr>
      <w:r w:rsidRPr="0073686B">
        <w:rPr>
          <w:b/>
          <w:lang w:val="ro-RO"/>
        </w:rPr>
        <w:t>2</w:t>
      </w:r>
      <w:r w:rsidR="005F3164" w:rsidRPr="0073686B">
        <w:rPr>
          <w:b/>
          <w:lang w:val="ro-RO"/>
        </w:rPr>
        <w:t>1</w:t>
      </w:r>
      <w:r w:rsidRPr="0073686B">
        <w:rPr>
          <w:b/>
          <w:lang w:val="ro-RO"/>
        </w:rPr>
        <w:t>.</w:t>
      </w:r>
      <w:r w:rsidRPr="0073686B">
        <w:rPr>
          <w:lang w:val="ro-RO"/>
        </w:rPr>
        <w:t xml:space="preserve"> </w:t>
      </w:r>
      <w:r w:rsidR="00F27871" w:rsidRPr="0073686B">
        <w:rPr>
          <w:lang w:val="ro-RO"/>
        </w:rPr>
        <w:t xml:space="preserve">Punctul de contact </w:t>
      </w:r>
      <w:r w:rsidR="001E13DA" w:rsidRPr="0073686B">
        <w:rPr>
          <w:lang w:val="ro-RO"/>
        </w:rPr>
        <w:t xml:space="preserve">național </w:t>
      </w:r>
      <w:r w:rsidRPr="0073686B">
        <w:rPr>
          <w:lang w:val="ro-RO"/>
        </w:rPr>
        <w:t xml:space="preserve">verifică întrunirea tuturor criteriilor de notificare și dacă </w:t>
      </w:r>
      <w:r w:rsidR="00517F86" w:rsidRPr="0073686B">
        <w:rPr>
          <w:lang w:val="ro-RO"/>
        </w:rPr>
        <w:t xml:space="preserve">aceasta </w:t>
      </w:r>
      <w:r w:rsidRPr="0073686B">
        <w:rPr>
          <w:lang w:val="ro-RO"/>
        </w:rPr>
        <w:t xml:space="preserve">ar trebui transmisă </w:t>
      </w:r>
      <w:r w:rsidR="00504DA6" w:rsidRPr="0073686B">
        <w:rPr>
          <w:lang w:val="ro-RO"/>
        </w:rPr>
        <w:t xml:space="preserve">Ministerului Economiei </w:t>
      </w:r>
      <w:r w:rsidRPr="0073686B">
        <w:rPr>
          <w:lang w:val="ro-RO"/>
        </w:rPr>
        <w:t>ca „notificare” sau ca „notificare necesit</w:t>
      </w:r>
      <w:r w:rsidR="00517F86" w:rsidRPr="0073686B">
        <w:rPr>
          <w:lang w:val="ro-RO"/>
        </w:rPr>
        <w:t>î</w:t>
      </w:r>
      <w:r w:rsidRPr="0073686B">
        <w:rPr>
          <w:lang w:val="ro-RO"/>
        </w:rPr>
        <w:t>nd acțiuni urgente”.</w:t>
      </w:r>
      <w:r w:rsidR="00910356" w:rsidRPr="0073686B">
        <w:rPr>
          <w:lang w:val="ro-RO"/>
        </w:rPr>
        <w:t xml:space="preserve"> </w:t>
      </w:r>
    </w:p>
    <w:p w:rsidR="00A10029" w:rsidRPr="0073686B" w:rsidRDefault="00910356" w:rsidP="00910356">
      <w:pPr>
        <w:ind w:firstLine="426"/>
        <w:jc w:val="both"/>
        <w:rPr>
          <w:lang w:val="ro-RO"/>
        </w:rPr>
      </w:pPr>
      <w:r w:rsidRPr="0073686B">
        <w:rPr>
          <w:b/>
          <w:bCs/>
          <w:lang w:val="ro-RO"/>
        </w:rPr>
        <w:t>2</w:t>
      </w:r>
      <w:r w:rsidR="005F3164" w:rsidRPr="0073686B">
        <w:rPr>
          <w:b/>
          <w:bCs/>
          <w:lang w:val="ro-RO"/>
        </w:rPr>
        <w:t>2</w:t>
      </w:r>
      <w:r w:rsidR="005756EB" w:rsidRPr="0073686B">
        <w:rPr>
          <w:b/>
          <w:bCs/>
          <w:lang w:val="ro-RO"/>
        </w:rPr>
        <w:t>. </w:t>
      </w:r>
      <w:r w:rsidR="005756EB" w:rsidRPr="0073686B">
        <w:rPr>
          <w:lang w:val="ro-RO"/>
        </w:rPr>
        <w:t xml:space="preserve">Dacă o notificare nu poate fi trimisă prin sistem ca </w:t>
      </w:r>
      <w:r w:rsidR="00F27871" w:rsidRPr="0073686B">
        <w:rPr>
          <w:lang w:val="ro-RO"/>
        </w:rPr>
        <w:t>„notificare”</w:t>
      </w:r>
      <w:r w:rsidR="005F3164" w:rsidRPr="0073686B">
        <w:rPr>
          <w:lang w:val="ro-RO"/>
        </w:rPr>
        <w:t xml:space="preserve"> sau ca</w:t>
      </w:r>
      <w:r w:rsidR="005756EB" w:rsidRPr="0073686B">
        <w:rPr>
          <w:lang w:val="ro-RO"/>
        </w:rPr>
        <w:t xml:space="preserve"> </w:t>
      </w:r>
      <w:r w:rsidR="005F3164" w:rsidRPr="0073686B">
        <w:rPr>
          <w:lang w:val="ro-RO"/>
        </w:rPr>
        <w:t>„notificare necesitînd acțiuni urgente”</w:t>
      </w:r>
      <w:r w:rsidR="00504DA6" w:rsidRPr="0073686B">
        <w:rPr>
          <w:lang w:val="ro-RO"/>
        </w:rPr>
        <w:t xml:space="preserve"> </w:t>
      </w:r>
      <w:r w:rsidR="005756EB" w:rsidRPr="0073686B">
        <w:rPr>
          <w:lang w:val="ro-RO"/>
        </w:rPr>
        <w:t>punctul de contact poate alege pentru a trimite informațiile în cauză în scop de informare. Astfel de notificări sunt clasificate ca „notificări în scop de informare”</w:t>
      </w:r>
      <w:r w:rsidR="00A10029" w:rsidRPr="0073686B">
        <w:rPr>
          <w:lang w:val="ro-RO"/>
        </w:rPr>
        <w:t>.</w:t>
      </w:r>
    </w:p>
    <w:p w:rsidR="005756EB" w:rsidRPr="0073686B" w:rsidRDefault="00A10029" w:rsidP="00910356">
      <w:pPr>
        <w:ind w:firstLine="426"/>
        <w:jc w:val="both"/>
        <w:rPr>
          <w:lang w:val="ro-RO"/>
        </w:rPr>
      </w:pPr>
      <w:r w:rsidRPr="0073686B">
        <w:rPr>
          <w:b/>
          <w:lang w:val="ro-RO"/>
        </w:rPr>
        <w:t>2</w:t>
      </w:r>
      <w:r w:rsidR="005F3164" w:rsidRPr="0073686B">
        <w:rPr>
          <w:b/>
          <w:lang w:val="ro-RO"/>
        </w:rPr>
        <w:t>3</w:t>
      </w:r>
      <w:r w:rsidRPr="0073686B">
        <w:rPr>
          <w:b/>
          <w:lang w:val="ro-RO"/>
        </w:rPr>
        <w:t>.</w:t>
      </w:r>
      <w:r w:rsidRPr="0073686B">
        <w:rPr>
          <w:lang w:val="ro-RO"/>
        </w:rPr>
        <w:t xml:space="preserve"> </w:t>
      </w:r>
      <w:r w:rsidR="005756EB" w:rsidRPr="0073686B">
        <w:rPr>
          <w:lang w:val="ro-RO"/>
        </w:rPr>
        <w:t xml:space="preserve"> </w:t>
      </w:r>
      <w:r w:rsidRPr="0073686B">
        <w:rPr>
          <w:lang w:val="ro-RO"/>
        </w:rPr>
        <w:t>Notificările în scop de informare</w:t>
      </w:r>
      <w:r w:rsidR="005756EB" w:rsidRPr="0073686B">
        <w:rPr>
          <w:lang w:val="ro-RO"/>
        </w:rPr>
        <w:t xml:space="preserve"> pot fi trimise în următoarele situații:</w:t>
      </w:r>
    </w:p>
    <w:p w:rsidR="005F3164" w:rsidRPr="0073686B" w:rsidRDefault="00910356" w:rsidP="00910356">
      <w:pPr>
        <w:ind w:firstLine="426"/>
        <w:jc w:val="both"/>
        <w:rPr>
          <w:lang w:val="ro-RO"/>
        </w:rPr>
      </w:pPr>
      <w:r w:rsidRPr="0073686B">
        <w:rPr>
          <w:lang w:val="ro-RO"/>
        </w:rPr>
        <w:t xml:space="preserve">1) toate criteriile de notificare prin </w:t>
      </w:r>
      <w:r w:rsidR="00A10029" w:rsidRPr="0073686B">
        <w:rPr>
          <w:bCs/>
          <w:lang w:val="ro-RO"/>
        </w:rPr>
        <w:t>Sistem</w:t>
      </w:r>
      <w:r w:rsidR="00A10029" w:rsidRPr="0073686B">
        <w:rPr>
          <w:lang w:val="ro-RO"/>
        </w:rPr>
        <w:t xml:space="preserve"> </w:t>
      </w:r>
      <w:r w:rsidRPr="0073686B">
        <w:rPr>
          <w:lang w:val="ro-RO"/>
        </w:rPr>
        <w:t xml:space="preserve">se întrunesc, dar o notificare nu conține toate informațiile (în principal cu privire la identificarea produsului și la canalele de distribuire) necesare altor </w:t>
      </w:r>
      <w:r w:rsidR="00EB4AFD" w:rsidRPr="0073686B">
        <w:rPr>
          <w:lang w:val="ro-RO"/>
        </w:rPr>
        <w:t>autorități</w:t>
      </w:r>
      <w:r w:rsidRPr="0073686B">
        <w:rPr>
          <w:lang w:val="ro-RO"/>
        </w:rPr>
        <w:t xml:space="preserve"> pentru a asigura posibilitatea desfășurării acțiunilor subsecvente unei astfel de notificări. O notificare care nu conține numele produsului, marca comercială și </w:t>
      </w:r>
      <w:r w:rsidRPr="0073686B">
        <w:rPr>
          <w:lang w:val="ro-RO"/>
        </w:rPr>
        <w:lastRenderedPageBreak/>
        <w:t>imaginea sa, astfel înc</w:t>
      </w:r>
      <w:r w:rsidR="003957BB" w:rsidRPr="0073686B">
        <w:rPr>
          <w:lang w:val="ro-RO"/>
        </w:rPr>
        <w:t>î</w:t>
      </w:r>
      <w:r w:rsidRPr="0073686B">
        <w:rPr>
          <w:lang w:val="ro-RO"/>
        </w:rPr>
        <w:t>t produsul notificat nu poate fi identificat corect și nu poate fi deosebit de alte produse din aceeași categorie sau a</w:t>
      </w:r>
      <w:r w:rsidR="00A10029" w:rsidRPr="0073686B">
        <w:rPr>
          <w:lang w:val="ro-RO"/>
        </w:rPr>
        <w:t>celași tip disponibile pe piață</w:t>
      </w:r>
      <w:r w:rsidRPr="0073686B">
        <w:rPr>
          <w:lang w:val="ro-RO"/>
        </w:rPr>
        <w:t xml:space="preserve">. </w:t>
      </w:r>
    </w:p>
    <w:p w:rsidR="00910356" w:rsidRPr="0073686B" w:rsidRDefault="00910356" w:rsidP="00910356">
      <w:pPr>
        <w:ind w:firstLine="426"/>
        <w:jc w:val="both"/>
        <w:rPr>
          <w:lang w:val="ro-RO"/>
        </w:rPr>
      </w:pPr>
      <w:r w:rsidRPr="0073686B">
        <w:rPr>
          <w:lang w:val="ro-RO"/>
        </w:rPr>
        <w:t xml:space="preserve">2) </w:t>
      </w:r>
      <w:r w:rsidR="00A10029" w:rsidRPr="0073686B">
        <w:rPr>
          <w:lang w:val="ro-RO"/>
        </w:rPr>
        <w:t>autoritate</w:t>
      </w:r>
      <w:r w:rsidRPr="0073686B">
        <w:rPr>
          <w:lang w:val="ro-RO"/>
        </w:rPr>
        <w:t xml:space="preserve"> </w:t>
      </w:r>
      <w:r w:rsidR="00504DA6" w:rsidRPr="0073686B">
        <w:rPr>
          <w:lang w:val="ro-RO"/>
        </w:rPr>
        <w:t xml:space="preserve">de supraveghere a pieței </w:t>
      </w:r>
      <w:r w:rsidRPr="0073686B">
        <w:rPr>
          <w:lang w:val="ro-RO"/>
        </w:rPr>
        <w:t>este conștient</w:t>
      </w:r>
      <w:r w:rsidR="00A10029" w:rsidRPr="0073686B">
        <w:rPr>
          <w:lang w:val="ro-RO"/>
        </w:rPr>
        <w:t>ă</w:t>
      </w:r>
      <w:r w:rsidRPr="0073686B">
        <w:rPr>
          <w:lang w:val="ro-RO"/>
        </w:rPr>
        <w:t xml:space="preserve"> de faptul că un produs destinat consumatorilor disponibil pe piața prezintă un risc grav pentru sănătatea și siguranța consumatorilor, dar nu au fost încă adoptate măsuri </w:t>
      </w:r>
      <w:r w:rsidR="00A10029" w:rsidRPr="0073686B">
        <w:rPr>
          <w:lang w:val="ro-RO"/>
        </w:rPr>
        <w:t>corective</w:t>
      </w:r>
      <w:r w:rsidRPr="0073686B">
        <w:rPr>
          <w:lang w:val="ro-RO"/>
        </w:rPr>
        <w:t xml:space="preserve"> de către producător sau distribuitor sau adoptate sau decise de către o autoritate. Dacă informațiile cu privire la un astfel de produs se distribuie prin </w:t>
      </w:r>
      <w:r w:rsidR="00A10029" w:rsidRPr="0073686B">
        <w:rPr>
          <w:bCs/>
          <w:lang w:val="ro-RO"/>
        </w:rPr>
        <w:t xml:space="preserve">Sistem </w:t>
      </w:r>
      <w:r w:rsidRPr="0073686B">
        <w:rPr>
          <w:lang w:val="ro-RO"/>
        </w:rPr>
        <w:t xml:space="preserve">înainte ca măsurile să fie luate, </w:t>
      </w:r>
      <w:r w:rsidR="00A10029" w:rsidRPr="0073686B">
        <w:rPr>
          <w:lang w:val="ro-RO"/>
        </w:rPr>
        <w:t xml:space="preserve">punctul de contact </w:t>
      </w:r>
      <w:r w:rsidRPr="0073686B">
        <w:rPr>
          <w:lang w:val="ro-RO"/>
        </w:rPr>
        <w:t xml:space="preserve">informează </w:t>
      </w:r>
      <w:r w:rsidR="00A10029" w:rsidRPr="0073686B">
        <w:rPr>
          <w:lang w:val="ro-RO"/>
        </w:rPr>
        <w:t xml:space="preserve">punctul național de contact </w:t>
      </w:r>
      <w:r w:rsidRPr="0073686B">
        <w:rPr>
          <w:lang w:val="ro-RO"/>
        </w:rPr>
        <w:t>(c</w:t>
      </w:r>
      <w:r w:rsidR="005F3164" w:rsidRPr="0073686B">
        <w:rPr>
          <w:lang w:val="ro-RO"/>
        </w:rPr>
        <w:t>î</w:t>
      </w:r>
      <w:r w:rsidRPr="0073686B">
        <w:rPr>
          <w:lang w:val="ro-RO"/>
        </w:rPr>
        <w:t>t mai cur</w:t>
      </w:r>
      <w:r w:rsidR="005F3164" w:rsidRPr="0073686B">
        <w:rPr>
          <w:lang w:val="ro-RO"/>
        </w:rPr>
        <w:t>î</w:t>
      </w:r>
      <w:r w:rsidRPr="0073686B">
        <w:rPr>
          <w:lang w:val="ro-RO"/>
        </w:rPr>
        <w:t>nd posibil și nu mai t</w:t>
      </w:r>
      <w:r w:rsidR="005F3164" w:rsidRPr="0073686B">
        <w:rPr>
          <w:lang w:val="ro-RO"/>
        </w:rPr>
        <w:t>î</w:t>
      </w:r>
      <w:r w:rsidRPr="0073686B">
        <w:rPr>
          <w:lang w:val="ro-RO"/>
        </w:rPr>
        <w:t>rziu dec</w:t>
      </w:r>
      <w:r w:rsidR="005F3164" w:rsidRPr="0073686B">
        <w:rPr>
          <w:lang w:val="ro-RO"/>
        </w:rPr>
        <w:t>î</w:t>
      </w:r>
      <w:r w:rsidRPr="0073686B">
        <w:rPr>
          <w:lang w:val="ro-RO"/>
        </w:rPr>
        <w:t xml:space="preserve">t termenele limită specificate în </w:t>
      </w:r>
      <w:r w:rsidR="00A10029" w:rsidRPr="0073686B">
        <w:rPr>
          <w:lang w:val="ro-RO"/>
        </w:rPr>
        <w:t>anexa</w:t>
      </w:r>
      <w:r w:rsidRPr="0073686B">
        <w:rPr>
          <w:lang w:val="ro-RO"/>
        </w:rPr>
        <w:t xml:space="preserve">) cu privire la decizia finală adoptată în ceea ce privește produsul notificat (în principal, ce tip de măsuri </w:t>
      </w:r>
      <w:r w:rsidR="005F3164" w:rsidRPr="0073686B">
        <w:rPr>
          <w:lang w:val="ro-RO"/>
        </w:rPr>
        <w:t>corective</w:t>
      </w:r>
      <w:r w:rsidRPr="0073686B">
        <w:rPr>
          <w:lang w:val="ro-RO"/>
        </w:rPr>
        <w:t xml:space="preserve"> au fost adoptate sau de ce nu au fost adoptate astfel de măsuri).</w:t>
      </w:r>
    </w:p>
    <w:p w:rsidR="005F3164" w:rsidRPr="0073686B" w:rsidRDefault="00910356" w:rsidP="00910356">
      <w:pPr>
        <w:ind w:firstLine="426"/>
        <w:jc w:val="both"/>
        <w:rPr>
          <w:lang w:val="ro-RO"/>
        </w:rPr>
      </w:pPr>
      <w:r w:rsidRPr="0073686B">
        <w:rPr>
          <w:lang w:val="ro-RO"/>
        </w:rPr>
        <w:t>3</w:t>
      </w:r>
      <w:r w:rsidR="005F3164" w:rsidRPr="0073686B">
        <w:rPr>
          <w:lang w:val="ro-RO"/>
        </w:rPr>
        <w:t>)</w:t>
      </w:r>
      <w:r w:rsidR="00A10029" w:rsidRPr="0073686B">
        <w:rPr>
          <w:lang w:val="ro-RO"/>
        </w:rPr>
        <w:t xml:space="preserve"> punctul de contact </w:t>
      </w:r>
      <w:r w:rsidRPr="0073686B">
        <w:rPr>
          <w:lang w:val="ro-RO"/>
        </w:rPr>
        <w:t xml:space="preserve">decide să notifice măsurile </w:t>
      </w:r>
      <w:r w:rsidR="00A10029" w:rsidRPr="0073686B">
        <w:rPr>
          <w:lang w:val="ro-RO"/>
        </w:rPr>
        <w:t>corective</w:t>
      </w:r>
      <w:r w:rsidRPr="0073686B">
        <w:rPr>
          <w:lang w:val="ro-RO"/>
        </w:rPr>
        <w:t xml:space="preserve"> adoptate cu privire la produsele destinate consumatorilor care prezintă un risc grav pentru sănătatea și siguranța consumatorilor care are doar efect local („eveniment local”). </w:t>
      </w:r>
    </w:p>
    <w:p w:rsidR="00910356" w:rsidRPr="0073686B" w:rsidRDefault="00910356" w:rsidP="00910356">
      <w:pPr>
        <w:ind w:firstLine="426"/>
        <w:jc w:val="both"/>
        <w:rPr>
          <w:lang w:val="ro-RO"/>
        </w:rPr>
      </w:pPr>
      <w:r w:rsidRPr="0073686B">
        <w:rPr>
          <w:lang w:val="ro-RO"/>
        </w:rPr>
        <w:t xml:space="preserve">4)  nu se poate decide cu certitudine dacă unul sau mai multe criterii de notificare sunt întrunite, dar o notificare implică informații despre siguranța produsului care ar putea fi de interes pentru alte </w:t>
      </w:r>
      <w:r w:rsidR="005236E7" w:rsidRPr="0073686B">
        <w:rPr>
          <w:lang w:val="ro-RO"/>
        </w:rPr>
        <w:t>membrii al rețelei</w:t>
      </w:r>
      <w:r w:rsidRPr="0073686B">
        <w:rPr>
          <w:lang w:val="ro-RO"/>
        </w:rPr>
        <w:t xml:space="preserve">. </w:t>
      </w:r>
    </w:p>
    <w:p w:rsidR="005756EB" w:rsidRPr="0073686B" w:rsidRDefault="005F3164" w:rsidP="00910356">
      <w:pPr>
        <w:spacing w:before="120"/>
        <w:ind w:firstLine="567"/>
        <w:jc w:val="both"/>
        <w:rPr>
          <w:lang w:val="ro-RO"/>
        </w:rPr>
      </w:pPr>
      <w:r w:rsidRPr="0073686B">
        <w:rPr>
          <w:b/>
          <w:lang w:val="ro-RO"/>
        </w:rPr>
        <w:t>24</w:t>
      </w:r>
      <w:r w:rsidR="005236E7" w:rsidRPr="0073686B">
        <w:rPr>
          <w:b/>
          <w:lang w:val="ro-RO"/>
        </w:rPr>
        <w:t>.</w:t>
      </w:r>
      <w:r w:rsidR="005236E7" w:rsidRPr="0073686B">
        <w:rPr>
          <w:lang w:val="ro-RO"/>
        </w:rPr>
        <w:t xml:space="preserve"> </w:t>
      </w:r>
      <w:r w:rsidR="005756EB" w:rsidRPr="0073686B">
        <w:rPr>
          <w:lang w:val="ro-RO"/>
        </w:rPr>
        <w:t>C</w:t>
      </w:r>
      <w:r w:rsidR="007F2970" w:rsidRPr="0073686B">
        <w:rPr>
          <w:lang w:val="ro-RO"/>
        </w:rPr>
        <w:t>î</w:t>
      </w:r>
      <w:r w:rsidR="005756EB" w:rsidRPr="0073686B">
        <w:rPr>
          <w:lang w:val="ro-RO"/>
        </w:rPr>
        <w:t>nd se trimite o „notificare de informare”, punctul de contact menționează clar motivele care justifică trimiterea.</w:t>
      </w:r>
    </w:p>
    <w:p w:rsidR="00D53FEB" w:rsidRPr="0073686B" w:rsidRDefault="00D53FEB" w:rsidP="00D53FEB">
      <w:pPr>
        <w:rPr>
          <w:lang w:val="ro-RO" w:eastAsia="en-US"/>
        </w:rPr>
      </w:pPr>
    </w:p>
    <w:p w:rsidR="00FD21E7" w:rsidRPr="0073686B" w:rsidRDefault="005236E7" w:rsidP="005236E7">
      <w:pPr>
        <w:jc w:val="center"/>
        <w:rPr>
          <w:b/>
          <w:lang w:val="ro-RO" w:eastAsia="en-US"/>
        </w:rPr>
      </w:pPr>
      <w:r w:rsidRPr="0073686B">
        <w:rPr>
          <w:b/>
          <w:lang w:val="ro-RO" w:eastAsia="en-US"/>
        </w:rPr>
        <w:t xml:space="preserve">Secțiunea </w:t>
      </w:r>
      <w:r w:rsidR="005D7DF2" w:rsidRPr="0073686B">
        <w:rPr>
          <w:b/>
          <w:lang w:val="ro-RO" w:eastAsia="en-US"/>
        </w:rPr>
        <w:t xml:space="preserve">a </w:t>
      </w:r>
      <w:r w:rsidRPr="0073686B">
        <w:rPr>
          <w:b/>
          <w:lang w:val="ro-RO" w:eastAsia="en-US"/>
        </w:rPr>
        <w:t>2</w:t>
      </w:r>
      <w:r w:rsidR="005D7DF2" w:rsidRPr="0073686B">
        <w:rPr>
          <w:b/>
          <w:lang w:val="ro-RO" w:eastAsia="en-US"/>
        </w:rPr>
        <w:t>-a</w:t>
      </w:r>
      <w:r w:rsidRPr="0073686B">
        <w:rPr>
          <w:b/>
          <w:lang w:val="ro-RO" w:eastAsia="en-US"/>
        </w:rPr>
        <w:t xml:space="preserve"> </w:t>
      </w:r>
    </w:p>
    <w:p w:rsidR="00597618" w:rsidRPr="0073686B" w:rsidRDefault="008E669E" w:rsidP="005236E7">
      <w:pPr>
        <w:jc w:val="center"/>
        <w:rPr>
          <w:b/>
          <w:bCs/>
          <w:lang w:val="ro-RO"/>
        </w:rPr>
      </w:pPr>
      <w:r w:rsidRPr="0073686B">
        <w:rPr>
          <w:b/>
          <w:bCs/>
          <w:lang w:val="ro-RO"/>
        </w:rPr>
        <w:t>Integralitatea</w:t>
      </w:r>
      <w:r w:rsidR="003F320E" w:rsidRPr="0073686B">
        <w:rPr>
          <w:b/>
          <w:bCs/>
          <w:lang w:val="ro-RO"/>
        </w:rPr>
        <w:t>,</w:t>
      </w:r>
      <w:r w:rsidRPr="0073686B">
        <w:rPr>
          <w:b/>
          <w:bCs/>
          <w:lang w:val="ro-RO"/>
        </w:rPr>
        <w:t xml:space="preserve"> c</w:t>
      </w:r>
      <w:r w:rsidR="00597618" w:rsidRPr="0073686B">
        <w:rPr>
          <w:b/>
          <w:bCs/>
          <w:lang w:val="ro-RO"/>
        </w:rPr>
        <w:t xml:space="preserve">onținutul </w:t>
      </w:r>
      <w:r w:rsidR="003F320E" w:rsidRPr="0073686B">
        <w:rPr>
          <w:b/>
          <w:bCs/>
          <w:lang w:val="ro-RO"/>
        </w:rPr>
        <w:t xml:space="preserve">și actualizarea </w:t>
      </w:r>
      <w:r w:rsidR="00597618" w:rsidRPr="0073686B">
        <w:rPr>
          <w:b/>
          <w:bCs/>
          <w:lang w:val="ro-RO"/>
        </w:rPr>
        <w:t>datelor</w:t>
      </w:r>
    </w:p>
    <w:p w:rsidR="008E669E" w:rsidRPr="0073686B" w:rsidRDefault="00351A7C" w:rsidP="008E669E">
      <w:pPr>
        <w:ind w:firstLine="567"/>
        <w:jc w:val="both"/>
        <w:rPr>
          <w:lang w:val="ro-RO"/>
        </w:rPr>
      </w:pPr>
      <w:r w:rsidRPr="0073686B">
        <w:rPr>
          <w:b/>
          <w:bCs/>
          <w:lang w:val="ro-RO"/>
        </w:rPr>
        <w:t>25</w:t>
      </w:r>
      <w:r w:rsidR="008E669E" w:rsidRPr="0073686B">
        <w:rPr>
          <w:b/>
          <w:bCs/>
          <w:lang w:val="ro-RO"/>
        </w:rPr>
        <w:t xml:space="preserve">. </w:t>
      </w:r>
      <w:r w:rsidR="008E669E" w:rsidRPr="0073686B">
        <w:rPr>
          <w:lang w:val="ro-RO"/>
        </w:rPr>
        <w:t>Notificările ar trebui să fie c</w:t>
      </w:r>
      <w:r w:rsidR="00517F86" w:rsidRPr="0073686B">
        <w:rPr>
          <w:lang w:val="ro-RO"/>
        </w:rPr>
        <w:t>î</w:t>
      </w:r>
      <w:r w:rsidR="008E669E" w:rsidRPr="0073686B">
        <w:rPr>
          <w:lang w:val="ro-RO"/>
        </w:rPr>
        <w:t xml:space="preserve">t mai complete posibil. Formularul standard de notificare </w:t>
      </w:r>
      <w:r w:rsidR="003A0408" w:rsidRPr="0073686B">
        <w:rPr>
          <w:lang w:val="ro-RO"/>
        </w:rPr>
        <w:t xml:space="preserve">este prezentat în anexa nr. 1 </w:t>
      </w:r>
      <w:r w:rsidR="00504DA6" w:rsidRPr="0073686B">
        <w:rPr>
          <w:lang w:val="ro-RO"/>
        </w:rPr>
        <w:t>la</w:t>
      </w:r>
      <w:r w:rsidR="003A0408" w:rsidRPr="0073686B">
        <w:rPr>
          <w:lang w:val="ro-RO"/>
        </w:rPr>
        <w:t xml:space="preserve"> prezentul Regulament.</w:t>
      </w:r>
      <w:r w:rsidR="008E669E" w:rsidRPr="0073686B">
        <w:rPr>
          <w:lang w:val="ro-RO"/>
        </w:rPr>
        <w:t xml:space="preserve"> Toate rubricile formularului de notificare </w:t>
      </w:r>
      <w:r w:rsidR="00504DA6" w:rsidRPr="0073686B">
        <w:rPr>
          <w:lang w:val="ro-RO"/>
        </w:rPr>
        <w:t xml:space="preserve">se </w:t>
      </w:r>
      <w:r w:rsidR="008E669E" w:rsidRPr="0073686B">
        <w:rPr>
          <w:lang w:val="ro-RO"/>
        </w:rPr>
        <w:t xml:space="preserve">comptează cu datele necesare. În situația în care datele necesare nu sunt disponibile la momentul transmiterii unei notificări, acest fapt se indică și se explică în mod clar pe formular de către punctul de contact. În momentul în care informațiile lipsă devin disponibile, punctul de contact actualizează notificarea. </w:t>
      </w:r>
    </w:p>
    <w:p w:rsidR="008E669E" w:rsidRPr="0073686B" w:rsidRDefault="00351A7C" w:rsidP="008E669E">
      <w:pPr>
        <w:ind w:firstLine="567"/>
        <w:jc w:val="both"/>
        <w:rPr>
          <w:lang w:val="ro-RO"/>
        </w:rPr>
      </w:pPr>
      <w:r w:rsidRPr="0073686B">
        <w:rPr>
          <w:b/>
          <w:lang w:val="ro-RO"/>
        </w:rPr>
        <w:t>26</w:t>
      </w:r>
      <w:r w:rsidR="008E669E" w:rsidRPr="0073686B">
        <w:rPr>
          <w:b/>
          <w:lang w:val="ro-RO"/>
        </w:rPr>
        <w:t>.</w:t>
      </w:r>
      <w:r w:rsidR="008E669E" w:rsidRPr="0073686B">
        <w:rPr>
          <w:lang w:val="ro-RO"/>
        </w:rPr>
        <w:t xml:space="preserve"> Punctul de contact </w:t>
      </w:r>
      <w:r w:rsidR="00223455" w:rsidRPr="0073686B">
        <w:rPr>
          <w:lang w:val="ro-RO"/>
        </w:rPr>
        <w:t xml:space="preserve">național </w:t>
      </w:r>
      <w:r w:rsidR="008E669E" w:rsidRPr="0073686B">
        <w:rPr>
          <w:lang w:val="ro-RO"/>
        </w:rPr>
        <w:t xml:space="preserve">pune la dispoziția tuturor membrilor rețelei instrucțiunile privind conținutul datelor necesare completării formularului standard de notificare. </w:t>
      </w:r>
    </w:p>
    <w:p w:rsidR="008E669E" w:rsidRPr="0073686B" w:rsidRDefault="00351A7C" w:rsidP="008E669E">
      <w:pPr>
        <w:ind w:firstLine="567"/>
        <w:jc w:val="both"/>
        <w:rPr>
          <w:lang w:val="ro-RO"/>
        </w:rPr>
      </w:pPr>
      <w:r w:rsidRPr="0073686B">
        <w:rPr>
          <w:b/>
          <w:lang w:val="ro-RO"/>
        </w:rPr>
        <w:t>27</w:t>
      </w:r>
      <w:r w:rsidR="008E669E" w:rsidRPr="0073686B">
        <w:rPr>
          <w:b/>
          <w:lang w:val="ro-RO"/>
        </w:rPr>
        <w:t>.</w:t>
      </w:r>
      <w:r w:rsidR="008E669E" w:rsidRPr="0073686B">
        <w:rPr>
          <w:lang w:val="ro-RO"/>
        </w:rPr>
        <w:t xml:space="preserve"> Membrii rețelei trebui să respecte termenele limită stabilite și să nu înt</w:t>
      </w:r>
      <w:r w:rsidR="00517F86" w:rsidRPr="0073686B">
        <w:rPr>
          <w:lang w:val="ro-RO"/>
        </w:rPr>
        <w:t>î</w:t>
      </w:r>
      <w:r w:rsidR="008E669E" w:rsidRPr="0073686B">
        <w:rPr>
          <w:lang w:val="ro-RO"/>
        </w:rPr>
        <w:t>rzie trimiterea unei notificări cu privire la un produs care prezintă un risc foarte grav pentru sănătatea și siguranța consumatorilor din cauză că o parte a informațiilor necesare nu sunt încă disponibile.</w:t>
      </w:r>
    </w:p>
    <w:p w:rsidR="0034281E" w:rsidRPr="0073686B" w:rsidRDefault="00351A7C" w:rsidP="0034281E">
      <w:pPr>
        <w:ind w:firstLine="567"/>
        <w:jc w:val="both"/>
        <w:rPr>
          <w:lang w:val="ro-RO"/>
        </w:rPr>
      </w:pPr>
      <w:r w:rsidRPr="0073686B">
        <w:rPr>
          <w:b/>
          <w:lang w:val="ro-RO"/>
        </w:rPr>
        <w:t>28</w:t>
      </w:r>
      <w:r w:rsidR="008E669E" w:rsidRPr="0073686B">
        <w:rPr>
          <w:b/>
          <w:lang w:val="ro-RO"/>
        </w:rPr>
        <w:t>.</w:t>
      </w:r>
      <w:r w:rsidR="008E669E" w:rsidRPr="0073686B">
        <w:rPr>
          <w:lang w:val="ro-RO"/>
        </w:rPr>
        <w:t xml:space="preserve"> Înainte de trimiterea unei notificări, punctele de contact verifică (pentru a se evita orice repetare inutilă) dacă cu privire la produsul în cauză nu s-a trimis deja o notificare prin intermediul aplicației de către un alt punctul de contact. Dacă s-a transmis deja o notificare cu privire la produs, în loc de a se elabora o nouă notificare, punctul de contact trimite o reacți</w:t>
      </w:r>
      <w:r w:rsidR="00504DA6" w:rsidRPr="0073686B">
        <w:rPr>
          <w:lang w:val="ro-RO"/>
        </w:rPr>
        <w:t>e</w:t>
      </w:r>
      <w:r w:rsidR="008E669E" w:rsidRPr="0073686B">
        <w:rPr>
          <w:lang w:val="ro-RO"/>
        </w:rPr>
        <w:t xml:space="preserve"> la notificarea existentă și pune la dispoziție orice alte informații care ar putea fi relevante pentru </w:t>
      </w:r>
      <w:r w:rsidR="003A0408" w:rsidRPr="0073686B">
        <w:rPr>
          <w:lang w:val="ro-RO"/>
        </w:rPr>
        <w:t>alte autorități</w:t>
      </w:r>
      <w:r w:rsidR="008E669E" w:rsidRPr="0073686B">
        <w:rPr>
          <w:lang w:val="ro-RO"/>
        </w:rPr>
        <w:t>, cum ar fi numere suplimentare de identificare a unui vehicul, o listă detaliată cu importatorii și distribuitorii, rapoarte de încercare suplimentare etc.</w:t>
      </w:r>
      <w:r w:rsidR="0034281E" w:rsidRPr="0073686B">
        <w:rPr>
          <w:lang w:val="ro-RO"/>
        </w:rPr>
        <w:t xml:space="preserve"> </w:t>
      </w:r>
    </w:p>
    <w:p w:rsidR="00597618" w:rsidRPr="0073686B" w:rsidRDefault="00351A7C" w:rsidP="0034281E">
      <w:pPr>
        <w:ind w:firstLine="567"/>
        <w:jc w:val="both"/>
        <w:rPr>
          <w:lang w:val="ro-RO"/>
        </w:rPr>
      </w:pPr>
      <w:r w:rsidRPr="0073686B">
        <w:rPr>
          <w:b/>
          <w:lang w:val="ro-RO"/>
        </w:rPr>
        <w:t>29</w:t>
      </w:r>
      <w:r w:rsidR="005236E7" w:rsidRPr="0073686B">
        <w:rPr>
          <w:b/>
          <w:lang w:val="ro-RO"/>
        </w:rPr>
        <w:t>.</w:t>
      </w:r>
      <w:r w:rsidR="005236E7" w:rsidRPr="0073686B">
        <w:rPr>
          <w:lang w:val="ro-RO"/>
        </w:rPr>
        <w:t xml:space="preserve"> </w:t>
      </w:r>
      <w:r w:rsidR="00597618" w:rsidRPr="0073686B">
        <w:rPr>
          <w:lang w:val="ro-RO"/>
        </w:rPr>
        <w:t>Notificările includ următoarele categorii de date:</w:t>
      </w:r>
    </w:p>
    <w:p w:rsidR="005236E7" w:rsidRPr="0073686B" w:rsidRDefault="0034281E" w:rsidP="0034281E">
      <w:pPr>
        <w:ind w:firstLine="567"/>
        <w:jc w:val="both"/>
        <w:rPr>
          <w:lang w:val="ro-RO"/>
        </w:rPr>
      </w:pPr>
      <w:r w:rsidRPr="0073686B">
        <w:rPr>
          <w:lang w:val="ro-RO"/>
        </w:rPr>
        <w:t>1) i</w:t>
      </w:r>
      <w:r w:rsidR="005236E7" w:rsidRPr="0073686B">
        <w:rPr>
          <w:lang w:val="ro-RO"/>
        </w:rPr>
        <w:t xml:space="preserve">nformații care permit identificarea produsului care face obiectul notificării, și anume, categoria produsului, numele produsului, marca comercială, modelul și/sau numărul tipului, codul de bare, lotul sau numărul de serie, codul din nomenclatorul vamal, descrierea produsului și a ambalajului său însoțite de imagini ale produsului, ambalajului sau etichetelor. </w:t>
      </w:r>
    </w:p>
    <w:p w:rsidR="005236E7" w:rsidRPr="0073686B" w:rsidRDefault="0034281E" w:rsidP="0034281E">
      <w:pPr>
        <w:ind w:firstLine="567"/>
        <w:jc w:val="both"/>
        <w:rPr>
          <w:lang w:val="ro-RO"/>
        </w:rPr>
      </w:pPr>
      <w:r w:rsidRPr="0073686B">
        <w:rPr>
          <w:lang w:val="ro-RO"/>
        </w:rPr>
        <w:t>2) i</w:t>
      </w:r>
      <w:r w:rsidR="005236E7" w:rsidRPr="0073686B">
        <w:rPr>
          <w:lang w:val="ro-RO"/>
        </w:rPr>
        <w:t>nformații care certifică originea produsului, și anume, țara de origine, numele, adresa și datele de contact, cum ar fi numărul de telefon și adresa de e-mail, a unui fabricant sau exportator. Dacă sunt disponibile, la formular se anexează și următoarele documente: copii ale comenzilor, ale contractelor de v</w:t>
      </w:r>
      <w:r w:rsidR="00517F86" w:rsidRPr="0073686B">
        <w:rPr>
          <w:lang w:val="ro-RO"/>
        </w:rPr>
        <w:t>î</w:t>
      </w:r>
      <w:r w:rsidR="005236E7" w:rsidRPr="0073686B">
        <w:rPr>
          <w:lang w:val="ro-RO"/>
        </w:rPr>
        <w:t xml:space="preserve">nzare, ale facturilor, ale documentelor de expediere, ale declarațiilor vamale, etc. </w:t>
      </w:r>
    </w:p>
    <w:p w:rsidR="005236E7" w:rsidRPr="0073686B" w:rsidRDefault="0034281E" w:rsidP="0034281E">
      <w:pPr>
        <w:ind w:firstLine="567"/>
        <w:jc w:val="both"/>
        <w:rPr>
          <w:lang w:val="ro-RO"/>
        </w:rPr>
      </w:pPr>
      <w:r w:rsidRPr="0073686B">
        <w:rPr>
          <w:lang w:val="ro-RO"/>
        </w:rPr>
        <w:t>3) i</w:t>
      </w:r>
      <w:r w:rsidR="005236E7" w:rsidRPr="0073686B">
        <w:rPr>
          <w:lang w:val="ro-RO"/>
        </w:rPr>
        <w:t>nformații cu privire la cerințele privind siguranța aplicabile produsului care face obiectul notificării, incluz</w:t>
      </w:r>
      <w:r w:rsidR="00517F86" w:rsidRPr="0073686B">
        <w:rPr>
          <w:lang w:val="ro-RO"/>
        </w:rPr>
        <w:t>î</w:t>
      </w:r>
      <w:r w:rsidR="005236E7" w:rsidRPr="0073686B">
        <w:rPr>
          <w:lang w:val="ro-RO"/>
        </w:rPr>
        <w:t>nd numărul de referință și numele legislației și standardelor aplicabile.</w:t>
      </w:r>
    </w:p>
    <w:p w:rsidR="005236E7" w:rsidRPr="0073686B" w:rsidRDefault="0034281E" w:rsidP="0034281E">
      <w:pPr>
        <w:ind w:firstLine="567"/>
        <w:jc w:val="both"/>
        <w:rPr>
          <w:lang w:val="ro-RO"/>
        </w:rPr>
      </w:pPr>
      <w:r w:rsidRPr="0073686B">
        <w:rPr>
          <w:lang w:val="ro-RO"/>
        </w:rPr>
        <w:t>4) o</w:t>
      </w:r>
      <w:r w:rsidR="005236E7" w:rsidRPr="0073686B">
        <w:rPr>
          <w:lang w:val="ro-RO"/>
        </w:rPr>
        <w:t xml:space="preserve"> descriere a riscului prezentat de produsul care face obiectul notificării, incluz</w:t>
      </w:r>
      <w:r w:rsidR="00517F86" w:rsidRPr="0073686B">
        <w:rPr>
          <w:lang w:val="ro-RO"/>
        </w:rPr>
        <w:t>î</w:t>
      </w:r>
      <w:r w:rsidR="005236E7" w:rsidRPr="0073686B">
        <w:rPr>
          <w:lang w:val="ro-RO"/>
        </w:rPr>
        <w:t xml:space="preserve">nd o descriere a rezultatelor și testelor de laborator și a celor vizuale, rapoartele privind testările și certificatele care dovedesc neconformitatea produsului care face obiectul notificării cu cerințele </w:t>
      </w:r>
      <w:r w:rsidR="005236E7" w:rsidRPr="0073686B">
        <w:rPr>
          <w:lang w:val="ro-RO"/>
        </w:rPr>
        <w:lastRenderedPageBreak/>
        <w:t>privind siguranța, o evaluare completă a riscului împreună cu concluziile ei și informații despre accidentele sau incidentele cunoscute.</w:t>
      </w:r>
    </w:p>
    <w:p w:rsidR="005236E7" w:rsidRPr="0073686B" w:rsidRDefault="0034281E" w:rsidP="0034281E">
      <w:pPr>
        <w:ind w:firstLine="567"/>
        <w:jc w:val="both"/>
        <w:rPr>
          <w:lang w:val="ro-RO"/>
        </w:rPr>
      </w:pPr>
      <w:r w:rsidRPr="0073686B">
        <w:rPr>
          <w:lang w:val="ro-RO"/>
        </w:rPr>
        <w:t>5) i</w:t>
      </w:r>
      <w:r w:rsidR="005236E7" w:rsidRPr="0073686B">
        <w:rPr>
          <w:lang w:val="ro-RO"/>
        </w:rPr>
        <w:t>nformații despre lanțurile de aprovizionare cu produsul notificat și, mai exact, informații despre țările de destinație, plus informații privind importatorii și, de asemenea, dacă sunt disponibile, privind distribuitorii produsului notificat.</w:t>
      </w:r>
    </w:p>
    <w:p w:rsidR="005236E7" w:rsidRPr="0073686B" w:rsidRDefault="00E924CB" w:rsidP="0034281E">
      <w:pPr>
        <w:ind w:firstLine="567"/>
        <w:jc w:val="both"/>
        <w:rPr>
          <w:lang w:val="ro-RO"/>
        </w:rPr>
      </w:pPr>
      <w:r w:rsidRPr="0073686B">
        <w:rPr>
          <w:lang w:val="ro-RO"/>
        </w:rPr>
        <w:t xml:space="preserve">6) </w:t>
      </w:r>
      <w:r w:rsidR="0034281E" w:rsidRPr="0073686B">
        <w:rPr>
          <w:lang w:val="ro-RO"/>
        </w:rPr>
        <w:t>i</w:t>
      </w:r>
      <w:r w:rsidR="005236E7" w:rsidRPr="0073686B">
        <w:rPr>
          <w:lang w:val="ro-RO"/>
        </w:rPr>
        <w:t>nformații cu privire la măsurile adoptate, mai exact, tipul (obligatorii sau voluntare), categoria (de exemplu, retragerea de pe piață, returnarea de la consumatori), domeniul de aplicare (de exemplu, la nivel național sau local), data intrării în vigoare și durata (de exemplu, cu caracter permanent sau temporar).</w:t>
      </w:r>
    </w:p>
    <w:p w:rsidR="00286CF6" w:rsidRPr="0073686B" w:rsidRDefault="00E924CB" w:rsidP="00286CF6">
      <w:pPr>
        <w:ind w:firstLine="567"/>
        <w:jc w:val="both"/>
        <w:rPr>
          <w:lang w:val="ro-RO"/>
        </w:rPr>
      </w:pPr>
      <w:r w:rsidRPr="0073686B">
        <w:rPr>
          <w:lang w:val="ro-RO"/>
        </w:rPr>
        <w:t xml:space="preserve">7) </w:t>
      </w:r>
      <w:r w:rsidR="0034281E" w:rsidRPr="0073686B">
        <w:rPr>
          <w:lang w:val="ro-RO"/>
        </w:rPr>
        <w:t>i</w:t>
      </w:r>
      <w:r w:rsidR="005236E7" w:rsidRPr="0073686B">
        <w:rPr>
          <w:lang w:val="ro-RO"/>
        </w:rPr>
        <w:t>ndicații care să precizeze dacă o notificare, o parte a ei sau a anexei/anexelor ei au caracter confidențial. Cererile de confidențialitate sunt însoțite întotdeauna de o justificare clară care să detalieze motivele unei astfel de cereri.</w:t>
      </w:r>
    </w:p>
    <w:p w:rsidR="00286CF6" w:rsidRPr="0073686B" w:rsidRDefault="00F15F95" w:rsidP="00286CF6">
      <w:pPr>
        <w:ind w:firstLine="567"/>
        <w:jc w:val="both"/>
        <w:rPr>
          <w:lang w:val="ro-RO"/>
        </w:rPr>
      </w:pPr>
      <w:r w:rsidRPr="0073686B">
        <w:rPr>
          <w:b/>
          <w:lang w:val="ro-RO"/>
        </w:rPr>
        <w:t>30.</w:t>
      </w:r>
      <w:r w:rsidRPr="0073686B">
        <w:rPr>
          <w:lang w:val="ro-RO"/>
        </w:rPr>
        <w:t xml:space="preserve"> Punctul de contact </w:t>
      </w:r>
      <w:r w:rsidR="00E924CB" w:rsidRPr="0073686B">
        <w:rPr>
          <w:lang w:val="ro-RO"/>
        </w:rPr>
        <w:t xml:space="preserve">informează </w:t>
      </w:r>
      <w:r w:rsidRPr="0073686B">
        <w:rPr>
          <w:lang w:val="ro-RO"/>
        </w:rPr>
        <w:t>Ministerul Economiei</w:t>
      </w:r>
      <w:r w:rsidR="00E924CB" w:rsidRPr="0073686B">
        <w:rPr>
          <w:lang w:val="ro-RO"/>
        </w:rPr>
        <w:t xml:space="preserve"> (c</w:t>
      </w:r>
      <w:r w:rsidR="003957BB" w:rsidRPr="0073686B">
        <w:rPr>
          <w:lang w:val="ro-RO"/>
        </w:rPr>
        <w:t>î</w:t>
      </w:r>
      <w:r w:rsidR="00E924CB" w:rsidRPr="0073686B">
        <w:rPr>
          <w:lang w:val="ro-RO"/>
        </w:rPr>
        <w:t>t mai cur</w:t>
      </w:r>
      <w:r w:rsidR="003957BB" w:rsidRPr="0073686B">
        <w:rPr>
          <w:lang w:val="ro-RO"/>
        </w:rPr>
        <w:t>î</w:t>
      </w:r>
      <w:r w:rsidR="00E924CB" w:rsidRPr="0073686B">
        <w:rPr>
          <w:lang w:val="ro-RO"/>
        </w:rPr>
        <w:t>nd posibil și nu mai t</w:t>
      </w:r>
      <w:r w:rsidR="003957BB" w:rsidRPr="0073686B">
        <w:rPr>
          <w:lang w:val="ro-RO"/>
        </w:rPr>
        <w:t>î</w:t>
      </w:r>
      <w:r w:rsidR="00E924CB" w:rsidRPr="0073686B">
        <w:rPr>
          <w:lang w:val="ro-RO"/>
        </w:rPr>
        <w:t>rziu dec</w:t>
      </w:r>
      <w:r w:rsidR="003957BB" w:rsidRPr="0073686B">
        <w:rPr>
          <w:lang w:val="ro-RO"/>
        </w:rPr>
        <w:t>î</w:t>
      </w:r>
      <w:r w:rsidR="00E924CB" w:rsidRPr="0073686B">
        <w:rPr>
          <w:lang w:val="ro-RO"/>
        </w:rPr>
        <w:t xml:space="preserve">t termenele limită specificate </w:t>
      </w:r>
      <w:r w:rsidRPr="0073686B">
        <w:rPr>
          <w:lang w:val="ro-RO"/>
        </w:rPr>
        <w:t>în anexa nr. 3 la prezentul Regulament</w:t>
      </w:r>
      <w:r w:rsidR="00E924CB" w:rsidRPr="0073686B">
        <w:rPr>
          <w:lang w:val="ro-RO"/>
        </w:rPr>
        <w:t xml:space="preserve">) cu privire la orice evoluții care impun modificări ale unei notificări transmise prin </w:t>
      </w:r>
      <w:r w:rsidRPr="0073686B">
        <w:rPr>
          <w:lang w:val="ro-RO"/>
        </w:rPr>
        <w:t>Sistem</w:t>
      </w:r>
      <w:r w:rsidR="00E924CB" w:rsidRPr="0073686B">
        <w:rPr>
          <w:lang w:val="ro-RO"/>
        </w:rPr>
        <w:t xml:space="preserve">. Mai exact, </w:t>
      </w:r>
      <w:r w:rsidRPr="0073686B">
        <w:rPr>
          <w:lang w:val="ro-RO"/>
        </w:rPr>
        <w:t xml:space="preserve">punctul de contact </w:t>
      </w:r>
      <w:r w:rsidR="00E924CB" w:rsidRPr="0073686B">
        <w:rPr>
          <w:lang w:val="ro-RO"/>
        </w:rPr>
        <w:t xml:space="preserve">informează </w:t>
      </w:r>
      <w:r w:rsidRPr="0073686B">
        <w:rPr>
          <w:lang w:val="ro-RO"/>
        </w:rPr>
        <w:t>Ministerul Economiei</w:t>
      </w:r>
      <w:r w:rsidR="00E924CB" w:rsidRPr="0073686B">
        <w:rPr>
          <w:lang w:val="ro-RO"/>
        </w:rPr>
        <w:t xml:space="preserve"> cu privire la orice modificări (de exemplu, ca urmare a unei decizii a unei curți judecătorești în cadrul unei proceduri de recurs) ale statutului măsurilor </w:t>
      </w:r>
      <w:r w:rsidRPr="0073686B">
        <w:rPr>
          <w:lang w:val="ro-RO"/>
        </w:rPr>
        <w:t xml:space="preserve">corective </w:t>
      </w:r>
      <w:r w:rsidR="00E924CB" w:rsidRPr="0073686B">
        <w:rPr>
          <w:lang w:val="ro-RO"/>
        </w:rPr>
        <w:t>notificate, evaluării riscului și ale noilor decizii referitoare la confidențialitate.</w:t>
      </w:r>
    </w:p>
    <w:p w:rsidR="00E924CB" w:rsidRPr="0073686B" w:rsidRDefault="00286CF6" w:rsidP="00286CF6">
      <w:pPr>
        <w:ind w:firstLine="567"/>
        <w:jc w:val="both"/>
        <w:rPr>
          <w:lang w:val="ro-RO"/>
        </w:rPr>
      </w:pPr>
      <w:r w:rsidRPr="0073686B">
        <w:rPr>
          <w:b/>
          <w:lang w:val="ro-RO"/>
        </w:rPr>
        <w:t>31.</w:t>
      </w:r>
      <w:r w:rsidRPr="0073686B">
        <w:rPr>
          <w:lang w:val="ro-RO"/>
        </w:rPr>
        <w:t xml:space="preserve"> </w:t>
      </w:r>
      <w:r w:rsidR="00F15F95" w:rsidRPr="0073686B">
        <w:rPr>
          <w:lang w:val="ro-RO"/>
        </w:rPr>
        <w:t>Ministerul Economiei</w:t>
      </w:r>
      <w:r w:rsidR="00E924CB" w:rsidRPr="0073686B">
        <w:rPr>
          <w:lang w:val="ro-RO"/>
        </w:rPr>
        <w:t xml:space="preserve"> examinează informațiile puse la dispoziție de către </w:t>
      </w:r>
      <w:r w:rsidRPr="0073686B">
        <w:rPr>
          <w:lang w:val="ro-RO"/>
        </w:rPr>
        <w:t xml:space="preserve">punctul de contact </w:t>
      </w:r>
      <w:r w:rsidR="00E924CB" w:rsidRPr="0073686B">
        <w:rPr>
          <w:lang w:val="ro-RO"/>
        </w:rPr>
        <w:t xml:space="preserve">și actualizează informațiile în cauză în </w:t>
      </w:r>
      <w:r w:rsidRPr="0073686B">
        <w:rPr>
          <w:lang w:val="ro-RO"/>
        </w:rPr>
        <w:t xml:space="preserve">Sistem </w:t>
      </w:r>
      <w:r w:rsidR="00E924CB" w:rsidRPr="0073686B">
        <w:rPr>
          <w:lang w:val="ro-RO"/>
        </w:rPr>
        <w:t xml:space="preserve">și, dacă este cazul, </w:t>
      </w:r>
      <w:r w:rsidRPr="0073686B">
        <w:rPr>
          <w:lang w:val="ro-RO"/>
        </w:rPr>
        <w:t>pe pagina web oficială a Sistemului</w:t>
      </w:r>
      <w:r w:rsidR="00E924CB" w:rsidRPr="0073686B">
        <w:rPr>
          <w:lang w:val="ro-RO"/>
        </w:rPr>
        <w:t>.</w:t>
      </w:r>
    </w:p>
    <w:p w:rsidR="003F320E" w:rsidRPr="0073686B" w:rsidRDefault="003F320E" w:rsidP="003F320E">
      <w:pPr>
        <w:jc w:val="center"/>
        <w:rPr>
          <w:b/>
          <w:lang w:val="ro-RO" w:eastAsia="en-US"/>
        </w:rPr>
      </w:pPr>
    </w:p>
    <w:p w:rsidR="003F320E" w:rsidRPr="0073686B" w:rsidRDefault="003F320E" w:rsidP="003F320E">
      <w:pPr>
        <w:jc w:val="center"/>
        <w:rPr>
          <w:b/>
          <w:lang w:val="ro-RO" w:eastAsia="en-US"/>
        </w:rPr>
      </w:pPr>
      <w:r w:rsidRPr="0073686B">
        <w:rPr>
          <w:b/>
          <w:lang w:val="ro-RO" w:eastAsia="en-US"/>
        </w:rPr>
        <w:t>Secțiunea a 2-a</w:t>
      </w:r>
    </w:p>
    <w:p w:rsidR="003F320E" w:rsidRPr="0073686B" w:rsidRDefault="003F320E" w:rsidP="003F320E">
      <w:pPr>
        <w:jc w:val="center"/>
        <w:rPr>
          <w:b/>
          <w:lang w:val="ro-RO" w:eastAsia="en-US"/>
        </w:rPr>
      </w:pPr>
      <w:r w:rsidRPr="0073686B">
        <w:rPr>
          <w:b/>
          <w:lang w:val="ro-RO" w:eastAsia="en-US"/>
        </w:rPr>
        <w:t xml:space="preserve">Responsabilitatea pentru informațiile transmise și cerințe de </w:t>
      </w:r>
      <w:r w:rsidR="002C57DA" w:rsidRPr="0073686B">
        <w:rPr>
          <w:b/>
          <w:lang w:val="ro-RO" w:eastAsia="en-US"/>
        </w:rPr>
        <w:t>confidențialitate</w:t>
      </w:r>
      <w:r w:rsidRPr="0073686B">
        <w:rPr>
          <w:b/>
          <w:lang w:val="ro-RO" w:eastAsia="en-US"/>
        </w:rPr>
        <w:t xml:space="preserve"> </w:t>
      </w:r>
    </w:p>
    <w:p w:rsidR="00E924CB" w:rsidRPr="0073686B" w:rsidRDefault="00286CF6" w:rsidP="00505172">
      <w:pPr>
        <w:ind w:firstLine="567"/>
        <w:jc w:val="both"/>
        <w:rPr>
          <w:lang w:val="ro-RO"/>
        </w:rPr>
      </w:pPr>
      <w:r w:rsidRPr="0073686B">
        <w:rPr>
          <w:b/>
          <w:bCs/>
          <w:lang w:val="ro-RO"/>
        </w:rPr>
        <w:t xml:space="preserve">32. </w:t>
      </w:r>
      <w:r w:rsidR="00E924CB" w:rsidRPr="0073686B">
        <w:rPr>
          <w:lang w:val="ro-RO"/>
        </w:rPr>
        <w:t xml:space="preserve">Punctul de contact </w:t>
      </w:r>
      <w:r w:rsidRPr="0073686B">
        <w:rPr>
          <w:lang w:val="ro-RO"/>
        </w:rPr>
        <w:t>național</w:t>
      </w:r>
      <w:r w:rsidR="00E924CB" w:rsidRPr="0073686B">
        <w:rPr>
          <w:lang w:val="ro-RO"/>
        </w:rPr>
        <w:t xml:space="preserve"> și autoritatea </w:t>
      </w:r>
      <w:r w:rsidRPr="0073686B">
        <w:rPr>
          <w:bCs/>
          <w:lang w:val="ro-RO"/>
        </w:rPr>
        <w:t xml:space="preserve">de supravegherea a pieței </w:t>
      </w:r>
      <w:r w:rsidR="00E924CB" w:rsidRPr="0073686B">
        <w:rPr>
          <w:lang w:val="ro-RO"/>
        </w:rPr>
        <w:t xml:space="preserve">se asigură că datele puse la dispoziție prin </w:t>
      </w:r>
      <w:r w:rsidRPr="0073686B">
        <w:rPr>
          <w:lang w:val="ro-RO"/>
        </w:rPr>
        <w:t>Sistem</w:t>
      </w:r>
      <w:r w:rsidR="00E924CB" w:rsidRPr="0073686B">
        <w:rPr>
          <w:lang w:val="ro-RO"/>
        </w:rPr>
        <w:t>, în special descrierile produsului și riscului, sunt suficient de exacte pentru a se evita orice confuzie cu produse similare din aceeași categorie sau de același tip care sunt disponibile pe piața.</w:t>
      </w:r>
    </w:p>
    <w:p w:rsidR="00E924CB" w:rsidRPr="0073686B" w:rsidRDefault="00286CF6" w:rsidP="00505172">
      <w:pPr>
        <w:ind w:firstLine="567"/>
        <w:jc w:val="both"/>
        <w:rPr>
          <w:lang w:val="ro-RO"/>
        </w:rPr>
      </w:pPr>
      <w:r w:rsidRPr="0073686B">
        <w:rPr>
          <w:b/>
          <w:lang w:val="ro-RO"/>
        </w:rPr>
        <w:t>33.</w:t>
      </w:r>
      <w:r w:rsidRPr="0073686B">
        <w:rPr>
          <w:lang w:val="ro-RO"/>
        </w:rPr>
        <w:t xml:space="preserve"> </w:t>
      </w:r>
      <w:r w:rsidR="00E924CB" w:rsidRPr="0073686B">
        <w:rPr>
          <w:lang w:val="ro-RO"/>
        </w:rPr>
        <w:t xml:space="preserve">Punctul de contact </w:t>
      </w:r>
      <w:r w:rsidRPr="0073686B">
        <w:rPr>
          <w:lang w:val="ro-RO"/>
        </w:rPr>
        <w:t>național</w:t>
      </w:r>
      <w:r w:rsidR="00E924CB" w:rsidRPr="0073686B">
        <w:rPr>
          <w:lang w:val="ro-RO"/>
        </w:rPr>
        <w:t xml:space="preserve"> și autoritatea </w:t>
      </w:r>
      <w:r w:rsidRPr="0073686B">
        <w:rPr>
          <w:bCs/>
          <w:lang w:val="ro-RO"/>
        </w:rPr>
        <w:t>de supravegherea a pieței</w:t>
      </w:r>
      <w:r w:rsidR="00E924CB" w:rsidRPr="0073686B">
        <w:rPr>
          <w:lang w:val="ro-RO"/>
        </w:rPr>
        <w:t xml:space="preserve"> implicată în procedura de notificare (de exemplu, prin efectuarea evaluării riscului prezentat de produsul notificat sau prin punerea la dispoziție de informații privind canalele de distribuție) își asumă responsabilitatea pentru informațiile transmise prin </w:t>
      </w:r>
      <w:r w:rsidRPr="0073686B">
        <w:rPr>
          <w:lang w:val="ro-RO"/>
        </w:rPr>
        <w:t>Sistem</w:t>
      </w:r>
      <w:r w:rsidR="00E924CB" w:rsidRPr="0073686B">
        <w:rPr>
          <w:lang w:val="ro-RO"/>
        </w:rPr>
        <w:t xml:space="preserve">. Punctul de contact </w:t>
      </w:r>
      <w:r w:rsidRPr="0073686B">
        <w:rPr>
          <w:lang w:val="ro-RO"/>
        </w:rPr>
        <w:t>național</w:t>
      </w:r>
      <w:r w:rsidR="00E924CB" w:rsidRPr="0073686B">
        <w:rPr>
          <w:lang w:val="ro-RO"/>
        </w:rPr>
        <w:t xml:space="preserve"> verifică și validează toate notificările primite de la autoritățile </w:t>
      </w:r>
      <w:r w:rsidRPr="0073686B">
        <w:rPr>
          <w:bCs/>
          <w:lang w:val="ro-RO"/>
        </w:rPr>
        <w:t>de supravegherea a pieței</w:t>
      </w:r>
      <w:r w:rsidR="00E924CB" w:rsidRPr="0073686B">
        <w:rPr>
          <w:lang w:val="ro-RO"/>
        </w:rPr>
        <w:t xml:space="preserve"> înainte de transmiterea lor către </w:t>
      </w:r>
      <w:r w:rsidRPr="0073686B">
        <w:rPr>
          <w:lang w:val="ro-RO"/>
        </w:rPr>
        <w:t>Ministerul Economiei</w:t>
      </w:r>
      <w:r w:rsidR="00E924CB" w:rsidRPr="0073686B">
        <w:rPr>
          <w:lang w:val="ro-RO"/>
        </w:rPr>
        <w:t>.</w:t>
      </w:r>
    </w:p>
    <w:p w:rsidR="00E924CB" w:rsidRPr="0073686B" w:rsidRDefault="00286CF6" w:rsidP="00505172">
      <w:pPr>
        <w:ind w:firstLine="567"/>
        <w:jc w:val="both"/>
        <w:rPr>
          <w:lang w:val="ro-RO"/>
        </w:rPr>
      </w:pPr>
      <w:r w:rsidRPr="0073686B">
        <w:rPr>
          <w:b/>
          <w:lang w:val="ro-RO"/>
        </w:rPr>
        <w:t>34.</w:t>
      </w:r>
      <w:r w:rsidRPr="0073686B">
        <w:rPr>
          <w:lang w:val="ro-RO"/>
        </w:rPr>
        <w:t xml:space="preserve"> </w:t>
      </w:r>
      <w:r w:rsidR="00E924CB" w:rsidRPr="0073686B">
        <w:rPr>
          <w:lang w:val="ro-RO"/>
        </w:rPr>
        <w:t xml:space="preserve">Orice acțiune întreprinsă de către </w:t>
      </w:r>
      <w:r w:rsidRPr="0073686B">
        <w:rPr>
          <w:lang w:val="ro-RO"/>
        </w:rPr>
        <w:t>Ministerul Economiei</w:t>
      </w:r>
      <w:r w:rsidR="00E924CB" w:rsidRPr="0073686B">
        <w:rPr>
          <w:lang w:val="ro-RO"/>
        </w:rPr>
        <w:t xml:space="preserve">, cum ar fi examinarea notificărilor, validarea și distribuirea lor prin </w:t>
      </w:r>
      <w:r w:rsidRPr="0073686B">
        <w:rPr>
          <w:lang w:val="ro-RO"/>
        </w:rPr>
        <w:t xml:space="preserve">Sistem </w:t>
      </w:r>
      <w:r w:rsidR="00E924CB" w:rsidRPr="0073686B">
        <w:rPr>
          <w:lang w:val="ro-RO"/>
        </w:rPr>
        <w:t xml:space="preserve">și publicarea lor </w:t>
      </w:r>
      <w:r w:rsidRPr="0073686B">
        <w:rPr>
          <w:lang w:val="ro-RO"/>
        </w:rPr>
        <w:t>pe pagina web oficială a Sistemului</w:t>
      </w:r>
      <w:r w:rsidR="00E924CB" w:rsidRPr="0073686B">
        <w:rPr>
          <w:lang w:val="ro-RO"/>
        </w:rPr>
        <w:t>, nu implică nici</w:t>
      </w:r>
      <w:r w:rsidRPr="0073686B">
        <w:rPr>
          <w:lang w:val="ro-RO"/>
        </w:rPr>
        <w:t>-</w:t>
      </w:r>
      <w:r w:rsidR="00E924CB" w:rsidRPr="0073686B">
        <w:rPr>
          <w:lang w:val="ro-RO"/>
        </w:rPr>
        <w:t xml:space="preserve">o prezumție de responsabilitate pentru informațiile transmise, care revine </w:t>
      </w:r>
      <w:r w:rsidRPr="0073686B">
        <w:rPr>
          <w:lang w:val="ro-RO"/>
        </w:rPr>
        <w:t xml:space="preserve">autorității </w:t>
      </w:r>
      <w:r w:rsidRPr="0073686B">
        <w:rPr>
          <w:bCs/>
          <w:lang w:val="ro-RO"/>
        </w:rPr>
        <w:t xml:space="preserve">de supravegherea a pieței </w:t>
      </w:r>
      <w:r w:rsidR="00E924CB" w:rsidRPr="0073686B">
        <w:rPr>
          <w:lang w:val="ro-RO"/>
        </w:rPr>
        <w:t>notificant.</w:t>
      </w:r>
    </w:p>
    <w:p w:rsidR="0082695F" w:rsidRPr="0073686B" w:rsidRDefault="00505172" w:rsidP="00505172">
      <w:pPr>
        <w:ind w:firstLine="567"/>
        <w:jc w:val="both"/>
        <w:rPr>
          <w:lang w:val="ro-RO"/>
        </w:rPr>
      </w:pPr>
      <w:r w:rsidRPr="0073686B">
        <w:rPr>
          <w:b/>
          <w:lang w:val="ro-RO"/>
        </w:rPr>
        <w:t>35.</w:t>
      </w:r>
      <w:r w:rsidRPr="0073686B">
        <w:rPr>
          <w:lang w:val="ro-RO"/>
        </w:rPr>
        <w:t xml:space="preserve"> </w:t>
      </w:r>
      <w:r w:rsidR="002C57DA" w:rsidRPr="0073686B">
        <w:rPr>
          <w:lang w:val="ro-RO"/>
        </w:rPr>
        <w:t xml:space="preserve">Ministerul Economiei </w:t>
      </w:r>
      <w:r w:rsidR="00616B1D" w:rsidRPr="0073686B">
        <w:rPr>
          <w:lang w:val="ro-RO"/>
        </w:rPr>
        <w:t xml:space="preserve">publică informații </w:t>
      </w:r>
      <w:r w:rsidR="0082695F" w:rsidRPr="0073686B">
        <w:rPr>
          <w:lang w:val="ro-RO"/>
        </w:rPr>
        <w:t>generale</w:t>
      </w:r>
      <w:r w:rsidR="00616B1D" w:rsidRPr="0073686B">
        <w:rPr>
          <w:lang w:val="ro-RO"/>
        </w:rPr>
        <w:t xml:space="preserve"> </w:t>
      </w:r>
      <w:r w:rsidRPr="0073686B">
        <w:rPr>
          <w:lang w:val="ro-RO"/>
        </w:rPr>
        <w:t xml:space="preserve">pe pagina web oficială a Sistemului </w:t>
      </w:r>
      <w:r w:rsidR="00616B1D" w:rsidRPr="0073686B">
        <w:rPr>
          <w:lang w:val="ro-RO"/>
        </w:rPr>
        <w:t>cu privire la noile „notificări” și „notificări necesitând acțiuni urgente” cu privire</w:t>
      </w:r>
      <w:r w:rsidR="0082695F" w:rsidRPr="0073686B">
        <w:rPr>
          <w:lang w:val="ro-RO"/>
        </w:rPr>
        <w:t>.</w:t>
      </w:r>
      <w:r w:rsidR="00616B1D" w:rsidRPr="0073686B">
        <w:rPr>
          <w:lang w:val="ro-RO"/>
        </w:rPr>
        <w:t xml:space="preserve"> </w:t>
      </w:r>
    </w:p>
    <w:p w:rsidR="00616B1D" w:rsidRPr="0073686B" w:rsidRDefault="0082695F" w:rsidP="00505172">
      <w:pPr>
        <w:ind w:firstLine="567"/>
        <w:jc w:val="both"/>
        <w:rPr>
          <w:lang w:val="ro-RO"/>
        </w:rPr>
      </w:pPr>
      <w:r w:rsidRPr="0073686B">
        <w:rPr>
          <w:b/>
          <w:lang w:val="ro-RO"/>
        </w:rPr>
        <w:t>3</w:t>
      </w:r>
      <w:r w:rsidR="00A62C8F" w:rsidRPr="0073686B">
        <w:rPr>
          <w:b/>
          <w:lang w:val="ro-RO"/>
        </w:rPr>
        <w:t>6</w:t>
      </w:r>
      <w:r w:rsidRPr="0073686B">
        <w:rPr>
          <w:b/>
          <w:lang w:val="ro-RO"/>
        </w:rPr>
        <w:t>.</w:t>
      </w:r>
      <w:r w:rsidRPr="0073686B">
        <w:rPr>
          <w:lang w:val="ro-RO"/>
        </w:rPr>
        <w:t xml:space="preserve"> Autoritățile </w:t>
      </w:r>
      <w:r w:rsidRPr="0073686B">
        <w:rPr>
          <w:bCs/>
          <w:lang w:val="ro-RO"/>
        </w:rPr>
        <w:t xml:space="preserve">de supraveghere a pieței </w:t>
      </w:r>
      <w:r w:rsidRPr="0073686B">
        <w:rPr>
          <w:lang w:val="ro-RO"/>
        </w:rPr>
        <w:t xml:space="preserve">publică informații generale </w:t>
      </w:r>
      <w:r w:rsidR="00616B1D" w:rsidRPr="0073686B">
        <w:rPr>
          <w:lang w:val="ro-RO"/>
        </w:rPr>
        <w:t>la produsele care prezintă un risc grav pentru consumatori și cu privire la măsurile adoptate în vederea contracarării acestui risc. Astfel de informații pot fi distribuite prin intermediul internetului, al documentelor tipărite sau prin mijloace electronice, etc.</w:t>
      </w:r>
    </w:p>
    <w:p w:rsidR="00505172" w:rsidRPr="0073686B" w:rsidRDefault="00505172" w:rsidP="00505172">
      <w:pPr>
        <w:ind w:firstLine="567"/>
        <w:jc w:val="both"/>
        <w:rPr>
          <w:lang w:val="ro-RO"/>
        </w:rPr>
      </w:pPr>
      <w:r w:rsidRPr="0073686B">
        <w:rPr>
          <w:b/>
          <w:lang w:val="ro-RO"/>
        </w:rPr>
        <w:t>3</w:t>
      </w:r>
      <w:r w:rsidR="00A62C8F" w:rsidRPr="0073686B">
        <w:rPr>
          <w:b/>
          <w:lang w:val="ro-RO"/>
        </w:rPr>
        <w:t>7</w:t>
      </w:r>
      <w:r w:rsidRPr="0073686B">
        <w:rPr>
          <w:b/>
          <w:lang w:val="ro-RO"/>
        </w:rPr>
        <w:t>.</w:t>
      </w:r>
      <w:r w:rsidRPr="0073686B">
        <w:rPr>
          <w:lang w:val="ro-RO"/>
        </w:rPr>
        <w:t xml:space="preserve"> </w:t>
      </w:r>
      <w:r w:rsidR="00616B1D" w:rsidRPr="0073686B">
        <w:rPr>
          <w:lang w:val="ro-RO"/>
        </w:rPr>
        <w:t xml:space="preserve">Informațiile puse la dispoziția publicului reprezintă un rezumat al unei notificări și include doar detaliile privind identificarea produsului și informații despre riscuri și despre măsurile adoptate pentru a le preveni sau diminua. </w:t>
      </w:r>
    </w:p>
    <w:p w:rsidR="003B5628" w:rsidRPr="0073686B" w:rsidRDefault="00505172" w:rsidP="003B5628">
      <w:pPr>
        <w:ind w:firstLine="567"/>
        <w:jc w:val="both"/>
        <w:rPr>
          <w:lang w:val="ro-RO"/>
        </w:rPr>
      </w:pPr>
      <w:r w:rsidRPr="0073686B">
        <w:rPr>
          <w:b/>
          <w:lang w:val="ro-RO"/>
        </w:rPr>
        <w:t>3</w:t>
      </w:r>
      <w:r w:rsidR="00A62C8F" w:rsidRPr="0073686B">
        <w:rPr>
          <w:b/>
          <w:lang w:val="ro-RO"/>
        </w:rPr>
        <w:t>8</w:t>
      </w:r>
      <w:r w:rsidRPr="0073686B">
        <w:rPr>
          <w:b/>
          <w:lang w:val="ro-RO"/>
        </w:rPr>
        <w:t>.</w:t>
      </w:r>
      <w:r w:rsidRPr="0073686B">
        <w:rPr>
          <w:lang w:val="ro-RO"/>
        </w:rPr>
        <w:t xml:space="preserve"> Ministerul Economiei </w:t>
      </w:r>
      <w:r w:rsidR="00616B1D" w:rsidRPr="0073686B">
        <w:rPr>
          <w:lang w:val="ro-RO"/>
        </w:rPr>
        <w:t xml:space="preserve"> și </w:t>
      </w:r>
      <w:r w:rsidRPr="0073686B">
        <w:rPr>
          <w:lang w:val="ro-RO"/>
        </w:rPr>
        <w:t xml:space="preserve">autoritățile </w:t>
      </w:r>
      <w:r w:rsidRPr="0073686B">
        <w:rPr>
          <w:bCs/>
          <w:lang w:val="ro-RO"/>
        </w:rPr>
        <w:t xml:space="preserve">de supraveghere a pieței </w:t>
      </w:r>
      <w:r w:rsidR="00616B1D" w:rsidRPr="0073686B">
        <w:rPr>
          <w:lang w:val="ro-RO"/>
        </w:rPr>
        <w:t>nu comunică publicului întregul conținut al notificărilor, în special descrierile detaliate ale riscurilor cu rapoartele privind testările și certificatele aferente sau listele detaliate conținând canalele de distribuție, deoarece unele dintre aceste informații, dată fiind natura lor, sunt confidențiale (secrete profesionale) și e necesar să fie protejate.</w:t>
      </w:r>
    </w:p>
    <w:p w:rsidR="003B5628" w:rsidRPr="0073686B" w:rsidRDefault="003B5628" w:rsidP="003B5628">
      <w:pPr>
        <w:ind w:firstLine="567"/>
        <w:jc w:val="both"/>
        <w:rPr>
          <w:lang w:val="ro-RO"/>
        </w:rPr>
      </w:pPr>
      <w:r w:rsidRPr="0073686B">
        <w:rPr>
          <w:b/>
          <w:lang w:val="ro-RO"/>
        </w:rPr>
        <w:lastRenderedPageBreak/>
        <w:t>3</w:t>
      </w:r>
      <w:r w:rsidR="00A62C8F" w:rsidRPr="0073686B">
        <w:rPr>
          <w:b/>
          <w:lang w:val="ro-RO"/>
        </w:rPr>
        <w:t>9</w:t>
      </w:r>
      <w:r w:rsidRPr="0073686B">
        <w:rPr>
          <w:b/>
          <w:lang w:val="ro-RO"/>
        </w:rPr>
        <w:t>.</w:t>
      </w:r>
      <w:r w:rsidRPr="0073686B">
        <w:rPr>
          <w:lang w:val="ro-RO"/>
        </w:rPr>
        <w:t xml:space="preserve"> Autoritățile </w:t>
      </w:r>
      <w:r w:rsidRPr="0073686B">
        <w:rPr>
          <w:bCs/>
          <w:lang w:val="ro-RO"/>
        </w:rPr>
        <w:t xml:space="preserve">de supraveghere a pieței </w:t>
      </w:r>
      <w:r w:rsidR="00616B1D" w:rsidRPr="0073686B">
        <w:rPr>
          <w:lang w:val="ro-RO"/>
        </w:rPr>
        <w:t xml:space="preserve">și </w:t>
      </w:r>
      <w:r w:rsidRPr="0073686B">
        <w:rPr>
          <w:lang w:val="ro-RO"/>
        </w:rPr>
        <w:t>Ministerul Economiei</w:t>
      </w:r>
      <w:r w:rsidR="00616B1D" w:rsidRPr="0073686B">
        <w:rPr>
          <w:lang w:val="ro-RO"/>
        </w:rPr>
        <w:t xml:space="preserve"> nu ar trebui să comunice publicului vreo informație despre un produs periculos notificat prin </w:t>
      </w:r>
      <w:r w:rsidRPr="0073686B">
        <w:rPr>
          <w:lang w:val="ro-RO"/>
        </w:rPr>
        <w:t>Sistem</w:t>
      </w:r>
      <w:r w:rsidR="00616B1D" w:rsidRPr="0073686B">
        <w:rPr>
          <w:lang w:val="ro-RO"/>
        </w:rPr>
        <w:t xml:space="preserve"> dacă o astfel de comunicare subminează protejarea procedurilor judiciare, a activităților de monitorizare și investigare sau secretul profesional, cu excepția informațiilor referitoare la proprietățile din sfera siguranței produselor, care trebuie aduse la cunoștința publicului dacă circumstanțele o impun, pentru a proteja sănătatea și siguranța produselor.</w:t>
      </w:r>
    </w:p>
    <w:p w:rsidR="003B5628" w:rsidRPr="0073686B" w:rsidRDefault="00A62C8F" w:rsidP="003B5628">
      <w:pPr>
        <w:ind w:firstLine="567"/>
        <w:jc w:val="both"/>
        <w:rPr>
          <w:lang w:val="ro-RO"/>
        </w:rPr>
      </w:pPr>
      <w:r w:rsidRPr="0073686B">
        <w:rPr>
          <w:b/>
          <w:lang w:val="ro-RO"/>
        </w:rPr>
        <w:t>40</w:t>
      </w:r>
      <w:r w:rsidR="003B5628" w:rsidRPr="0073686B">
        <w:rPr>
          <w:b/>
          <w:lang w:val="ro-RO"/>
        </w:rPr>
        <w:t>.</w:t>
      </w:r>
      <w:r w:rsidR="003B5628" w:rsidRPr="0073686B">
        <w:rPr>
          <w:lang w:val="ro-RO"/>
        </w:rPr>
        <w:t xml:space="preserve"> O autoritate </w:t>
      </w:r>
      <w:r w:rsidR="003B5628" w:rsidRPr="0073686B">
        <w:rPr>
          <w:bCs/>
          <w:lang w:val="ro-RO"/>
        </w:rPr>
        <w:t xml:space="preserve">de supraveghere a pieței </w:t>
      </w:r>
      <w:r w:rsidR="00616B1D" w:rsidRPr="0073686B">
        <w:rPr>
          <w:lang w:val="ro-RO"/>
        </w:rPr>
        <w:t>notificant</w:t>
      </w:r>
      <w:r w:rsidR="003B5628" w:rsidRPr="0073686B">
        <w:rPr>
          <w:lang w:val="ro-RO"/>
        </w:rPr>
        <w:t>ă</w:t>
      </w:r>
      <w:r w:rsidR="00616B1D" w:rsidRPr="0073686B">
        <w:rPr>
          <w:lang w:val="ro-RO"/>
        </w:rPr>
        <w:t xml:space="preserve"> poate solicita confidențialitate în privința unei notificări. O astfel de solicitare indică în mod clar partea/părțile notificării care trebuie să rămână confidențială/confidențiale.</w:t>
      </w:r>
      <w:r w:rsidR="003B5628" w:rsidRPr="0073686B">
        <w:rPr>
          <w:lang w:val="ro-RO"/>
        </w:rPr>
        <w:t xml:space="preserve"> F</w:t>
      </w:r>
      <w:r w:rsidR="00616B1D" w:rsidRPr="0073686B">
        <w:rPr>
          <w:lang w:val="ro-RO"/>
        </w:rPr>
        <w:t>iecare cerere de confidențialitate se însoțește de o justificare care redă în mod clar motivele.</w:t>
      </w:r>
    </w:p>
    <w:p w:rsidR="00AE32D8" w:rsidRPr="0073686B" w:rsidRDefault="003B5628" w:rsidP="00AE32D8">
      <w:pPr>
        <w:ind w:firstLine="567"/>
        <w:jc w:val="both"/>
        <w:rPr>
          <w:lang w:val="ro-RO"/>
        </w:rPr>
      </w:pPr>
      <w:r w:rsidRPr="0073686B">
        <w:rPr>
          <w:b/>
          <w:lang w:val="ro-RO"/>
        </w:rPr>
        <w:t>4</w:t>
      </w:r>
      <w:r w:rsidR="00A62C8F" w:rsidRPr="0073686B">
        <w:rPr>
          <w:b/>
          <w:lang w:val="ro-RO"/>
        </w:rPr>
        <w:t>1</w:t>
      </w:r>
      <w:r w:rsidRPr="0073686B">
        <w:rPr>
          <w:b/>
          <w:lang w:val="ro-RO"/>
        </w:rPr>
        <w:t>.</w:t>
      </w:r>
      <w:r w:rsidRPr="0073686B">
        <w:rPr>
          <w:lang w:val="ro-RO"/>
        </w:rPr>
        <w:t xml:space="preserve"> </w:t>
      </w:r>
      <w:r w:rsidR="00616B1D" w:rsidRPr="0073686B">
        <w:rPr>
          <w:lang w:val="ro-RO"/>
        </w:rPr>
        <w:t xml:space="preserve">Cererile de confidențialitate fac obiectul examinării de către </w:t>
      </w:r>
      <w:r w:rsidRPr="0073686B">
        <w:rPr>
          <w:lang w:val="ro-RO"/>
        </w:rPr>
        <w:t>Ministerul Economiei</w:t>
      </w:r>
      <w:r w:rsidR="00616B1D" w:rsidRPr="0073686B">
        <w:rPr>
          <w:lang w:val="ro-RO"/>
        </w:rPr>
        <w:t xml:space="preserve">. </w:t>
      </w:r>
      <w:r w:rsidR="00AE32D8" w:rsidRPr="0073686B">
        <w:rPr>
          <w:lang w:val="ro-RO"/>
        </w:rPr>
        <w:t>Acesta</w:t>
      </w:r>
      <w:r w:rsidR="00616B1D" w:rsidRPr="0073686B">
        <w:rPr>
          <w:lang w:val="ro-RO"/>
        </w:rPr>
        <w:t xml:space="preserve"> se asigură că cererea este completă (și anume, dacă stipulează care părți ale formularului sunt vizate de confidențialitate și dacă conține o justificare) și justificată. Decizia privind valabilitatea cererii se adoptă de către </w:t>
      </w:r>
      <w:r w:rsidR="00AE32D8" w:rsidRPr="0073686B">
        <w:rPr>
          <w:lang w:val="ro-RO"/>
        </w:rPr>
        <w:t>Ministerul Economiei</w:t>
      </w:r>
      <w:r w:rsidR="00616B1D" w:rsidRPr="0073686B">
        <w:rPr>
          <w:lang w:val="ro-RO"/>
        </w:rPr>
        <w:t xml:space="preserve"> după consultarea punctului de contact </w:t>
      </w:r>
      <w:r w:rsidRPr="0073686B">
        <w:rPr>
          <w:lang w:val="ro-RO"/>
        </w:rPr>
        <w:t>național</w:t>
      </w:r>
      <w:r w:rsidR="00616B1D" w:rsidRPr="0073686B">
        <w:rPr>
          <w:lang w:val="ro-RO"/>
        </w:rPr>
        <w:t>.</w:t>
      </w:r>
    </w:p>
    <w:p w:rsidR="00AE32D8" w:rsidRPr="0073686B" w:rsidRDefault="00AE32D8" w:rsidP="00AE32D8">
      <w:pPr>
        <w:ind w:firstLine="567"/>
        <w:jc w:val="both"/>
        <w:rPr>
          <w:lang w:val="ro-RO"/>
        </w:rPr>
      </w:pPr>
      <w:r w:rsidRPr="0073686B">
        <w:rPr>
          <w:b/>
          <w:lang w:val="ro-RO"/>
        </w:rPr>
        <w:t>4</w:t>
      </w:r>
      <w:r w:rsidR="00A62C8F" w:rsidRPr="0073686B">
        <w:rPr>
          <w:b/>
          <w:lang w:val="ro-RO"/>
        </w:rPr>
        <w:t>2</w:t>
      </w:r>
      <w:r w:rsidRPr="0073686B">
        <w:rPr>
          <w:b/>
          <w:lang w:val="ro-RO"/>
        </w:rPr>
        <w:t>.</w:t>
      </w:r>
      <w:r w:rsidRPr="0073686B">
        <w:rPr>
          <w:lang w:val="ro-RO"/>
        </w:rPr>
        <w:t xml:space="preserve"> </w:t>
      </w:r>
      <w:r w:rsidR="00616B1D" w:rsidRPr="0073686B">
        <w:rPr>
          <w:lang w:val="ro-RO"/>
        </w:rPr>
        <w:t xml:space="preserve">Notificările parțial sau total confidențiale se examinează de către </w:t>
      </w:r>
      <w:r w:rsidRPr="0073686B">
        <w:rPr>
          <w:lang w:val="ro-RO"/>
        </w:rPr>
        <w:t>Ministerul Economiei</w:t>
      </w:r>
      <w:r w:rsidR="00616B1D" w:rsidRPr="0073686B">
        <w:rPr>
          <w:lang w:val="ro-RO"/>
        </w:rPr>
        <w:t xml:space="preserve"> și, după validare și distribuire prin </w:t>
      </w:r>
      <w:r w:rsidRPr="0073686B">
        <w:rPr>
          <w:lang w:val="ro-RO"/>
        </w:rPr>
        <w:t>Sistem</w:t>
      </w:r>
      <w:r w:rsidR="00616B1D" w:rsidRPr="0073686B">
        <w:rPr>
          <w:lang w:val="ro-RO"/>
        </w:rPr>
        <w:t xml:space="preserve">, ele fac obiectul acțiunilor subsecvente uzuale desfășurate de </w:t>
      </w:r>
      <w:r w:rsidRPr="0073686B">
        <w:rPr>
          <w:lang w:val="ro-RO"/>
        </w:rPr>
        <w:t xml:space="preserve">autoritățile </w:t>
      </w:r>
      <w:r w:rsidRPr="0073686B">
        <w:rPr>
          <w:bCs/>
          <w:lang w:val="ro-RO"/>
        </w:rPr>
        <w:t>de supraveghere a pieței</w:t>
      </w:r>
      <w:r w:rsidR="00616B1D" w:rsidRPr="0073686B">
        <w:rPr>
          <w:lang w:val="ro-RO"/>
        </w:rPr>
        <w:t xml:space="preserve">. Confidențialitatea unei notificări sau a unei părți a acesteia nu împiedică procesarea și distribuirea ei prin </w:t>
      </w:r>
      <w:r w:rsidRPr="0073686B">
        <w:rPr>
          <w:lang w:val="ro-RO"/>
        </w:rPr>
        <w:t>Sistem</w:t>
      </w:r>
      <w:r w:rsidR="00616B1D" w:rsidRPr="0073686B">
        <w:rPr>
          <w:lang w:val="ro-RO"/>
        </w:rPr>
        <w:t xml:space="preserve"> către </w:t>
      </w:r>
      <w:r w:rsidRPr="0073686B">
        <w:rPr>
          <w:lang w:val="ro-RO"/>
        </w:rPr>
        <w:t>autoritatea de supraveghere a piețe</w:t>
      </w:r>
      <w:r w:rsidR="00616B1D" w:rsidRPr="0073686B">
        <w:rPr>
          <w:lang w:val="ro-RO"/>
        </w:rPr>
        <w:t>.</w:t>
      </w:r>
    </w:p>
    <w:p w:rsidR="00AE32D8" w:rsidRPr="0073686B" w:rsidRDefault="00AE32D8" w:rsidP="00AE32D8">
      <w:pPr>
        <w:ind w:firstLine="567"/>
        <w:jc w:val="both"/>
        <w:rPr>
          <w:lang w:val="ro-RO"/>
        </w:rPr>
      </w:pPr>
      <w:r w:rsidRPr="0073686B">
        <w:rPr>
          <w:b/>
          <w:lang w:val="ro-RO"/>
        </w:rPr>
        <w:t>4</w:t>
      </w:r>
      <w:r w:rsidR="00A62C8F" w:rsidRPr="0073686B">
        <w:rPr>
          <w:b/>
          <w:lang w:val="ro-RO"/>
        </w:rPr>
        <w:t>3</w:t>
      </w:r>
      <w:r w:rsidRPr="0073686B">
        <w:rPr>
          <w:b/>
          <w:lang w:val="ro-RO"/>
        </w:rPr>
        <w:t>.</w:t>
      </w:r>
      <w:r w:rsidRPr="0073686B">
        <w:rPr>
          <w:lang w:val="ro-RO"/>
        </w:rPr>
        <w:t xml:space="preserve"> </w:t>
      </w:r>
      <w:r w:rsidR="00616B1D" w:rsidRPr="0073686B">
        <w:rPr>
          <w:lang w:val="ro-RO"/>
        </w:rPr>
        <w:t xml:space="preserve">Unica diferență semnificativă privind procesarea și procedurile referitoare la acțiunile subsecvente este aceea că </w:t>
      </w:r>
      <w:r w:rsidRPr="0073686B">
        <w:rPr>
          <w:lang w:val="ro-RO"/>
        </w:rPr>
        <w:t xml:space="preserve">autoritățile </w:t>
      </w:r>
      <w:r w:rsidRPr="0073686B">
        <w:rPr>
          <w:bCs/>
          <w:lang w:val="ro-RO"/>
        </w:rPr>
        <w:t>de supraveghere a pieței</w:t>
      </w:r>
      <w:r w:rsidR="00616B1D" w:rsidRPr="0073686B">
        <w:rPr>
          <w:lang w:val="ro-RO"/>
        </w:rPr>
        <w:t xml:space="preserve"> și </w:t>
      </w:r>
      <w:r w:rsidRPr="0073686B">
        <w:rPr>
          <w:lang w:val="ro-RO"/>
        </w:rPr>
        <w:t>Ministerul Economiei</w:t>
      </w:r>
      <w:r w:rsidR="00616B1D" w:rsidRPr="0073686B">
        <w:rPr>
          <w:lang w:val="ro-RO"/>
        </w:rPr>
        <w:t xml:space="preserve"> nu ar trebui să dezvăluie nici</w:t>
      </w:r>
      <w:r w:rsidRPr="0073686B">
        <w:rPr>
          <w:lang w:val="ro-RO"/>
        </w:rPr>
        <w:t>-</w:t>
      </w:r>
      <w:r w:rsidR="00616B1D" w:rsidRPr="0073686B">
        <w:rPr>
          <w:lang w:val="ro-RO"/>
        </w:rPr>
        <w:t>o parte a unei notificări care este confidențială pentru public. Aceste părți trebuie să rămână confidențiale, astfel că ele nu trebuie publicate sub nici</w:t>
      </w:r>
      <w:r w:rsidRPr="0073686B">
        <w:rPr>
          <w:lang w:val="ro-RO"/>
        </w:rPr>
        <w:t>-</w:t>
      </w:r>
      <w:r w:rsidR="00616B1D" w:rsidRPr="0073686B">
        <w:rPr>
          <w:lang w:val="ro-RO"/>
        </w:rPr>
        <w:t>o formă. Autoritățile</w:t>
      </w:r>
      <w:r w:rsidRPr="0073686B">
        <w:rPr>
          <w:lang w:val="ro-RO"/>
        </w:rPr>
        <w:t xml:space="preserve"> </w:t>
      </w:r>
      <w:r w:rsidRPr="0073686B">
        <w:rPr>
          <w:bCs/>
          <w:lang w:val="ro-RO"/>
        </w:rPr>
        <w:t xml:space="preserve">de supraveghere a pieței </w:t>
      </w:r>
      <w:r w:rsidR="00616B1D" w:rsidRPr="0073686B">
        <w:rPr>
          <w:lang w:val="ro-RO"/>
        </w:rPr>
        <w:t xml:space="preserve">care primesc informații confidențiale prin </w:t>
      </w:r>
      <w:r w:rsidRPr="0073686B">
        <w:rPr>
          <w:lang w:val="ro-RO"/>
        </w:rPr>
        <w:t>Sistem</w:t>
      </w:r>
      <w:r w:rsidR="00616B1D" w:rsidRPr="0073686B">
        <w:rPr>
          <w:lang w:val="ro-RO"/>
        </w:rPr>
        <w:t xml:space="preserve"> se asigură că acestea sunt protejate în cursul îndeplinirii atribuțiunilor care le revin.</w:t>
      </w:r>
    </w:p>
    <w:p w:rsidR="00AE32D8" w:rsidRPr="0073686B" w:rsidRDefault="00AE32D8" w:rsidP="00AE32D8">
      <w:pPr>
        <w:ind w:firstLine="567"/>
        <w:jc w:val="both"/>
        <w:rPr>
          <w:lang w:val="ro-RO"/>
        </w:rPr>
      </w:pPr>
      <w:r w:rsidRPr="0073686B">
        <w:rPr>
          <w:b/>
          <w:lang w:val="ro-RO"/>
        </w:rPr>
        <w:t>4</w:t>
      </w:r>
      <w:r w:rsidR="00A62C8F" w:rsidRPr="0073686B">
        <w:rPr>
          <w:b/>
          <w:lang w:val="ro-RO"/>
        </w:rPr>
        <w:t>4</w:t>
      </w:r>
      <w:r w:rsidRPr="0073686B">
        <w:rPr>
          <w:b/>
          <w:lang w:val="ro-RO"/>
        </w:rPr>
        <w:t>.</w:t>
      </w:r>
      <w:r w:rsidRPr="0073686B">
        <w:rPr>
          <w:lang w:val="ro-RO"/>
        </w:rPr>
        <w:t xml:space="preserve"> Autoritatea de supraveghere a pieței </w:t>
      </w:r>
      <w:r w:rsidR="00616B1D" w:rsidRPr="0073686B">
        <w:rPr>
          <w:lang w:val="ro-RO"/>
        </w:rPr>
        <w:t>notificant</w:t>
      </w:r>
      <w:r w:rsidRPr="0073686B">
        <w:rPr>
          <w:lang w:val="ro-RO"/>
        </w:rPr>
        <w:t>ă</w:t>
      </w:r>
      <w:r w:rsidR="00616B1D" w:rsidRPr="0073686B">
        <w:rPr>
          <w:lang w:val="ro-RO"/>
        </w:rPr>
        <w:t xml:space="preserve"> își retrage cererea de confidențialitate imediat ce </w:t>
      </w:r>
      <w:r w:rsidR="00DF2CEB" w:rsidRPr="0073686B">
        <w:rPr>
          <w:lang w:val="ro-RO"/>
        </w:rPr>
        <w:t>aceasta</w:t>
      </w:r>
      <w:r w:rsidR="00616B1D" w:rsidRPr="0073686B">
        <w:rPr>
          <w:lang w:val="ro-RO"/>
        </w:rPr>
        <w:t xml:space="preserve"> devine conștientă că justificarea pentru o astfel de cerere nu mai este valabilă. </w:t>
      </w:r>
      <w:r w:rsidRPr="0073686B">
        <w:rPr>
          <w:lang w:val="ro-RO"/>
        </w:rPr>
        <w:t>Ministerul Economiei</w:t>
      </w:r>
      <w:r w:rsidR="00616B1D" w:rsidRPr="0073686B">
        <w:rPr>
          <w:lang w:val="ro-RO"/>
        </w:rPr>
        <w:t xml:space="preserve"> informează toate </w:t>
      </w:r>
      <w:r w:rsidRPr="0073686B">
        <w:rPr>
          <w:lang w:val="ro-RO"/>
        </w:rPr>
        <w:t xml:space="preserve">autoritățile </w:t>
      </w:r>
      <w:r w:rsidRPr="0073686B">
        <w:rPr>
          <w:bCs/>
          <w:lang w:val="ro-RO"/>
        </w:rPr>
        <w:t xml:space="preserve">de supraveghere a pieței </w:t>
      </w:r>
      <w:r w:rsidR="00616B1D" w:rsidRPr="0073686B">
        <w:rPr>
          <w:lang w:val="ro-RO"/>
        </w:rPr>
        <w:t xml:space="preserve">cu privire la retragerea cererii de confidențialitate la primirea unei astfel de cereri din partea </w:t>
      </w:r>
      <w:r w:rsidRPr="0073686B">
        <w:rPr>
          <w:lang w:val="ro-RO"/>
        </w:rPr>
        <w:t xml:space="preserve">autorității de supraveghere a piețe </w:t>
      </w:r>
      <w:r w:rsidR="00616B1D" w:rsidRPr="0073686B">
        <w:rPr>
          <w:lang w:val="ro-RO"/>
        </w:rPr>
        <w:t>notificant</w:t>
      </w:r>
      <w:r w:rsidRPr="0073686B">
        <w:rPr>
          <w:lang w:val="ro-RO"/>
        </w:rPr>
        <w:t>e</w:t>
      </w:r>
      <w:r w:rsidR="00616B1D" w:rsidRPr="0073686B">
        <w:rPr>
          <w:lang w:val="ro-RO"/>
        </w:rPr>
        <w:t>.</w:t>
      </w:r>
    </w:p>
    <w:p w:rsidR="00616B1D" w:rsidRPr="0073686B" w:rsidRDefault="00AE32D8" w:rsidP="00AE32D8">
      <w:pPr>
        <w:ind w:firstLine="567"/>
        <w:jc w:val="both"/>
        <w:rPr>
          <w:lang w:val="ro-RO"/>
        </w:rPr>
      </w:pPr>
      <w:r w:rsidRPr="0073686B">
        <w:rPr>
          <w:b/>
          <w:lang w:val="ro-RO"/>
        </w:rPr>
        <w:t>4</w:t>
      </w:r>
      <w:r w:rsidR="00A62C8F" w:rsidRPr="0073686B">
        <w:rPr>
          <w:b/>
          <w:lang w:val="ro-RO"/>
        </w:rPr>
        <w:t>5</w:t>
      </w:r>
      <w:r w:rsidRPr="0073686B">
        <w:rPr>
          <w:b/>
          <w:lang w:val="ro-RO"/>
        </w:rPr>
        <w:t>.</w:t>
      </w:r>
      <w:r w:rsidRPr="0073686B">
        <w:rPr>
          <w:lang w:val="ro-RO"/>
        </w:rPr>
        <w:t xml:space="preserve"> </w:t>
      </w:r>
      <w:r w:rsidR="00616B1D" w:rsidRPr="0073686B">
        <w:rPr>
          <w:lang w:val="ro-RO"/>
        </w:rPr>
        <w:t xml:space="preserve">O notificare care nu mai este afectată de confidențialitate parțială sau totală se pune la dispoziția publicului în acord cu „regula generală” aplicabilă notificărilor </w:t>
      </w:r>
      <w:r w:rsidR="00DF2CEB" w:rsidRPr="0073686B">
        <w:rPr>
          <w:lang w:val="ro-RO"/>
        </w:rPr>
        <w:t>din Sistem</w:t>
      </w:r>
      <w:r w:rsidR="00616B1D" w:rsidRPr="0073686B">
        <w:rPr>
          <w:lang w:val="ro-RO"/>
        </w:rPr>
        <w:t>.</w:t>
      </w:r>
    </w:p>
    <w:p w:rsidR="00597618" w:rsidRPr="0073686B" w:rsidRDefault="00597618" w:rsidP="005236E7">
      <w:pPr>
        <w:ind w:firstLine="567"/>
        <w:rPr>
          <w:vanish/>
          <w:lang w:val="ro-RO"/>
        </w:rPr>
      </w:pPr>
    </w:p>
    <w:p w:rsidR="00597618" w:rsidRPr="0073686B" w:rsidRDefault="00597618" w:rsidP="005236E7">
      <w:pPr>
        <w:ind w:firstLine="567"/>
        <w:rPr>
          <w:vanish/>
          <w:lang w:val="ro-RO"/>
        </w:rPr>
      </w:pPr>
    </w:p>
    <w:p w:rsidR="00597618" w:rsidRPr="0073686B" w:rsidRDefault="00597618" w:rsidP="005236E7">
      <w:pPr>
        <w:ind w:firstLine="567"/>
        <w:rPr>
          <w:vanish/>
          <w:lang w:val="ro-RO"/>
        </w:rPr>
      </w:pPr>
    </w:p>
    <w:p w:rsidR="000A3DDC" w:rsidRPr="0073686B" w:rsidRDefault="000A3DDC" w:rsidP="005177F3">
      <w:pPr>
        <w:rPr>
          <w:lang w:val="ro-RO"/>
        </w:rPr>
      </w:pPr>
    </w:p>
    <w:p w:rsidR="007C701D" w:rsidRPr="0073686B" w:rsidRDefault="007C701D" w:rsidP="005177F3">
      <w:pPr>
        <w:rPr>
          <w:vanish/>
          <w:lang w:val="ro-RO"/>
        </w:rPr>
      </w:pPr>
    </w:p>
    <w:p w:rsidR="005177F3" w:rsidRPr="0073686B" w:rsidRDefault="005177F3" w:rsidP="005177F3">
      <w:pPr>
        <w:rPr>
          <w:vanish/>
          <w:lang w:val="ro-RO"/>
        </w:rPr>
      </w:pPr>
    </w:p>
    <w:p w:rsidR="00597618" w:rsidRPr="0073686B" w:rsidRDefault="00597618" w:rsidP="005236E7">
      <w:pPr>
        <w:ind w:firstLine="567"/>
        <w:rPr>
          <w:lang w:val="ro-RO"/>
        </w:rPr>
      </w:pPr>
    </w:p>
    <w:p w:rsidR="007C701D" w:rsidRPr="0073686B" w:rsidRDefault="007C701D" w:rsidP="005236E7">
      <w:pPr>
        <w:ind w:firstLine="567"/>
        <w:rPr>
          <w:vanish/>
          <w:lang w:val="ro-RO"/>
        </w:rPr>
      </w:pPr>
    </w:p>
    <w:p w:rsidR="00597618" w:rsidRPr="0073686B" w:rsidRDefault="00597618" w:rsidP="005236E7">
      <w:pPr>
        <w:ind w:firstLine="567"/>
        <w:rPr>
          <w:vanish/>
          <w:lang w:val="ro-RO"/>
        </w:rPr>
      </w:pPr>
    </w:p>
    <w:p w:rsidR="002C5910" w:rsidRPr="0073686B" w:rsidRDefault="002C5910" w:rsidP="002C5910">
      <w:pPr>
        <w:jc w:val="center"/>
        <w:rPr>
          <w:b/>
          <w:bCs/>
          <w:lang w:val="ro-RO"/>
        </w:rPr>
      </w:pPr>
    </w:p>
    <w:p w:rsidR="002C5910" w:rsidRPr="0073686B" w:rsidRDefault="002C5910" w:rsidP="002C5910">
      <w:pPr>
        <w:jc w:val="center"/>
        <w:rPr>
          <w:b/>
          <w:bCs/>
          <w:lang w:val="ro-RO"/>
        </w:rPr>
      </w:pPr>
      <w:r w:rsidRPr="0073686B">
        <w:rPr>
          <w:b/>
          <w:bCs/>
          <w:lang w:val="ro-RO"/>
        </w:rPr>
        <w:t xml:space="preserve">Secțiunea </w:t>
      </w:r>
      <w:r w:rsidRPr="0073686B">
        <w:rPr>
          <w:b/>
          <w:lang w:val="ro-RO" w:eastAsia="en-US"/>
        </w:rPr>
        <w:t>a 6-a</w:t>
      </w:r>
      <w:r w:rsidRPr="0073686B">
        <w:rPr>
          <w:b/>
          <w:bCs/>
          <w:lang w:val="ro-RO"/>
        </w:rPr>
        <w:t xml:space="preserve"> </w:t>
      </w:r>
    </w:p>
    <w:p w:rsidR="002C5910" w:rsidRPr="0073686B" w:rsidRDefault="002C5910" w:rsidP="002C5910">
      <w:pPr>
        <w:jc w:val="center"/>
        <w:rPr>
          <w:b/>
          <w:bCs/>
          <w:lang w:val="ro-RO"/>
        </w:rPr>
      </w:pPr>
      <w:r w:rsidRPr="0073686B">
        <w:rPr>
          <w:b/>
          <w:bCs/>
          <w:lang w:val="ro-RO"/>
        </w:rPr>
        <w:t>Examinarea</w:t>
      </w:r>
      <w:r w:rsidR="00DF2CEB" w:rsidRPr="0073686B">
        <w:rPr>
          <w:b/>
          <w:bCs/>
          <w:lang w:val="ro-RO"/>
        </w:rPr>
        <w:t xml:space="preserve"> și validarea</w:t>
      </w:r>
      <w:r w:rsidRPr="0073686B">
        <w:rPr>
          <w:b/>
          <w:bCs/>
          <w:lang w:val="ro-RO"/>
        </w:rPr>
        <w:t xml:space="preserve"> notificărilor </w:t>
      </w:r>
    </w:p>
    <w:p w:rsidR="002C5910" w:rsidRPr="0073686B" w:rsidRDefault="00A62C8F" w:rsidP="002C5910">
      <w:pPr>
        <w:spacing w:before="120"/>
        <w:ind w:firstLine="567"/>
        <w:jc w:val="both"/>
        <w:rPr>
          <w:lang w:val="ro-RO"/>
        </w:rPr>
      </w:pPr>
      <w:r w:rsidRPr="0073686B">
        <w:rPr>
          <w:b/>
          <w:bCs/>
          <w:lang w:val="ro-RO"/>
        </w:rPr>
        <w:t>46</w:t>
      </w:r>
      <w:r w:rsidR="002C5910" w:rsidRPr="0073686B">
        <w:rPr>
          <w:b/>
          <w:bCs/>
          <w:lang w:val="ro-RO"/>
        </w:rPr>
        <w:t>.</w:t>
      </w:r>
      <w:r w:rsidR="002C5910" w:rsidRPr="0073686B">
        <w:rPr>
          <w:lang w:val="ro-RO"/>
        </w:rPr>
        <w:t xml:space="preserve"> Ministerul Economiei verifică toate notificările primite prin Sistem înainte de a le transmite autorităților de supraveghere a pieței, pentru a asigura corectitudinea și integralitatea lor.</w:t>
      </w:r>
    </w:p>
    <w:p w:rsidR="002C5910" w:rsidRPr="0073686B" w:rsidRDefault="00A62C8F" w:rsidP="002C5910">
      <w:pPr>
        <w:spacing w:before="120"/>
        <w:ind w:firstLine="567"/>
        <w:jc w:val="both"/>
        <w:rPr>
          <w:lang w:val="ro-RO"/>
        </w:rPr>
      </w:pPr>
      <w:r w:rsidRPr="0073686B">
        <w:rPr>
          <w:b/>
          <w:bCs/>
          <w:lang w:val="ro-RO"/>
        </w:rPr>
        <w:t>47</w:t>
      </w:r>
      <w:r w:rsidR="002C5910" w:rsidRPr="0073686B">
        <w:rPr>
          <w:b/>
          <w:bCs/>
          <w:lang w:val="ro-RO"/>
        </w:rPr>
        <w:t xml:space="preserve">. </w:t>
      </w:r>
      <w:r w:rsidR="002C5910" w:rsidRPr="0073686B">
        <w:rPr>
          <w:lang w:val="ro-RO"/>
        </w:rPr>
        <w:t>Cu ocazia evaluării corectitudinii unei notificări, se verifică dacă:</w:t>
      </w:r>
    </w:p>
    <w:p w:rsidR="002C5910" w:rsidRPr="0073686B" w:rsidRDefault="002C5910" w:rsidP="002C5910">
      <w:pPr>
        <w:spacing w:before="120"/>
        <w:ind w:firstLine="567"/>
        <w:jc w:val="both"/>
        <w:rPr>
          <w:lang w:val="ro-RO"/>
        </w:rPr>
      </w:pPr>
      <w:r w:rsidRPr="0073686B">
        <w:rPr>
          <w:lang w:val="ro-RO"/>
        </w:rPr>
        <w:t>1) o notificare îndeplinește toate cerințele relevante menționate</w:t>
      </w:r>
      <w:r w:rsidR="003568DA" w:rsidRPr="0073686B">
        <w:rPr>
          <w:lang w:val="ro-RO"/>
        </w:rPr>
        <w:t xml:space="preserve"> în prezentul Regulament</w:t>
      </w:r>
      <w:r w:rsidRPr="0073686B">
        <w:rPr>
          <w:lang w:val="ro-RO"/>
        </w:rPr>
        <w:t>;</w:t>
      </w:r>
    </w:p>
    <w:p w:rsidR="002C5910" w:rsidRPr="0073686B" w:rsidRDefault="002C5910" w:rsidP="002C5910">
      <w:pPr>
        <w:ind w:firstLine="567"/>
        <w:jc w:val="both"/>
        <w:rPr>
          <w:lang w:val="ro-RO"/>
        </w:rPr>
      </w:pPr>
      <w:r w:rsidRPr="0073686B">
        <w:rPr>
          <w:lang w:val="ro-RO"/>
        </w:rPr>
        <w:t>2) produsul notificat nu a fost deja notificat (pentru a se evita orice suprapunere inutilă);</w:t>
      </w:r>
    </w:p>
    <w:p w:rsidR="002C5910" w:rsidRPr="0073686B" w:rsidRDefault="002C5910" w:rsidP="002C5910">
      <w:pPr>
        <w:ind w:firstLine="567"/>
        <w:jc w:val="both"/>
        <w:rPr>
          <w:lang w:val="ro-RO"/>
        </w:rPr>
      </w:pPr>
      <w:r w:rsidRPr="0073686B">
        <w:rPr>
          <w:lang w:val="ro-RO"/>
        </w:rPr>
        <w:t xml:space="preserve">3) o notificare </w:t>
      </w:r>
      <w:r w:rsidR="003568DA" w:rsidRPr="0073686B">
        <w:rPr>
          <w:lang w:val="ro-RO"/>
        </w:rPr>
        <w:t>transmisă</w:t>
      </w:r>
      <w:r w:rsidRPr="0073686B">
        <w:rPr>
          <w:lang w:val="ro-RO"/>
        </w:rPr>
        <w:t xml:space="preserve"> de punctul de contact se clasifică în conformitate cu criteriile </w:t>
      </w:r>
      <w:r w:rsidR="003568DA" w:rsidRPr="0073686B">
        <w:rPr>
          <w:lang w:val="ro-RO"/>
        </w:rPr>
        <w:t>menționate la pct.5 al prezentului Regulament</w:t>
      </w:r>
      <w:r w:rsidRPr="0073686B">
        <w:rPr>
          <w:lang w:val="ro-RO"/>
        </w:rPr>
        <w:t>;</w:t>
      </w:r>
    </w:p>
    <w:p w:rsidR="002C5910" w:rsidRPr="0073686B" w:rsidRDefault="002C5910" w:rsidP="002C5910">
      <w:pPr>
        <w:ind w:firstLine="567"/>
        <w:jc w:val="both"/>
        <w:rPr>
          <w:lang w:val="ro-RO"/>
        </w:rPr>
      </w:pPr>
      <w:r w:rsidRPr="0073686B">
        <w:rPr>
          <w:lang w:val="ro-RO"/>
        </w:rPr>
        <w:t>4) informațiile puse la dispoziție (în special descrierea riscului) sunt în concordanță cu legislația referitoare la siguranța produselor și cu standardele relevante;</w:t>
      </w:r>
    </w:p>
    <w:p w:rsidR="002C5910" w:rsidRPr="0073686B" w:rsidRDefault="002C5910" w:rsidP="002C5910">
      <w:pPr>
        <w:ind w:firstLine="567"/>
        <w:jc w:val="both"/>
        <w:rPr>
          <w:lang w:val="ro-RO"/>
        </w:rPr>
      </w:pPr>
      <w:r w:rsidRPr="0073686B">
        <w:rPr>
          <w:lang w:val="ro-RO"/>
        </w:rPr>
        <w:t>5) s-a utilizat procedura de notificare corectă.</w:t>
      </w:r>
    </w:p>
    <w:p w:rsidR="002C5910" w:rsidRPr="0073686B" w:rsidRDefault="00351A7C" w:rsidP="002C5910">
      <w:pPr>
        <w:ind w:firstLine="567"/>
        <w:jc w:val="both"/>
        <w:rPr>
          <w:vanish/>
          <w:lang w:val="ro-RO"/>
        </w:rPr>
      </w:pPr>
      <w:r w:rsidRPr="0073686B">
        <w:rPr>
          <w:lang w:val="ro-RO"/>
        </w:rPr>
        <w:tab/>
      </w:r>
    </w:p>
    <w:p w:rsidR="002C5910" w:rsidRPr="0073686B" w:rsidRDefault="00351A7C" w:rsidP="00351A7C">
      <w:pPr>
        <w:spacing w:before="120"/>
        <w:ind w:firstLine="567"/>
        <w:jc w:val="both"/>
        <w:rPr>
          <w:lang w:val="ro-RO"/>
        </w:rPr>
      </w:pPr>
      <w:r w:rsidRPr="0073686B">
        <w:rPr>
          <w:b/>
          <w:bCs/>
          <w:lang w:val="ro-RO"/>
        </w:rPr>
        <w:t>4</w:t>
      </w:r>
      <w:r w:rsidR="00A62C8F" w:rsidRPr="0073686B">
        <w:rPr>
          <w:b/>
          <w:bCs/>
          <w:lang w:val="ro-RO"/>
        </w:rPr>
        <w:t>8</w:t>
      </w:r>
      <w:r w:rsidRPr="0073686B">
        <w:rPr>
          <w:b/>
          <w:bCs/>
          <w:lang w:val="ro-RO"/>
        </w:rPr>
        <w:t>.</w:t>
      </w:r>
      <w:r w:rsidRPr="0073686B">
        <w:rPr>
          <w:lang w:val="ro-RO"/>
        </w:rPr>
        <w:t xml:space="preserve"> </w:t>
      </w:r>
      <w:r w:rsidR="002C5910" w:rsidRPr="0073686B">
        <w:rPr>
          <w:lang w:val="ro-RO"/>
        </w:rPr>
        <w:t xml:space="preserve">De îndată ce se confirmă că o notificare este corectă, </w:t>
      </w:r>
      <w:r w:rsidRPr="0073686B">
        <w:rPr>
          <w:lang w:val="ro-RO"/>
        </w:rPr>
        <w:t>se</w:t>
      </w:r>
      <w:r w:rsidR="002C5910" w:rsidRPr="0073686B">
        <w:rPr>
          <w:lang w:val="ro-RO"/>
        </w:rPr>
        <w:t xml:space="preserve"> verifică dacă este completă. Părților unei notificări referitoare la identificarea produsului, la descrierea riscului, la măsuri, la trasabilitate și la canale de distribuție li se acordă o atenție specială.</w:t>
      </w:r>
    </w:p>
    <w:p w:rsidR="002C5910" w:rsidRPr="0073686B" w:rsidRDefault="00351A7C" w:rsidP="00351A7C">
      <w:pPr>
        <w:spacing w:before="120"/>
        <w:ind w:firstLine="567"/>
        <w:jc w:val="both"/>
        <w:rPr>
          <w:lang w:val="ro-RO"/>
        </w:rPr>
      </w:pPr>
      <w:r w:rsidRPr="0073686B">
        <w:rPr>
          <w:b/>
          <w:bCs/>
          <w:lang w:val="ro-RO"/>
        </w:rPr>
        <w:lastRenderedPageBreak/>
        <w:t>4</w:t>
      </w:r>
      <w:r w:rsidR="00A62C8F" w:rsidRPr="0073686B">
        <w:rPr>
          <w:b/>
          <w:bCs/>
          <w:lang w:val="ro-RO"/>
        </w:rPr>
        <w:t>9</w:t>
      </w:r>
      <w:r w:rsidRPr="0073686B">
        <w:rPr>
          <w:b/>
          <w:bCs/>
          <w:lang w:val="ro-RO"/>
        </w:rPr>
        <w:t>.</w:t>
      </w:r>
      <w:r w:rsidRPr="0073686B">
        <w:rPr>
          <w:lang w:val="ro-RO"/>
        </w:rPr>
        <w:t xml:space="preserve"> </w:t>
      </w:r>
      <w:r w:rsidR="002C5910" w:rsidRPr="0073686B">
        <w:rPr>
          <w:lang w:val="ro-RO"/>
        </w:rPr>
        <w:t xml:space="preserve">Deoarece </w:t>
      </w:r>
      <w:r w:rsidRPr="0073686B">
        <w:rPr>
          <w:lang w:val="ro-RO"/>
        </w:rPr>
        <w:t>Ministerul Economiei</w:t>
      </w:r>
      <w:r w:rsidR="002C5910" w:rsidRPr="0073686B">
        <w:rPr>
          <w:lang w:val="ro-RO"/>
        </w:rPr>
        <w:t xml:space="preserve"> nu este împuternicit să efectueze o evaluare a riscului aferent produsului notificat, ci doar să verifice ca evaluarea să fie inclusă într-o notificare trimisă, </w:t>
      </w:r>
      <w:r w:rsidRPr="0073686B">
        <w:rPr>
          <w:lang w:val="ro-RO"/>
        </w:rPr>
        <w:t xml:space="preserve">autoritatea de supraveghere a pieței </w:t>
      </w:r>
      <w:r w:rsidR="002C5910" w:rsidRPr="0073686B">
        <w:rPr>
          <w:lang w:val="ro-RO"/>
        </w:rPr>
        <w:t>notificant</w:t>
      </w:r>
      <w:r w:rsidRPr="0073686B">
        <w:rPr>
          <w:lang w:val="ro-RO"/>
        </w:rPr>
        <w:t>ă</w:t>
      </w:r>
      <w:r w:rsidR="002C5910" w:rsidRPr="0073686B">
        <w:rPr>
          <w:lang w:val="ro-RO"/>
        </w:rPr>
        <w:t xml:space="preserve"> pune întotdeauna la dispoziție o descriere exhaustivă a riscului conțin</w:t>
      </w:r>
      <w:r w:rsidRPr="0073686B">
        <w:rPr>
          <w:lang w:val="ro-RO"/>
        </w:rPr>
        <w:t>î</w:t>
      </w:r>
      <w:r w:rsidR="002C5910" w:rsidRPr="0073686B">
        <w:rPr>
          <w:lang w:val="ro-RO"/>
        </w:rPr>
        <w:t xml:space="preserve">nd toate elementele incluse în </w:t>
      </w:r>
      <w:r w:rsidR="00CB0B94" w:rsidRPr="0073686B">
        <w:rPr>
          <w:lang w:val="ro-RO"/>
        </w:rPr>
        <w:t>pct</w:t>
      </w:r>
      <w:r w:rsidR="002C5910" w:rsidRPr="0073686B">
        <w:rPr>
          <w:lang w:val="ro-RO"/>
        </w:rPr>
        <w:t>.</w:t>
      </w:r>
      <w:r w:rsidR="00CB0B94" w:rsidRPr="0073686B">
        <w:rPr>
          <w:lang w:val="ro-RO"/>
        </w:rPr>
        <w:t xml:space="preserve"> 29 al prezentului Regulament</w:t>
      </w:r>
    </w:p>
    <w:p w:rsidR="002C5910" w:rsidRPr="0073686B" w:rsidRDefault="00A62C8F" w:rsidP="00351A7C">
      <w:pPr>
        <w:spacing w:before="120"/>
        <w:ind w:firstLine="567"/>
        <w:jc w:val="both"/>
        <w:rPr>
          <w:lang w:val="ro-RO"/>
        </w:rPr>
      </w:pPr>
      <w:r w:rsidRPr="0073686B">
        <w:rPr>
          <w:b/>
          <w:bCs/>
          <w:lang w:val="ro-RO"/>
        </w:rPr>
        <w:t>50</w:t>
      </w:r>
      <w:r w:rsidR="00351A7C" w:rsidRPr="0073686B">
        <w:rPr>
          <w:b/>
          <w:bCs/>
          <w:lang w:val="ro-RO"/>
        </w:rPr>
        <w:t>.</w:t>
      </w:r>
      <w:r w:rsidR="00351A7C" w:rsidRPr="0073686B">
        <w:rPr>
          <w:lang w:val="ro-RO"/>
        </w:rPr>
        <w:t xml:space="preserve"> </w:t>
      </w:r>
      <w:r w:rsidR="002C5910" w:rsidRPr="0073686B">
        <w:rPr>
          <w:lang w:val="ro-RO"/>
        </w:rPr>
        <w:t xml:space="preserve">Dacă în cursul examinării, </w:t>
      </w:r>
      <w:r w:rsidR="00351A7C" w:rsidRPr="0073686B">
        <w:rPr>
          <w:lang w:val="ro-RO"/>
        </w:rPr>
        <w:t>Ministerul Economiei</w:t>
      </w:r>
      <w:r w:rsidR="002C5910" w:rsidRPr="0073686B">
        <w:rPr>
          <w:lang w:val="ro-RO"/>
        </w:rPr>
        <w:t xml:space="preserve"> are întrebări privind o notificare, </w:t>
      </w:r>
      <w:r w:rsidR="003568DA" w:rsidRPr="0073686B">
        <w:rPr>
          <w:lang w:val="ro-RO"/>
        </w:rPr>
        <w:t>acesta</w:t>
      </w:r>
      <w:r w:rsidR="002C5910" w:rsidRPr="0073686B">
        <w:rPr>
          <w:lang w:val="ro-RO"/>
        </w:rPr>
        <w:t xml:space="preserve"> poate suspenda validarea notificării și poate solicita </w:t>
      </w:r>
      <w:r w:rsidR="00351A7C" w:rsidRPr="0073686B">
        <w:rPr>
          <w:lang w:val="ro-RO"/>
        </w:rPr>
        <w:t>autorit</w:t>
      </w:r>
      <w:r w:rsidR="003568DA" w:rsidRPr="0073686B">
        <w:rPr>
          <w:lang w:val="ro-RO"/>
        </w:rPr>
        <w:t>ății</w:t>
      </w:r>
      <w:r w:rsidR="00351A7C" w:rsidRPr="0073686B">
        <w:rPr>
          <w:lang w:val="ro-RO"/>
        </w:rPr>
        <w:t xml:space="preserve"> de supraveghere a pieței notificantă</w:t>
      </w:r>
      <w:r w:rsidR="002C5910" w:rsidRPr="0073686B">
        <w:rPr>
          <w:lang w:val="ro-RO"/>
        </w:rPr>
        <w:t xml:space="preserve"> informații suplimentare sau clarificări. </w:t>
      </w:r>
      <w:r w:rsidR="003568DA" w:rsidRPr="0073686B">
        <w:rPr>
          <w:lang w:val="ro-RO"/>
        </w:rPr>
        <w:t>I</w:t>
      </w:r>
      <w:r w:rsidR="002C5910" w:rsidRPr="0073686B">
        <w:rPr>
          <w:lang w:val="ro-RO"/>
        </w:rPr>
        <w:t>nformații</w:t>
      </w:r>
      <w:r w:rsidR="003568DA" w:rsidRPr="0073686B">
        <w:rPr>
          <w:lang w:val="ro-RO"/>
        </w:rPr>
        <w:t>le</w:t>
      </w:r>
      <w:r w:rsidR="002C5910" w:rsidRPr="0073686B">
        <w:rPr>
          <w:lang w:val="ro-RO"/>
        </w:rPr>
        <w:t xml:space="preserve"> suplimentare se pun la dispoziție de către </w:t>
      </w:r>
      <w:r w:rsidR="00351A7C" w:rsidRPr="0073686B">
        <w:rPr>
          <w:lang w:val="ro-RO"/>
        </w:rPr>
        <w:t xml:space="preserve">autoritatea de supraveghere a pieței notificantă </w:t>
      </w:r>
      <w:r w:rsidR="002C5910" w:rsidRPr="0073686B">
        <w:rPr>
          <w:lang w:val="ro-RO"/>
        </w:rPr>
        <w:t xml:space="preserve">în termenul limită specificat în cererea de informații formulată de </w:t>
      </w:r>
      <w:r w:rsidR="00351A7C" w:rsidRPr="0073686B">
        <w:rPr>
          <w:lang w:val="ro-RO"/>
        </w:rPr>
        <w:t>Ministerul Economiei</w:t>
      </w:r>
      <w:r w:rsidR="002C5910" w:rsidRPr="0073686B">
        <w:rPr>
          <w:lang w:val="ro-RO"/>
        </w:rPr>
        <w:t>.</w:t>
      </w:r>
    </w:p>
    <w:p w:rsidR="002C5910" w:rsidRPr="0073686B" w:rsidRDefault="00A62C8F" w:rsidP="00B3091A">
      <w:pPr>
        <w:spacing w:before="120"/>
        <w:ind w:firstLine="567"/>
        <w:jc w:val="both"/>
        <w:rPr>
          <w:lang w:val="ro-RO"/>
        </w:rPr>
      </w:pPr>
      <w:r w:rsidRPr="0073686B">
        <w:rPr>
          <w:b/>
          <w:bCs/>
          <w:lang w:val="ro-RO"/>
        </w:rPr>
        <w:t>5</w:t>
      </w:r>
      <w:r w:rsidR="00B3091A" w:rsidRPr="0073686B">
        <w:rPr>
          <w:b/>
          <w:bCs/>
          <w:lang w:val="ro-RO"/>
        </w:rPr>
        <w:t xml:space="preserve">1. </w:t>
      </w:r>
      <w:r w:rsidR="002C5910" w:rsidRPr="0073686B">
        <w:rPr>
          <w:lang w:val="ro-RO"/>
        </w:rPr>
        <w:t xml:space="preserve">În cazul în care este necesar, </w:t>
      </w:r>
      <w:r w:rsidR="00B3091A" w:rsidRPr="0073686B">
        <w:rPr>
          <w:lang w:val="ro-RO"/>
        </w:rPr>
        <w:t xml:space="preserve">Ministerul Economiei </w:t>
      </w:r>
      <w:r w:rsidR="002C5910" w:rsidRPr="0073686B">
        <w:rPr>
          <w:lang w:val="ro-RO"/>
        </w:rPr>
        <w:t xml:space="preserve"> poate desfășura o investigație pentru a evalua siguranța unui produs. Această investigație poate fi desfășurată în special în cazul în care există dubii semnificative cu privire la riscurile prezentate de produsul notificat prin </w:t>
      </w:r>
      <w:r w:rsidR="00B3091A" w:rsidRPr="0073686B">
        <w:rPr>
          <w:lang w:val="ro-RO"/>
        </w:rPr>
        <w:t>Sistem</w:t>
      </w:r>
      <w:r w:rsidR="002C5910" w:rsidRPr="0073686B">
        <w:rPr>
          <w:lang w:val="ro-RO"/>
        </w:rPr>
        <w:t xml:space="preserve">. Aceste dubii pot să apară în cursul examinării unei notificări de către </w:t>
      </w:r>
      <w:r w:rsidR="00B3091A" w:rsidRPr="0073686B">
        <w:rPr>
          <w:lang w:val="ro-RO"/>
        </w:rPr>
        <w:t xml:space="preserve">Ministerul Economiei </w:t>
      </w:r>
      <w:r w:rsidR="002C5910" w:rsidRPr="0073686B">
        <w:rPr>
          <w:lang w:val="ro-RO"/>
        </w:rPr>
        <w:t xml:space="preserve"> sau pot să fie aduse în atenție </w:t>
      </w:r>
      <w:r w:rsidR="00B3091A" w:rsidRPr="0073686B">
        <w:rPr>
          <w:lang w:val="ro-RO"/>
        </w:rPr>
        <w:t xml:space="preserve">Ministerul Economiei </w:t>
      </w:r>
      <w:r w:rsidR="002C5910" w:rsidRPr="0073686B">
        <w:rPr>
          <w:lang w:val="ro-RO"/>
        </w:rPr>
        <w:t xml:space="preserve"> de un </w:t>
      </w:r>
      <w:r w:rsidR="003568DA" w:rsidRPr="0073686B">
        <w:rPr>
          <w:bCs/>
          <w:lang w:val="ro-RO"/>
        </w:rPr>
        <w:t>m</w:t>
      </w:r>
      <w:r w:rsidR="00B3091A" w:rsidRPr="0073686B">
        <w:rPr>
          <w:lang w:val="ro-RO"/>
        </w:rPr>
        <w:t>embr</w:t>
      </w:r>
      <w:r w:rsidR="003568DA" w:rsidRPr="0073686B">
        <w:rPr>
          <w:lang w:val="ro-RO"/>
        </w:rPr>
        <w:t>u al</w:t>
      </w:r>
      <w:r w:rsidR="00B3091A" w:rsidRPr="0073686B">
        <w:rPr>
          <w:lang w:val="ro-RO"/>
        </w:rPr>
        <w:t xml:space="preserve"> rețelei </w:t>
      </w:r>
      <w:r w:rsidR="002C5910" w:rsidRPr="0073686B">
        <w:rPr>
          <w:lang w:val="ro-RO"/>
        </w:rPr>
        <w:t>(de exemplu, printr-o reacție) sau de către o parte terță (de exemplu, un producător).</w:t>
      </w:r>
    </w:p>
    <w:p w:rsidR="002C5910" w:rsidRPr="0073686B" w:rsidRDefault="00A62C8F" w:rsidP="00B3091A">
      <w:pPr>
        <w:spacing w:before="120"/>
        <w:ind w:firstLine="567"/>
        <w:jc w:val="both"/>
        <w:rPr>
          <w:lang w:val="ro-RO"/>
        </w:rPr>
      </w:pPr>
      <w:r w:rsidRPr="0073686B">
        <w:rPr>
          <w:b/>
          <w:bCs/>
          <w:lang w:val="ro-RO"/>
        </w:rPr>
        <w:t>52</w:t>
      </w:r>
      <w:r w:rsidR="00B3091A" w:rsidRPr="0073686B">
        <w:rPr>
          <w:b/>
          <w:bCs/>
          <w:lang w:val="ro-RO"/>
        </w:rPr>
        <w:t>.</w:t>
      </w:r>
      <w:r w:rsidR="002C5910" w:rsidRPr="0073686B">
        <w:rPr>
          <w:lang w:val="ro-RO"/>
        </w:rPr>
        <w:t xml:space="preserve">În cadrul unei astfel de investigații </w:t>
      </w:r>
      <w:r w:rsidR="003957BB" w:rsidRPr="0073686B">
        <w:rPr>
          <w:lang w:val="ro-RO"/>
        </w:rPr>
        <w:t xml:space="preserve">Ministerul Economiei  </w:t>
      </w:r>
      <w:r w:rsidR="002C5910" w:rsidRPr="0073686B">
        <w:rPr>
          <w:lang w:val="ro-RO"/>
        </w:rPr>
        <w:t>poate să:</w:t>
      </w:r>
      <w:r w:rsidR="00B3091A" w:rsidRPr="0073686B">
        <w:rPr>
          <w:lang w:val="ro-RO"/>
        </w:rPr>
        <w:t xml:space="preserve"> </w:t>
      </w:r>
    </w:p>
    <w:p w:rsidR="00B3091A" w:rsidRPr="0073686B" w:rsidRDefault="00B3091A" w:rsidP="00B3091A">
      <w:pPr>
        <w:spacing w:before="120"/>
        <w:ind w:firstLine="567"/>
        <w:jc w:val="both"/>
        <w:rPr>
          <w:lang w:val="ro-RO"/>
        </w:rPr>
      </w:pPr>
      <w:r w:rsidRPr="0073686B">
        <w:rPr>
          <w:lang w:val="ro-RO"/>
        </w:rPr>
        <w:t>1) solicite oricărui autorități de supraveghere a pieței notificantă să transmită informații sau clarificări;</w:t>
      </w:r>
    </w:p>
    <w:p w:rsidR="00B3091A" w:rsidRPr="0073686B" w:rsidRDefault="00B3091A" w:rsidP="00B3091A">
      <w:pPr>
        <w:spacing w:before="120"/>
        <w:ind w:firstLine="567"/>
        <w:jc w:val="both"/>
        <w:rPr>
          <w:lang w:val="ro-RO"/>
        </w:rPr>
      </w:pPr>
      <w:r w:rsidRPr="0073686B">
        <w:rPr>
          <w:lang w:val="ro-RO"/>
        </w:rPr>
        <w:t>2) solicite o evaluare independentă a riscului și o testare independentă (de laborator sau vizuală) a produsului investigat;</w:t>
      </w:r>
    </w:p>
    <w:p w:rsidR="00B3091A" w:rsidRPr="0073686B" w:rsidRDefault="00B3091A" w:rsidP="00B3091A">
      <w:pPr>
        <w:spacing w:before="120"/>
        <w:ind w:firstLine="567"/>
        <w:jc w:val="both"/>
        <w:rPr>
          <w:lang w:val="ro-RO"/>
        </w:rPr>
      </w:pPr>
      <w:r w:rsidRPr="0073686B">
        <w:rPr>
          <w:lang w:val="ro-RO"/>
        </w:rPr>
        <w:t xml:space="preserve">3) </w:t>
      </w:r>
      <w:r w:rsidR="00EC4C0D" w:rsidRPr="0073686B">
        <w:rPr>
          <w:lang w:val="ro-RO"/>
        </w:rPr>
        <w:t>consulte comitetele științifice</w:t>
      </w:r>
      <w:r w:rsidRPr="0073686B">
        <w:rPr>
          <w:lang w:val="ro-RO"/>
        </w:rPr>
        <w:t xml:space="preserve"> sau orice altă </w:t>
      </w:r>
      <w:r w:rsidR="00EC4C0D" w:rsidRPr="0073686B">
        <w:rPr>
          <w:lang w:val="ro-RO"/>
        </w:rPr>
        <w:t xml:space="preserve">instituție </w:t>
      </w:r>
      <w:r w:rsidRPr="0073686B">
        <w:rPr>
          <w:lang w:val="ro-RO"/>
        </w:rPr>
        <w:t>cu atribuții în domeniul siguranței produselor destinate consumatorilor;</w:t>
      </w:r>
    </w:p>
    <w:p w:rsidR="00B3091A" w:rsidRPr="0073686B" w:rsidRDefault="00B3091A" w:rsidP="00B3091A">
      <w:pPr>
        <w:spacing w:before="120"/>
        <w:ind w:firstLine="567"/>
        <w:jc w:val="both"/>
        <w:rPr>
          <w:lang w:val="ro-RO"/>
        </w:rPr>
      </w:pPr>
      <w:r w:rsidRPr="0073686B">
        <w:rPr>
          <w:lang w:val="ro-RO"/>
        </w:rPr>
        <w:t>4) convoace înt</w:t>
      </w:r>
      <w:r w:rsidR="003957BB" w:rsidRPr="0073686B">
        <w:rPr>
          <w:lang w:val="ro-RO"/>
        </w:rPr>
        <w:t>î</w:t>
      </w:r>
      <w:r w:rsidRPr="0073686B">
        <w:rPr>
          <w:lang w:val="ro-RO"/>
        </w:rPr>
        <w:t xml:space="preserve">lniri ale </w:t>
      </w:r>
      <w:r w:rsidR="00EC4C0D" w:rsidRPr="0073686B">
        <w:rPr>
          <w:lang w:val="ro-RO"/>
        </w:rPr>
        <w:t>membrilor r</w:t>
      </w:r>
      <w:r w:rsidRPr="0073686B">
        <w:rPr>
          <w:lang w:val="ro-RO"/>
        </w:rPr>
        <w:t>ețelei și/sau a punctelor de contact, precum și să consulte grupurile de lucru relevante pentru a discuta evoluția unei investigații.</w:t>
      </w:r>
    </w:p>
    <w:p w:rsidR="002C5910" w:rsidRPr="0073686B" w:rsidRDefault="00A62C8F" w:rsidP="00B3091A">
      <w:pPr>
        <w:spacing w:before="120"/>
        <w:ind w:firstLine="567"/>
        <w:jc w:val="both"/>
        <w:rPr>
          <w:lang w:val="ro-RO"/>
        </w:rPr>
      </w:pPr>
      <w:r w:rsidRPr="0073686B">
        <w:rPr>
          <w:b/>
          <w:bCs/>
          <w:lang w:val="ro-RO"/>
        </w:rPr>
        <w:t>53</w:t>
      </w:r>
      <w:r w:rsidR="00B3091A" w:rsidRPr="0073686B">
        <w:rPr>
          <w:b/>
          <w:bCs/>
          <w:lang w:val="ro-RO"/>
        </w:rPr>
        <w:t xml:space="preserve">. </w:t>
      </w:r>
      <w:r w:rsidR="002C5910" w:rsidRPr="0073686B">
        <w:rPr>
          <w:lang w:val="ro-RO"/>
        </w:rPr>
        <w:t xml:space="preserve">În cazul în care o investigație se referă la un produs notificat prin </w:t>
      </w:r>
      <w:r w:rsidR="00EC4C0D" w:rsidRPr="0073686B">
        <w:rPr>
          <w:lang w:val="ro-RO"/>
        </w:rPr>
        <w:t>Sistem</w:t>
      </w:r>
      <w:r w:rsidR="002C5910" w:rsidRPr="0073686B">
        <w:rPr>
          <w:lang w:val="ro-RO"/>
        </w:rPr>
        <w:t xml:space="preserve">, </w:t>
      </w:r>
      <w:r w:rsidR="00EC4C0D" w:rsidRPr="0073686B">
        <w:rPr>
          <w:lang w:val="ro-RO"/>
        </w:rPr>
        <w:t>Ministerul Economiei</w:t>
      </w:r>
      <w:r w:rsidR="002C5910" w:rsidRPr="0073686B">
        <w:rPr>
          <w:lang w:val="ro-RO"/>
        </w:rPr>
        <w:t xml:space="preserve"> poate suspenda validarea unei notificări sau, în cazul în care o astfel de notificare a fost deja validată și distribuită prin </w:t>
      </w:r>
      <w:r w:rsidR="00EC4C0D" w:rsidRPr="0073686B">
        <w:rPr>
          <w:lang w:val="ro-RO"/>
        </w:rPr>
        <w:t>Sistem</w:t>
      </w:r>
      <w:r w:rsidR="002C5910" w:rsidRPr="0073686B">
        <w:rPr>
          <w:lang w:val="ro-RO"/>
        </w:rPr>
        <w:t xml:space="preserve">, poate elimina temporar rezumatul publicat </w:t>
      </w:r>
      <w:r w:rsidR="00747258" w:rsidRPr="0073686B">
        <w:rPr>
          <w:lang w:val="ro-RO"/>
        </w:rPr>
        <w:t>pe pagina web oficială a Sistemului</w:t>
      </w:r>
      <w:r w:rsidR="002C5910" w:rsidRPr="0073686B">
        <w:rPr>
          <w:lang w:val="ro-RO"/>
        </w:rPr>
        <w:t xml:space="preserve">. După finalizarea unei investigații și în funcție de rezultat, </w:t>
      </w:r>
      <w:r w:rsidR="00EC4C0D" w:rsidRPr="0073686B">
        <w:rPr>
          <w:lang w:val="ro-RO"/>
        </w:rPr>
        <w:t>Ministerul Economiei</w:t>
      </w:r>
      <w:r w:rsidR="002C5910" w:rsidRPr="0073686B">
        <w:rPr>
          <w:lang w:val="ro-RO"/>
        </w:rPr>
        <w:t xml:space="preserve"> (după consultarea </w:t>
      </w:r>
      <w:r w:rsidR="00EC4C0D" w:rsidRPr="0073686B">
        <w:rPr>
          <w:lang w:val="ro-RO"/>
        </w:rPr>
        <w:t>autorit</w:t>
      </w:r>
      <w:r w:rsidR="003568DA" w:rsidRPr="0073686B">
        <w:rPr>
          <w:lang w:val="ro-RO"/>
        </w:rPr>
        <w:t>ății</w:t>
      </w:r>
      <w:r w:rsidR="00EC4C0D" w:rsidRPr="0073686B">
        <w:rPr>
          <w:lang w:val="ro-RO"/>
        </w:rPr>
        <w:t xml:space="preserve"> de supraveghere a pieței notificantă</w:t>
      </w:r>
      <w:r w:rsidR="002C5910" w:rsidRPr="0073686B">
        <w:rPr>
          <w:lang w:val="ro-RO"/>
        </w:rPr>
        <w:t xml:space="preserve">, dacă este cazul) poate valida și distribui prin </w:t>
      </w:r>
      <w:r w:rsidR="00EC4C0D" w:rsidRPr="0073686B">
        <w:rPr>
          <w:lang w:val="ro-RO"/>
        </w:rPr>
        <w:t>Sistem</w:t>
      </w:r>
      <w:r w:rsidR="002C5910" w:rsidRPr="0073686B">
        <w:rPr>
          <w:lang w:val="ro-RO"/>
        </w:rPr>
        <w:t xml:space="preserve"> notificarea anterior suspendată, poate să mențină în </w:t>
      </w:r>
      <w:r w:rsidR="00EC4C0D" w:rsidRPr="0073686B">
        <w:rPr>
          <w:lang w:val="ro-RO"/>
        </w:rPr>
        <w:t>Sistem</w:t>
      </w:r>
      <w:r w:rsidR="002C5910" w:rsidRPr="0073686B">
        <w:rPr>
          <w:lang w:val="ro-RO"/>
        </w:rPr>
        <w:t xml:space="preserve"> notificarea validată (cu orice modificări) sau poate să retragă în mod permanent notificarea din </w:t>
      </w:r>
      <w:r w:rsidR="00EC4C0D" w:rsidRPr="0073686B">
        <w:rPr>
          <w:lang w:val="ro-RO"/>
        </w:rPr>
        <w:t>Sistem</w:t>
      </w:r>
      <w:r w:rsidR="002C5910" w:rsidRPr="0073686B">
        <w:rPr>
          <w:lang w:val="ro-RO"/>
        </w:rPr>
        <w:t>.</w:t>
      </w:r>
      <w:r w:rsidR="00EC4C0D" w:rsidRPr="0073686B">
        <w:rPr>
          <w:lang w:val="ro-RO"/>
        </w:rPr>
        <w:t xml:space="preserve"> </w:t>
      </w:r>
    </w:p>
    <w:p w:rsidR="002C5910" w:rsidRPr="0073686B" w:rsidRDefault="00A62C8F" w:rsidP="00B3091A">
      <w:pPr>
        <w:spacing w:before="120"/>
        <w:ind w:firstLine="567"/>
        <w:jc w:val="both"/>
        <w:rPr>
          <w:lang w:val="ro-RO"/>
        </w:rPr>
      </w:pPr>
      <w:r w:rsidRPr="0073686B">
        <w:rPr>
          <w:b/>
          <w:bCs/>
          <w:lang w:val="ro-RO"/>
        </w:rPr>
        <w:t>54</w:t>
      </w:r>
      <w:r w:rsidR="00B3091A" w:rsidRPr="0073686B">
        <w:rPr>
          <w:b/>
          <w:bCs/>
          <w:lang w:val="ro-RO"/>
        </w:rPr>
        <w:t>.</w:t>
      </w:r>
      <w:r w:rsidR="00B3091A" w:rsidRPr="0073686B">
        <w:rPr>
          <w:lang w:val="ro-RO"/>
        </w:rPr>
        <w:t xml:space="preserve"> </w:t>
      </w:r>
      <w:r w:rsidR="00616B1D" w:rsidRPr="0073686B">
        <w:rPr>
          <w:lang w:val="ro-RO"/>
        </w:rPr>
        <w:t>Ministerul Economiei</w:t>
      </w:r>
      <w:r w:rsidR="002C5910" w:rsidRPr="0073686B">
        <w:rPr>
          <w:lang w:val="ro-RO"/>
        </w:rPr>
        <w:t xml:space="preserve"> informează </w:t>
      </w:r>
      <w:r w:rsidR="00EC4C0D" w:rsidRPr="0073686B">
        <w:rPr>
          <w:lang w:val="ro-RO"/>
        </w:rPr>
        <w:t xml:space="preserve">autoritățile de supraveghere a pieței </w:t>
      </w:r>
      <w:r w:rsidR="002C5910" w:rsidRPr="0073686B">
        <w:rPr>
          <w:lang w:val="ro-RO"/>
        </w:rPr>
        <w:t>cu privire la:</w:t>
      </w:r>
    </w:p>
    <w:p w:rsidR="00B3091A" w:rsidRPr="0073686B" w:rsidRDefault="00B3091A" w:rsidP="00B3091A">
      <w:pPr>
        <w:spacing w:before="120"/>
        <w:ind w:firstLine="567"/>
        <w:jc w:val="both"/>
        <w:rPr>
          <w:lang w:val="ro-RO"/>
        </w:rPr>
      </w:pPr>
      <w:r w:rsidRPr="0073686B">
        <w:rPr>
          <w:lang w:val="ro-RO"/>
        </w:rPr>
        <w:t>1) decizia sa de a lansa o investigație, formul</w:t>
      </w:r>
      <w:r w:rsidR="003957BB" w:rsidRPr="0073686B">
        <w:rPr>
          <w:lang w:val="ro-RO"/>
        </w:rPr>
        <w:t>î</w:t>
      </w:r>
      <w:r w:rsidRPr="0073686B">
        <w:rPr>
          <w:lang w:val="ro-RO"/>
        </w:rPr>
        <w:t>nd în mod clar motivarea acestei decizii;</w:t>
      </w:r>
    </w:p>
    <w:p w:rsidR="00B3091A" w:rsidRPr="0073686B" w:rsidRDefault="00B3091A" w:rsidP="00B3091A">
      <w:pPr>
        <w:spacing w:before="120"/>
        <w:ind w:firstLine="567"/>
        <w:jc w:val="both"/>
        <w:rPr>
          <w:lang w:val="ro-RO"/>
        </w:rPr>
      </w:pPr>
      <w:r w:rsidRPr="0073686B">
        <w:rPr>
          <w:lang w:val="ro-RO"/>
        </w:rPr>
        <w:t>2) decizia sa de a încheia o investigație, prezent</w:t>
      </w:r>
      <w:r w:rsidR="003957BB" w:rsidRPr="0073686B">
        <w:rPr>
          <w:lang w:val="ro-RO"/>
        </w:rPr>
        <w:t>î</w:t>
      </w:r>
      <w:r w:rsidRPr="0073686B">
        <w:rPr>
          <w:lang w:val="ro-RO"/>
        </w:rPr>
        <w:t>ndu-i concluziile și modificările la notificarea/notificările investigate (dacă există vreuna); și</w:t>
      </w:r>
    </w:p>
    <w:p w:rsidR="00B3091A" w:rsidRPr="0073686B" w:rsidRDefault="00B3091A" w:rsidP="00B3091A">
      <w:pPr>
        <w:spacing w:before="120"/>
        <w:ind w:firstLine="567"/>
        <w:jc w:val="both"/>
        <w:rPr>
          <w:lang w:val="ro-RO"/>
        </w:rPr>
      </w:pPr>
      <w:r w:rsidRPr="0073686B">
        <w:rPr>
          <w:lang w:val="ro-RO"/>
        </w:rPr>
        <w:t>3) toate aspectele relevante apărute în cursul unei investigații.</w:t>
      </w:r>
    </w:p>
    <w:p w:rsidR="002C5910" w:rsidRPr="0073686B" w:rsidRDefault="00A62C8F" w:rsidP="00A13429">
      <w:pPr>
        <w:ind w:firstLine="567"/>
        <w:jc w:val="both"/>
        <w:rPr>
          <w:lang w:val="ro-RO"/>
        </w:rPr>
      </w:pPr>
      <w:r w:rsidRPr="0073686B">
        <w:rPr>
          <w:b/>
          <w:bCs/>
          <w:lang w:val="ro-RO"/>
        </w:rPr>
        <w:t>55</w:t>
      </w:r>
      <w:r w:rsidR="00EC4C0D" w:rsidRPr="0073686B">
        <w:rPr>
          <w:b/>
          <w:bCs/>
          <w:lang w:val="ro-RO"/>
        </w:rPr>
        <w:t xml:space="preserve">. </w:t>
      </w:r>
      <w:r w:rsidR="00EC4C0D" w:rsidRPr="0073686B">
        <w:rPr>
          <w:lang w:val="ro-RO"/>
        </w:rPr>
        <w:t xml:space="preserve">Ministerul Economiei </w:t>
      </w:r>
      <w:r w:rsidR="002C5910" w:rsidRPr="0073686B">
        <w:rPr>
          <w:lang w:val="ro-RO"/>
        </w:rPr>
        <w:t xml:space="preserve"> </w:t>
      </w:r>
      <w:r w:rsidR="00A13429" w:rsidRPr="0073686B">
        <w:rPr>
          <w:lang w:val="ro-RO"/>
        </w:rPr>
        <w:t xml:space="preserve">în urma examinării </w:t>
      </w:r>
      <w:r w:rsidR="002C5910" w:rsidRPr="0073686B">
        <w:rPr>
          <w:lang w:val="ro-RO"/>
        </w:rPr>
        <w:t xml:space="preserve">validează și distribuie prin </w:t>
      </w:r>
      <w:r w:rsidR="00A13429" w:rsidRPr="0073686B">
        <w:rPr>
          <w:lang w:val="ro-RO"/>
        </w:rPr>
        <w:t>punctul de contact național</w:t>
      </w:r>
      <w:r w:rsidR="002C5910" w:rsidRPr="0073686B">
        <w:rPr>
          <w:lang w:val="ro-RO"/>
        </w:rPr>
        <w:t xml:space="preserve">, în termenele limită specificate </w:t>
      </w:r>
      <w:r w:rsidR="00EC4C0D" w:rsidRPr="0073686B">
        <w:rPr>
          <w:lang w:val="ro-RO"/>
        </w:rPr>
        <w:t>în termenele limită specificate în anexa nr. 4 la prezentul Regulament</w:t>
      </w:r>
      <w:r w:rsidR="002C5910" w:rsidRPr="0073686B">
        <w:rPr>
          <w:lang w:val="ro-RO"/>
        </w:rPr>
        <w:t>, toate notificările considerate corecte și complete.</w:t>
      </w:r>
    </w:p>
    <w:p w:rsidR="002C5910" w:rsidRPr="0073686B" w:rsidRDefault="00A62C8F" w:rsidP="00EC4C0D">
      <w:pPr>
        <w:spacing w:before="120"/>
        <w:ind w:firstLine="567"/>
        <w:jc w:val="both"/>
        <w:rPr>
          <w:lang w:val="ro-RO"/>
        </w:rPr>
      </w:pPr>
      <w:r w:rsidRPr="0073686B">
        <w:rPr>
          <w:b/>
          <w:bCs/>
          <w:lang w:val="ro-RO"/>
        </w:rPr>
        <w:t>56</w:t>
      </w:r>
      <w:r w:rsidR="00EC4C0D" w:rsidRPr="0073686B">
        <w:rPr>
          <w:b/>
          <w:bCs/>
          <w:lang w:val="ro-RO"/>
        </w:rPr>
        <w:t>.</w:t>
      </w:r>
      <w:r w:rsidR="00EC4C0D" w:rsidRPr="0073686B">
        <w:rPr>
          <w:lang w:val="ro-RO"/>
        </w:rPr>
        <w:t xml:space="preserve"> </w:t>
      </w:r>
      <w:r w:rsidR="002C5910" w:rsidRPr="0073686B">
        <w:rPr>
          <w:lang w:val="ro-RO"/>
        </w:rPr>
        <w:t xml:space="preserve">În situația în care în cadrul unei examinări se trimite o cerere de informații suplimentare sau de clarificări </w:t>
      </w:r>
      <w:r w:rsidR="00616B1D" w:rsidRPr="0073686B">
        <w:rPr>
          <w:lang w:val="ro-RO"/>
        </w:rPr>
        <w:t xml:space="preserve">autorității de supraveghere a piețe </w:t>
      </w:r>
      <w:r w:rsidR="002C5910" w:rsidRPr="0073686B">
        <w:rPr>
          <w:lang w:val="ro-RO"/>
        </w:rPr>
        <w:t>notificant</w:t>
      </w:r>
      <w:r w:rsidR="00616B1D" w:rsidRPr="0073686B">
        <w:rPr>
          <w:lang w:val="ro-RO"/>
        </w:rPr>
        <w:t>e</w:t>
      </w:r>
      <w:r w:rsidR="002C5910" w:rsidRPr="0073686B">
        <w:rPr>
          <w:lang w:val="ro-RO"/>
        </w:rPr>
        <w:t xml:space="preserve">, </w:t>
      </w:r>
      <w:r w:rsidR="00EC4C0D" w:rsidRPr="0073686B">
        <w:rPr>
          <w:lang w:val="ro-RO"/>
        </w:rPr>
        <w:t xml:space="preserve">Ministerul Economiei  </w:t>
      </w:r>
      <w:r w:rsidR="002C5910" w:rsidRPr="0073686B">
        <w:rPr>
          <w:lang w:val="ro-RO"/>
        </w:rPr>
        <w:t>poate lua următoarele decizii:</w:t>
      </w:r>
    </w:p>
    <w:p w:rsidR="00EC4C0D" w:rsidRPr="0073686B" w:rsidRDefault="00EC4C0D" w:rsidP="00EC4C0D">
      <w:pPr>
        <w:spacing w:before="120"/>
        <w:ind w:firstLine="567"/>
        <w:jc w:val="both"/>
        <w:rPr>
          <w:lang w:val="ro-RO"/>
        </w:rPr>
      </w:pPr>
      <w:r w:rsidRPr="0073686B">
        <w:rPr>
          <w:lang w:val="ro-RO"/>
        </w:rPr>
        <w:t>1) în cazul în care informațiile suplimentare și clarificările solicitate au fost furnizate, Ministerul Economiei  reexaminează notificarea și o validează, schimb</w:t>
      </w:r>
      <w:r w:rsidR="003957BB" w:rsidRPr="0073686B">
        <w:rPr>
          <w:lang w:val="ro-RO"/>
        </w:rPr>
        <w:t>î</w:t>
      </w:r>
      <w:r w:rsidRPr="0073686B">
        <w:rPr>
          <w:lang w:val="ro-RO"/>
        </w:rPr>
        <w:t>nd dacă este cazul clasificarea (de exemplu, din „notificare de informare” în „notificare în temeiul articolului 12”);</w:t>
      </w:r>
    </w:p>
    <w:p w:rsidR="00EC4C0D" w:rsidRPr="0073686B" w:rsidRDefault="00EC4C0D" w:rsidP="00EC4C0D">
      <w:pPr>
        <w:spacing w:before="120"/>
        <w:ind w:firstLine="567"/>
        <w:jc w:val="both"/>
        <w:rPr>
          <w:lang w:val="ro-RO"/>
        </w:rPr>
      </w:pPr>
      <w:r w:rsidRPr="0073686B">
        <w:rPr>
          <w:lang w:val="ro-RO"/>
        </w:rPr>
        <w:t xml:space="preserve">2) în cazul în care informațiile suplimentare și clarificările solicitate nu au fost livrate înainte de un termen limită specificat sau sunt insuficiente, Ministerul Economiei  decide pe baza </w:t>
      </w:r>
      <w:r w:rsidRPr="0073686B">
        <w:rPr>
          <w:lang w:val="ro-RO"/>
        </w:rPr>
        <w:lastRenderedPageBreak/>
        <w:t>informațiilor primite și, în funcție de circumstanțe, fie o validează după schimbarea clasificării (de exemplu, din „notificare în temeiul articolului 12” în „notificare de informare”), fie decide să nu o valideze</w:t>
      </w:r>
    </w:p>
    <w:p w:rsidR="00747258" w:rsidRPr="0073686B" w:rsidRDefault="00747258" w:rsidP="00747258">
      <w:pPr>
        <w:jc w:val="center"/>
        <w:rPr>
          <w:b/>
          <w:bCs/>
          <w:lang w:val="ro-RO"/>
        </w:rPr>
      </w:pPr>
    </w:p>
    <w:p w:rsidR="00747258" w:rsidRPr="0073686B" w:rsidRDefault="00747258" w:rsidP="00747258">
      <w:pPr>
        <w:jc w:val="center"/>
        <w:rPr>
          <w:b/>
          <w:bCs/>
          <w:lang w:val="ro-RO"/>
        </w:rPr>
      </w:pPr>
      <w:r w:rsidRPr="0073686B">
        <w:rPr>
          <w:b/>
          <w:bCs/>
          <w:lang w:val="ro-RO"/>
        </w:rPr>
        <w:t xml:space="preserve">Secțiunea </w:t>
      </w:r>
      <w:r w:rsidRPr="0073686B">
        <w:rPr>
          <w:b/>
          <w:lang w:val="ro-RO" w:eastAsia="en-US"/>
        </w:rPr>
        <w:t>a 3-a</w:t>
      </w:r>
    </w:p>
    <w:p w:rsidR="00DF2CEB" w:rsidRPr="0073686B" w:rsidRDefault="00747258" w:rsidP="00DF2CEB">
      <w:pPr>
        <w:jc w:val="center"/>
        <w:rPr>
          <w:b/>
          <w:bCs/>
          <w:lang w:val="ro-RO"/>
        </w:rPr>
      </w:pPr>
      <w:r w:rsidRPr="0073686B">
        <w:rPr>
          <w:b/>
          <w:bCs/>
          <w:lang w:val="ro-RO"/>
        </w:rPr>
        <w:t xml:space="preserve">Acțiuni </w:t>
      </w:r>
      <w:r w:rsidR="00DF2CEB" w:rsidRPr="0073686B">
        <w:rPr>
          <w:b/>
          <w:bCs/>
          <w:lang w:val="ro-RO"/>
        </w:rPr>
        <w:t>și tehnici de efectuare a acțiunilor subsecvente</w:t>
      </w:r>
    </w:p>
    <w:p w:rsidR="00747258" w:rsidRPr="0073686B" w:rsidRDefault="00A62C8F" w:rsidP="00747258">
      <w:pPr>
        <w:ind w:firstLine="567"/>
        <w:jc w:val="both"/>
        <w:rPr>
          <w:lang w:val="ro-RO"/>
        </w:rPr>
      </w:pPr>
      <w:r w:rsidRPr="0073686B">
        <w:rPr>
          <w:b/>
          <w:bCs/>
          <w:lang w:val="ro-RO"/>
        </w:rPr>
        <w:t>57</w:t>
      </w:r>
      <w:r w:rsidR="00747258" w:rsidRPr="0073686B">
        <w:rPr>
          <w:b/>
          <w:bCs/>
          <w:lang w:val="ro-RO"/>
        </w:rPr>
        <w:t xml:space="preserve">. </w:t>
      </w:r>
      <w:r w:rsidR="00747258" w:rsidRPr="0073686B">
        <w:rPr>
          <w:bCs/>
          <w:lang w:val="ro-RO"/>
        </w:rPr>
        <w:t>M</w:t>
      </w:r>
      <w:r w:rsidR="00747258" w:rsidRPr="0073686B">
        <w:rPr>
          <w:lang w:val="ro-RO"/>
        </w:rPr>
        <w:t>embrii rețelei asigură desfășurarea cît mai curînd posibil și în mod corespunzător a unor acțiuni subsecvente „notificărilor” și „notificărilor necesitînd acțiuni urgente”, și „notificărilor în scop de informare” despre produse prezintă un risc grav pentru sănătatea și siguranța consumatorilor transmise de Ministerul Economiei prin intermediul punctului de contact național și în termenele limită specificate în anexa nr. 3 al prezentului Regulament.</w:t>
      </w:r>
    </w:p>
    <w:p w:rsidR="00747258" w:rsidRPr="0073686B" w:rsidRDefault="00A62C8F" w:rsidP="00747258">
      <w:pPr>
        <w:ind w:firstLine="567"/>
        <w:jc w:val="both"/>
        <w:rPr>
          <w:lang w:val="ro-RO"/>
        </w:rPr>
      </w:pPr>
      <w:r w:rsidRPr="0073686B">
        <w:rPr>
          <w:b/>
          <w:lang w:val="ro-RO"/>
        </w:rPr>
        <w:t>58</w:t>
      </w:r>
      <w:r w:rsidR="00747258" w:rsidRPr="0073686B">
        <w:rPr>
          <w:b/>
          <w:lang w:val="ro-RO"/>
        </w:rPr>
        <w:t>.</w:t>
      </w:r>
      <w:r w:rsidR="00747258" w:rsidRPr="0073686B">
        <w:rPr>
          <w:lang w:val="ro-RO"/>
        </w:rPr>
        <w:t xml:space="preserve"> „Notificările în scop de informare” nu necesită nici o acțiune subsecventă specifică. </w:t>
      </w:r>
    </w:p>
    <w:p w:rsidR="00747258" w:rsidRPr="0073686B" w:rsidRDefault="00A62C8F" w:rsidP="00747258">
      <w:pPr>
        <w:ind w:firstLine="567"/>
        <w:jc w:val="both"/>
        <w:rPr>
          <w:lang w:val="ro-RO"/>
        </w:rPr>
      </w:pPr>
      <w:r w:rsidRPr="0073686B">
        <w:rPr>
          <w:b/>
          <w:lang w:val="ro-RO"/>
        </w:rPr>
        <w:t>59</w:t>
      </w:r>
      <w:r w:rsidR="00747258" w:rsidRPr="0073686B">
        <w:rPr>
          <w:b/>
          <w:lang w:val="ro-RO"/>
        </w:rPr>
        <w:t>.</w:t>
      </w:r>
      <w:r w:rsidR="00747258" w:rsidRPr="0073686B">
        <w:rPr>
          <w:lang w:val="ro-RO"/>
        </w:rPr>
        <w:t xml:space="preserve"> Membrul rețelei la primirea unei notificări, examinează informațiile din notificare și întreprinde acțiuni adecvate pentru a:</w:t>
      </w:r>
    </w:p>
    <w:p w:rsidR="00747258" w:rsidRPr="0073686B" w:rsidRDefault="00747258" w:rsidP="00747258">
      <w:pPr>
        <w:ind w:firstLine="567"/>
        <w:jc w:val="both"/>
        <w:rPr>
          <w:lang w:val="ro-RO"/>
        </w:rPr>
      </w:pPr>
      <w:r w:rsidRPr="0073686B">
        <w:rPr>
          <w:lang w:val="ro-RO"/>
        </w:rPr>
        <w:t>1) stabili dacă produsul a fost comercializat pe piața;</w:t>
      </w:r>
    </w:p>
    <w:p w:rsidR="00747258" w:rsidRPr="0073686B" w:rsidRDefault="00747258" w:rsidP="00747258">
      <w:pPr>
        <w:ind w:firstLine="567"/>
        <w:jc w:val="both"/>
        <w:rPr>
          <w:lang w:val="ro-RO"/>
        </w:rPr>
      </w:pPr>
      <w:r w:rsidRPr="0073686B">
        <w:rPr>
          <w:lang w:val="ro-RO"/>
        </w:rPr>
        <w:t>2) evalua ce măsuri corective ar trebui luate în privința produsului notificat despre care se constată că este comercializat pe piața, ținînd cont de măsurile luate de membrul rețelei notificant și de orice circumstanțe speciale care ar putea justifica măsuri de diferite tipuri sau o atitudine pasivă;</w:t>
      </w:r>
    </w:p>
    <w:p w:rsidR="00747258" w:rsidRPr="0073686B" w:rsidRDefault="00747258" w:rsidP="00747258">
      <w:pPr>
        <w:ind w:firstLine="567"/>
        <w:jc w:val="both"/>
        <w:rPr>
          <w:lang w:val="ro-RO"/>
        </w:rPr>
      </w:pPr>
      <w:r w:rsidRPr="0073686B">
        <w:rPr>
          <w:lang w:val="ro-RO"/>
        </w:rPr>
        <w:t>3) efectua, dacă este cazul, evaluări suplimentare ale riscului și testări suplimentare ale produsului notificat;</w:t>
      </w:r>
    </w:p>
    <w:p w:rsidR="00747258" w:rsidRPr="0073686B" w:rsidRDefault="00747258" w:rsidP="00747258">
      <w:pPr>
        <w:ind w:firstLine="567"/>
        <w:jc w:val="both"/>
        <w:rPr>
          <w:lang w:val="ro-RO"/>
        </w:rPr>
      </w:pPr>
      <w:r w:rsidRPr="0073686B">
        <w:rPr>
          <w:lang w:val="ro-RO"/>
        </w:rPr>
        <w:t>4) culege orice informație suplimentară care ar putea fi relevantă pentru alți membri al rețelei (de exemplu, informații despre canalele de distribuție ale produsului notificat).</w:t>
      </w:r>
    </w:p>
    <w:p w:rsidR="00B3091A" w:rsidRPr="0073686B" w:rsidRDefault="00A62C8F" w:rsidP="00B3091A">
      <w:pPr>
        <w:ind w:firstLine="567"/>
        <w:jc w:val="both"/>
        <w:rPr>
          <w:lang w:val="ro-RO"/>
        </w:rPr>
      </w:pPr>
      <w:r w:rsidRPr="0073686B">
        <w:rPr>
          <w:b/>
          <w:lang w:val="ro-RO"/>
        </w:rPr>
        <w:t>60</w:t>
      </w:r>
      <w:r w:rsidR="00B3091A" w:rsidRPr="0073686B">
        <w:rPr>
          <w:b/>
          <w:lang w:val="ro-RO"/>
        </w:rPr>
        <w:t>.</w:t>
      </w:r>
      <w:r w:rsidR="00B3091A" w:rsidRPr="0073686B">
        <w:rPr>
          <w:lang w:val="ro-RO"/>
        </w:rPr>
        <w:t xml:space="preserve"> Pentru a asigura desfășurarea eficientă și efectivă a acțiunilor subsecvente, autoritățile de supraveghere a pieței utilizează cele mai bune practici de efectuare a acțiunilor subsecvente, incluzînd:</w:t>
      </w:r>
    </w:p>
    <w:p w:rsidR="00B3091A" w:rsidRPr="0073686B" w:rsidRDefault="00B3091A" w:rsidP="00B3091A">
      <w:pPr>
        <w:ind w:firstLine="567"/>
        <w:jc w:val="both"/>
        <w:rPr>
          <w:lang w:val="ro-RO"/>
        </w:rPr>
      </w:pPr>
      <w:r w:rsidRPr="0073686B">
        <w:rPr>
          <w:lang w:val="ro-RO"/>
        </w:rPr>
        <w:t>1) controale în piață. Autoritățile de supraveghere a pieței organizează controale regulate (planificate și neplanificate) în piață pentru a stabili dacă produsele destinate consumatorilor notificate se află la dispoziția acestora;</w:t>
      </w:r>
    </w:p>
    <w:p w:rsidR="00B3091A" w:rsidRPr="0073686B" w:rsidRDefault="00B3091A" w:rsidP="00B3091A">
      <w:pPr>
        <w:ind w:firstLine="567"/>
        <w:jc w:val="both"/>
        <w:rPr>
          <w:lang w:val="ro-RO"/>
        </w:rPr>
      </w:pPr>
      <w:r w:rsidRPr="0073686B">
        <w:rPr>
          <w:lang w:val="ro-RO"/>
        </w:rPr>
        <w:t xml:space="preserve">2) cooperare cu asociațiile profesionale. Autoritățile pun cu regularitate la dispoziția asociațiilor profesionale rezumate ale celor mai recente notificări și solicită răspuns la întrebarea dacă vreunul dintre produsele notificate au fost produse sau distribuite de membri acestora. </w:t>
      </w:r>
    </w:p>
    <w:p w:rsidR="00B3091A" w:rsidRPr="0073686B" w:rsidRDefault="00B3091A" w:rsidP="00B3091A">
      <w:pPr>
        <w:ind w:firstLine="567"/>
        <w:jc w:val="both"/>
        <w:rPr>
          <w:lang w:val="ro-RO"/>
        </w:rPr>
      </w:pPr>
      <w:r w:rsidRPr="0073686B">
        <w:rPr>
          <w:lang w:val="ro-RO"/>
        </w:rPr>
        <w:t xml:space="preserve">3) publicarea datelor </w:t>
      </w:r>
      <w:r w:rsidRPr="0073686B">
        <w:rPr>
          <w:bCs/>
          <w:lang w:val="ro-RO"/>
        </w:rPr>
        <w:t>Sistemului</w:t>
      </w:r>
      <w:r w:rsidRPr="0073686B">
        <w:rPr>
          <w:lang w:val="ro-RO"/>
        </w:rPr>
        <w:t xml:space="preserve"> pe internet sau în mass-media electronică sau tipărită. Autoritățile avertizează cu regularitate consumatorii și agenților economici prin intermediul paginilor web oficiale al lor și/sau prin alte mijloace despre produsele destinate consumatorilor notificate prin </w:t>
      </w:r>
      <w:r w:rsidRPr="0073686B">
        <w:rPr>
          <w:bCs/>
          <w:lang w:val="ro-RO"/>
        </w:rPr>
        <w:t>Sistem</w:t>
      </w:r>
      <w:r w:rsidRPr="0073686B">
        <w:rPr>
          <w:lang w:val="ro-RO"/>
        </w:rPr>
        <w:t>.</w:t>
      </w:r>
    </w:p>
    <w:p w:rsidR="00B3091A" w:rsidRPr="0073686B" w:rsidRDefault="00A62C8F" w:rsidP="00B3091A">
      <w:pPr>
        <w:ind w:firstLine="567"/>
        <w:jc w:val="both"/>
        <w:rPr>
          <w:lang w:val="ro-RO"/>
        </w:rPr>
      </w:pPr>
      <w:r w:rsidRPr="0073686B">
        <w:rPr>
          <w:b/>
          <w:lang w:val="ro-RO"/>
        </w:rPr>
        <w:t>61</w:t>
      </w:r>
      <w:r w:rsidR="00B3091A" w:rsidRPr="0073686B">
        <w:rPr>
          <w:b/>
          <w:lang w:val="ro-RO"/>
        </w:rPr>
        <w:t>.</w:t>
      </w:r>
      <w:r w:rsidR="00B3091A" w:rsidRPr="0073686B">
        <w:rPr>
          <w:lang w:val="ro-RO"/>
        </w:rPr>
        <w:t xml:space="preserve"> Autoritățile de supraveghere a pieței desfășoară diverse acțiuni subsecvente și nu se limitează la doar una dintre ele.</w:t>
      </w:r>
    </w:p>
    <w:p w:rsidR="00B3091A" w:rsidRPr="0073686B" w:rsidRDefault="00A62C8F" w:rsidP="00B3091A">
      <w:pPr>
        <w:ind w:firstLine="567"/>
        <w:jc w:val="both"/>
        <w:rPr>
          <w:lang w:val="ro-RO"/>
        </w:rPr>
      </w:pPr>
      <w:r w:rsidRPr="0073686B">
        <w:rPr>
          <w:b/>
          <w:lang w:val="ro-RO"/>
        </w:rPr>
        <w:t>62</w:t>
      </w:r>
      <w:r w:rsidR="00B3091A" w:rsidRPr="0073686B">
        <w:rPr>
          <w:b/>
          <w:lang w:val="ro-RO"/>
        </w:rPr>
        <w:t>.</w:t>
      </w:r>
      <w:r w:rsidR="00B3091A" w:rsidRPr="0073686B">
        <w:rPr>
          <w:lang w:val="ro-RO"/>
        </w:rPr>
        <w:t xml:space="preserve"> În cazul în care fabricantul, un reprezentant al acestuia sau un importator al produsului notificat este stabilit în Republica Moldova, autoritatea de supraveghere a pieței competentă se asigură în mod deosebit că acțiunile subsecvente notificărilor distribuite prin Sistem sunt corespunzătoare. </w:t>
      </w:r>
    </w:p>
    <w:p w:rsidR="00A13429" w:rsidRPr="0073686B" w:rsidRDefault="00A13429" w:rsidP="00A13429">
      <w:pPr>
        <w:jc w:val="center"/>
        <w:rPr>
          <w:b/>
          <w:lang w:val="ro-RO" w:eastAsia="en-US"/>
        </w:rPr>
      </w:pPr>
    </w:p>
    <w:p w:rsidR="00A13429" w:rsidRPr="0073686B" w:rsidRDefault="00A13429" w:rsidP="00A13429">
      <w:pPr>
        <w:jc w:val="center"/>
        <w:rPr>
          <w:b/>
          <w:lang w:val="ro-RO" w:eastAsia="en-US"/>
        </w:rPr>
      </w:pPr>
      <w:r w:rsidRPr="0073686B">
        <w:rPr>
          <w:b/>
          <w:lang w:val="ro-RO" w:eastAsia="en-US"/>
        </w:rPr>
        <w:t xml:space="preserve">Secțiunea a 2-a </w:t>
      </w:r>
    </w:p>
    <w:p w:rsidR="00A13429" w:rsidRPr="0073686B" w:rsidRDefault="00A13429" w:rsidP="00A13429">
      <w:pPr>
        <w:jc w:val="center"/>
        <w:rPr>
          <w:b/>
          <w:bCs/>
          <w:lang w:val="ro-RO"/>
        </w:rPr>
      </w:pPr>
      <w:r w:rsidRPr="0073686B">
        <w:rPr>
          <w:b/>
          <w:bCs/>
          <w:lang w:val="ro-RO"/>
        </w:rPr>
        <w:t xml:space="preserve">Retragerea permanentă sau </w:t>
      </w:r>
      <w:r w:rsidR="00AE20B8" w:rsidRPr="0073686B">
        <w:rPr>
          <w:b/>
          <w:bCs/>
          <w:lang w:val="ro-RO"/>
        </w:rPr>
        <w:t>temporară</w:t>
      </w:r>
      <w:r w:rsidRPr="0073686B">
        <w:rPr>
          <w:b/>
          <w:bCs/>
          <w:lang w:val="ro-RO"/>
        </w:rPr>
        <w:t xml:space="preserve"> a unei notificări </w:t>
      </w:r>
    </w:p>
    <w:p w:rsidR="006F5B06" w:rsidRPr="0073686B" w:rsidRDefault="00A62C8F" w:rsidP="006F5B06">
      <w:pPr>
        <w:ind w:firstLine="720"/>
        <w:jc w:val="both"/>
        <w:rPr>
          <w:lang w:val="ro-RO"/>
        </w:rPr>
      </w:pPr>
      <w:r w:rsidRPr="0073686B">
        <w:rPr>
          <w:b/>
          <w:lang w:val="ro-RO"/>
        </w:rPr>
        <w:t>63</w:t>
      </w:r>
      <w:r w:rsidR="00A13429" w:rsidRPr="0073686B">
        <w:rPr>
          <w:b/>
          <w:lang w:val="ro-RO"/>
        </w:rPr>
        <w:t>.</w:t>
      </w:r>
      <w:r w:rsidR="00A13429" w:rsidRPr="0073686B">
        <w:rPr>
          <w:lang w:val="ro-RO"/>
        </w:rPr>
        <w:t xml:space="preserve"> Notificările distribuite prin Sistem sunt păstrate în sistem permanent.</w:t>
      </w:r>
    </w:p>
    <w:p w:rsidR="00A13429" w:rsidRPr="0073686B" w:rsidRDefault="00A62C8F" w:rsidP="006F5B06">
      <w:pPr>
        <w:ind w:firstLine="720"/>
        <w:jc w:val="both"/>
        <w:rPr>
          <w:bCs/>
          <w:lang w:val="ro-RO"/>
        </w:rPr>
      </w:pPr>
      <w:r w:rsidRPr="0073686B">
        <w:rPr>
          <w:b/>
          <w:bCs/>
          <w:lang w:val="ro-RO"/>
        </w:rPr>
        <w:t>64</w:t>
      </w:r>
      <w:r w:rsidR="00A13429" w:rsidRPr="0073686B">
        <w:rPr>
          <w:b/>
          <w:bCs/>
          <w:lang w:val="ro-RO"/>
        </w:rPr>
        <w:t>.</w:t>
      </w:r>
      <w:r w:rsidR="006F5B06" w:rsidRPr="0073686B">
        <w:rPr>
          <w:lang w:val="ro-RO"/>
        </w:rPr>
        <w:t xml:space="preserve"> Ministerul Economiei poate retrage o notificare din Sistem</w:t>
      </w:r>
      <w:r w:rsidR="006F5B06" w:rsidRPr="0073686B">
        <w:rPr>
          <w:b/>
          <w:bCs/>
          <w:lang w:val="ro-RO"/>
        </w:rPr>
        <w:t xml:space="preserve"> </w:t>
      </w:r>
      <w:r w:rsidR="006F5B06" w:rsidRPr="0073686B">
        <w:rPr>
          <w:bCs/>
          <w:lang w:val="ro-RO"/>
        </w:rPr>
        <w:t xml:space="preserve">în următoarele </w:t>
      </w:r>
      <w:r w:rsidR="006F5B06" w:rsidRPr="0073686B">
        <w:rPr>
          <w:lang w:val="ro-RO"/>
        </w:rPr>
        <w:t>situații:</w:t>
      </w:r>
    </w:p>
    <w:p w:rsidR="00A13429" w:rsidRPr="0073686B" w:rsidRDefault="006F5B06" w:rsidP="006F5B06">
      <w:pPr>
        <w:ind w:firstLine="720"/>
        <w:jc w:val="both"/>
        <w:rPr>
          <w:b/>
          <w:bCs/>
          <w:lang w:val="ro-RO"/>
        </w:rPr>
      </w:pPr>
      <w:r w:rsidRPr="0073686B">
        <w:rPr>
          <w:lang w:val="ro-RO"/>
        </w:rPr>
        <w:t>1) e</w:t>
      </w:r>
      <w:r w:rsidR="00A13429" w:rsidRPr="0073686B">
        <w:rPr>
          <w:lang w:val="ro-RO"/>
        </w:rPr>
        <w:t>ste dovedit că unul sau mai multe criterii de notificare nu sunt întrunite și astfel notificarea nu se justifică. Este vorba de cazurile în care se constată că evaluarea originală a riscului a fost efectuată incorect și că produsul notificat nu prezintă un risc grav pentru sănătatea și siguranța consumatorilor. Se referă și la situațiile în care măsurile notificate au fost contestate cu succes în fața unei instanțe judecătorești sau prin alte demersuri și nu mai sunt valide</w:t>
      </w:r>
      <w:r w:rsidRPr="0073686B">
        <w:rPr>
          <w:lang w:val="ro-RO"/>
        </w:rPr>
        <w:t>;</w:t>
      </w:r>
    </w:p>
    <w:p w:rsidR="00A13429" w:rsidRPr="0073686B" w:rsidRDefault="006F5B06" w:rsidP="006F5B06">
      <w:pPr>
        <w:ind w:firstLine="720"/>
        <w:jc w:val="both"/>
        <w:rPr>
          <w:lang w:val="ro-RO"/>
        </w:rPr>
      </w:pPr>
      <w:r w:rsidRPr="0073686B">
        <w:rPr>
          <w:lang w:val="ro-RO"/>
        </w:rPr>
        <w:t>2) n</w:t>
      </w:r>
      <w:r w:rsidR="00A13429" w:rsidRPr="0073686B">
        <w:rPr>
          <w:lang w:val="ro-RO"/>
        </w:rPr>
        <w:t>u s-a luat nici</w:t>
      </w:r>
      <w:r w:rsidRPr="0073686B">
        <w:rPr>
          <w:lang w:val="ro-RO"/>
        </w:rPr>
        <w:t xml:space="preserve"> </w:t>
      </w:r>
      <w:r w:rsidR="00A13429" w:rsidRPr="0073686B">
        <w:rPr>
          <w:lang w:val="ro-RO"/>
        </w:rPr>
        <w:t xml:space="preserve">o măsură cu privire la un produs notificat prin </w:t>
      </w:r>
      <w:r w:rsidR="00F84314" w:rsidRPr="0073686B">
        <w:rPr>
          <w:lang w:val="ro-RO"/>
        </w:rPr>
        <w:t xml:space="preserve">Sistem </w:t>
      </w:r>
      <w:r w:rsidR="00A13429" w:rsidRPr="0073686B">
        <w:rPr>
          <w:lang w:val="ro-RO"/>
        </w:rPr>
        <w:t>(de informare) înainte de a se decide adoptarea de măsuri sau întreprinderea de acțiuni</w:t>
      </w:r>
      <w:r w:rsidRPr="0073686B">
        <w:rPr>
          <w:lang w:val="ro-RO"/>
        </w:rPr>
        <w:t>;</w:t>
      </w:r>
    </w:p>
    <w:p w:rsidR="00A13429" w:rsidRPr="0073686B" w:rsidRDefault="006F5B06" w:rsidP="006F5B06">
      <w:pPr>
        <w:ind w:firstLine="720"/>
        <w:jc w:val="both"/>
        <w:rPr>
          <w:vanish/>
          <w:lang w:val="ro-RO"/>
        </w:rPr>
      </w:pPr>
      <w:r w:rsidRPr="0073686B">
        <w:rPr>
          <w:lang w:val="ro-RO"/>
        </w:rPr>
        <w:lastRenderedPageBreak/>
        <w:t>3) e</w:t>
      </w:r>
      <w:r w:rsidR="00A13429" w:rsidRPr="0073686B">
        <w:rPr>
          <w:lang w:val="ro-RO"/>
        </w:rPr>
        <w:t>ste dovedit că, produsele vizate de o notificare nu mai sunt comercializate și că toate exemplarele care au fost la dispoziția consumatorilor au fost deja retrase de pe piață și returnate de la consumatori.</w:t>
      </w:r>
    </w:p>
    <w:p w:rsidR="006F5B06" w:rsidRPr="0073686B" w:rsidRDefault="006F5B06" w:rsidP="006F5B06">
      <w:pPr>
        <w:jc w:val="both"/>
        <w:rPr>
          <w:lang w:val="ro-RO"/>
        </w:rPr>
      </w:pPr>
      <w:r w:rsidRPr="0073686B">
        <w:rPr>
          <w:vanish/>
          <w:lang w:val="ro-RO"/>
        </w:rPr>
        <w:tab/>
      </w:r>
    </w:p>
    <w:p w:rsidR="00A13429" w:rsidRPr="0073686B" w:rsidRDefault="00A62C8F" w:rsidP="006F5B06">
      <w:pPr>
        <w:ind w:firstLine="720"/>
        <w:jc w:val="both"/>
        <w:rPr>
          <w:lang w:val="ro-RO"/>
        </w:rPr>
      </w:pPr>
      <w:r w:rsidRPr="0073686B">
        <w:rPr>
          <w:b/>
          <w:lang w:val="ro-RO"/>
        </w:rPr>
        <w:t>65</w:t>
      </w:r>
      <w:r w:rsidR="006F5B06" w:rsidRPr="0073686B">
        <w:rPr>
          <w:b/>
          <w:lang w:val="ro-RO"/>
        </w:rPr>
        <w:t>.</w:t>
      </w:r>
      <w:r w:rsidR="006F5B06" w:rsidRPr="0073686B">
        <w:rPr>
          <w:lang w:val="ro-RO"/>
        </w:rPr>
        <w:t xml:space="preserve"> </w:t>
      </w:r>
      <w:r w:rsidR="00A13429" w:rsidRPr="0073686B">
        <w:rPr>
          <w:lang w:val="ro-RO"/>
        </w:rPr>
        <w:t>Retragerea unei notificări nu poate fi solicitată pe baza faptului că produsul notificat a făcut obiectul unor modificări necesare pentru ca acesta să fie conform cu toate cerințele de siguranță aplicabile, cu excepția cazului în care se dovedește că, toate produsele periculoase (articolele) care au fost la dispoziția consumatorilor au fost retrase și returnate și că nu mai sunt comercializate.</w:t>
      </w:r>
    </w:p>
    <w:p w:rsidR="00A13429" w:rsidRPr="0073686B" w:rsidRDefault="00A62C8F" w:rsidP="006F5B06">
      <w:pPr>
        <w:spacing w:before="120"/>
        <w:ind w:firstLine="720"/>
        <w:jc w:val="both"/>
        <w:rPr>
          <w:lang w:val="ro-RO"/>
        </w:rPr>
      </w:pPr>
      <w:r w:rsidRPr="0073686B">
        <w:rPr>
          <w:b/>
          <w:lang w:val="ro-RO"/>
        </w:rPr>
        <w:t>6</w:t>
      </w:r>
      <w:r w:rsidR="00CB0B94" w:rsidRPr="0073686B">
        <w:rPr>
          <w:b/>
          <w:lang w:val="ro-RO"/>
        </w:rPr>
        <w:t>6</w:t>
      </w:r>
      <w:r w:rsidR="006F5B06" w:rsidRPr="0073686B">
        <w:rPr>
          <w:b/>
          <w:lang w:val="ro-RO"/>
        </w:rPr>
        <w:t>.</w:t>
      </w:r>
      <w:r w:rsidR="006F5B06" w:rsidRPr="0073686B">
        <w:rPr>
          <w:lang w:val="ro-RO"/>
        </w:rPr>
        <w:t xml:space="preserve"> Ministerul Economiei </w:t>
      </w:r>
      <w:r w:rsidR="00A13429" w:rsidRPr="0073686B">
        <w:rPr>
          <w:lang w:val="ro-RO"/>
        </w:rPr>
        <w:t xml:space="preserve">poate retrage notificări din </w:t>
      </w:r>
      <w:r w:rsidR="006F5B06" w:rsidRPr="0073686B">
        <w:rPr>
          <w:lang w:val="ro-RO"/>
        </w:rPr>
        <w:t>Sistem</w:t>
      </w:r>
      <w:r w:rsidR="00A13429" w:rsidRPr="0073686B">
        <w:rPr>
          <w:lang w:val="ro-RO"/>
        </w:rPr>
        <w:t xml:space="preserve"> doar la cererea </w:t>
      </w:r>
      <w:r w:rsidR="006F5B06" w:rsidRPr="0073686B">
        <w:rPr>
          <w:lang w:val="ro-RO"/>
        </w:rPr>
        <w:t>autorității de supraveghere a piețe</w:t>
      </w:r>
      <w:r w:rsidR="00A13429" w:rsidRPr="0073686B">
        <w:rPr>
          <w:lang w:val="ro-RO"/>
        </w:rPr>
        <w:t xml:space="preserve"> notificant</w:t>
      </w:r>
      <w:r w:rsidR="006F5B06" w:rsidRPr="0073686B">
        <w:rPr>
          <w:lang w:val="ro-RO"/>
        </w:rPr>
        <w:t>e</w:t>
      </w:r>
      <w:r w:rsidR="00A13429" w:rsidRPr="0073686B">
        <w:rPr>
          <w:lang w:val="ro-RO"/>
        </w:rPr>
        <w:t xml:space="preserve">, deoarece acesta își asumă întreaga responsabilitate pentru informațiile transmise. </w:t>
      </w:r>
    </w:p>
    <w:p w:rsidR="00A13429" w:rsidRPr="0073686B" w:rsidRDefault="00CB0B94" w:rsidP="006F5B06">
      <w:pPr>
        <w:spacing w:before="120"/>
        <w:ind w:firstLine="720"/>
        <w:jc w:val="both"/>
        <w:rPr>
          <w:lang w:val="ro-RO"/>
        </w:rPr>
      </w:pPr>
      <w:r w:rsidRPr="0073686B">
        <w:rPr>
          <w:b/>
          <w:lang w:val="ro-RO"/>
        </w:rPr>
        <w:t>6</w:t>
      </w:r>
      <w:r w:rsidR="006F5B06" w:rsidRPr="0073686B">
        <w:rPr>
          <w:b/>
          <w:lang w:val="ro-RO"/>
        </w:rPr>
        <w:t>7.</w:t>
      </w:r>
      <w:r w:rsidR="006F5B06" w:rsidRPr="0073686B">
        <w:rPr>
          <w:lang w:val="ro-RO"/>
        </w:rPr>
        <w:t xml:space="preserve"> </w:t>
      </w:r>
      <w:r w:rsidR="00A13429" w:rsidRPr="0073686B">
        <w:rPr>
          <w:lang w:val="ro-RO"/>
        </w:rPr>
        <w:t xml:space="preserve">Fiecare cerere de retragere se însoțește de o justificare care să redea motivele și de toate documentele disponibile care vin în sprijinul acestor motive. </w:t>
      </w:r>
      <w:r w:rsidR="006F5B06" w:rsidRPr="0073686B">
        <w:rPr>
          <w:lang w:val="ro-RO"/>
        </w:rPr>
        <w:t xml:space="preserve">Ministerul Economiei </w:t>
      </w:r>
      <w:r w:rsidR="00A13429" w:rsidRPr="0073686B">
        <w:rPr>
          <w:lang w:val="ro-RO"/>
        </w:rPr>
        <w:t xml:space="preserve"> examinează fiecare cerere și verifică justificarea, în special documentele însoțitoare. </w:t>
      </w:r>
      <w:r w:rsidR="006F5B06" w:rsidRPr="0073686B">
        <w:rPr>
          <w:lang w:val="ro-RO"/>
        </w:rPr>
        <w:t xml:space="preserve">Ministerul Economiei </w:t>
      </w:r>
      <w:r w:rsidR="00A13429" w:rsidRPr="0073686B">
        <w:rPr>
          <w:lang w:val="ro-RO"/>
        </w:rPr>
        <w:t xml:space="preserve"> poate solicita informații suplimentare, clarificări și opinia </w:t>
      </w:r>
      <w:r w:rsidR="006F5B06" w:rsidRPr="0073686B">
        <w:rPr>
          <w:lang w:val="ro-RO"/>
        </w:rPr>
        <w:t>autorit</w:t>
      </w:r>
      <w:r w:rsidR="00497561" w:rsidRPr="0073686B">
        <w:rPr>
          <w:lang w:val="ro-RO"/>
        </w:rPr>
        <w:t>ății</w:t>
      </w:r>
      <w:r w:rsidR="006F5B06" w:rsidRPr="0073686B">
        <w:rPr>
          <w:lang w:val="ro-RO"/>
        </w:rPr>
        <w:t xml:space="preserve"> de supraveghere a piețe </w:t>
      </w:r>
      <w:r w:rsidR="00A13429" w:rsidRPr="0073686B">
        <w:rPr>
          <w:lang w:val="ro-RO"/>
        </w:rPr>
        <w:t>notificant</w:t>
      </w:r>
      <w:r w:rsidR="00497561" w:rsidRPr="0073686B">
        <w:rPr>
          <w:lang w:val="ro-RO"/>
        </w:rPr>
        <w:t>e</w:t>
      </w:r>
      <w:r w:rsidR="00A13429" w:rsidRPr="0073686B">
        <w:rPr>
          <w:lang w:val="ro-RO"/>
        </w:rPr>
        <w:t xml:space="preserve"> înainte de a lua vre</w:t>
      </w:r>
      <w:r w:rsidR="00497561" w:rsidRPr="0073686B">
        <w:rPr>
          <w:lang w:val="ro-RO"/>
        </w:rPr>
        <w:t>-</w:t>
      </w:r>
      <w:r w:rsidR="00A13429" w:rsidRPr="0073686B">
        <w:rPr>
          <w:lang w:val="ro-RO"/>
        </w:rPr>
        <w:t>o decizie.</w:t>
      </w:r>
    </w:p>
    <w:p w:rsidR="00A13429" w:rsidRPr="0073686B" w:rsidRDefault="00CB0B94" w:rsidP="00F166EC">
      <w:pPr>
        <w:spacing w:before="120"/>
        <w:ind w:firstLine="567"/>
        <w:jc w:val="both"/>
        <w:rPr>
          <w:lang w:val="ro-RO"/>
        </w:rPr>
      </w:pPr>
      <w:r w:rsidRPr="0073686B">
        <w:rPr>
          <w:b/>
          <w:lang w:val="ro-RO"/>
        </w:rPr>
        <w:t>68</w:t>
      </w:r>
      <w:r w:rsidR="00F166EC" w:rsidRPr="0073686B">
        <w:rPr>
          <w:b/>
          <w:lang w:val="ro-RO"/>
        </w:rPr>
        <w:t>.</w:t>
      </w:r>
      <w:r w:rsidR="00F166EC" w:rsidRPr="0073686B">
        <w:rPr>
          <w:lang w:val="ro-RO"/>
        </w:rPr>
        <w:t xml:space="preserve"> </w:t>
      </w:r>
      <w:r w:rsidR="00A13429" w:rsidRPr="0073686B">
        <w:rPr>
          <w:lang w:val="ro-RO"/>
        </w:rPr>
        <w:t xml:space="preserve">Dacă, pe baza justificărilor furnizate, </w:t>
      </w:r>
      <w:r w:rsidR="00F166EC" w:rsidRPr="0073686B">
        <w:rPr>
          <w:lang w:val="ro-RO"/>
        </w:rPr>
        <w:t>Ministerul Economiei</w:t>
      </w:r>
      <w:r w:rsidR="00A13429" w:rsidRPr="0073686B">
        <w:rPr>
          <w:lang w:val="ro-RO"/>
        </w:rPr>
        <w:t xml:space="preserve"> decide să retragă o notificare din</w:t>
      </w:r>
      <w:r w:rsidR="00F166EC" w:rsidRPr="0073686B">
        <w:rPr>
          <w:lang w:val="ro-RO"/>
        </w:rPr>
        <w:t xml:space="preserve"> Sistem</w:t>
      </w:r>
      <w:r w:rsidR="00A13429" w:rsidRPr="0073686B">
        <w:rPr>
          <w:lang w:val="ro-RO"/>
        </w:rPr>
        <w:t>, aceasta este retrasă din:</w:t>
      </w:r>
      <w:r w:rsidR="00F166EC" w:rsidRPr="0073686B">
        <w:rPr>
          <w:lang w:val="ro-RO"/>
        </w:rPr>
        <w:t xml:space="preserve">    </w:t>
      </w:r>
    </w:p>
    <w:p w:rsidR="00F166EC" w:rsidRPr="0073686B" w:rsidRDefault="00F84314" w:rsidP="00F166EC">
      <w:pPr>
        <w:spacing w:before="120"/>
        <w:ind w:firstLine="567"/>
        <w:jc w:val="both"/>
        <w:rPr>
          <w:lang w:val="ro-RO"/>
        </w:rPr>
      </w:pPr>
      <w:r w:rsidRPr="0073686B">
        <w:rPr>
          <w:lang w:val="ro-RO"/>
        </w:rPr>
        <w:t xml:space="preserve">1) Sistem </w:t>
      </w:r>
      <w:r w:rsidR="00F166EC" w:rsidRPr="0073686B">
        <w:rPr>
          <w:lang w:val="ro-RO"/>
        </w:rPr>
        <w:t>(sau este plasată astfel încât să fie invizibilă pentru toți utilizatorii sistemului);</w:t>
      </w:r>
    </w:p>
    <w:p w:rsidR="00F166EC" w:rsidRPr="0073686B" w:rsidRDefault="00F84314" w:rsidP="00F166EC">
      <w:pPr>
        <w:spacing w:before="120"/>
        <w:ind w:firstLine="567"/>
        <w:jc w:val="both"/>
        <w:rPr>
          <w:lang w:val="ro-RO"/>
        </w:rPr>
      </w:pPr>
      <w:r w:rsidRPr="0073686B">
        <w:rPr>
          <w:lang w:val="ro-RO"/>
        </w:rPr>
        <w:t xml:space="preserve">2) pe pagina web oficială a Sistemului (al punctului de contact național) </w:t>
      </w:r>
      <w:r w:rsidR="00F166EC" w:rsidRPr="0073686B">
        <w:rPr>
          <w:lang w:val="ro-RO"/>
        </w:rPr>
        <w:t>(dacă este necesar)</w:t>
      </w:r>
    </w:p>
    <w:p w:rsidR="00A13429" w:rsidRPr="0073686B" w:rsidRDefault="00CB0B94" w:rsidP="00497561">
      <w:pPr>
        <w:ind w:firstLine="567"/>
        <w:rPr>
          <w:vanish/>
          <w:lang w:val="ro-RO"/>
        </w:rPr>
      </w:pPr>
      <w:r w:rsidRPr="0073686B">
        <w:rPr>
          <w:b/>
          <w:lang w:val="ro-RO"/>
        </w:rPr>
        <w:t>69</w:t>
      </w:r>
      <w:r w:rsidR="00497561" w:rsidRPr="0073686B">
        <w:rPr>
          <w:b/>
          <w:lang w:val="ro-RO"/>
        </w:rPr>
        <w:t xml:space="preserve">. </w:t>
      </w:r>
    </w:p>
    <w:p w:rsidR="00A13429" w:rsidRPr="0073686B" w:rsidRDefault="00497561" w:rsidP="00A13429">
      <w:pPr>
        <w:spacing w:before="120"/>
        <w:jc w:val="both"/>
        <w:rPr>
          <w:lang w:val="ro-RO"/>
        </w:rPr>
      </w:pPr>
      <w:r w:rsidRPr="0073686B">
        <w:rPr>
          <w:lang w:val="ro-RO"/>
        </w:rPr>
        <w:t>Ministerul Economiei</w:t>
      </w:r>
      <w:r w:rsidR="00A13429" w:rsidRPr="0073686B">
        <w:rPr>
          <w:lang w:val="ro-RO"/>
        </w:rPr>
        <w:t xml:space="preserve"> informează toate </w:t>
      </w:r>
      <w:r w:rsidR="00F74DBC" w:rsidRPr="0073686B">
        <w:rPr>
          <w:lang w:val="ro-RO"/>
        </w:rPr>
        <w:t xml:space="preserve">autorității de supraveghere a piețe </w:t>
      </w:r>
      <w:r w:rsidR="00A13429" w:rsidRPr="0073686B">
        <w:rPr>
          <w:lang w:val="ro-RO"/>
        </w:rPr>
        <w:t xml:space="preserve">prin e-mail sau printr-o altă metodă la fel de eficientă cu privire la retragerea unei notificări și, dacă este necesar, informează publicul prin publicarea unei note </w:t>
      </w:r>
      <w:r w:rsidR="00F84314" w:rsidRPr="0073686B">
        <w:rPr>
          <w:lang w:val="ro-RO"/>
        </w:rPr>
        <w:t>pe pagina web oficială a Sistemului (al punctului de contact național)</w:t>
      </w:r>
      <w:r w:rsidR="00A13429" w:rsidRPr="0073686B">
        <w:rPr>
          <w:lang w:val="ro-RO"/>
        </w:rPr>
        <w:t>.</w:t>
      </w:r>
    </w:p>
    <w:p w:rsidR="00A13429" w:rsidRPr="0073686B" w:rsidRDefault="00CB0B94" w:rsidP="00497561">
      <w:pPr>
        <w:spacing w:before="120"/>
        <w:ind w:firstLine="567"/>
        <w:jc w:val="both"/>
        <w:rPr>
          <w:lang w:val="ro-RO"/>
        </w:rPr>
      </w:pPr>
      <w:r w:rsidRPr="0073686B">
        <w:rPr>
          <w:b/>
          <w:lang w:val="ro-RO"/>
        </w:rPr>
        <w:t>70</w:t>
      </w:r>
      <w:r w:rsidR="00497561" w:rsidRPr="0073686B">
        <w:rPr>
          <w:b/>
          <w:lang w:val="ro-RO"/>
        </w:rPr>
        <w:t>.</w:t>
      </w:r>
      <w:r w:rsidR="00497561" w:rsidRPr="0073686B">
        <w:rPr>
          <w:lang w:val="ro-RO"/>
        </w:rPr>
        <w:t xml:space="preserve"> </w:t>
      </w:r>
      <w:r w:rsidR="00A13429" w:rsidRPr="0073686B">
        <w:rPr>
          <w:lang w:val="ro-RO"/>
        </w:rPr>
        <w:t xml:space="preserve">În cazuri justificate, </w:t>
      </w:r>
      <w:r w:rsidR="00497561" w:rsidRPr="0073686B">
        <w:rPr>
          <w:lang w:val="ro-RO"/>
        </w:rPr>
        <w:t xml:space="preserve">Ministerul Economiei </w:t>
      </w:r>
      <w:r w:rsidR="00A13429" w:rsidRPr="0073686B">
        <w:rPr>
          <w:lang w:val="ro-RO"/>
        </w:rPr>
        <w:t xml:space="preserve"> poate retrage temporar o notificare d</w:t>
      </w:r>
      <w:r w:rsidR="00F84314" w:rsidRPr="0073686B">
        <w:rPr>
          <w:lang w:val="ro-RO"/>
        </w:rPr>
        <w:t>e</w:t>
      </w:r>
      <w:r w:rsidR="00A13429" w:rsidRPr="0073686B">
        <w:rPr>
          <w:lang w:val="ro-RO"/>
        </w:rPr>
        <w:t xml:space="preserve"> </w:t>
      </w:r>
      <w:r w:rsidR="00F84314" w:rsidRPr="0073686B">
        <w:rPr>
          <w:lang w:val="ro-RO"/>
        </w:rPr>
        <w:t>pe pagina web oficială a Sistemului (al punctului de contact național)</w:t>
      </w:r>
      <w:r w:rsidR="00A13429" w:rsidRPr="0073686B">
        <w:rPr>
          <w:lang w:val="ro-RO"/>
        </w:rPr>
        <w:t xml:space="preserve">, în special în situația în care </w:t>
      </w:r>
      <w:r w:rsidR="00497561" w:rsidRPr="0073686B">
        <w:rPr>
          <w:lang w:val="ro-RO"/>
        </w:rPr>
        <w:t>o</w:t>
      </w:r>
      <w:r w:rsidR="00A13429" w:rsidRPr="0073686B">
        <w:rPr>
          <w:lang w:val="ro-RO"/>
        </w:rPr>
        <w:t xml:space="preserve"> </w:t>
      </w:r>
      <w:r w:rsidR="00497561" w:rsidRPr="0073686B">
        <w:rPr>
          <w:lang w:val="ro-RO"/>
        </w:rPr>
        <w:t xml:space="preserve">autoritate de supraveghere a piețe </w:t>
      </w:r>
      <w:r w:rsidR="00A13429" w:rsidRPr="0073686B">
        <w:rPr>
          <w:lang w:val="ro-RO"/>
        </w:rPr>
        <w:t>suspectează că o evaluare a riscului transmisă intr-o notificare a fost efectuată incorect și astfel produsul notificat poate să nu prezinte un risc grav pentru sănătatea și siguranța consumatorilor. O notificare poate fi retrasă temporar de pe</w:t>
      </w:r>
      <w:r w:rsidR="00F84314" w:rsidRPr="0073686B">
        <w:rPr>
          <w:lang w:val="ro-RO"/>
        </w:rPr>
        <w:t xml:space="preserve"> pagina web oficială a Sistemului (al punctului de contact național)</w:t>
      </w:r>
      <w:r w:rsidR="00A13429" w:rsidRPr="0073686B">
        <w:rPr>
          <w:lang w:val="ro-RO"/>
        </w:rPr>
        <w:t xml:space="preserve"> până la clarificarea situației evaluării în cauză a riscului prezentat de produsul notificat.</w:t>
      </w:r>
    </w:p>
    <w:p w:rsidR="00497561" w:rsidRPr="0073686B" w:rsidRDefault="00CB0B94" w:rsidP="00497561">
      <w:pPr>
        <w:spacing w:before="120"/>
        <w:ind w:firstLine="720"/>
        <w:jc w:val="both"/>
        <w:rPr>
          <w:lang w:val="ro-RO"/>
        </w:rPr>
      </w:pPr>
      <w:r w:rsidRPr="0073686B">
        <w:rPr>
          <w:b/>
          <w:lang w:val="ro-RO"/>
        </w:rPr>
        <w:t>71</w:t>
      </w:r>
      <w:r w:rsidR="00497561" w:rsidRPr="0073686B">
        <w:rPr>
          <w:b/>
          <w:lang w:val="ro-RO"/>
        </w:rPr>
        <w:t>.</w:t>
      </w:r>
      <w:r w:rsidR="00497561" w:rsidRPr="0073686B">
        <w:rPr>
          <w:lang w:val="ro-RO"/>
        </w:rPr>
        <w:t xml:space="preserve"> Ministerul Economiei poate retrage </w:t>
      </w:r>
      <w:r w:rsidR="00F74DBC" w:rsidRPr="0073686B">
        <w:rPr>
          <w:lang w:val="ro-RO"/>
        </w:rPr>
        <w:t xml:space="preserve">temporar </w:t>
      </w:r>
      <w:r w:rsidR="00497561" w:rsidRPr="0073686B">
        <w:rPr>
          <w:lang w:val="ro-RO"/>
        </w:rPr>
        <w:t xml:space="preserve">notificări din Sistem doar la cererea autorității de supraveghere a piețe notificante, deoarece acesta își asumă întreaga responsabilitate pentru informațiile transmise. </w:t>
      </w:r>
    </w:p>
    <w:p w:rsidR="00F74DBC" w:rsidRPr="0073686B" w:rsidRDefault="00CB0B94" w:rsidP="00F74DBC">
      <w:pPr>
        <w:spacing w:before="120"/>
        <w:ind w:firstLine="720"/>
        <w:jc w:val="both"/>
        <w:rPr>
          <w:lang w:val="ro-RO"/>
        </w:rPr>
      </w:pPr>
      <w:r w:rsidRPr="0073686B">
        <w:rPr>
          <w:b/>
          <w:lang w:val="ro-RO"/>
        </w:rPr>
        <w:t>72</w:t>
      </w:r>
      <w:r w:rsidR="00F74DBC" w:rsidRPr="0073686B">
        <w:rPr>
          <w:b/>
          <w:lang w:val="ro-RO"/>
        </w:rPr>
        <w:t>.</w:t>
      </w:r>
      <w:r w:rsidR="00F74DBC" w:rsidRPr="0073686B">
        <w:rPr>
          <w:lang w:val="ro-RO"/>
        </w:rPr>
        <w:t xml:space="preserve"> Fiecare cerere de retragere temporar se însoțește de o justificare care să redea motivele și de toate documentele disponibile care vin în sprijinul acestor motive. Ministerul Economiei  examinează fiecare cerere și verifică justificarea, în special documentele însoțitoare. Ministerul Economiei  poate solicita informații suplimentare, clarificări și opinia autorității de supraveghere a piețe notificante înainte de a lua vre-o decizie.</w:t>
      </w:r>
    </w:p>
    <w:p w:rsidR="00A13429" w:rsidRPr="0073686B" w:rsidRDefault="00CB0B94" w:rsidP="00F74DBC">
      <w:pPr>
        <w:spacing w:before="120"/>
        <w:ind w:firstLine="567"/>
        <w:jc w:val="both"/>
        <w:rPr>
          <w:lang w:val="ro-RO"/>
        </w:rPr>
      </w:pPr>
      <w:r w:rsidRPr="0073686B">
        <w:rPr>
          <w:b/>
          <w:lang w:val="ro-RO"/>
        </w:rPr>
        <w:t>73</w:t>
      </w:r>
      <w:r w:rsidR="00F74DBC" w:rsidRPr="0073686B">
        <w:rPr>
          <w:b/>
          <w:lang w:val="ro-RO"/>
        </w:rPr>
        <w:t>.</w:t>
      </w:r>
      <w:r w:rsidR="00F74DBC" w:rsidRPr="0073686B">
        <w:rPr>
          <w:lang w:val="ro-RO"/>
        </w:rPr>
        <w:t xml:space="preserve"> </w:t>
      </w:r>
      <w:r w:rsidR="00A13429" w:rsidRPr="0073686B">
        <w:rPr>
          <w:lang w:val="ro-RO"/>
        </w:rPr>
        <w:t xml:space="preserve">În situația în care, pe baza justificărilor furnizate, </w:t>
      </w:r>
      <w:r w:rsidR="00F74DBC" w:rsidRPr="0073686B">
        <w:rPr>
          <w:lang w:val="ro-RO"/>
        </w:rPr>
        <w:t>Ministerul Economiei</w:t>
      </w:r>
      <w:r w:rsidR="00A13429" w:rsidRPr="0073686B">
        <w:rPr>
          <w:lang w:val="ro-RO"/>
        </w:rPr>
        <w:t xml:space="preserve"> decide să retragă </w:t>
      </w:r>
      <w:r w:rsidR="00F74DBC" w:rsidRPr="0073686B">
        <w:rPr>
          <w:lang w:val="ro-RO"/>
        </w:rPr>
        <w:t xml:space="preserve">temporar </w:t>
      </w:r>
      <w:r w:rsidR="00A13429" w:rsidRPr="0073686B">
        <w:rPr>
          <w:lang w:val="ro-RO"/>
        </w:rPr>
        <w:t>o notificare de pe</w:t>
      </w:r>
      <w:r w:rsidR="00F84314" w:rsidRPr="0073686B">
        <w:rPr>
          <w:lang w:val="ro-RO"/>
        </w:rPr>
        <w:t xml:space="preserve"> pagina web oficială a Sistemului (al punctului de contact național)</w:t>
      </w:r>
      <w:r w:rsidR="00A13429" w:rsidRPr="0073686B">
        <w:rPr>
          <w:lang w:val="ro-RO"/>
        </w:rPr>
        <w:t>, e</w:t>
      </w:r>
      <w:r w:rsidR="00F74DBC" w:rsidRPr="0073686B">
        <w:rPr>
          <w:lang w:val="ro-RO"/>
        </w:rPr>
        <w:t xml:space="preserve">l </w:t>
      </w:r>
      <w:r w:rsidR="00A13429" w:rsidRPr="0073686B">
        <w:rPr>
          <w:lang w:val="ro-RO"/>
        </w:rPr>
        <w:t xml:space="preserve">informează toate </w:t>
      </w:r>
      <w:r w:rsidR="00F74DBC" w:rsidRPr="0073686B">
        <w:rPr>
          <w:lang w:val="ro-RO"/>
        </w:rPr>
        <w:t xml:space="preserve">autoritățile de supraveghere a piețe </w:t>
      </w:r>
      <w:r w:rsidR="00A13429" w:rsidRPr="0073686B">
        <w:rPr>
          <w:lang w:val="ro-RO"/>
        </w:rPr>
        <w:t>prin e-mail sau printr-o altă metodă la fel de eficientă și, dacă este necesar, informează publicul prin publicarea unei note pe siteul internet RAPEX.</w:t>
      </w:r>
    </w:p>
    <w:p w:rsidR="00A13429" w:rsidRPr="0073686B" w:rsidRDefault="00CB0B94" w:rsidP="00F74DBC">
      <w:pPr>
        <w:spacing w:before="120"/>
        <w:ind w:firstLine="567"/>
        <w:jc w:val="both"/>
        <w:rPr>
          <w:lang w:val="ro-RO"/>
        </w:rPr>
      </w:pPr>
      <w:r w:rsidRPr="0073686B">
        <w:rPr>
          <w:b/>
          <w:lang w:val="ro-RO"/>
        </w:rPr>
        <w:t>74</w:t>
      </w:r>
      <w:r w:rsidR="00F74DBC" w:rsidRPr="0073686B">
        <w:rPr>
          <w:b/>
          <w:lang w:val="ro-RO"/>
        </w:rPr>
        <w:t>.</w:t>
      </w:r>
      <w:r w:rsidR="00F74DBC" w:rsidRPr="0073686B">
        <w:rPr>
          <w:lang w:val="ro-RO"/>
        </w:rPr>
        <w:t xml:space="preserve"> Autoritatea de supraveghere a piețe notificante </w:t>
      </w:r>
      <w:r w:rsidR="00A13429" w:rsidRPr="0073686B">
        <w:rPr>
          <w:lang w:val="ro-RO"/>
        </w:rPr>
        <w:t xml:space="preserve">informează </w:t>
      </w:r>
      <w:r w:rsidR="00F74DBC" w:rsidRPr="0073686B">
        <w:rPr>
          <w:lang w:val="ro-RO"/>
        </w:rPr>
        <w:t>Ministerul Economiei</w:t>
      </w:r>
      <w:r w:rsidR="00A13429" w:rsidRPr="0073686B">
        <w:rPr>
          <w:lang w:val="ro-RO"/>
        </w:rPr>
        <w:t xml:space="preserve"> imediat ce motivele retragerii unei notificări de </w:t>
      </w:r>
      <w:r w:rsidR="00F84314" w:rsidRPr="0073686B">
        <w:rPr>
          <w:lang w:val="ro-RO"/>
        </w:rPr>
        <w:t>pe pagina web oficială a Sistemului (al punctului de contact național)</w:t>
      </w:r>
      <w:r w:rsidR="00A13429" w:rsidRPr="0073686B">
        <w:rPr>
          <w:lang w:val="ro-RO"/>
        </w:rPr>
        <w:t xml:space="preserve"> nu mai sunt valabile. Mai exact, el informează </w:t>
      </w:r>
      <w:r w:rsidR="00F74DBC" w:rsidRPr="0073686B">
        <w:rPr>
          <w:lang w:val="ro-RO"/>
        </w:rPr>
        <w:t>Ministerul Economiei</w:t>
      </w:r>
      <w:r w:rsidR="00A13429" w:rsidRPr="0073686B">
        <w:rPr>
          <w:lang w:val="ro-RO"/>
        </w:rPr>
        <w:t xml:space="preserve"> despre rezultatele oricărei noi evaluări a riscului pentru a permite </w:t>
      </w:r>
      <w:r w:rsidR="00F74DBC" w:rsidRPr="0073686B">
        <w:rPr>
          <w:lang w:val="ro-RO"/>
        </w:rPr>
        <w:t>Ministerului Economiei</w:t>
      </w:r>
      <w:r w:rsidR="00A13429" w:rsidRPr="0073686B">
        <w:rPr>
          <w:lang w:val="ro-RO"/>
        </w:rPr>
        <w:t xml:space="preserve"> să determine dacă este cazul să mențină o notificare în </w:t>
      </w:r>
      <w:r w:rsidR="00F74DBC" w:rsidRPr="0073686B">
        <w:rPr>
          <w:lang w:val="ro-RO"/>
        </w:rPr>
        <w:t xml:space="preserve">Sistem </w:t>
      </w:r>
      <w:r w:rsidR="00A13429" w:rsidRPr="0073686B">
        <w:rPr>
          <w:lang w:val="ro-RO"/>
        </w:rPr>
        <w:t xml:space="preserve">și să o republice </w:t>
      </w:r>
      <w:r w:rsidR="00F84314" w:rsidRPr="0073686B">
        <w:rPr>
          <w:lang w:val="ro-RO"/>
        </w:rPr>
        <w:t xml:space="preserve">pe pagina web oficială a </w:t>
      </w:r>
      <w:r w:rsidR="00F84314" w:rsidRPr="0073686B">
        <w:rPr>
          <w:lang w:val="ro-RO"/>
        </w:rPr>
        <w:lastRenderedPageBreak/>
        <w:t>Sistemului (al punctului de contact național)</w:t>
      </w:r>
      <w:r w:rsidR="00A13429" w:rsidRPr="0073686B">
        <w:rPr>
          <w:lang w:val="ro-RO"/>
        </w:rPr>
        <w:t xml:space="preserve">sau să o retragă permanent din </w:t>
      </w:r>
      <w:r w:rsidR="00F74DBC" w:rsidRPr="0073686B">
        <w:rPr>
          <w:lang w:val="ro-RO"/>
        </w:rPr>
        <w:t xml:space="preserve">Sistem </w:t>
      </w:r>
      <w:r w:rsidR="00A13429" w:rsidRPr="0073686B">
        <w:rPr>
          <w:lang w:val="ro-RO"/>
        </w:rPr>
        <w:t xml:space="preserve">(în urma unei cereri formulate de </w:t>
      </w:r>
      <w:r w:rsidR="00F74DBC" w:rsidRPr="0073686B">
        <w:rPr>
          <w:lang w:val="ro-RO"/>
        </w:rPr>
        <w:t>autoritatea de supraveghere a piețe notificante</w:t>
      </w:r>
      <w:r w:rsidR="00A13429" w:rsidRPr="0073686B">
        <w:rPr>
          <w:lang w:val="ro-RO"/>
        </w:rPr>
        <w:t>).</w:t>
      </w:r>
    </w:p>
    <w:p w:rsidR="00A13429" w:rsidRPr="0073686B" w:rsidRDefault="00CB0B94" w:rsidP="00BA7B41">
      <w:pPr>
        <w:spacing w:before="120"/>
        <w:ind w:firstLine="567"/>
        <w:jc w:val="both"/>
        <w:rPr>
          <w:lang w:val="ro-RO"/>
        </w:rPr>
      </w:pPr>
      <w:r w:rsidRPr="0073686B">
        <w:rPr>
          <w:b/>
          <w:lang w:val="ro-RO"/>
        </w:rPr>
        <w:t>75</w:t>
      </w:r>
      <w:r w:rsidR="00BA7B41" w:rsidRPr="0073686B">
        <w:rPr>
          <w:b/>
          <w:lang w:val="ro-RO"/>
        </w:rPr>
        <w:t>.</w:t>
      </w:r>
      <w:r w:rsidR="00BA7B41" w:rsidRPr="0073686B">
        <w:rPr>
          <w:lang w:val="ro-RO"/>
        </w:rPr>
        <w:t xml:space="preserve"> Ministerul Economiei</w:t>
      </w:r>
      <w:r w:rsidR="00A13429" w:rsidRPr="0073686B">
        <w:rPr>
          <w:lang w:val="ro-RO"/>
        </w:rPr>
        <w:t xml:space="preserve"> poate republica o notificare pe siteul internet al RAPEX în urma unei cereri întemeiate formulate de </w:t>
      </w:r>
      <w:r w:rsidR="00F74DBC" w:rsidRPr="0073686B">
        <w:rPr>
          <w:lang w:val="ro-RO"/>
        </w:rPr>
        <w:t xml:space="preserve">Autoritatea de supraveghere a piețe </w:t>
      </w:r>
      <w:r w:rsidR="00A13429" w:rsidRPr="0073686B">
        <w:rPr>
          <w:lang w:val="ro-RO"/>
        </w:rPr>
        <w:t>notificant după clarificarea aspectelor referitoare la evaluarea riscului.</w:t>
      </w:r>
    </w:p>
    <w:p w:rsidR="00A13429" w:rsidRPr="0073686B" w:rsidRDefault="00A13429" w:rsidP="00A13429">
      <w:pPr>
        <w:spacing w:before="120"/>
        <w:jc w:val="both"/>
        <w:rPr>
          <w:lang w:val="ro-RO"/>
        </w:rPr>
      </w:pPr>
      <w:r w:rsidRPr="0073686B">
        <w:rPr>
          <w:lang w:val="ro-RO"/>
        </w:rPr>
        <w:t xml:space="preserve">Comisia informează celelalte statele membre prin e-mail sau printr-o altă metodă la fel de eficientă cu privire la republicarea unei notificări </w:t>
      </w:r>
      <w:r w:rsidR="00F84314" w:rsidRPr="0073686B">
        <w:rPr>
          <w:lang w:val="ro-RO"/>
        </w:rPr>
        <w:t>pe pagina web oficială a Sistemului (al punctului de contact național)</w:t>
      </w:r>
      <w:r w:rsidRPr="0073686B">
        <w:rPr>
          <w:lang w:val="ro-RO"/>
        </w:rPr>
        <w:t xml:space="preserve">, precum și publicul prin înlocuirea eratei cu una nouă </w:t>
      </w:r>
      <w:r w:rsidR="00F84314" w:rsidRPr="0073686B">
        <w:rPr>
          <w:lang w:val="ro-RO"/>
        </w:rPr>
        <w:t>pe pagina web oficială a Sistemului (al punctului de contact național)</w:t>
      </w:r>
      <w:r w:rsidRPr="0073686B">
        <w:rPr>
          <w:lang w:val="ro-RO"/>
        </w:rPr>
        <w:t>.</w:t>
      </w:r>
    </w:p>
    <w:p w:rsidR="00A13429" w:rsidRPr="0073686B" w:rsidRDefault="00A13429" w:rsidP="00A13429">
      <w:pPr>
        <w:jc w:val="center"/>
        <w:rPr>
          <w:b/>
          <w:bCs/>
          <w:lang w:val="ro-RO"/>
        </w:rPr>
      </w:pPr>
      <w:r w:rsidRPr="0073686B">
        <w:rPr>
          <w:b/>
          <w:bCs/>
          <w:lang w:val="ro-RO"/>
        </w:rPr>
        <w:t xml:space="preserve">Secțiunea </w:t>
      </w:r>
      <w:r w:rsidRPr="0073686B">
        <w:rPr>
          <w:b/>
          <w:lang w:val="ro-RO" w:eastAsia="en-US"/>
        </w:rPr>
        <w:t>a 5-a</w:t>
      </w:r>
      <w:r w:rsidRPr="0073686B">
        <w:rPr>
          <w:b/>
          <w:bCs/>
          <w:lang w:val="ro-RO"/>
        </w:rPr>
        <w:t xml:space="preserve"> </w:t>
      </w:r>
    </w:p>
    <w:p w:rsidR="00A13429" w:rsidRPr="0073686B" w:rsidRDefault="00A13429" w:rsidP="00A13429">
      <w:pPr>
        <w:jc w:val="center"/>
        <w:rPr>
          <w:b/>
          <w:bCs/>
          <w:lang w:val="ro-RO"/>
        </w:rPr>
      </w:pPr>
      <w:r w:rsidRPr="0073686B">
        <w:rPr>
          <w:b/>
          <w:bCs/>
          <w:lang w:val="ro-RO"/>
        </w:rPr>
        <w:t xml:space="preserve">Termene limită de transmitere a notificărilor </w:t>
      </w:r>
    </w:p>
    <w:p w:rsidR="00A13429" w:rsidRPr="0073686B" w:rsidRDefault="00CB0B94" w:rsidP="00A13429">
      <w:pPr>
        <w:spacing w:before="120"/>
        <w:ind w:firstLine="567"/>
        <w:jc w:val="both"/>
        <w:rPr>
          <w:lang w:val="ro-RO"/>
        </w:rPr>
      </w:pPr>
      <w:r w:rsidRPr="0073686B">
        <w:rPr>
          <w:b/>
          <w:bCs/>
          <w:lang w:val="ro-RO"/>
        </w:rPr>
        <w:t>76</w:t>
      </w:r>
      <w:r w:rsidR="00A13429" w:rsidRPr="0073686B">
        <w:rPr>
          <w:b/>
          <w:bCs/>
          <w:lang w:val="ro-RO"/>
        </w:rPr>
        <w:t xml:space="preserve">. </w:t>
      </w:r>
      <w:r w:rsidR="00A13429" w:rsidRPr="0073686B">
        <w:rPr>
          <w:bCs/>
          <w:lang w:val="ro-RO"/>
        </w:rPr>
        <w:t>M</w:t>
      </w:r>
      <w:r w:rsidR="00A13429" w:rsidRPr="0073686B">
        <w:rPr>
          <w:lang w:val="ro-RO"/>
        </w:rPr>
        <w:t>embrii rețelei notifică cît mai rapid posibil punctul de contact național cu privire la măsurile corective adoptate în privința produselor destinate consumatorilor care prezintă un risc grav pentru sănătatea și siguranța consumatorilor, în termenele limită specificate în anexa nr. 3 la prezentul Regulament. Termenele limită specificate se aplică ignorînd orice cerință care decurge dintr-o procedură de recurs sau din publicarea oficială.</w:t>
      </w:r>
    </w:p>
    <w:p w:rsidR="00A13429" w:rsidRPr="0073686B" w:rsidRDefault="00CB0B94" w:rsidP="00A13429">
      <w:pPr>
        <w:spacing w:before="120"/>
        <w:ind w:firstLine="567"/>
        <w:jc w:val="both"/>
        <w:rPr>
          <w:lang w:val="ro-RO"/>
        </w:rPr>
      </w:pPr>
      <w:r w:rsidRPr="0073686B">
        <w:rPr>
          <w:b/>
          <w:bCs/>
          <w:lang w:val="ro-RO"/>
        </w:rPr>
        <w:t>7</w:t>
      </w:r>
      <w:r w:rsidR="00A13429" w:rsidRPr="0073686B">
        <w:rPr>
          <w:b/>
          <w:bCs/>
          <w:lang w:val="ro-RO"/>
        </w:rPr>
        <w:t xml:space="preserve">7. </w:t>
      </w:r>
      <w:r w:rsidR="00A13429" w:rsidRPr="0073686B">
        <w:rPr>
          <w:lang w:val="ro-RO"/>
        </w:rPr>
        <w:t xml:space="preserve">Toate „notificările necesitînd acțiuni urgente” sunt precedate de un apel telefonic din partea punctului de contact către numărul de telefon mobil al punctului de contact național </w:t>
      </w:r>
      <w:r w:rsidR="00A13429" w:rsidRPr="0073686B">
        <w:rPr>
          <w:strike/>
          <w:lang w:val="ro-RO"/>
        </w:rPr>
        <w:t>echipei RAPEX a Comisiei</w:t>
      </w:r>
      <w:r w:rsidR="00A13429" w:rsidRPr="0073686B">
        <w:rPr>
          <w:lang w:val="ro-RO"/>
        </w:rPr>
        <w:t xml:space="preserve"> pentru a se asigura imediat validarea și declanșarea acțiunilor subsecvente. Această regulă se aplică în special notificărilor transmise în timpul sfîrșitului de săptămînă sau al vacanței.</w:t>
      </w:r>
    </w:p>
    <w:p w:rsidR="007C701D" w:rsidRPr="0073686B" w:rsidRDefault="007C701D" w:rsidP="005236E7">
      <w:pPr>
        <w:ind w:firstLine="567"/>
        <w:rPr>
          <w:lang w:val="ro-RO"/>
        </w:rPr>
      </w:pPr>
    </w:p>
    <w:p w:rsidR="00B3091A" w:rsidRPr="0073686B" w:rsidRDefault="00B3091A" w:rsidP="005236E7">
      <w:pPr>
        <w:ind w:firstLine="567"/>
        <w:rPr>
          <w:vanish/>
          <w:lang w:val="en-US"/>
        </w:rPr>
      </w:pPr>
    </w:p>
    <w:p w:rsidR="00FD21E7" w:rsidRPr="0073686B" w:rsidRDefault="00FD21E7" w:rsidP="00FD21E7">
      <w:pPr>
        <w:ind w:firstLine="567"/>
        <w:rPr>
          <w:vanish/>
          <w:lang w:val="ro-RO"/>
        </w:rPr>
      </w:pPr>
    </w:p>
    <w:p w:rsidR="00FD21E7" w:rsidRPr="0073686B" w:rsidRDefault="00FD21E7" w:rsidP="00FD21E7">
      <w:pPr>
        <w:jc w:val="center"/>
        <w:rPr>
          <w:b/>
          <w:bCs/>
          <w:lang w:val="ro-RO"/>
        </w:rPr>
      </w:pPr>
      <w:r w:rsidRPr="0073686B">
        <w:rPr>
          <w:b/>
          <w:bCs/>
          <w:lang w:val="ro-RO"/>
        </w:rPr>
        <w:t xml:space="preserve">Secțiunea </w:t>
      </w:r>
      <w:r w:rsidR="00C648EC" w:rsidRPr="0073686B">
        <w:rPr>
          <w:b/>
          <w:lang w:val="ro-RO" w:eastAsia="en-US"/>
        </w:rPr>
        <w:t>a 6-a</w:t>
      </w:r>
      <w:r w:rsidRPr="0073686B">
        <w:rPr>
          <w:b/>
          <w:bCs/>
          <w:lang w:val="ro-RO"/>
        </w:rPr>
        <w:t xml:space="preserve"> </w:t>
      </w:r>
    </w:p>
    <w:p w:rsidR="00FD21E7" w:rsidRPr="0073686B" w:rsidRDefault="00FD21E7" w:rsidP="00FD21E7">
      <w:pPr>
        <w:spacing w:after="120"/>
        <w:jc w:val="center"/>
        <w:rPr>
          <w:b/>
          <w:bCs/>
          <w:lang w:val="ro-RO"/>
        </w:rPr>
      </w:pPr>
      <w:r w:rsidRPr="0073686B">
        <w:rPr>
          <w:b/>
          <w:bCs/>
          <w:lang w:val="ro-RO"/>
        </w:rPr>
        <w:t>Comunicarea acțiunilor subsecvente</w:t>
      </w:r>
    </w:p>
    <w:p w:rsidR="00FD21E7" w:rsidRPr="0073686B" w:rsidRDefault="00CB0B94" w:rsidP="00FD21E7">
      <w:pPr>
        <w:ind w:firstLine="567"/>
        <w:jc w:val="both"/>
        <w:rPr>
          <w:lang w:val="ro-RO"/>
        </w:rPr>
      </w:pPr>
      <w:r w:rsidRPr="0073686B">
        <w:rPr>
          <w:b/>
          <w:bCs/>
          <w:lang w:val="ro-RO"/>
        </w:rPr>
        <w:t>78</w:t>
      </w:r>
      <w:r w:rsidR="00FD21E7" w:rsidRPr="0073686B">
        <w:rPr>
          <w:b/>
          <w:bCs/>
          <w:lang w:val="ro-RO"/>
        </w:rPr>
        <w:t>.</w:t>
      </w:r>
      <w:r w:rsidR="00C648EC" w:rsidRPr="0073686B">
        <w:rPr>
          <w:b/>
          <w:bCs/>
          <w:lang w:val="ro-RO"/>
        </w:rPr>
        <w:t xml:space="preserve"> </w:t>
      </w:r>
      <w:r w:rsidR="00FD21E7" w:rsidRPr="0073686B">
        <w:rPr>
          <w:bCs/>
          <w:lang w:val="ro-RO"/>
        </w:rPr>
        <w:t>M</w:t>
      </w:r>
      <w:r w:rsidR="00FD21E7" w:rsidRPr="0073686B">
        <w:rPr>
          <w:lang w:val="ro-RO"/>
        </w:rPr>
        <w:t xml:space="preserve">embrii rețelei notifică </w:t>
      </w:r>
      <w:r w:rsidR="007C701D" w:rsidRPr="0073686B">
        <w:rPr>
          <w:lang w:val="ro-RO"/>
        </w:rPr>
        <w:t>Ministerul Economiei</w:t>
      </w:r>
      <w:r w:rsidR="00FD21E7" w:rsidRPr="0073686B">
        <w:rPr>
          <w:lang w:val="ro-RO"/>
        </w:rPr>
        <w:t xml:space="preserve"> cu privire la orice acțiuni subsecvente referitoare la </w:t>
      </w:r>
      <w:r w:rsidR="007C701D" w:rsidRPr="0073686B">
        <w:rPr>
          <w:lang w:val="ro-RO"/>
        </w:rPr>
        <w:t>„</w:t>
      </w:r>
      <w:r w:rsidR="00FD21E7" w:rsidRPr="0073686B">
        <w:rPr>
          <w:lang w:val="ro-RO"/>
        </w:rPr>
        <w:t>notificările” și „notificări</w:t>
      </w:r>
      <w:r w:rsidR="007C701D" w:rsidRPr="0073686B">
        <w:rPr>
          <w:lang w:val="ro-RO"/>
        </w:rPr>
        <w:t>le</w:t>
      </w:r>
      <w:r w:rsidR="00FD21E7" w:rsidRPr="0073686B">
        <w:rPr>
          <w:lang w:val="ro-RO"/>
        </w:rPr>
        <w:t xml:space="preserve"> necesit</w:t>
      </w:r>
      <w:r w:rsidR="007C701D" w:rsidRPr="0073686B">
        <w:rPr>
          <w:lang w:val="ro-RO"/>
        </w:rPr>
        <w:t>î</w:t>
      </w:r>
      <w:r w:rsidR="00FD21E7" w:rsidRPr="0073686B">
        <w:rPr>
          <w:lang w:val="ro-RO"/>
        </w:rPr>
        <w:t>nd acțiuni urgente”.</w:t>
      </w:r>
    </w:p>
    <w:p w:rsidR="00FD21E7" w:rsidRPr="0073686B" w:rsidRDefault="00CB0B94" w:rsidP="00FD21E7">
      <w:pPr>
        <w:ind w:firstLine="567"/>
        <w:jc w:val="both"/>
        <w:rPr>
          <w:lang w:val="ro-RO"/>
        </w:rPr>
      </w:pPr>
      <w:r w:rsidRPr="0073686B">
        <w:rPr>
          <w:b/>
          <w:bCs/>
          <w:lang w:val="ro-RO"/>
        </w:rPr>
        <w:t>79.</w:t>
      </w:r>
      <w:r w:rsidR="00FD21E7" w:rsidRPr="0073686B">
        <w:rPr>
          <w:b/>
          <w:bCs/>
          <w:lang w:val="ro-RO"/>
        </w:rPr>
        <w:t xml:space="preserve"> </w:t>
      </w:r>
      <w:r w:rsidR="00FD21E7" w:rsidRPr="0073686B">
        <w:rPr>
          <w:bCs/>
          <w:lang w:val="ro-RO"/>
        </w:rPr>
        <w:t>M</w:t>
      </w:r>
      <w:r w:rsidR="00FD21E7" w:rsidRPr="0073686B">
        <w:rPr>
          <w:lang w:val="ro-RO"/>
        </w:rPr>
        <w:t xml:space="preserve">embrii rețelei sunt încurajate să notifice </w:t>
      </w:r>
      <w:r w:rsidR="007C701D" w:rsidRPr="0073686B">
        <w:rPr>
          <w:lang w:val="ro-RO"/>
        </w:rPr>
        <w:t>Ministerul Economiei</w:t>
      </w:r>
      <w:r w:rsidR="00FD21E7" w:rsidRPr="0073686B">
        <w:rPr>
          <w:lang w:val="ro-RO"/>
        </w:rPr>
        <w:t xml:space="preserve"> cu privire la orice acțiune subsecventă notificărilor distribuite în scop de informare.</w:t>
      </w:r>
    </w:p>
    <w:p w:rsidR="007C701D" w:rsidRPr="0073686B" w:rsidRDefault="00CB0B94" w:rsidP="00D86880">
      <w:pPr>
        <w:ind w:firstLine="567"/>
        <w:jc w:val="both"/>
        <w:rPr>
          <w:lang w:val="ro-RO"/>
        </w:rPr>
      </w:pPr>
      <w:r w:rsidRPr="0073686B">
        <w:rPr>
          <w:b/>
          <w:bCs/>
          <w:lang w:val="ro-RO"/>
        </w:rPr>
        <w:t>80</w:t>
      </w:r>
      <w:r w:rsidR="00FD21E7" w:rsidRPr="0073686B">
        <w:rPr>
          <w:b/>
          <w:bCs/>
          <w:lang w:val="ro-RO"/>
        </w:rPr>
        <w:t>.</w:t>
      </w:r>
      <w:r w:rsidR="00B021B8" w:rsidRPr="0073686B">
        <w:rPr>
          <w:b/>
          <w:bCs/>
          <w:lang w:val="ro-RO"/>
        </w:rPr>
        <w:t xml:space="preserve"> </w:t>
      </w:r>
      <w:r w:rsidR="00FD21E7" w:rsidRPr="0073686B">
        <w:rPr>
          <w:lang w:val="ro-RO"/>
        </w:rPr>
        <w:t xml:space="preserve">Rezultatele activităților subsecvente se comunică </w:t>
      </w:r>
      <w:r w:rsidR="007C701D" w:rsidRPr="0073686B">
        <w:rPr>
          <w:lang w:val="ro-RO"/>
        </w:rPr>
        <w:t>Ministerul Economiei</w:t>
      </w:r>
      <w:r w:rsidR="00FD21E7" w:rsidRPr="0073686B">
        <w:rPr>
          <w:lang w:val="ro-RO"/>
        </w:rPr>
        <w:t xml:space="preserve"> sub forma reacțiilor la notificări. </w:t>
      </w:r>
      <w:r w:rsidR="007C701D" w:rsidRPr="0073686B">
        <w:rPr>
          <w:lang w:val="ro-RO"/>
        </w:rPr>
        <w:t xml:space="preserve"> </w:t>
      </w:r>
    </w:p>
    <w:p w:rsidR="00FD21E7" w:rsidRPr="0073686B" w:rsidRDefault="00CB0B94" w:rsidP="00D86880">
      <w:pPr>
        <w:ind w:firstLine="567"/>
        <w:jc w:val="both"/>
        <w:rPr>
          <w:lang w:val="ro-RO"/>
        </w:rPr>
      </w:pPr>
      <w:r w:rsidRPr="0073686B">
        <w:rPr>
          <w:b/>
          <w:lang w:val="ro-RO"/>
        </w:rPr>
        <w:t>81</w:t>
      </w:r>
      <w:r w:rsidR="007C701D" w:rsidRPr="0073686B">
        <w:rPr>
          <w:b/>
          <w:lang w:val="ro-RO"/>
        </w:rPr>
        <w:t>.</w:t>
      </w:r>
      <w:r w:rsidR="007C701D" w:rsidRPr="0073686B">
        <w:rPr>
          <w:lang w:val="ro-RO"/>
        </w:rPr>
        <w:t xml:space="preserve"> </w:t>
      </w:r>
      <w:r w:rsidR="007C701D" w:rsidRPr="0073686B">
        <w:rPr>
          <w:bCs/>
          <w:lang w:val="ro-RO"/>
        </w:rPr>
        <w:t>M</w:t>
      </w:r>
      <w:r w:rsidR="007C701D" w:rsidRPr="0073686B">
        <w:rPr>
          <w:lang w:val="ro-RO"/>
        </w:rPr>
        <w:t xml:space="preserve">embrii rețelei </w:t>
      </w:r>
      <w:r w:rsidR="00FD21E7" w:rsidRPr="0073686B">
        <w:rPr>
          <w:lang w:val="ro-RO"/>
        </w:rPr>
        <w:t>transmit reacții în special în următoarele situații:</w:t>
      </w:r>
    </w:p>
    <w:p w:rsidR="00D86880" w:rsidRPr="0073686B" w:rsidRDefault="00D86880" w:rsidP="00D86880">
      <w:pPr>
        <w:ind w:firstLine="567"/>
        <w:jc w:val="both"/>
        <w:rPr>
          <w:lang w:val="ro-RO"/>
        </w:rPr>
      </w:pPr>
      <w:r w:rsidRPr="0073686B">
        <w:rPr>
          <w:lang w:val="ro-RO"/>
        </w:rPr>
        <w:t>1)</w:t>
      </w:r>
      <w:r w:rsidRPr="0073686B">
        <w:rPr>
          <w:b/>
          <w:lang w:val="ro-RO"/>
        </w:rPr>
        <w:t xml:space="preserve"> produs găsit.</w:t>
      </w:r>
      <w:r w:rsidRPr="0073686B">
        <w:rPr>
          <w:lang w:val="ro-RO"/>
        </w:rPr>
        <w:t xml:space="preserve"> Se trimite o reacție în cazul în care autoritățile constată existența produsului pe piață sau la frontiera externă. Reacția conține detalii complete cu privire la produsul în cauză (de exemplu, nume, marcă comercială, număr de model, cod de bare, număr de lot) împreună cu informații despre numărul total de exemplare găsite. În plus, se comunică următoarele detalii despre măsurile luate: tipul (obligatorii sau voluntare), categoria (de exemplu, retragere de pe piață, returnare de la consumatori), domeniul de aplicare (de exemplu, la nivel național sau local), data intrării în vigoare și durată (de exemplu, cu caracter permanent sau temporar). Dacă s-a constatat că produsul notificat există pe piață, dar nu s-a adoptat nici-o măsură, reacția ar trebui să conțină justificări specifice pentru faptul că nu sau luat măsuri. În cazul în care s-a constatat că produsul notificat nu se află pe piață, </w:t>
      </w:r>
      <w:r w:rsidR="007C701D" w:rsidRPr="0073686B">
        <w:rPr>
          <w:lang w:val="ro-RO"/>
        </w:rPr>
        <w:t xml:space="preserve">autoritățile de supraveghere a pieței </w:t>
      </w:r>
      <w:r w:rsidRPr="0073686B">
        <w:rPr>
          <w:lang w:val="ro-RO"/>
        </w:rPr>
        <w:t xml:space="preserve">nu informează </w:t>
      </w:r>
      <w:r w:rsidR="007C701D" w:rsidRPr="0073686B">
        <w:rPr>
          <w:lang w:val="ro-RO"/>
        </w:rPr>
        <w:t>Ministerul Economiei</w:t>
      </w:r>
      <w:r w:rsidRPr="0073686B">
        <w:rPr>
          <w:lang w:val="ro-RO"/>
        </w:rPr>
        <w:t xml:space="preserve"> (cu excepția situației în care </w:t>
      </w:r>
      <w:r w:rsidR="007C701D" w:rsidRPr="0073686B">
        <w:rPr>
          <w:lang w:val="ro-RO"/>
        </w:rPr>
        <w:t>Ministerul Economiei</w:t>
      </w:r>
      <w:r w:rsidRPr="0073686B">
        <w:rPr>
          <w:lang w:val="ro-RO"/>
        </w:rPr>
        <w:t xml:space="preserve"> solicită să fie informat) cu privire la concluziile activităților subsecvente.</w:t>
      </w:r>
    </w:p>
    <w:p w:rsidR="00D86880" w:rsidRPr="0073686B" w:rsidRDefault="00D86880" w:rsidP="00D86880">
      <w:pPr>
        <w:ind w:firstLine="567"/>
        <w:jc w:val="both"/>
        <w:rPr>
          <w:lang w:val="ro-RO"/>
        </w:rPr>
      </w:pPr>
      <w:r w:rsidRPr="0073686B">
        <w:rPr>
          <w:lang w:val="ro-RO"/>
        </w:rPr>
        <w:t>2)</w:t>
      </w:r>
      <w:r w:rsidRPr="0073686B">
        <w:rPr>
          <w:b/>
          <w:lang w:val="ro-RO"/>
        </w:rPr>
        <w:t xml:space="preserve"> evaluare a riscului diferită</w:t>
      </w:r>
      <w:r w:rsidRPr="0073686B">
        <w:rPr>
          <w:lang w:val="ro-RO"/>
        </w:rPr>
        <w:t>. Se trimite o reacție în cazul în care concluziile unei evaluări a riscului efectuată de o autoritate a statului membru care trimite reacția diferă de concluziile menționate în notificare. Această reacție conține o descriere detaliată a riscului (incluz</w:t>
      </w:r>
      <w:r w:rsidR="003957BB" w:rsidRPr="0073686B">
        <w:rPr>
          <w:lang w:val="ro-RO"/>
        </w:rPr>
        <w:t>î</w:t>
      </w:r>
      <w:r w:rsidRPr="0073686B">
        <w:rPr>
          <w:lang w:val="ro-RO"/>
        </w:rPr>
        <w:t xml:space="preserve">nd rezultatele testărilor, o evaluare a riscului și informații despre accidente și incidente cunoscute) însoțite de documente justificative (rapoarte de testări, certificate, etc.). În plus, </w:t>
      </w:r>
      <w:r w:rsidR="007C701D" w:rsidRPr="0073686B">
        <w:rPr>
          <w:lang w:val="ro-RO"/>
        </w:rPr>
        <w:t xml:space="preserve">autoritatea de supraveghere a pieței </w:t>
      </w:r>
      <w:r w:rsidRPr="0073686B">
        <w:rPr>
          <w:lang w:val="ro-RO"/>
        </w:rPr>
        <w:t>care trimite reacția dovedește că evaluarea riscului transmisă împreună cu o reacție a fost efectuată cu privire la același produs cu cel notificat, adică av</w:t>
      </w:r>
      <w:r w:rsidR="00EA1E53" w:rsidRPr="0073686B">
        <w:rPr>
          <w:lang w:val="ro-RO"/>
        </w:rPr>
        <w:t>î</w:t>
      </w:r>
      <w:r w:rsidRPr="0073686B">
        <w:rPr>
          <w:lang w:val="ro-RO"/>
        </w:rPr>
        <w:t>nd aceeași marcă comercială, nume, număr de model, date de producție, origine, etc.</w:t>
      </w:r>
    </w:p>
    <w:p w:rsidR="00FD21E7" w:rsidRPr="0073686B" w:rsidRDefault="00D86880" w:rsidP="00B021B8">
      <w:pPr>
        <w:ind w:firstLine="567"/>
        <w:jc w:val="both"/>
        <w:rPr>
          <w:lang w:val="ro-RO"/>
        </w:rPr>
      </w:pPr>
      <w:r w:rsidRPr="0073686B">
        <w:rPr>
          <w:lang w:val="ro-RO"/>
        </w:rPr>
        <w:lastRenderedPageBreak/>
        <w:t>3)</w:t>
      </w:r>
      <w:r w:rsidRPr="0073686B">
        <w:rPr>
          <w:b/>
          <w:lang w:val="ro-RO"/>
        </w:rPr>
        <w:t xml:space="preserve"> informații suplimentare. </w:t>
      </w:r>
      <w:r w:rsidRPr="0073686B">
        <w:rPr>
          <w:lang w:val="ro-RO"/>
        </w:rPr>
        <w:t>Se trimite o reacție în situația în care autoritățile</w:t>
      </w:r>
      <w:r w:rsidR="00EA1E53" w:rsidRPr="0073686B">
        <w:rPr>
          <w:lang w:val="ro-RO"/>
        </w:rPr>
        <w:t xml:space="preserve"> de supraveghere a pieței</w:t>
      </w:r>
      <w:r w:rsidRPr="0073686B">
        <w:rPr>
          <w:lang w:val="ro-RO"/>
        </w:rPr>
        <w:t xml:space="preserve"> culeg informații suplimentare (în cursul activităților subsecvente) care ar putea fi utile pentru supravegherea pieței și aplicarea măsurilor în alte state membre.</w:t>
      </w:r>
      <w:r w:rsidR="00B021B8" w:rsidRPr="0073686B">
        <w:rPr>
          <w:lang w:val="ro-RO"/>
        </w:rPr>
        <w:t xml:space="preserve"> Informații</w:t>
      </w:r>
      <w:r w:rsidR="009D3B5F" w:rsidRPr="0073686B">
        <w:rPr>
          <w:lang w:val="ro-RO"/>
        </w:rPr>
        <w:t>le</w:t>
      </w:r>
      <w:r w:rsidR="00B021B8" w:rsidRPr="0073686B">
        <w:rPr>
          <w:lang w:val="ro-RO"/>
        </w:rPr>
        <w:t xml:space="preserve"> suplimentare includ: d</w:t>
      </w:r>
      <w:r w:rsidRPr="0073686B">
        <w:rPr>
          <w:lang w:val="ro-RO"/>
        </w:rPr>
        <w:t xml:space="preserve">etaliile </w:t>
      </w:r>
      <w:r w:rsidR="009D3B5F" w:rsidRPr="0073686B">
        <w:rPr>
          <w:lang w:val="ro-RO"/>
        </w:rPr>
        <w:t xml:space="preserve">privind </w:t>
      </w:r>
      <w:r w:rsidRPr="0073686B">
        <w:rPr>
          <w:lang w:val="ro-RO"/>
        </w:rPr>
        <w:t>originea produsului (de exemplu, informații cu privire la țara de origine, fabricant și/sau exportator) și informații cu privire la lanțurile de aprovizionare (de exemplu, informațiile cu privire la țările de destinație, importatori și</w:t>
      </w:r>
      <w:r w:rsidR="009D3B5F" w:rsidRPr="0073686B">
        <w:rPr>
          <w:lang w:val="ro-RO"/>
        </w:rPr>
        <w:t xml:space="preserve"> </w:t>
      </w:r>
      <w:r w:rsidRPr="0073686B">
        <w:rPr>
          <w:lang w:val="ro-RO"/>
        </w:rPr>
        <w:t xml:space="preserve">distribuitori). </w:t>
      </w:r>
      <w:r w:rsidR="009D3B5F" w:rsidRPr="0073686B">
        <w:rPr>
          <w:lang w:val="ro-RO"/>
        </w:rPr>
        <w:t>Membrul rețelei</w:t>
      </w:r>
      <w:r w:rsidRPr="0073686B">
        <w:rPr>
          <w:lang w:val="ro-RO"/>
        </w:rPr>
        <w:t xml:space="preserve"> care trimite reacția anexează la aceasta toate documentele justificative disponibile, cum sunt copii ale comenzilor, contracte de v</w:t>
      </w:r>
      <w:r w:rsidR="003957BB" w:rsidRPr="0073686B">
        <w:rPr>
          <w:lang w:val="ro-RO"/>
        </w:rPr>
        <w:t>î</w:t>
      </w:r>
      <w:r w:rsidRPr="0073686B">
        <w:rPr>
          <w:lang w:val="ro-RO"/>
        </w:rPr>
        <w:t>nzări, facturi, declarații vamale, etc.</w:t>
      </w:r>
    </w:p>
    <w:p w:rsidR="009D3B5F" w:rsidRPr="0073686B" w:rsidRDefault="00EA1E53" w:rsidP="00C946E8">
      <w:pPr>
        <w:ind w:firstLine="567"/>
        <w:jc w:val="both"/>
        <w:rPr>
          <w:lang w:val="ro-RO"/>
        </w:rPr>
      </w:pPr>
      <w:r w:rsidRPr="0073686B">
        <w:rPr>
          <w:lang w:val="ro-RO"/>
        </w:rPr>
        <w:tab/>
      </w:r>
      <w:r w:rsidR="00CB0B94" w:rsidRPr="0073686B">
        <w:rPr>
          <w:b/>
          <w:bCs/>
          <w:lang w:val="ro-RO"/>
        </w:rPr>
        <w:t>82</w:t>
      </w:r>
      <w:r w:rsidR="009D3B5F" w:rsidRPr="0073686B">
        <w:rPr>
          <w:b/>
          <w:bCs/>
          <w:lang w:val="ro-RO"/>
        </w:rPr>
        <w:t xml:space="preserve">. </w:t>
      </w:r>
      <w:r w:rsidR="009D3B5F" w:rsidRPr="0073686B">
        <w:rPr>
          <w:lang w:val="ro-RO"/>
        </w:rPr>
        <w:t xml:space="preserve">Punctul </w:t>
      </w:r>
      <w:r w:rsidRPr="0073686B">
        <w:rPr>
          <w:lang w:val="ro-RO"/>
        </w:rPr>
        <w:t xml:space="preserve">de contact național </w:t>
      </w:r>
      <w:r w:rsidR="00FD21E7" w:rsidRPr="0073686B">
        <w:rPr>
          <w:lang w:val="ro-RO"/>
        </w:rPr>
        <w:t xml:space="preserve">care trimite o reacție și autoritatea </w:t>
      </w:r>
      <w:r w:rsidRPr="0073686B">
        <w:rPr>
          <w:lang w:val="ro-RO"/>
        </w:rPr>
        <w:t xml:space="preserve">de supraveghere a pieței </w:t>
      </w:r>
      <w:r w:rsidR="00FD21E7" w:rsidRPr="0073686B">
        <w:rPr>
          <w:lang w:val="ro-RO"/>
        </w:rPr>
        <w:t>responsabilă se asigură că toate datele dintr-o reacție sunt exacte și complete și că nu există riscul de confuzie cu produse similare din aceeași categorie ori dintr-o categorie similară sau de același tip ori de tip similar care sunt disponibile pe piața.</w:t>
      </w:r>
      <w:r w:rsidR="009D3B5F" w:rsidRPr="0073686B">
        <w:rPr>
          <w:lang w:val="ro-RO"/>
        </w:rPr>
        <w:t xml:space="preserve"> </w:t>
      </w:r>
    </w:p>
    <w:p w:rsidR="00FD21E7" w:rsidRPr="0073686B" w:rsidRDefault="00CB0B94" w:rsidP="009D3B5F">
      <w:pPr>
        <w:ind w:firstLine="567"/>
        <w:jc w:val="both"/>
        <w:rPr>
          <w:lang w:val="ro-RO"/>
        </w:rPr>
      </w:pPr>
      <w:r w:rsidRPr="0073686B">
        <w:rPr>
          <w:b/>
          <w:lang w:val="ro-RO"/>
        </w:rPr>
        <w:t>83</w:t>
      </w:r>
      <w:r w:rsidR="00B021B8" w:rsidRPr="0073686B">
        <w:rPr>
          <w:b/>
          <w:lang w:val="ro-RO"/>
        </w:rPr>
        <w:t>.</w:t>
      </w:r>
      <w:r w:rsidR="00EA1E53" w:rsidRPr="0073686B">
        <w:rPr>
          <w:b/>
          <w:lang w:val="ro-RO"/>
        </w:rPr>
        <w:t xml:space="preserve"> </w:t>
      </w:r>
      <w:r w:rsidR="00FD21E7" w:rsidRPr="0073686B">
        <w:rPr>
          <w:lang w:val="ro-RO"/>
        </w:rPr>
        <w:t>Informațiile conținute în reacții trebui să fie c</w:t>
      </w:r>
      <w:r w:rsidR="009D3B5F" w:rsidRPr="0073686B">
        <w:rPr>
          <w:lang w:val="ro-RO"/>
        </w:rPr>
        <w:t>î</w:t>
      </w:r>
      <w:r w:rsidR="00FD21E7" w:rsidRPr="0073686B">
        <w:rPr>
          <w:lang w:val="ro-RO"/>
        </w:rPr>
        <w:t xml:space="preserve">t mai complete posibil. Formularul standard pentru reacții </w:t>
      </w:r>
      <w:r w:rsidR="00EA1E53" w:rsidRPr="0073686B">
        <w:rPr>
          <w:lang w:val="ro-RO"/>
        </w:rPr>
        <w:t>este prezentat</w:t>
      </w:r>
      <w:r w:rsidR="00FD21E7" w:rsidRPr="0073686B">
        <w:rPr>
          <w:lang w:val="ro-RO"/>
        </w:rPr>
        <w:t xml:space="preserve"> în </w:t>
      </w:r>
      <w:r w:rsidR="00B021B8" w:rsidRPr="0073686B">
        <w:rPr>
          <w:lang w:val="ro-RO"/>
        </w:rPr>
        <w:t>anexa nr. 2 l</w:t>
      </w:r>
      <w:r w:rsidR="00EA1E53" w:rsidRPr="0073686B">
        <w:rPr>
          <w:lang w:val="ro-RO"/>
        </w:rPr>
        <w:t>a</w:t>
      </w:r>
      <w:r w:rsidR="00B021B8" w:rsidRPr="0073686B">
        <w:rPr>
          <w:lang w:val="ro-RO"/>
        </w:rPr>
        <w:t xml:space="preserve"> prezentul Regulament</w:t>
      </w:r>
      <w:r w:rsidR="00FD21E7" w:rsidRPr="0073686B">
        <w:rPr>
          <w:lang w:val="ro-RO"/>
        </w:rPr>
        <w:t xml:space="preserve">. În cazul în care anumite informații relevante nu sunt disponibile la momentul trimiterii reacției, </w:t>
      </w:r>
      <w:r w:rsidR="00EA1E53" w:rsidRPr="0073686B">
        <w:rPr>
          <w:lang w:val="ro-RO"/>
        </w:rPr>
        <w:t xml:space="preserve">autoritatea de supraveghere a pieței responsabilă </w:t>
      </w:r>
      <w:r w:rsidR="00FD21E7" w:rsidRPr="0073686B">
        <w:rPr>
          <w:lang w:val="ro-RO"/>
        </w:rPr>
        <w:t xml:space="preserve">o trimite indică acest aspect pe formularul de reacție. În momentul în care informațiile lipsă devin disponibile, </w:t>
      </w:r>
      <w:r w:rsidR="00EA1E53" w:rsidRPr="0073686B">
        <w:rPr>
          <w:lang w:val="ro-RO"/>
        </w:rPr>
        <w:t xml:space="preserve">autoritatea de supraveghere a pieței responsabilă </w:t>
      </w:r>
      <w:r w:rsidR="00FD21E7" w:rsidRPr="0073686B">
        <w:rPr>
          <w:lang w:val="ro-RO"/>
        </w:rPr>
        <w:t xml:space="preserve">care trimite reacția o actualizează. Reacția actualizată se examinează de către </w:t>
      </w:r>
      <w:r w:rsidR="00EA1E53" w:rsidRPr="0073686B">
        <w:rPr>
          <w:lang w:val="ro-RO"/>
        </w:rPr>
        <w:t>Ministerul Economiei</w:t>
      </w:r>
      <w:r w:rsidR="00FD21E7" w:rsidRPr="0073686B">
        <w:rPr>
          <w:lang w:val="ro-RO"/>
        </w:rPr>
        <w:t xml:space="preserve"> înainte de a fi validată și distribuită prin </w:t>
      </w:r>
      <w:r w:rsidR="00EA1E53" w:rsidRPr="0073686B">
        <w:rPr>
          <w:lang w:val="ro-RO"/>
        </w:rPr>
        <w:t>S</w:t>
      </w:r>
      <w:r w:rsidR="00FD21E7" w:rsidRPr="0073686B">
        <w:rPr>
          <w:lang w:val="ro-RO"/>
        </w:rPr>
        <w:t>istem.</w:t>
      </w:r>
      <w:r w:rsidR="00EA1E53" w:rsidRPr="0073686B">
        <w:rPr>
          <w:lang w:val="ro-RO"/>
        </w:rPr>
        <w:t xml:space="preserve"> </w:t>
      </w:r>
    </w:p>
    <w:p w:rsidR="00C946E8" w:rsidRPr="0073686B" w:rsidRDefault="00CB0B94" w:rsidP="00C946E8">
      <w:pPr>
        <w:ind w:firstLine="567"/>
        <w:jc w:val="both"/>
        <w:rPr>
          <w:lang w:val="ro-RO"/>
        </w:rPr>
      </w:pPr>
      <w:r w:rsidRPr="0073686B">
        <w:rPr>
          <w:b/>
          <w:bCs/>
          <w:lang w:val="ro-RO"/>
        </w:rPr>
        <w:t>84</w:t>
      </w:r>
      <w:r w:rsidR="009D3B5F" w:rsidRPr="0073686B">
        <w:rPr>
          <w:b/>
          <w:bCs/>
          <w:lang w:val="ro-RO"/>
        </w:rPr>
        <w:t xml:space="preserve">. </w:t>
      </w:r>
      <w:r w:rsidR="00B021B8" w:rsidRPr="0073686B">
        <w:rPr>
          <w:lang w:val="ro-RO"/>
        </w:rPr>
        <w:t xml:space="preserve">Punctul național de contact </w:t>
      </w:r>
      <w:r w:rsidR="00FD21E7" w:rsidRPr="0073686B">
        <w:rPr>
          <w:lang w:val="ro-RO"/>
        </w:rPr>
        <w:t xml:space="preserve">pune la dispoziția autorităților </w:t>
      </w:r>
      <w:r w:rsidR="00EA1E53" w:rsidRPr="0073686B">
        <w:rPr>
          <w:lang w:val="ro-RO"/>
        </w:rPr>
        <w:t>de supraveghere a pieței,</w:t>
      </w:r>
      <w:r w:rsidR="00FD21E7" w:rsidRPr="0073686B">
        <w:rPr>
          <w:lang w:val="ro-RO"/>
        </w:rPr>
        <w:t xml:space="preserve"> membru rețe</w:t>
      </w:r>
      <w:r w:rsidR="00EA1E53" w:rsidRPr="0073686B">
        <w:rPr>
          <w:lang w:val="ro-RO"/>
        </w:rPr>
        <w:t>lei,</w:t>
      </w:r>
      <w:r w:rsidR="00FD21E7" w:rsidRPr="0073686B">
        <w:rPr>
          <w:lang w:val="ro-RO"/>
        </w:rPr>
        <w:t xml:space="preserve"> instrucțiunile privind conținutul datelor necesare completării corecte a formularului de reacție. </w:t>
      </w:r>
    </w:p>
    <w:p w:rsidR="00C946E8" w:rsidRPr="0073686B" w:rsidRDefault="00CB0B94" w:rsidP="00C946E8">
      <w:pPr>
        <w:ind w:firstLine="567"/>
        <w:jc w:val="both"/>
        <w:rPr>
          <w:lang w:val="ro-RO"/>
        </w:rPr>
      </w:pPr>
      <w:r w:rsidRPr="0073686B">
        <w:rPr>
          <w:b/>
          <w:bCs/>
          <w:lang w:val="ro-RO"/>
        </w:rPr>
        <w:t>85</w:t>
      </w:r>
      <w:r w:rsidR="009D3B5F" w:rsidRPr="0073686B">
        <w:rPr>
          <w:b/>
          <w:bCs/>
          <w:lang w:val="ro-RO"/>
        </w:rPr>
        <w:t>.</w:t>
      </w:r>
      <w:r w:rsidR="00EA1E53" w:rsidRPr="0073686B">
        <w:rPr>
          <w:lang w:val="ro-RO"/>
        </w:rPr>
        <w:t xml:space="preserve"> Autoritatea de supraveghere a pieței </w:t>
      </w:r>
      <w:r w:rsidR="00FD21E7" w:rsidRPr="0073686B">
        <w:rPr>
          <w:lang w:val="ro-RO"/>
        </w:rPr>
        <w:t xml:space="preserve">care trimite reacția informează </w:t>
      </w:r>
      <w:r w:rsidR="00EA1E53" w:rsidRPr="0073686B">
        <w:rPr>
          <w:lang w:val="ro-RO"/>
        </w:rPr>
        <w:t>Ministerul Economiei</w:t>
      </w:r>
      <w:r w:rsidR="00FD21E7" w:rsidRPr="0073686B">
        <w:rPr>
          <w:lang w:val="ro-RO"/>
        </w:rPr>
        <w:t xml:space="preserve"> (c</w:t>
      </w:r>
      <w:r w:rsidR="00EA1E53" w:rsidRPr="0073686B">
        <w:rPr>
          <w:lang w:val="ro-RO"/>
        </w:rPr>
        <w:t>î</w:t>
      </w:r>
      <w:r w:rsidR="00FD21E7" w:rsidRPr="0073686B">
        <w:rPr>
          <w:lang w:val="ro-RO"/>
        </w:rPr>
        <w:t>t mai cur</w:t>
      </w:r>
      <w:r w:rsidR="00C946E8" w:rsidRPr="0073686B">
        <w:rPr>
          <w:lang w:val="ro-RO"/>
        </w:rPr>
        <w:t>î</w:t>
      </w:r>
      <w:r w:rsidR="00FD21E7" w:rsidRPr="0073686B">
        <w:rPr>
          <w:lang w:val="ro-RO"/>
        </w:rPr>
        <w:t>nd posibil și, cel mai t</w:t>
      </w:r>
      <w:r w:rsidR="00EA1E53" w:rsidRPr="0073686B">
        <w:rPr>
          <w:lang w:val="ro-RO"/>
        </w:rPr>
        <w:t>î</w:t>
      </w:r>
      <w:r w:rsidR="00FD21E7" w:rsidRPr="0073686B">
        <w:rPr>
          <w:lang w:val="ro-RO"/>
        </w:rPr>
        <w:t xml:space="preserve">rziu, în termenele limită specificate în </w:t>
      </w:r>
      <w:r w:rsidR="00EA1E53" w:rsidRPr="0073686B">
        <w:rPr>
          <w:lang w:val="ro-RO"/>
        </w:rPr>
        <w:t>anexa nr.3 la prezentul Regulament</w:t>
      </w:r>
      <w:r w:rsidR="00FD21E7" w:rsidRPr="0073686B">
        <w:rPr>
          <w:lang w:val="ro-RO"/>
        </w:rPr>
        <w:t xml:space="preserve">) cu privire la orice evoluții care ar putea necesita modificări la o reacție distribuită prin </w:t>
      </w:r>
      <w:r w:rsidR="00C946E8" w:rsidRPr="0073686B">
        <w:rPr>
          <w:lang w:val="ro-RO"/>
        </w:rPr>
        <w:t>Sistem</w:t>
      </w:r>
      <w:r w:rsidR="00FD21E7" w:rsidRPr="0073686B">
        <w:rPr>
          <w:lang w:val="ro-RO"/>
        </w:rPr>
        <w:t xml:space="preserve">. Mai exact, </w:t>
      </w:r>
      <w:r w:rsidR="00C946E8" w:rsidRPr="0073686B">
        <w:rPr>
          <w:lang w:val="ro-RO"/>
        </w:rPr>
        <w:t xml:space="preserve">autoritățile de supraveghere a pieței </w:t>
      </w:r>
      <w:r w:rsidR="00FD21E7" w:rsidRPr="0073686B">
        <w:rPr>
          <w:lang w:val="ro-RO"/>
        </w:rPr>
        <w:t xml:space="preserve">informează </w:t>
      </w:r>
      <w:r w:rsidR="00C946E8" w:rsidRPr="0073686B">
        <w:rPr>
          <w:lang w:val="ro-RO"/>
        </w:rPr>
        <w:t>Ministerul Economiei</w:t>
      </w:r>
      <w:r w:rsidR="00FD21E7" w:rsidRPr="0073686B">
        <w:rPr>
          <w:lang w:val="ro-RO"/>
        </w:rPr>
        <w:t xml:space="preserve"> cu privire la modificările statutului măsurilor luate și ale evaluării riscului trimisă împreună cu reacția.</w:t>
      </w:r>
      <w:r w:rsidR="00C946E8" w:rsidRPr="0073686B">
        <w:rPr>
          <w:lang w:val="ro-RO"/>
        </w:rPr>
        <w:t xml:space="preserve"> </w:t>
      </w:r>
    </w:p>
    <w:p w:rsidR="00FD21E7" w:rsidRPr="0073686B" w:rsidRDefault="00CB0B94" w:rsidP="00C946E8">
      <w:pPr>
        <w:ind w:firstLine="567"/>
        <w:jc w:val="both"/>
        <w:rPr>
          <w:lang w:val="ro-RO"/>
        </w:rPr>
      </w:pPr>
      <w:r w:rsidRPr="0073686B">
        <w:rPr>
          <w:b/>
          <w:lang w:val="ro-RO"/>
        </w:rPr>
        <w:t>86</w:t>
      </w:r>
      <w:r w:rsidR="00C946E8" w:rsidRPr="0073686B">
        <w:rPr>
          <w:b/>
          <w:lang w:val="ro-RO"/>
        </w:rPr>
        <w:t>.</w:t>
      </w:r>
      <w:r w:rsidR="00C946E8" w:rsidRPr="0073686B">
        <w:rPr>
          <w:lang w:val="ro-RO"/>
        </w:rPr>
        <w:t xml:space="preserve"> Ministerul Economiei </w:t>
      </w:r>
      <w:r w:rsidR="00FD21E7" w:rsidRPr="0073686B">
        <w:rPr>
          <w:lang w:val="ro-RO"/>
        </w:rPr>
        <w:t xml:space="preserve">examinează informațiile furnizate de </w:t>
      </w:r>
      <w:r w:rsidR="00C946E8" w:rsidRPr="0073686B">
        <w:rPr>
          <w:lang w:val="ro-RO"/>
        </w:rPr>
        <w:t xml:space="preserve">autoritatea de supraveghere a pieței </w:t>
      </w:r>
      <w:r w:rsidR="00FD21E7" w:rsidRPr="0073686B">
        <w:rPr>
          <w:lang w:val="ro-RO"/>
        </w:rPr>
        <w:t>care a trimis reacția și, dacă este necesar, le actualizează.</w:t>
      </w:r>
    </w:p>
    <w:p w:rsidR="00FD21E7" w:rsidRPr="0073686B" w:rsidRDefault="00CB0B94" w:rsidP="00BA7B41">
      <w:pPr>
        <w:spacing w:before="240" w:after="120"/>
        <w:ind w:firstLine="567"/>
        <w:jc w:val="both"/>
        <w:rPr>
          <w:lang w:val="ro-RO"/>
        </w:rPr>
      </w:pPr>
      <w:r w:rsidRPr="0073686B">
        <w:rPr>
          <w:b/>
          <w:bCs/>
          <w:lang w:val="ro-RO"/>
        </w:rPr>
        <w:t>87</w:t>
      </w:r>
      <w:r w:rsidR="00BA7B41" w:rsidRPr="0073686B">
        <w:rPr>
          <w:b/>
          <w:bCs/>
          <w:lang w:val="ro-RO"/>
        </w:rPr>
        <w:t>.</w:t>
      </w:r>
      <w:r w:rsidR="00FD21E7" w:rsidRPr="0073686B">
        <w:rPr>
          <w:lang w:val="ro-RO"/>
        </w:rPr>
        <w:t xml:space="preserve">Punctul de contact </w:t>
      </w:r>
      <w:r w:rsidR="00BA7B41" w:rsidRPr="0073686B">
        <w:rPr>
          <w:lang w:val="ro-RO"/>
        </w:rPr>
        <w:t>național</w:t>
      </w:r>
      <w:r w:rsidR="00FD21E7" w:rsidRPr="0073686B">
        <w:rPr>
          <w:lang w:val="ro-RO"/>
        </w:rPr>
        <w:t xml:space="preserve"> și autoritatea </w:t>
      </w:r>
      <w:r w:rsidR="00BA7B41" w:rsidRPr="0073686B">
        <w:rPr>
          <w:lang w:val="ro-RO"/>
        </w:rPr>
        <w:t xml:space="preserve">de supraveghere a piețe </w:t>
      </w:r>
      <w:r w:rsidR="00FD21E7" w:rsidRPr="0073686B">
        <w:rPr>
          <w:lang w:val="ro-RO"/>
        </w:rPr>
        <w:t xml:space="preserve">în cauză implicată în procedura de reacție (de exemplu, prin efectuarea evaluării riscului sau prin adoptarea de măsuri </w:t>
      </w:r>
      <w:r w:rsidR="00BA7B41" w:rsidRPr="0073686B">
        <w:rPr>
          <w:lang w:val="ro-RO"/>
        </w:rPr>
        <w:t>corective</w:t>
      </w:r>
      <w:r w:rsidR="00FD21E7" w:rsidRPr="0073686B">
        <w:rPr>
          <w:lang w:val="ro-RO"/>
        </w:rPr>
        <w:t xml:space="preserve">) își asumă responsabilitatea pentru informațiile conținute în reacție. Punctul de contact </w:t>
      </w:r>
      <w:r w:rsidR="00BA7B41" w:rsidRPr="0073686B">
        <w:rPr>
          <w:lang w:val="ro-RO"/>
        </w:rPr>
        <w:t>național</w:t>
      </w:r>
      <w:r w:rsidR="00FD21E7" w:rsidRPr="0073686B">
        <w:rPr>
          <w:lang w:val="ro-RO"/>
        </w:rPr>
        <w:t xml:space="preserve"> verifică și validează toate reacțiile pregătite de autoritățile respective înainte de a le transmite </w:t>
      </w:r>
      <w:r w:rsidR="00BA7B41" w:rsidRPr="0073686B">
        <w:rPr>
          <w:lang w:val="ro-RO"/>
        </w:rPr>
        <w:t>Ministerul Economiei</w:t>
      </w:r>
      <w:r w:rsidR="00FD21E7" w:rsidRPr="0073686B">
        <w:rPr>
          <w:lang w:val="ro-RO"/>
        </w:rPr>
        <w:t>.</w:t>
      </w:r>
    </w:p>
    <w:p w:rsidR="00FD21E7" w:rsidRPr="0073686B" w:rsidRDefault="00CB0B94" w:rsidP="00BA7B41">
      <w:pPr>
        <w:spacing w:before="120"/>
        <w:ind w:firstLine="567"/>
        <w:jc w:val="both"/>
        <w:rPr>
          <w:lang w:val="ro-RO"/>
        </w:rPr>
      </w:pPr>
      <w:r w:rsidRPr="0073686B">
        <w:rPr>
          <w:b/>
          <w:lang w:val="ro-RO"/>
        </w:rPr>
        <w:t>88</w:t>
      </w:r>
      <w:r w:rsidR="00BA7B41" w:rsidRPr="0073686B">
        <w:rPr>
          <w:b/>
          <w:lang w:val="ro-RO"/>
        </w:rPr>
        <w:t>.</w:t>
      </w:r>
      <w:r w:rsidR="00BA7B41" w:rsidRPr="0073686B">
        <w:rPr>
          <w:lang w:val="ro-RO"/>
        </w:rPr>
        <w:t xml:space="preserve"> </w:t>
      </w:r>
      <w:r w:rsidR="00FD21E7" w:rsidRPr="0073686B">
        <w:rPr>
          <w:lang w:val="ro-RO"/>
        </w:rPr>
        <w:t xml:space="preserve">Orice acțiune întreprinsă de către </w:t>
      </w:r>
      <w:r w:rsidR="00BA7B41" w:rsidRPr="0073686B">
        <w:rPr>
          <w:lang w:val="ro-RO"/>
        </w:rPr>
        <w:t>Ministerul Economiei</w:t>
      </w:r>
      <w:r w:rsidR="00FD21E7" w:rsidRPr="0073686B">
        <w:rPr>
          <w:lang w:val="ro-RO"/>
        </w:rPr>
        <w:t>, cum ar fi examinarea și validarea reacțiilor, nu implică nici</w:t>
      </w:r>
      <w:r w:rsidR="00BA7B41" w:rsidRPr="0073686B">
        <w:rPr>
          <w:lang w:val="ro-RO"/>
        </w:rPr>
        <w:t>-</w:t>
      </w:r>
      <w:r w:rsidR="00FD21E7" w:rsidRPr="0073686B">
        <w:rPr>
          <w:lang w:val="ro-RO"/>
        </w:rPr>
        <w:t xml:space="preserve">o prezumție de responsabilitate pentru informațiile transmise, care revine </w:t>
      </w:r>
      <w:r w:rsidR="00BA7B41" w:rsidRPr="0073686B">
        <w:rPr>
          <w:lang w:val="ro-RO"/>
        </w:rPr>
        <w:t xml:space="preserve">autorității de supraveghere a piețe </w:t>
      </w:r>
      <w:r w:rsidR="00FD21E7" w:rsidRPr="0073686B">
        <w:rPr>
          <w:lang w:val="ro-RO"/>
        </w:rPr>
        <w:t>care a trimis reacția.</w:t>
      </w:r>
    </w:p>
    <w:p w:rsidR="00FD21E7" w:rsidRPr="0073686B" w:rsidRDefault="00CB0B94" w:rsidP="00B57E57">
      <w:pPr>
        <w:spacing w:before="120"/>
        <w:ind w:firstLine="567"/>
        <w:jc w:val="both"/>
        <w:rPr>
          <w:lang w:val="ro-RO"/>
        </w:rPr>
      </w:pPr>
      <w:r w:rsidRPr="0073686B">
        <w:rPr>
          <w:b/>
          <w:lang w:val="ro-RO"/>
        </w:rPr>
        <w:t>89</w:t>
      </w:r>
      <w:r w:rsidR="00B57E57" w:rsidRPr="0073686B">
        <w:rPr>
          <w:b/>
          <w:lang w:val="ro-RO"/>
        </w:rPr>
        <w:t>.</w:t>
      </w:r>
      <w:r w:rsidR="00B57E57" w:rsidRPr="0073686B">
        <w:rPr>
          <w:lang w:val="ro-RO"/>
        </w:rPr>
        <w:t xml:space="preserve"> </w:t>
      </w:r>
      <w:r w:rsidR="00FD21E7" w:rsidRPr="0073686B">
        <w:rPr>
          <w:lang w:val="ro-RO"/>
        </w:rPr>
        <w:t>Un membru</w:t>
      </w:r>
      <w:r w:rsidR="00B57E57" w:rsidRPr="0073686B">
        <w:rPr>
          <w:lang w:val="ro-RO"/>
        </w:rPr>
        <w:t xml:space="preserve"> al rețelei</w:t>
      </w:r>
      <w:r w:rsidR="00FD21E7" w:rsidRPr="0073686B">
        <w:rPr>
          <w:lang w:val="ro-RO"/>
        </w:rPr>
        <w:t xml:space="preserve"> care trimite o reacție poate solicita confidențialitate în privința unei reacții. O astfel de solicitare indică în mod clar partea/părțile reacției care trebuie ținută/ținute confidențial. În plus, toate cererile de confidențialitate se însoțesc de justificări care redau motivele în mod clar.</w:t>
      </w:r>
    </w:p>
    <w:p w:rsidR="00FD21E7" w:rsidRPr="0073686B" w:rsidRDefault="00CB0B94" w:rsidP="00B57E57">
      <w:pPr>
        <w:spacing w:before="120"/>
        <w:ind w:firstLine="567"/>
        <w:jc w:val="both"/>
        <w:rPr>
          <w:lang w:val="ro-RO"/>
        </w:rPr>
      </w:pPr>
      <w:r w:rsidRPr="0073686B">
        <w:rPr>
          <w:b/>
          <w:lang w:val="ro-RO"/>
        </w:rPr>
        <w:t>90</w:t>
      </w:r>
      <w:r w:rsidR="00B57E57" w:rsidRPr="0073686B">
        <w:rPr>
          <w:b/>
          <w:lang w:val="ro-RO"/>
        </w:rPr>
        <w:t xml:space="preserve">. </w:t>
      </w:r>
      <w:r w:rsidR="00FD21E7" w:rsidRPr="0073686B">
        <w:rPr>
          <w:lang w:val="ro-RO"/>
        </w:rPr>
        <w:t xml:space="preserve">Cererile de confidențialitate sunt examinate de </w:t>
      </w:r>
      <w:r w:rsidR="00B57E57" w:rsidRPr="0073686B">
        <w:rPr>
          <w:lang w:val="ro-RO"/>
        </w:rPr>
        <w:t>Ministerul Economiei</w:t>
      </w:r>
      <w:r w:rsidR="00FD21E7" w:rsidRPr="0073686B">
        <w:rPr>
          <w:lang w:val="ro-RO"/>
        </w:rPr>
        <w:t xml:space="preserve"> pentru a determina dacă sunt justificate și complete (și anume, dacă stipulează care părți ale formularului sunt vizate de confidențialitate și dacă conțin o justificare). Decizia finală privind confidențialitatea aparține </w:t>
      </w:r>
      <w:r w:rsidR="00B57E57" w:rsidRPr="0073686B">
        <w:rPr>
          <w:lang w:val="ro-RO"/>
        </w:rPr>
        <w:t>Ministerul Economiei</w:t>
      </w:r>
      <w:r w:rsidR="00FD21E7" w:rsidRPr="0073686B">
        <w:rPr>
          <w:lang w:val="ro-RO"/>
        </w:rPr>
        <w:t xml:space="preserve"> după consultarea punctului de contact responsabil.</w:t>
      </w:r>
    </w:p>
    <w:p w:rsidR="00FD21E7" w:rsidRPr="0073686B" w:rsidRDefault="00CB0B94" w:rsidP="00B57E57">
      <w:pPr>
        <w:spacing w:before="120"/>
        <w:ind w:firstLine="567"/>
        <w:jc w:val="both"/>
        <w:rPr>
          <w:lang w:val="ro-RO"/>
        </w:rPr>
      </w:pPr>
      <w:r w:rsidRPr="0073686B">
        <w:rPr>
          <w:b/>
          <w:lang w:val="ro-RO"/>
        </w:rPr>
        <w:t>91</w:t>
      </w:r>
      <w:r w:rsidR="00B57E57" w:rsidRPr="0073686B">
        <w:rPr>
          <w:b/>
          <w:lang w:val="ro-RO"/>
        </w:rPr>
        <w:t xml:space="preserve">. </w:t>
      </w:r>
      <w:r w:rsidR="00B57E57" w:rsidRPr="0073686B">
        <w:rPr>
          <w:lang w:val="ro-RO"/>
        </w:rPr>
        <w:t>Ministerul Economiei</w:t>
      </w:r>
      <w:r w:rsidR="00FD21E7" w:rsidRPr="0073686B">
        <w:rPr>
          <w:lang w:val="ro-RO"/>
        </w:rPr>
        <w:t xml:space="preserve"> și </w:t>
      </w:r>
      <w:r w:rsidR="00B57E57" w:rsidRPr="0073686B">
        <w:rPr>
          <w:lang w:val="ro-RO"/>
        </w:rPr>
        <w:t xml:space="preserve">membrii rețelei </w:t>
      </w:r>
      <w:r w:rsidR="00FD21E7" w:rsidRPr="0073686B">
        <w:rPr>
          <w:lang w:val="ro-RO"/>
        </w:rPr>
        <w:t xml:space="preserve">tratează reacțiile pentru care se solicită confidențialitate în același mod cu celelalte reacții. Confidențialitatea unei reacții sau a unei părți a acesteia nu împiedică distribuirea ei prin sistemul către autoritățile naționale competente. Totuși, nici Comisia, nici statele membre nu ar trebui să dezvăluie vreo parte a unei reacții care </w:t>
      </w:r>
      <w:r w:rsidR="00FD21E7" w:rsidRPr="0073686B">
        <w:rPr>
          <w:lang w:val="ro-RO"/>
        </w:rPr>
        <w:lastRenderedPageBreak/>
        <w:t>este confidențială pentru public. Această informație este confidențială și, prin urmare, nu poate fi publicată sub nici</w:t>
      </w:r>
      <w:r w:rsidR="002B4359" w:rsidRPr="0073686B">
        <w:rPr>
          <w:lang w:val="ro-RO"/>
        </w:rPr>
        <w:t>-</w:t>
      </w:r>
      <w:r w:rsidR="00FD21E7" w:rsidRPr="0073686B">
        <w:rPr>
          <w:lang w:val="ro-RO"/>
        </w:rPr>
        <w:t>o formă și în nici</w:t>
      </w:r>
      <w:r w:rsidR="002B4359" w:rsidRPr="0073686B">
        <w:rPr>
          <w:lang w:val="ro-RO"/>
        </w:rPr>
        <w:t xml:space="preserve"> </w:t>
      </w:r>
      <w:r w:rsidR="00FD21E7" w:rsidRPr="0073686B">
        <w:rPr>
          <w:lang w:val="ro-RO"/>
        </w:rPr>
        <w:t>un format.</w:t>
      </w:r>
    </w:p>
    <w:p w:rsidR="00FD21E7" w:rsidRPr="0073686B" w:rsidRDefault="00CB0B94" w:rsidP="002B4359">
      <w:pPr>
        <w:spacing w:before="120"/>
        <w:ind w:firstLine="567"/>
        <w:jc w:val="both"/>
        <w:rPr>
          <w:lang w:val="ro-RO"/>
        </w:rPr>
      </w:pPr>
      <w:r w:rsidRPr="0073686B">
        <w:rPr>
          <w:b/>
          <w:lang w:val="ro-RO"/>
        </w:rPr>
        <w:t>92</w:t>
      </w:r>
      <w:r w:rsidR="002B4359" w:rsidRPr="0073686B">
        <w:rPr>
          <w:b/>
          <w:lang w:val="ro-RO"/>
        </w:rPr>
        <w:t>.</w:t>
      </w:r>
      <w:r w:rsidR="002B4359" w:rsidRPr="0073686B">
        <w:rPr>
          <w:lang w:val="ro-RO"/>
        </w:rPr>
        <w:t xml:space="preserve"> Membrul rețelei </w:t>
      </w:r>
      <w:r w:rsidR="00FD21E7" w:rsidRPr="0073686B">
        <w:rPr>
          <w:lang w:val="ro-RO"/>
        </w:rPr>
        <w:t>care trimite reacția își retrage cererea de confidențialitate imediat ce autoritatea respectiv</w:t>
      </w:r>
      <w:r w:rsidR="002B4359" w:rsidRPr="0073686B">
        <w:rPr>
          <w:lang w:val="ro-RO"/>
        </w:rPr>
        <w:t>ă</w:t>
      </w:r>
      <w:r w:rsidR="00FD21E7" w:rsidRPr="0073686B">
        <w:rPr>
          <w:lang w:val="ro-RO"/>
        </w:rPr>
        <w:t xml:space="preserve"> devine conștientă că justificarea pentru o astfel de cerere nu mai este valabilă. </w:t>
      </w:r>
      <w:r w:rsidR="002B4359" w:rsidRPr="0073686B">
        <w:rPr>
          <w:lang w:val="ro-RO"/>
        </w:rPr>
        <w:t>Ministerul Economiei</w:t>
      </w:r>
      <w:r w:rsidR="00FD21E7" w:rsidRPr="0073686B">
        <w:rPr>
          <w:lang w:val="ro-RO"/>
        </w:rPr>
        <w:t xml:space="preserve"> informează to</w:t>
      </w:r>
      <w:r w:rsidR="002B4359" w:rsidRPr="0073686B">
        <w:rPr>
          <w:lang w:val="ro-RO"/>
        </w:rPr>
        <w:t>ți</w:t>
      </w:r>
      <w:r w:rsidR="00FD21E7" w:rsidRPr="0073686B">
        <w:rPr>
          <w:lang w:val="ro-RO"/>
        </w:rPr>
        <w:t xml:space="preserve"> </w:t>
      </w:r>
      <w:r w:rsidR="002B4359" w:rsidRPr="0073686B">
        <w:rPr>
          <w:lang w:val="ro-RO"/>
        </w:rPr>
        <w:t xml:space="preserve">membrii rețelei </w:t>
      </w:r>
      <w:r w:rsidR="00FD21E7" w:rsidRPr="0073686B">
        <w:rPr>
          <w:lang w:val="ro-RO"/>
        </w:rPr>
        <w:t xml:space="preserve">cu privire la retragerea cererii de confidențialitate la primirea unei astfel de cereri din partea </w:t>
      </w:r>
      <w:r w:rsidR="002B4359" w:rsidRPr="0073686B">
        <w:rPr>
          <w:lang w:val="ro-RO"/>
        </w:rPr>
        <w:t>membrului rețelei</w:t>
      </w:r>
      <w:r w:rsidR="00FD21E7" w:rsidRPr="0073686B">
        <w:rPr>
          <w:lang w:val="ro-RO"/>
        </w:rPr>
        <w:t xml:space="preserve"> care trimite reacția.</w:t>
      </w:r>
    </w:p>
    <w:p w:rsidR="00BA7B41" w:rsidRPr="0073686B" w:rsidRDefault="00CB0B94" w:rsidP="002B4359">
      <w:pPr>
        <w:spacing w:before="120"/>
        <w:ind w:firstLine="567"/>
        <w:jc w:val="both"/>
        <w:rPr>
          <w:lang w:val="ro-RO"/>
        </w:rPr>
      </w:pPr>
      <w:r w:rsidRPr="0073686B">
        <w:rPr>
          <w:b/>
          <w:lang w:val="ro-RO"/>
        </w:rPr>
        <w:t>93</w:t>
      </w:r>
      <w:r w:rsidR="002B4359" w:rsidRPr="0073686B">
        <w:rPr>
          <w:b/>
          <w:lang w:val="ro-RO"/>
        </w:rPr>
        <w:t xml:space="preserve">. </w:t>
      </w:r>
      <w:r w:rsidR="002B4359" w:rsidRPr="0073686B">
        <w:rPr>
          <w:lang w:val="ro-RO"/>
        </w:rPr>
        <w:t>Ministerul Economiei</w:t>
      </w:r>
      <w:r w:rsidR="00BA7B41" w:rsidRPr="0073686B">
        <w:rPr>
          <w:lang w:val="ro-RO"/>
        </w:rPr>
        <w:t xml:space="preserve"> verifică toate reacțiile primite prin </w:t>
      </w:r>
      <w:r w:rsidR="002B4359" w:rsidRPr="0073686B">
        <w:rPr>
          <w:lang w:val="ro-RO"/>
        </w:rPr>
        <w:t>Sistem</w:t>
      </w:r>
      <w:r w:rsidR="00BA7B41" w:rsidRPr="0073686B">
        <w:rPr>
          <w:lang w:val="ro-RO"/>
        </w:rPr>
        <w:t xml:space="preserve"> înainte de a le valida și a le transmite </w:t>
      </w:r>
      <w:r w:rsidR="002B4359" w:rsidRPr="0073686B">
        <w:rPr>
          <w:lang w:val="ro-RO"/>
        </w:rPr>
        <w:t>membrilor rețelei</w:t>
      </w:r>
      <w:r w:rsidR="00BA7B41" w:rsidRPr="0073686B">
        <w:rPr>
          <w:lang w:val="ro-RO"/>
        </w:rPr>
        <w:t>. Aceste verificări se concentrează asupra corectitudinii și integralității informațiilor furnizate.</w:t>
      </w:r>
    </w:p>
    <w:p w:rsidR="002B4359" w:rsidRPr="0073686B" w:rsidRDefault="00CB0B94" w:rsidP="002B4359">
      <w:pPr>
        <w:spacing w:before="120"/>
        <w:ind w:firstLine="567"/>
        <w:jc w:val="both"/>
        <w:rPr>
          <w:lang w:val="ro-RO"/>
        </w:rPr>
      </w:pPr>
      <w:r w:rsidRPr="0073686B">
        <w:rPr>
          <w:b/>
          <w:lang w:val="ro-RO"/>
        </w:rPr>
        <w:t>94</w:t>
      </w:r>
      <w:r w:rsidR="002B4359" w:rsidRPr="0073686B">
        <w:rPr>
          <w:b/>
          <w:lang w:val="ro-RO"/>
        </w:rPr>
        <w:t xml:space="preserve">. </w:t>
      </w:r>
      <w:r w:rsidR="002B4359" w:rsidRPr="0073686B">
        <w:rPr>
          <w:lang w:val="ro-RO"/>
        </w:rPr>
        <w:t>Ministerul Economiei</w:t>
      </w:r>
      <w:r w:rsidR="00BA7B41" w:rsidRPr="0073686B">
        <w:rPr>
          <w:lang w:val="ro-RO"/>
        </w:rPr>
        <w:t xml:space="preserve"> verifică dacă o reacție primită întrunește toate criteriile relevante și dacă s-a aplicat procedura de reacție corectă. Odată ce corectitudinea unei reacții este confirmată, </w:t>
      </w:r>
      <w:r w:rsidR="002B4359" w:rsidRPr="0073686B">
        <w:rPr>
          <w:lang w:val="ro-RO"/>
        </w:rPr>
        <w:t>Ministerul Economiei</w:t>
      </w:r>
      <w:r w:rsidR="00BA7B41" w:rsidRPr="0073686B">
        <w:rPr>
          <w:lang w:val="ro-RO"/>
        </w:rPr>
        <w:t xml:space="preserve"> verifică integralitatea ei. </w:t>
      </w:r>
    </w:p>
    <w:p w:rsidR="00BA7B41" w:rsidRPr="0073686B" w:rsidRDefault="00CB0B94" w:rsidP="002B4359">
      <w:pPr>
        <w:spacing w:before="120"/>
        <w:ind w:firstLine="567"/>
        <w:jc w:val="both"/>
        <w:rPr>
          <w:lang w:val="ro-RO"/>
        </w:rPr>
      </w:pPr>
      <w:r w:rsidRPr="0073686B">
        <w:rPr>
          <w:b/>
          <w:lang w:val="ro-RO"/>
        </w:rPr>
        <w:t>95</w:t>
      </w:r>
      <w:r w:rsidR="002B4359" w:rsidRPr="0073686B">
        <w:rPr>
          <w:b/>
          <w:lang w:val="ro-RO"/>
        </w:rPr>
        <w:t xml:space="preserve">. </w:t>
      </w:r>
      <w:r w:rsidR="002B4359" w:rsidRPr="0073686B">
        <w:rPr>
          <w:lang w:val="ro-RO"/>
        </w:rPr>
        <w:t>Ministerul Economiei</w:t>
      </w:r>
      <w:r w:rsidR="00BA7B41" w:rsidRPr="0073686B">
        <w:rPr>
          <w:lang w:val="ro-RO"/>
        </w:rPr>
        <w:t xml:space="preserve"> acordă o atenție specială reacțiilor conținând evaluări de risc. Mai exact, </w:t>
      </w:r>
      <w:r w:rsidR="002B4359" w:rsidRPr="0073686B">
        <w:rPr>
          <w:lang w:val="ro-RO"/>
        </w:rPr>
        <w:t>Ministerul Economiei</w:t>
      </w:r>
      <w:r w:rsidR="00BA7B41" w:rsidRPr="0073686B">
        <w:rPr>
          <w:lang w:val="ro-RO"/>
        </w:rPr>
        <w:t xml:space="preserve"> verifică dacă descrierea riscului este completă, clar prezentată și bine documentată și dacă evaluarea riscului identifică în mod clar produsul vizat de o notificare.</w:t>
      </w:r>
    </w:p>
    <w:p w:rsidR="00BA7B41" w:rsidRPr="0073686B" w:rsidRDefault="00CB0B94" w:rsidP="002B4359">
      <w:pPr>
        <w:spacing w:before="120"/>
        <w:ind w:firstLine="567"/>
        <w:jc w:val="both"/>
        <w:rPr>
          <w:lang w:val="ro-RO"/>
        </w:rPr>
      </w:pPr>
      <w:r w:rsidRPr="0073686B">
        <w:rPr>
          <w:b/>
          <w:lang w:val="ro-RO"/>
        </w:rPr>
        <w:t>96</w:t>
      </w:r>
      <w:r w:rsidR="002B4359" w:rsidRPr="0073686B">
        <w:rPr>
          <w:b/>
          <w:lang w:val="ro-RO"/>
        </w:rPr>
        <w:t xml:space="preserve">. </w:t>
      </w:r>
      <w:r w:rsidR="00BA7B41" w:rsidRPr="0073686B">
        <w:rPr>
          <w:lang w:val="ro-RO"/>
        </w:rPr>
        <w:t xml:space="preserve">Înainte de a valida o reacție, </w:t>
      </w:r>
      <w:r w:rsidR="002B4359" w:rsidRPr="0073686B">
        <w:rPr>
          <w:lang w:val="ro-RO"/>
        </w:rPr>
        <w:t>Ministerul Economiei</w:t>
      </w:r>
      <w:r w:rsidR="00BA7B41" w:rsidRPr="0073686B">
        <w:rPr>
          <w:lang w:val="ro-RO"/>
        </w:rPr>
        <w:t xml:space="preserve"> poate solicita </w:t>
      </w:r>
      <w:r w:rsidR="002B4359" w:rsidRPr="0073686B">
        <w:rPr>
          <w:lang w:val="ro-RO"/>
        </w:rPr>
        <w:t xml:space="preserve">membru al rețelei </w:t>
      </w:r>
      <w:r w:rsidR="00BA7B41" w:rsidRPr="0073686B">
        <w:rPr>
          <w:lang w:val="ro-RO"/>
        </w:rPr>
        <w:t>care trimite reacția furnizarea de informații suplimentare sau clarificări într-un anumit termen limită. Validarea unei reacții poate fi condiționată de primirea datelor solicitate.</w:t>
      </w:r>
    </w:p>
    <w:p w:rsidR="00BA7B41" w:rsidRPr="0073686B" w:rsidRDefault="00CB0B94" w:rsidP="002B4359">
      <w:pPr>
        <w:spacing w:before="120"/>
        <w:ind w:firstLine="567"/>
        <w:jc w:val="both"/>
        <w:rPr>
          <w:lang w:val="ro-RO"/>
        </w:rPr>
      </w:pPr>
      <w:r w:rsidRPr="0073686B">
        <w:rPr>
          <w:b/>
          <w:lang w:val="ro-RO"/>
        </w:rPr>
        <w:t>9</w:t>
      </w:r>
      <w:r w:rsidR="002B4359" w:rsidRPr="0073686B">
        <w:rPr>
          <w:b/>
          <w:lang w:val="ro-RO"/>
        </w:rPr>
        <w:t xml:space="preserve">2. </w:t>
      </w:r>
      <w:r w:rsidR="002B4359" w:rsidRPr="0073686B">
        <w:rPr>
          <w:lang w:val="ro-RO"/>
        </w:rPr>
        <w:t xml:space="preserve">Ministerul Economiei </w:t>
      </w:r>
      <w:r w:rsidR="00BA7B41" w:rsidRPr="0073686B">
        <w:rPr>
          <w:lang w:val="ro-RO"/>
        </w:rPr>
        <w:t xml:space="preserve">poate cere opinia unui alt </w:t>
      </w:r>
      <w:r w:rsidR="002B4359" w:rsidRPr="0073686B">
        <w:rPr>
          <w:lang w:val="ro-RO"/>
        </w:rPr>
        <w:t xml:space="preserve">membru al rețelei </w:t>
      </w:r>
      <w:r w:rsidR="00BA7B41" w:rsidRPr="0073686B">
        <w:rPr>
          <w:lang w:val="ro-RO"/>
        </w:rPr>
        <w:t xml:space="preserve">și, în special, a </w:t>
      </w:r>
      <w:r w:rsidR="002B4359" w:rsidRPr="0073686B">
        <w:rPr>
          <w:lang w:val="ro-RO"/>
        </w:rPr>
        <w:t xml:space="preserve">membru al rețelei </w:t>
      </w:r>
      <w:r w:rsidR="00BA7B41" w:rsidRPr="0073686B">
        <w:rPr>
          <w:lang w:val="ro-RO"/>
        </w:rPr>
        <w:t xml:space="preserve">notificant cu privire la o reacție validată. Statul membru transmite opinia sa </w:t>
      </w:r>
      <w:r w:rsidR="002B4359" w:rsidRPr="0073686B">
        <w:rPr>
          <w:lang w:val="ro-RO"/>
        </w:rPr>
        <w:t>Ministerul Economiei</w:t>
      </w:r>
      <w:r w:rsidR="00BA7B41" w:rsidRPr="0073686B">
        <w:rPr>
          <w:lang w:val="ro-RO"/>
        </w:rPr>
        <w:t xml:space="preserve"> într-un termen limită specificat de aceasta. În plus, </w:t>
      </w:r>
      <w:r w:rsidR="002B4359" w:rsidRPr="0073686B">
        <w:rPr>
          <w:lang w:val="ro-RO"/>
        </w:rPr>
        <w:t xml:space="preserve">membru al rețelei </w:t>
      </w:r>
      <w:r w:rsidR="00BA7B41" w:rsidRPr="0073686B">
        <w:rPr>
          <w:lang w:val="ro-RO"/>
        </w:rPr>
        <w:t xml:space="preserve">notificant informează </w:t>
      </w:r>
      <w:r w:rsidR="002B4359" w:rsidRPr="0073686B">
        <w:rPr>
          <w:lang w:val="ro-RO"/>
        </w:rPr>
        <w:t>Ministerul Economiei</w:t>
      </w:r>
      <w:r w:rsidR="00BA7B41" w:rsidRPr="0073686B">
        <w:rPr>
          <w:lang w:val="ro-RO"/>
        </w:rPr>
        <w:t xml:space="preserve"> cu privire la oportunitatea modificării în orice fel a notificării (de exemplu, în ce privește evaluarea riscului) sau a statutului acesteia (de exemplu, retragere permanentă din sistem).</w:t>
      </w:r>
      <w:r w:rsidR="002B4359" w:rsidRPr="0073686B">
        <w:rPr>
          <w:lang w:val="ro-RO"/>
        </w:rPr>
        <w:t xml:space="preserve"> </w:t>
      </w:r>
    </w:p>
    <w:p w:rsidR="00BA7B41" w:rsidRPr="0073686B" w:rsidRDefault="00CB0B94" w:rsidP="007F7DB2">
      <w:pPr>
        <w:spacing w:before="120"/>
        <w:ind w:firstLine="567"/>
        <w:jc w:val="both"/>
        <w:rPr>
          <w:lang w:val="ro-RO"/>
        </w:rPr>
      </w:pPr>
      <w:r w:rsidRPr="0073686B">
        <w:rPr>
          <w:b/>
          <w:lang w:val="ro-RO"/>
        </w:rPr>
        <w:t>98</w:t>
      </w:r>
      <w:r w:rsidR="002B4359" w:rsidRPr="0073686B">
        <w:rPr>
          <w:b/>
          <w:lang w:val="ro-RO"/>
        </w:rPr>
        <w:t xml:space="preserve">. </w:t>
      </w:r>
      <w:r w:rsidR="00BA7B41" w:rsidRPr="0073686B">
        <w:rPr>
          <w:lang w:val="ro-RO"/>
        </w:rPr>
        <w:t xml:space="preserve">Toate reacțiile considerate corecte și complete se validează și se distribuie („validare”) de către </w:t>
      </w:r>
      <w:r w:rsidR="002B4359" w:rsidRPr="0073686B">
        <w:rPr>
          <w:lang w:val="ro-RO"/>
        </w:rPr>
        <w:t>Ministerul Economiei</w:t>
      </w:r>
      <w:r w:rsidR="00BA7B41" w:rsidRPr="0073686B">
        <w:rPr>
          <w:lang w:val="ro-RO"/>
        </w:rPr>
        <w:t xml:space="preserve"> în termenele limită specificate în apendicele 4 al Ghidului de utilizare.</w:t>
      </w:r>
    </w:p>
    <w:p w:rsidR="00BA7B41" w:rsidRPr="0073686B" w:rsidRDefault="00CB0B94" w:rsidP="007F7DB2">
      <w:pPr>
        <w:spacing w:before="120"/>
        <w:ind w:firstLine="567"/>
        <w:jc w:val="both"/>
        <w:rPr>
          <w:lang w:val="ro-RO"/>
        </w:rPr>
      </w:pPr>
      <w:r w:rsidRPr="0073686B">
        <w:rPr>
          <w:b/>
          <w:lang w:val="ro-RO"/>
        </w:rPr>
        <w:t>100</w:t>
      </w:r>
      <w:r w:rsidR="007F7DB2" w:rsidRPr="0073686B">
        <w:rPr>
          <w:b/>
          <w:lang w:val="ro-RO"/>
        </w:rPr>
        <w:t xml:space="preserve">. </w:t>
      </w:r>
      <w:r w:rsidR="007F7DB2" w:rsidRPr="0073686B">
        <w:rPr>
          <w:lang w:val="ro-RO"/>
        </w:rPr>
        <w:t xml:space="preserve">Ministerul Economiei </w:t>
      </w:r>
      <w:r w:rsidR="00BA7B41" w:rsidRPr="0073686B">
        <w:rPr>
          <w:lang w:val="ro-RO"/>
        </w:rPr>
        <w:t>nu validează reacțiile a căror evaluare a riscului diferă de cea a notificării aferente dacă evaluarea respectivă este incompletă, neclar prezentată sau insuficient documentată sau dacă nu se demonstrează că evaluarea riscului a fost efectuată pentru produsul vizat de notificare.</w:t>
      </w:r>
    </w:p>
    <w:p w:rsidR="00BA7B41" w:rsidRPr="0073686B" w:rsidRDefault="00CB0B94" w:rsidP="007F7DB2">
      <w:pPr>
        <w:spacing w:before="120"/>
        <w:ind w:firstLine="567"/>
        <w:jc w:val="both"/>
        <w:rPr>
          <w:lang w:val="ro-RO"/>
        </w:rPr>
      </w:pPr>
      <w:r w:rsidRPr="0073686B">
        <w:rPr>
          <w:b/>
          <w:lang w:val="ro-RO"/>
        </w:rPr>
        <w:t>101</w:t>
      </w:r>
      <w:r w:rsidR="007F7DB2" w:rsidRPr="0073686B">
        <w:rPr>
          <w:b/>
          <w:lang w:val="ro-RO"/>
        </w:rPr>
        <w:t xml:space="preserve">. </w:t>
      </w:r>
      <w:r w:rsidR="00BA7B41" w:rsidRPr="0073686B">
        <w:rPr>
          <w:lang w:val="ro-RO"/>
        </w:rPr>
        <w:t xml:space="preserve">Reacțiile distribuite prin </w:t>
      </w:r>
      <w:r w:rsidR="007F7DB2" w:rsidRPr="0073686B">
        <w:rPr>
          <w:lang w:val="ro-RO"/>
        </w:rPr>
        <w:t xml:space="preserve">Sistem </w:t>
      </w:r>
      <w:r w:rsidR="00BA7B41" w:rsidRPr="0073686B">
        <w:rPr>
          <w:lang w:val="ro-RO"/>
        </w:rPr>
        <w:t xml:space="preserve">se păstrează în sistem atâta timp cât se păstrează notificarea care a stat la baza lor. </w:t>
      </w:r>
      <w:r w:rsidR="007F7DB2" w:rsidRPr="0073686B">
        <w:rPr>
          <w:lang w:val="ro-RO"/>
        </w:rPr>
        <w:t>Ministerul Economiei</w:t>
      </w:r>
      <w:r w:rsidR="00BA7B41" w:rsidRPr="0073686B">
        <w:rPr>
          <w:lang w:val="ro-RO"/>
        </w:rPr>
        <w:t xml:space="preserve"> poate retrage în mod permanent din </w:t>
      </w:r>
      <w:r w:rsidR="007F7DB2" w:rsidRPr="0073686B">
        <w:rPr>
          <w:lang w:val="ro-RO"/>
        </w:rPr>
        <w:t>Sistem</w:t>
      </w:r>
      <w:r w:rsidR="00BA7B41" w:rsidRPr="0073686B">
        <w:rPr>
          <w:lang w:val="ro-RO"/>
        </w:rPr>
        <w:t xml:space="preserve"> o reacție validată dacă o notificare care a stat la baza ei a fost retrasă din </w:t>
      </w:r>
      <w:r w:rsidR="007F7DB2" w:rsidRPr="0073686B">
        <w:rPr>
          <w:lang w:val="ro-RO"/>
        </w:rPr>
        <w:t xml:space="preserve">Sistem </w:t>
      </w:r>
      <w:r w:rsidR="00BA7B41" w:rsidRPr="0073686B">
        <w:rPr>
          <w:lang w:val="ro-RO"/>
        </w:rPr>
        <w:t>(în conformitate cu capitolul </w:t>
      </w:r>
      <w:r w:rsidR="00A62C8F" w:rsidRPr="0073686B">
        <w:rPr>
          <w:lang w:val="ro-RO"/>
        </w:rPr>
        <w:t xml:space="preserve"> pct. Regulamentului</w:t>
      </w:r>
      <w:r w:rsidR="00BA7B41" w:rsidRPr="0073686B">
        <w:rPr>
          <w:lang w:val="ro-RO"/>
        </w:rPr>
        <w:t xml:space="preserve">). În plus, </w:t>
      </w:r>
      <w:r w:rsidR="007F7DB2" w:rsidRPr="0073686B">
        <w:rPr>
          <w:lang w:val="ro-RO"/>
        </w:rPr>
        <w:t>Ministerul Economiei</w:t>
      </w:r>
      <w:r w:rsidR="00BA7B41" w:rsidRPr="0073686B">
        <w:rPr>
          <w:lang w:val="ro-RO"/>
        </w:rPr>
        <w:t xml:space="preserve"> poate retrage o reacție validată în cazul în care conține informații incorecte, mai exact atunci când:</w:t>
      </w:r>
      <w:r w:rsidR="007F7DB2" w:rsidRPr="0073686B">
        <w:rPr>
          <w:lang w:val="ro-RO"/>
        </w:rPr>
        <w:t xml:space="preserve">  </w:t>
      </w:r>
    </w:p>
    <w:p w:rsidR="007F7DB2" w:rsidRPr="0073686B" w:rsidRDefault="007F7DB2" w:rsidP="007F7DB2">
      <w:pPr>
        <w:spacing w:before="120"/>
        <w:ind w:firstLine="567"/>
        <w:jc w:val="both"/>
        <w:rPr>
          <w:lang w:val="ro-RO"/>
        </w:rPr>
      </w:pPr>
      <w:r w:rsidRPr="0073686B">
        <w:rPr>
          <w:lang w:val="ro-RO"/>
        </w:rPr>
        <w:t>1) un produs găsit pe piață de către statul membru care a formulat reacția este diferit față de un produs vizat de o notificare;</w:t>
      </w:r>
    </w:p>
    <w:p w:rsidR="007F7DB2" w:rsidRPr="0073686B" w:rsidRDefault="007F7DB2" w:rsidP="007F7DB2">
      <w:pPr>
        <w:spacing w:before="120"/>
        <w:ind w:firstLine="567"/>
        <w:jc w:val="both"/>
        <w:rPr>
          <w:lang w:val="ro-RO"/>
        </w:rPr>
      </w:pPr>
      <w:r w:rsidRPr="0073686B">
        <w:rPr>
          <w:lang w:val="ro-RO"/>
        </w:rPr>
        <w:t>2) măsurile adoptate de statul membru care a formulat reacția sunt contestate cu succes în fața unei instanțe judecătorești sau prin alte demersuri și sunt ulterior retrase;</w:t>
      </w:r>
    </w:p>
    <w:p w:rsidR="007F7DB2" w:rsidRPr="0073686B" w:rsidRDefault="007F7DB2" w:rsidP="007F7DB2">
      <w:pPr>
        <w:spacing w:before="120"/>
        <w:ind w:firstLine="567"/>
        <w:jc w:val="both"/>
        <w:rPr>
          <w:lang w:val="ro-RO"/>
        </w:rPr>
      </w:pPr>
      <w:r w:rsidRPr="0073686B">
        <w:rPr>
          <w:lang w:val="ro-RO"/>
        </w:rPr>
        <w:t>3) se dovedește că evaluarea riscului efectuată de statul membru care a formulat reacția este incorectă sau se referă la un produs diferit de cel vizat de notificare</w:t>
      </w:r>
    </w:p>
    <w:p w:rsidR="00A62C8F" w:rsidRPr="0073686B" w:rsidRDefault="00CB0B94" w:rsidP="00A62C8F">
      <w:pPr>
        <w:spacing w:before="120"/>
        <w:ind w:firstLine="720"/>
        <w:jc w:val="both"/>
        <w:rPr>
          <w:lang w:val="ro-RO"/>
        </w:rPr>
      </w:pPr>
      <w:r w:rsidRPr="0073686B">
        <w:rPr>
          <w:b/>
          <w:lang w:val="ro-RO"/>
        </w:rPr>
        <w:t>102</w:t>
      </w:r>
      <w:r w:rsidR="00A62C8F" w:rsidRPr="0073686B">
        <w:rPr>
          <w:b/>
          <w:lang w:val="ro-RO"/>
        </w:rPr>
        <w:t>.</w:t>
      </w:r>
      <w:r w:rsidR="00A62C8F" w:rsidRPr="0073686B">
        <w:rPr>
          <w:lang w:val="ro-RO"/>
        </w:rPr>
        <w:t xml:space="preserve"> Ministerul Economiei poate retrage o reacție din Sistem doar la cererea autorității de supraveghere a piețe notificante, deoarece acesta își asumă întreaga responsabilitate pentru informațiile transmise. </w:t>
      </w:r>
    </w:p>
    <w:p w:rsidR="00A62C8F" w:rsidRPr="0073686B" w:rsidRDefault="00CB0B94" w:rsidP="00A62C8F">
      <w:pPr>
        <w:spacing w:before="120"/>
        <w:ind w:firstLine="720"/>
        <w:jc w:val="both"/>
        <w:rPr>
          <w:lang w:val="ro-RO"/>
        </w:rPr>
      </w:pPr>
      <w:r w:rsidRPr="0073686B">
        <w:rPr>
          <w:b/>
          <w:lang w:val="ro-RO"/>
        </w:rPr>
        <w:t>103</w:t>
      </w:r>
      <w:r w:rsidR="00A62C8F" w:rsidRPr="0073686B">
        <w:rPr>
          <w:b/>
          <w:lang w:val="ro-RO"/>
        </w:rPr>
        <w:t>.</w:t>
      </w:r>
      <w:r w:rsidR="00A62C8F" w:rsidRPr="0073686B">
        <w:rPr>
          <w:lang w:val="ro-RO"/>
        </w:rPr>
        <w:t xml:space="preserve"> Fiecare cerere de retragere se însoțește de o justificare care să redea motivele și de toate documentele disponibile care vin în sprijinul acestor motive. Ministerul Economiei  </w:t>
      </w:r>
      <w:r w:rsidR="00A62C8F" w:rsidRPr="0073686B">
        <w:rPr>
          <w:lang w:val="ro-RO"/>
        </w:rPr>
        <w:lastRenderedPageBreak/>
        <w:t>examinează fiecare cerere și verifică justificarea, în special documentele însoțitoare. Ministerul Economiei  poate solicita informații suplimentare, clarificări și opinia autorității de supraveghere a piețe notificante înainte de a lua vre-o decizie.</w:t>
      </w:r>
    </w:p>
    <w:p w:rsidR="00BA7B41" w:rsidRPr="0073686B" w:rsidRDefault="00CB0B94" w:rsidP="007F7DB2">
      <w:pPr>
        <w:spacing w:before="120"/>
        <w:ind w:firstLine="567"/>
        <w:jc w:val="both"/>
        <w:rPr>
          <w:lang w:val="ro-RO"/>
        </w:rPr>
      </w:pPr>
      <w:r w:rsidRPr="0073686B">
        <w:rPr>
          <w:b/>
          <w:lang w:val="ro-RO"/>
        </w:rPr>
        <w:t>104</w:t>
      </w:r>
      <w:r w:rsidR="007F7DB2" w:rsidRPr="0073686B">
        <w:rPr>
          <w:b/>
          <w:lang w:val="ro-RO"/>
        </w:rPr>
        <w:t xml:space="preserve">. </w:t>
      </w:r>
      <w:r w:rsidR="00BA7B41" w:rsidRPr="0073686B">
        <w:rPr>
          <w:lang w:val="ro-RO"/>
        </w:rPr>
        <w:t xml:space="preserve">De îndată ce </w:t>
      </w:r>
      <w:r w:rsidR="007F7DB2" w:rsidRPr="0073686B">
        <w:rPr>
          <w:lang w:val="ro-RO"/>
        </w:rPr>
        <w:t>Ministerul Economiei</w:t>
      </w:r>
      <w:r w:rsidR="00BA7B41" w:rsidRPr="0073686B">
        <w:rPr>
          <w:lang w:val="ro-RO"/>
        </w:rPr>
        <w:t xml:space="preserve"> decide să retragă o reacție, aceasta este eliminată din </w:t>
      </w:r>
      <w:r w:rsidR="007F7DB2" w:rsidRPr="0073686B">
        <w:rPr>
          <w:lang w:val="ro-RO"/>
        </w:rPr>
        <w:t xml:space="preserve">Sistem </w:t>
      </w:r>
      <w:r w:rsidR="00BA7B41" w:rsidRPr="0073686B">
        <w:rPr>
          <w:lang w:val="ro-RO"/>
        </w:rPr>
        <w:t>(sau este plasată astfel încât să fie invizibilă pentru utilizatorii sistemului)</w:t>
      </w:r>
      <w:r w:rsidR="007F7DB2" w:rsidRPr="0073686B">
        <w:rPr>
          <w:lang w:val="ro-RO"/>
        </w:rPr>
        <w:t xml:space="preserve"> și </w:t>
      </w:r>
      <w:r w:rsidR="00BA7B41" w:rsidRPr="0073686B">
        <w:rPr>
          <w:lang w:val="ro-RO"/>
        </w:rPr>
        <w:t>informează to</w:t>
      </w:r>
      <w:r w:rsidR="007F7DB2" w:rsidRPr="0073686B">
        <w:rPr>
          <w:lang w:val="ro-RO"/>
        </w:rPr>
        <w:t>ți</w:t>
      </w:r>
      <w:r w:rsidR="00BA7B41" w:rsidRPr="0073686B">
        <w:rPr>
          <w:lang w:val="ro-RO"/>
        </w:rPr>
        <w:t xml:space="preserve"> </w:t>
      </w:r>
      <w:r w:rsidR="007F7DB2" w:rsidRPr="0073686B">
        <w:rPr>
          <w:lang w:val="ro-RO"/>
        </w:rPr>
        <w:t xml:space="preserve">membrii rețelei </w:t>
      </w:r>
      <w:r w:rsidR="00BA7B41" w:rsidRPr="0073686B">
        <w:rPr>
          <w:lang w:val="ro-RO"/>
        </w:rPr>
        <w:t>prin e-mail sau printr-o altă metodă la fel de eficientă cu privire la retragerea unei reacții.</w:t>
      </w:r>
    </w:p>
    <w:p w:rsidR="00BA7B41" w:rsidRPr="0073686B" w:rsidRDefault="00CB0B94" w:rsidP="00A62C8F">
      <w:pPr>
        <w:spacing w:before="120"/>
        <w:ind w:firstLine="567"/>
        <w:jc w:val="both"/>
        <w:rPr>
          <w:lang w:val="ro-RO"/>
        </w:rPr>
      </w:pPr>
      <w:r w:rsidRPr="0073686B">
        <w:rPr>
          <w:b/>
          <w:lang w:val="ro-RO"/>
        </w:rPr>
        <w:t>105</w:t>
      </w:r>
      <w:r w:rsidR="00A62C8F" w:rsidRPr="0073686B">
        <w:rPr>
          <w:b/>
          <w:lang w:val="ro-RO"/>
        </w:rPr>
        <w:t xml:space="preserve">. </w:t>
      </w:r>
      <w:r w:rsidR="00A62C8F" w:rsidRPr="0073686B">
        <w:rPr>
          <w:lang w:val="ro-RO"/>
        </w:rPr>
        <w:t xml:space="preserve">Membrii rețelei </w:t>
      </w:r>
      <w:r w:rsidR="00BA7B41" w:rsidRPr="0073686B">
        <w:rPr>
          <w:lang w:val="ro-RO"/>
        </w:rPr>
        <w:t xml:space="preserve">transmit </w:t>
      </w:r>
      <w:r w:rsidR="00A62C8F" w:rsidRPr="0073686B">
        <w:rPr>
          <w:lang w:val="ro-RO"/>
        </w:rPr>
        <w:t>Ministerul Economiei</w:t>
      </w:r>
      <w:r w:rsidR="00BA7B41" w:rsidRPr="0073686B">
        <w:rPr>
          <w:lang w:val="ro-RO"/>
        </w:rPr>
        <w:t xml:space="preserve"> reacțiile cât mai curând posibil și în termenele limită specificate </w:t>
      </w:r>
      <w:r w:rsidR="00A62C8F" w:rsidRPr="0073686B">
        <w:rPr>
          <w:lang w:val="ro-RO"/>
        </w:rPr>
        <w:t>în anexa nr. 3 la prezentul Regulament</w:t>
      </w:r>
      <w:r w:rsidR="00BA7B41" w:rsidRPr="0073686B">
        <w:rPr>
          <w:lang w:val="ro-RO"/>
        </w:rPr>
        <w:t>.</w:t>
      </w:r>
    </w:p>
    <w:p w:rsidR="00BA7B41" w:rsidRPr="0073686B" w:rsidRDefault="00CB0B94" w:rsidP="00A62C8F">
      <w:pPr>
        <w:spacing w:before="120"/>
        <w:ind w:firstLine="567"/>
        <w:jc w:val="both"/>
        <w:rPr>
          <w:lang w:val="ro-RO"/>
        </w:rPr>
      </w:pPr>
      <w:r w:rsidRPr="0073686B">
        <w:rPr>
          <w:b/>
          <w:lang w:val="ro-RO"/>
        </w:rPr>
        <w:t>106</w:t>
      </w:r>
      <w:r w:rsidR="00A62C8F" w:rsidRPr="0073686B">
        <w:rPr>
          <w:b/>
          <w:lang w:val="ro-RO"/>
        </w:rPr>
        <w:t xml:space="preserve">. </w:t>
      </w:r>
      <w:r w:rsidR="00BA7B41" w:rsidRPr="0073686B">
        <w:rPr>
          <w:lang w:val="ro-RO"/>
        </w:rPr>
        <w:t xml:space="preserve">La nivel național se instituie măsuri corespunzătoare în privința transmiterii informațiilor între toate autoritățile competente și punctul de contact </w:t>
      </w:r>
      <w:r w:rsidR="00A62C8F" w:rsidRPr="0073686B">
        <w:rPr>
          <w:lang w:val="ro-RO"/>
        </w:rPr>
        <w:t>național</w:t>
      </w:r>
      <w:r w:rsidR="00BA7B41" w:rsidRPr="0073686B">
        <w:rPr>
          <w:lang w:val="ro-RO"/>
        </w:rPr>
        <w:t>, pentru a se asigura respectarea termenelor limită.</w:t>
      </w:r>
    </w:p>
    <w:p w:rsidR="00BA7B41" w:rsidRPr="0073686B" w:rsidRDefault="00CB0B94" w:rsidP="00A62C8F">
      <w:pPr>
        <w:spacing w:before="120"/>
        <w:ind w:firstLine="567"/>
        <w:jc w:val="both"/>
        <w:rPr>
          <w:lang w:val="ro-RO"/>
        </w:rPr>
      </w:pPr>
      <w:r w:rsidRPr="0073686B">
        <w:rPr>
          <w:b/>
          <w:lang w:val="ro-RO"/>
        </w:rPr>
        <w:t>107</w:t>
      </w:r>
      <w:r w:rsidR="00A62C8F" w:rsidRPr="0073686B">
        <w:rPr>
          <w:b/>
          <w:lang w:val="ro-RO"/>
        </w:rPr>
        <w:t xml:space="preserve">. </w:t>
      </w:r>
      <w:r w:rsidR="00BA7B41" w:rsidRPr="0073686B">
        <w:rPr>
          <w:lang w:val="ro-RO"/>
        </w:rPr>
        <w:t>Termenele limită se aplică ignorând orice cerință care decurge dintr-o procedură de recurs sau din publicarea oficială.</w:t>
      </w:r>
    </w:p>
    <w:p w:rsidR="00A13429" w:rsidRPr="0073686B" w:rsidRDefault="00A13429" w:rsidP="00FD21E7">
      <w:pPr>
        <w:spacing w:before="120"/>
        <w:jc w:val="both"/>
        <w:rPr>
          <w:lang w:val="ro-RO"/>
        </w:rPr>
      </w:pPr>
    </w:p>
    <w:p w:rsidR="00A13429" w:rsidRPr="0073686B" w:rsidRDefault="00A13429" w:rsidP="00FD21E7">
      <w:pPr>
        <w:spacing w:before="120"/>
        <w:jc w:val="both"/>
        <w:rPr>
          <w:lang w:val="ro-RO"/>
        </w:rPr>
      </w:pPr>
    </w:p>
    <w:p w:rsidR="00D53FEB" w:rsidRPr="0073686B" w:rsidRDefault="00D53FEB" w:rsidP="005236E7">
      <w:pPr>
        <w:ind w:firstLine="567"/>
        <w:rPr>
          <w:lang w:val="en-US" w:eastAsia="en-US"/>
        </w:rPr>
      </w:pPr>
    </w:p>
    <w:p w:rsidR="00D53FEB" w:rsidRPr="0073686B" w:rsidRDefault="00D53FEB" w:rsidP="00D53FEB">
      <w:pPr>
        <w:rPr>
          <w:lang w:val="ro-RO" w:eastAsia="en-US"/>
        </w:rPr>
      </w:pPr>
    </w:p>
    <w:p w:rsidR="00D53FEB" w:rsidRPr="0073686B" w:rsidRDefault="00D53FEB" w:rsidP="00D53FEB">
      <w:pPr>
        <w:jc w:val="center"/>
        <w:rPr>
          <w:lang w:val="ro-RO"/>
        </w:rPr>
      </w:pPr>
    </w:p>
    <w:p w:rsidR="009A3F09" w:rsidRPr="0073686B" w:rsidRDefault="009A3F09" w:rsidP="00D53FEB">
      <w:pPr>
        <w:jc w:val="center"/>
        <w:rPr>
          <w:lang w:val="ro-RO" w:eastAsia="en-US"/>
        </w:rPr>
      </w:pPr>
    </w:p>
    <w:p w:rsidR="009A3F09" w:rsidRPr="0073686B" w:rsidRDefault="009A3F09" w:rsidP="00D53FEB">
      <w:pPr>
        <w:jc w:val="center"/>
        <w:rPr>
          <w:lang w:val="ro-RO" w:eastAsia="en-US"/>
        </w:rPr>
      </w:pPr>
    </w:p>
    <w:p w:rsidR="009A3F09" w:rsidRPr="0073686B" w:rsidRDefault="009A3F09" w:rsidP="00D53FEB">
      <w:pPr>
        <w:jc w:val="center"/>
        <w:rPr>
          <w:lang w:val="ro-RO" w:eastAsia="en-US"/>
        </w:rPr>
      </w:pPr>
    </w:p>
    <w:p w:rsidR="00EB4AFD" w:rsidRPr="0073686B" w:rsidRDefault="00EB4AFD" w:rsidP="00EB4AFD">
      <w:pPr>
        <w:jc w:val="right"/>
        <w:rPr>
          <w:lang w:val="en-GB"/>
        </w:rPr>
      </w:pPr>
      <w:r w:rsidRPr="0073686B">
        <w:rPr>
          <w:lang w:val="en-GB"/>
        </w:rPr>
        <w:t>Anexa nr.1</w:t>
      </w:r>
    </w:p>
    <w:p w:rsidR="00EB4AFD" w:rsidRPr="0073686B" w:rsidRDefault="00EB4AFD" w:rsidP="00EB4AFD">
      <w:pPr>
        <w:jc w:val="center"/>
        <w:rPr>
          <w:b/>
          <w:lang w:val="en-GB"/>
        </w:rPr>
      </w:pPr>
      <w:r w:rsidRPr="0073686B">
        <w:rPr>
          <w:b/>
          <w:lang w:val="en-GB"/>
        </w:rPr>
        <w:t>Formular standard de notificare</w:t>
      </w:r>
    </w:p>
    <w:p w:rsidR="00EB4AFD" w:rsidRPr="0073686B" w:rsidRDefault="00EB4AFD" w:rsidP="00EB4AFD">
      <w:pPr>
        <w:jc w:val="center"/>
        <w:rPr>
          <w:b/>
          <w:lang w:val="en-GB"/>
        </w:rPr>
      </w:pPr>
    </w:p>
    <w:tbl>
      <w:tblPr>
        <w:tblStyle w:val="TableGrid"/>
        <w:tblW w:w="0" w:type="auto"/>
        <w:tblInd w:w="0" w:type="dxa"/>
        <w:tblLook w:val="04A0" w:firstRow="1" w:lastRow="0" w:firstColumn="1" w:lastColumn="0" w:noHBand="0" w:noVBand="1"/>
      </w:tblPr>
      <w:tblGrid>
        <w:gridCol w:w="566"/>
        <w:gridCol w:w="8074"/>
      </w:tblGrid>
      <w:tr w:rsidR="0073686B" w:rsidRPr="0073686B" w:rsidTr="00EB4AFD">
        <w:tc>
          <w:tcPr>
            <w:tcW w:w="8640"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center"/>
              <w:rPr>
                <w:rFonts w:eastAsiaTheme="minorHAnsi"/>
                <w:lang w:val="en-GB" w:eastAsia="en-US"/>
              </w:rPr>
            </w:pPr>
            <w:r w:rsidRPr="0073686B">
              <w:rPr>
                <w:rFonts w:eastAsiaTheme="minorHAnsi"/>
                <w:lang w:val="en-GB" w:eastAsia="en-US"/>
              </w:rPr>
              <w:t>Formular de notificare</w:t>
            </w:r>
          </w:p>
        </w:tc>
      </w:tr>
      <w:tr w:rsidR="0073686B" w:rsidRPr="0073686B" w:rsidTr="00EB4AFD">
        <w:tc>
          <w:tcPr>
            <w:tcW w:w="8640"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center"/>
              <w:rPr>
                <w:rFonts w:eastAsiaTheme="minorHAnsi"/>
                <w:lang w:val="en-GB" w:eastAsia="en-US"/>
              </w:rPr>
            </w:pPr>
            <w:r w:rsidRPr="0073686B">
              <w:rPr>
                <w:rFonts w:eastAsiaTheme="minorHAnsi"/>
                <w:lang w:val="en-GB" w:eastAsia="en-US"/>
              </w:rPr>
              <w:t>Informații generale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rsidP="00EB4AFD">
            <w:pPr>
              <w:pStyle w:val="ListParagraph"/>
              <w:numPr>
                <w:ilvl w:val="0"/>
                <w:numId w:val="17"/>
              </w:numPr>
              <w:autoSpaceDE w:val="0"/>
              <w:autoSpaceDN w:val="0"/>
              <w:adjustRightInd w:val="0"/>
              <w:jc w:val="both"/>
              <w:rPr>
                <w:rFonts w:eastAsiaTheme="minorHAnsi"/>
                <w:lang w:val="en-GB" w:eastAsia="en-US"/>
              </w:rPr>
            </w:pPr>
            <w:r w:rsidRPr="0073686B">
              <w:rPr>
                <w:rFonts w:eastAsiaTheme="minorHAnsi"/>
                <w:lang w:val="en-GB" w:eastAsia="en-US"/>
              </w:rPr>
              <w:t>„Notificare”</w:t>
            </w:r>
          </w:p>
          <w:p w:rsidR="00EB4AFD" w:rsidRPr="0073686B" w:rsidRDefault="00EB4AFD" w:rsidP="00EB4AFD">
            <w:pPr>
              <w:pStyle w:val="ListParagraph"/>
              <w:numPr>
                <w:ilvl w:val="0"/>
                <w:numId w:val="17"/>
              </w:numPr>
              <w:autoSpaceDE w:val="0"/>
              <w:autoSpaceDN w:val="0"/>
              <w:adjustRightInd w:val="0"/>
              <w:jc w:val="both"/>
              <w:rPr>
                <w:rFonts w:eastAsiaTheme="minorHAnsi"/>
                <w:lang w:val="en-GB" w:eastAsia="en-US"/>
              </w:rPr>
            </w:pPr>
            <w:r w:rsidRPr="0073686B">
              <w:rPr>
                <w:rFonts w:eastAsiaTheme="minorHAnsi"/>
                <w:lang w:val="en-GB" w:eastAsia="en-US"/>
              </w:rPr>
              <w:t>„Notificare necesit</w:t>
            </w:r>
            <w:r w:rsidR="003957BB" w:rsidRPr="0073686B">
              <w:rPr>
                <w:rFonts w:eastAsiaTheme="minorHAnsi"/>
                <w:lang w:val="en-GB" w:eastAsia="en-US"/>
              </w:rPr>
              <w:t>î</w:t>
            </w:r>
            <w:r w:rsidRPr="0073686B">
              <w:rPr>
                <w:rFonts w:eastAsiaTheme="minorHAnsi"/>
                <w:lang w:val="en-GB" w:eastAsia="en-US"/>
              </w:rPr>
              <w:t>nd acţiuni urgente”</w:t>
            </w:r>
          </w:p>
          <w:p w:rsidR="00EB4AFD" w:rsidRPr="0073686B" w:rsidRDefault="00EB4AFD" w:rsidP="00EB4AFD">
            <w:pPr>
              <w:pStyle w:val="ListParagraph"/>
              <w:numPr>
                <w:ilvl w:val="0"/>
                <w:numId w:val="17"/>
              </w:numPr>
              <w:autoSpaceDE w:val="0"/>
              <w:autoSpaceDN w:val="0"/>
              <w:adjustRightInd w:val="0"/>
              <w:jc w:val="both"/>
              <w:rPr>
                <w:rFonts w:eastAsiaTheme="minorHAnsi"/>
                <w:lang w:val="en-GB" w:eastAsia="en-US"/>
              </w:rPr>
            </w:pPr>
            <w:r w:rsidRPr="0073686B">
              <w:rPr>
                <w:rFonts w:eastAsiaTheme="minorHAnsi"/>
                <w:lang w:val="en-GB" w:eastAsia="en-US"/>
              </w:rPr>
              <w:t>„Notificare în scop de informare”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2.</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Numărul notificării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3.</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Data notificării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4.</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Autoritatea notificantă</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5.</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Detalii de contact privind persoana responsabilă de cazul notificat</w:t>
            </w:r>
          </w:p>
        </w:tc>
      </w:tr>
      <w:tr w:rsidR="0073686B" w:rsidRPr="0073686B" w:rsidTr="00EB4AFD">
        <w:tc>
          <w:tcPr>
            <w:tcW w:w="8640"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Identificarea produsului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 xml:space="preserve">6. </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Categoria de produse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7.</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Denumirea produsului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8.</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 xml:space="preserve">Marca comercială </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9.</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Tip/numărul modelului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10.</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Numărului lotului/codul de bare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11.</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Codul vamal</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12.</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Descrierea produsului și a ambalajului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13.</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Imagini (produs, ambalaj și etichetă)</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14.</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Numărul total de produse vizate de notificare</w:t>
            </w:r>
          </w:p>
        </w:tc>
      </w:tr>
      <w:tr w:rsidR="0073686B" w:rsidRPr="0073686B" w:rsidTr="00EB4AFD">
        <w:tc>
          <w:tcPr>
            <w:tcW w:w="8640"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Legislație și standarde aplicabile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15.</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Prevederi juridice (acte legislative, normative etc.)</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16.</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Standarde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17.</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Dovada de conformitate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18.</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Este produsul contrafăcut?</w:t>
            </w:r>
          </w:p>
        </w:tc>
      </w:tr>
      <w:tr w:rsidR="0073686B" w:rsidRPr="0073686B" w:rsidTr="00EB4AFD">
        <w:tc>
          <w:tcPr>
            <w:tcW w:w="8640"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Trasabilitate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19.</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Țara de origine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lastRenderedPageBreak/>
              <w:t>20.</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Țări de destinație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21.</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Detalii de contact privind producătorul sau reprezentantul său</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22.</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Detalii de contact ale exportatorului (exportatorilor)</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23.</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Detalii de contact ale importatorului (importatorilor)</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24.</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Detalii de contact ale distribuitorului (distribuitorilor)</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25.</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Detalii de contact ale vînzătorului (vînzătorilor)</w:t>
            </w:r>
          </w:p>
        </w:tc>
      </w:tr>
      <w:tr w:rsidR="0073686B" w:rsidRPr="0073686B" w:rsidTr="00EB4AFD">
        <w:tc>
          <w:tcPr>
            <w:tcW w:w="8640"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Descrierea riscului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26.</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Categoria de risc</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27.</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Rezumatul  rezultatelor testelor (descrierea defectelor tehnice)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28.</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Prevederi juridice și standarde (cu clauze) față de care a fost testat produsul și față de care s-a constatat că nu este conform</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29.</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Evaluarea riscului și concluzii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 xml:space="preserve">30. </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Informații privind incidente și accidente cunoscute</w:t>
            </w:r>
          </w:p>
        </w:tc>
      </w:tr>
      <w:tr w:rsidR="0073686B" w:rsidRPr="0073686B" w:rsidTr="00EB4AFD">
        <w:tc>
          <w:tcPr>
            <w:tcW w:w="8640"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Măsuri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31.</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Tip de măsuri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32.</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Autoritate/agent economic care a adoptat măsuri notificate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33.</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 xml:space="preserve">Categorie de măsuri </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34.</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Data intrării în vigoare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35.</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Durată</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36.</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Domeniul de aplicare</w:t>
            </w:r>
          </w:p>
        </w:tc>
      </w:tr>
      <w:tr w:rsidR="0073686B" w:rsidRPr="0073686B" w:rsidTr="00EB4AFD">
        <w:tc>
          <w:tcPr>
            <w:tcW w:w="8640"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Confidențialitate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37.</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Este notificare confidențială?</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38.</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Domeniul de aplicare a confidențialității</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39.</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Justificare</w:t>
            </w:r>
          </w:p>
        </w:tc>
      </w:tr>
      <w:tr w:rsidR="0073686B" w:rsidRPr="0073686B" w:rsidTr="00EB4AFD">
        <w:tc>
          <w:tcPr>
            <w:tcW w:w="8640"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Altele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40.</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Informații suplimentare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41.</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Justificare pentru a trimite o „Notificare în scop de informare”</w:t>
            </w:r>
          </w:p>
        </w:tc>
      </w:tr>
      <w:tr w:rsidR="0073686B" w:rsidRPr="0073686B" w:rsidTr="00EB4AFD">
        <w:tc>
          <w:tcPr>
            <w:tcW w:w="8640"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Anexe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42.</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Rezultate ale testelor</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43.</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Certificate</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44.</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Imagini (produs, ambalaj și etichetă)</w:t>
            </w:r>
          </w:p>
        </w:tc>
      </w:tr>
      <w:tr w:rsidR="0073686B"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45.</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 xml:space="preserve">Notificare trimisă de un producător sau un distribuitor </w:t>
            </w:r>
          </w:p>
        </w:tc>
      </w:tr>
      <w:tr w:rsidR="00EB4AFD" w:rsidRPr="0073686B" w:rsidTr="00EB4AFD">
        <w:tc>
          <w:tcPr>
            <w:tcW w:w="566"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46.</w:t>
            </w:r>
          </w:p>
        </w:tc>
        <w:tc>
          <w:tcPr>
            <w:tcW w:w="8074" w:type="dxa"/>
            <w:tcBorders>
              <w:top w:val="single" w:sz="4" w:space="0" w:color="auto"/>
              <w:left w:val="single" w:sz="4" w:space="0" w:color="auto"/>
              <w:bottom w:val="single" w:sz="4" w:space="0" w:color="auto"/>
              <w:right w:val="single" w:sz="4" w:space="0" w:color="auto"/>
            </w:tcBorders>
            <w:hideMark/>
          </w:tcPr>
          <w:p w:rsidR="00EB4AFD" w:rsidRPr="0073686B" w:rsidRDefault="00EB4AFD">
            <w:pPr>
              <w:autoSpaceDE w:val="0"/>
              <w:autoSpaceDN w:val="0"/>
              <w:adjustRightInd w:val="0"/>
              <w:jc w:val="both"/>
              <w:rPr>
                <w:rFonts w:eastAsiaTheme="minorHAnsi"/>
                <w:lang w:val="en-GB" w:eastAsia="en-US"/>
              </w:rPr>
            </w:pPr>
            <w:r w:rsidRPr="0073686B">
              <w:rPr>
                <w:rFonts w:eastAsiaTheme="minorHAnsi"/>
                <w:lang w:val="en-GB" w:eastAsia="en-US"/>
              </w:rPr>
              <w:t>Măsuri adoptate</w:t>
            </w:r>
          </w:p>
        </w:tc>
      </w:tr>
    </w:tbl>
    <w:p w:rsidR="009A3F09" w:rsidRPr="0073686B" w:rsidRDefault="009A3F09" w:rsidP="00D53FEB">
      <w:pPr>
        <w:jc w:val="center"/>
        <w:rPr>
          <w:lang w:val="ro-RO" w:eastAsia="en-US"/>
        </w:rPr>
      </w:pPr>
    </w:p>
    <w:p w:rsidR="009A3F09" w:rsidRPr="0073686B" w:rsidRDefault="009A3F09" w:rsidP="009A3F09">
      <w:pPr>
        <w:jc w:val="right"/>
        <w:rPr>
          <w:lang w:val="ro-RO"/>
        </w:rPr>
      </w:pPr>
      <w:r w:rsidRPr="0073686B">
        <w:rPr>
          <w:lang w:val="ro-RO"/>
        </w:rPr>
        <w:t>Anexa nr.2</w:t>
      </w:r>
    </w:p>
    <w:p w:rsidR="009A3F09" w:rsidRPr="0073686B" w:rsidRDefault="009A3F09" w:rsidP="009A3F09">
      <w:pPr>
        <w:spacing w:before="240" w:after="120"/>
        <w:jc w:val="center"/>
        <w:rPr>
          <w:b/>
          <w:bCs/>
          <w:lang w:val="ro-RO"/>
        </w:rPr>
      </w:pPr>
      <w:r w:rsidRPr="0073686B">
        <w:rPr>
          <w:b/>
          <w:bCs/>
          <w:lang w:val="ro-RO"/>
        </w:rPr>
        <w:t>Formular de reacție</w:t>
      </w:r>
    </w:p>
    <w:p w:rsidR="009A3F09" w:rsidRPr="0073686B" w:rsidRDefault="009A3F09" w:rsidP="009A3F09">
      <w:pPr>
        <w:spacing w:before="240" w:after="120"/>
        <w:jc w:val="both"/>
        <w:rPr>
          <w:rFonts w:ascii="inherit" w:hAnsi="inherit"/>
          <w:b/>
          <w:bCs/>
          <w:lang w:val="ro-RO"/>
        </w:rPr>
      </w:pPr>
      <w:r w:rsidRPr="0073686B">
        <w:rPr>
          <w:noProof/>
        </w:rPr>
        <w:lastRenderedPageBreak/>
        <w:drawing>
          <wp:inline distT="0" distB="0" distL="0" distR="0" wp14:anchorId="69FD8648" wp14:editId="3E155C7C">
            <wp:extent cx="5286375" cy="8618220"/>
            <wp:effectExtent l="0" t="0" r="9525" b="0"/>
            <wp:docPr id="5" name="Рисунок 5" descr="Image"/>
            <wp:cNvGraphicFramePr/>
            <a:graphic xmlns:a="http://schemas.openxmlformats.org/drawingml/2006/main">
              <a:graphicData uri="http://schemas.openxmlformats.org/drawingml/2006/picture">
                <pic:pic xmlns:pic="http://schemas.openxmlformats.org/drawingml/2006/picture">
                  <pic:nvPicPr>
                    <pic:cNvPr id="5" name="Рисунок 5" descr="Image"/>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8618220"/>
                    </a:xfrm>
                    <a:prstGeom prst="rect">
                      <a:avLst/>
                    </a:prstGeom>
                    <a:noFill/>
                    <a:ln>
                      <a:noFill/>
                    </a:ln>
                  </pic:spPr>
                </pic:pic>
              </a:graphicData>
            </a:graphic>
          </wp:inline>
        </w:drawing>
      </w:r>
    </w:p>
    <w:p w:rsidR="009A3F09" w:rsidRPr="0073686B" w:rsidRDefault="009A3F09" w:rsidP="009A3F09">
      <w:pPr>
        <w:jc w:val="right"/>
        <w:rPr>
          <w:lang w:val="ro-RO"/>
        </w:rPr>
      </w:pPr>
      <w:r w:rsidRPr="0073686B">
        <w:rPr>
          <w:lang w:val="ro-RO"/>
        </w:rPr>
        <w:t>Anexa nr.3</w:t>
      </w:r>
    </w:p>
    <w:p w:rsidR="009A3F09" w:rsidRPr="0073686B" w:rsidRDefault="009A3F09" w:rsidP="009A3F09">
      <w:pPr>
        <w:spacing w:before="240" w:after="120"/>
        <w:jc w:val="center"/>
        <w:rPr>
          <w:b/>
          <w:bCs/>
          <w:lang w:val="ro-RO"/>
        </w:rPr>
      </w:pPr>
      <w:r w:rsidRPr="0073686B">
        <w:rPr>
          <w:b/>
          <w:bCs/>
          <w:lang w:val="ro-RO"/>
        </w:rPr>
        <w:t>Termene limită pentru membr</w:t>
      </w:r>
      <w:r w:rsidR="00374DD0" w:rsidRPr="0073686B">
        <w:rPr>
          <w:b/>
          <w:bCs/>
          <w:lang w:val="ro-RO"/>
        </w:rPr>
        <w:t>ii rețelei</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50"/>
        <w:gridCol w:w="963"/>
        <w:gridCol w:w="1427"/>
        <w:gridCol w:w="2048"/>
        <w:gridCol w:w="2597"/>
      </w:tblGrid>
      <w:tr w:rsidR="0073686B" w:rsidRPr="0073686B" w:rsidTr="009A3F09">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ind w:right="195"/>
              <w:jc w:val="center"/>
              <w:rPr>
                <w:rFonts w:ascii="inherit" w:hAnsi="inherit"/>
                <w:b/>
                <w:bCs/>
                <w:lang w:val="ro-RO"/>
              </w:rPr>
            </w:pPr>
            <w:r w:rsidRPr="0073686B">
              <w:rPr>
                <w:rFonts w:ascii="inherit" w:hAnsi="inherit"/>
                <w:b/>
                <w:bCs/>
                <w:lang w:val="ro-RO"/>
              </w:rPr>
              <w:t xml:space="preserve">Procedura de </w:t>
            </w:r>
            <w:r w:rsidRPr="0073686B">
              <w:rPr>
                <w:rFonts w:ascii="inherit" w:hAnsi="inherit"/>
                <w:b/>
                <w:bCs/>
                <w:lang w:val="ro-RO"/>
              </w:rPr>
              <w:lastRenderedPageBreak/>
              <w:t>notificare</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ind w:right="195"/>
              <w:jc w:val="center"/>
              <w:rPr>
                <w:rFonts w:ascii="inherit" w:hAnsi="inherit"/>
                <w:b/>
                <w:bCs/>
                <w:lang w:val="ro-RO"/>
              </w:rPr>
            </w:pPr>
            <w:r w:rsidRPr="0073686B">
              <w:rPr>
                <w:rFonts w:ascii="inherit" w:hAnsi="inherit"/>
                <w:b/>
                <w:bCs/>
                <w:lang w:val="ro-RO"/>
              </w:rPr>
              <w:lastRenderedPageBreak/>
              <w:t>Acțiune</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ind w:right="195"/>
              <w:jc w:val="center"/>
              <w:rPr>
                <w:rFonts w:ascii="inherit" w:hAnsi="inherit"/>
                <w:b/>
                <w:bCs/>
                <w:lang w:val="ro-RO"/>
              </w:rPr>
            </w:pPr>
            <w:r w:rsidRPr="0073686B">
              <w:rPr>
                <w:rFonts w:ascii="inherit" w:hAnsi="inherit"/>
                <w:b/>
                <w:bCs/>
                <w:lang w:val="ro-RO"/>
              </w:rPr>
              <w:t>Termen limită</w:t>
            </w:r>
          </w:p>
        </w:tc>
      </w:tr>
      <w:tr w:rsidR="0073686B" w:rsidRPr="0073686B" w:rsidTr="009A3F09">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lastRenderedPageBreak/>
              <w:t>Sistemul de informare rapidă al comunității „RAPEX” stabilit în temeiul articolului 12 din DSGP</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Notificări</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9A3F09" w:rsidRPr="0073686B" w:rsidRDefault="009A3F09" w:rsidP="003957BB">
            <w:pPr>
              <w:spacing w:before="60" w:after="60"/>
              <w:rPr>
                <w:rFonts w:ascii="inherit" w:hAnsi="inherit"/>
                <w:lang w:val="ro-RO"/>
              </w:rPr>
            </w:pPr>
            <w:r w:rsidRPr="0073686B">
              <w:rPr>
                <w:rFonts w:ascii="inherit" w:hAnsi="inherit"/>
                <w:lang w:val="ro-RO"/>
              </w:rPr>
              <w:t>Trimite „Notificare în temeiul articolului 12 necesit</w:t>
            </w:r>
            <w:r w:rsidR="003957BB" w:rsidRPr="0073686B">
              <w:rPr>
                <w:rFonts w:ascii="inherit" w:hAnsi="inherit"/>
                <w:lang w:val="ro-RO"/>
              </w:rPr>
              <w:t>î</w:t>
            </w:r>
            <w:r w:rsidRPr="0073686B">
              <w:rPr>
                <w:rFonts w:ascii="inherit" w:hAnsi="inherit"/>
                <w:lang w:val="ro-RO"/>
              </w:rPr>
              <w:t>nd acțiuni urgente”</w:t>
            </w:r>
          </w:p>
        </w:tc>
        <w:tc>
          <w:tcPr>
            <w:tcW w:w="0" w:type="auto"/>
            <w:tcBorders>
              <w:top w:val="single" w:sz="6" w:space="0" w:color="000000"/>
              <w:left w:val="single" w:sz="6" w:space="0" w:color="000000"/>
              <w:bottom w:val="single" w:sz="6" w:space="0" w:color="000000"/>
              <w:right w:val="single" w:sz="6" w:space="0" w:color="000000"/>
            </w:tcBorders>
          </w:tcPr>
          <w:p w:rsidR="009A3F09" w:rsidRPr="0073686B" w:rsidRDefault="009A3F09">
            <w:pPr>
              <w:spacing w:before="60" w:after="60"/>
              <w:rPr>
                <w:rFonts w:ascii="inherit" w:hAnsi="inherit"/>
                <w:lang w:val="ro-RO"/>
              </w:rPr>
            </w:pPr>
            <w:r w:rsidRPr="0073686B">
              <w:rPr>
                <w:rFonts w:ascii="inherit" w:hAnsi="inherit"/>
                <w:lang w:val="ro-RO"/>
              </w:rPr>
              <w:t>3 zile după:</w:t>
            </w:r>
          </w:p>
          <w:tbl>
            <w:tblPr>
              <w:tblW w:w="5000" w:type="pct"/>
              <w:tblCellSpacing w:w="0" w:type="dxa"/>
              <w:tblCellMar>
                <w:left w:w="0" w:type="dxa"/>
                <w:right w:w="0" w:type="dxa"/>
              </w:tblCellMar>
              <w:tblLook w:val="04A0" w:firstRow="1" w:lastRow="0" w:firstColumn="1" w:lastColumn="0" w:noHBand="0" w:noVBand="1"/>
            </w:tblPr>
            <w:tblGrid>
              <w:gridCol w:w="240"/>
              <w:gridCol w:w="2327"/>
            </w:tblGrid>
            <w:tr w:rsidR="0073686B" w:rsidRPr="0073686B">
              <w:trPr>
                <w:tblCellSpacing w:w="0" w:type="dxa"/>
              </w:trPr>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w:t>
                  </w:r>
                </w:p>
              </w:tc>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adoptarea sau decizia de a adopta „Măsuri obligatorii” sau</w:t>
                  </w:r>
                </w:p>
              </w:tc>
            </w:tr>
          </w:tbl>
          <w:p w:rsidR="009A3F09" w:rsidRPr="0073686B" w:rsidRDefault="009A3F09">
            <w:pPr>
              <w:rPr>
                <w:rFonts w:ascii="inherit" w:hAnsi="inherit"/>
                <w:vanish/>
                <w:lang w:val="ro-RO"/>
              </w:rPr>
            </w:pPr>
          </w:p>
          <w:tbl>
            <w:tblPr>
              <w:tblW w:w="5000" w:type="pct"/>
              <w:tblCellSpacing w:w="0" w:type="dxa"/>
              <w:tblCellMar>
                <w:left w:w="0" w:type="dxa"/>
                <w:right w:w="0" w:type="dxa"/>
              </w:tblCellMar>
              <w:tblLook w:val="04A0" w:firstRow="1" w:lastRow="0" w:firstColumn="1" w:lastColumn="0" w:noHBand="0" w:noVBand="1"/>
            </w:tblPr>
            <w:tblGrid>
              <w:gridCol w:w="240"/>
              <w:gridCol w:w="2327"/>
            </w:tblGrid>
            <w:tr w:rsidR="0073686B" w:rsidRPr="0073686B">
              <w:trPr>
                <w:tblCellSpacing w:w="0" w:type="dxa"/>
              </w:trPr>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w:t>
                  </w:r>
                </w:p>
              </w:tc>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primirea de informații despre </w:t>
                  </w:r>
                  <w:r w:rsidRPr="0073686B">
                    <w:rPr>
                      <w:rFonts w:ascii="inherit" w:hAnsi="inherit"/>
                      <w:i/>
                      <w:iCs/>
                      <w:lang w:val="ro-RO"/>
                    </w:rPr>
                    <w:t>Măsuri voluntare</w:t>
                  </w:r>
                  <w:r w:rsidRPr="0073686B">
                    <w:rPr>
                      <w:rFonts w:ascii="inherit" w:hAnsi="inherit"/>
                      <w:lang w:val="ro-RO"/>
                    </w:rPr>
                    <w:t>.</w:t>
                  </w:r>
                </w:p>
              </w:tc>
            </w:tr>
          </w:tbl>
          <w:p w:rsidR="009A3F09" w:rsidRPr="0073686B" w:rsidRDefault="009A3F09">
            <w:pPr>
              <w:spacing w:line="276" w:lineRule="auto"/>
              <w:rPr>
                <w:lang w:val="ro-RO" w:eastAsia="en-US"/>
              </w:rPr>
            </w:pP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Trimite „Notificare în temeiul articolului 12”</w:t>
            </w:r>
          </w:p>
        </w:tc>
        <w:tc>
          <w:tcPr>
            <w:tcW w:w="0" w:type="auto"/>
            <w:tcBorders>
              <w:top w:val="single" w:sz="6" w:space="0" w:color="000000"/>
              <w:left w:val="single" w:sz="6" w:space="0" w:color="000000"/>
              <w:bottom w:val="single" w:sz="6" w:space="0" w:color="000000"/>
              <w:right w:val="single" w:sz="6" w:space="0" w:color="000000"/>
            </w:tcBorders>
          </w:tcPr>
          <w:p w:rsidR="009A3F09" w:rsidRPr="0073686B" w:rsidRDefault="009A3F09">
            <w:pPr>
              <w:spacing w:before="60" w:after="60"/>
              <w:rPr>
                <w:rFonts w:ascii="inherit" w:hAnsi="inherit"/>
                <w:lang w:val="ro-RO"/>
              </w:rPr>
            </w:pPr>
            <w:r w:rsidRPr="0073686B">
              <w:rPr>
                <w:rFonts w:ascii="inherit" w:hAnsi="inherit"/>
                <w:lang w:val="ro-RO"/>
              </w:rPr>
              <w:t>10 zile după:</w:t>
            </w:r>
          </w:p>
          <w:tbl>
            <w:tblPr>
              <w:tblW w:w="5000" w:type="pct"/>
              <w:tblCellSpacing w:w="0" w:type="dxa"/>
              <w:tblCellMar>
                <w:left w:w="0" w:type="dxa"/>
                <w:right w:w="0" w:type="dxa"/>
              </w:tblCellMar>
              <w:tblLook w:val="04A0" w:firstRow="1" w:lastRow="0" w:firstColumn="1" w:lastColumn="0" w:noHBand="0" w:noVBand="1"/>
            </w:tblPr>
            <w:tblGrid>
              <w:gridCol w:w="240"/>
              <w:gridCol w:w="2327"/>
            </w:tblGrid>
            <w:tr w:rsidR="0073686B" w:rsidRPr="0073686B">
              <w:trPr>
                <w:tblCellSpacing w:w="0" w:type="dxa"/>
              </w:trPr>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w:t>
                  </w:r>
                </w:p>
              </w:tc>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adoptarea sau decizia de a adopta „Măsuri obligatorii” sau</w:t>
                  </w:r>
                </w:p>
              </w:tc>
            </w:tr>
          </w:tbl>
          <w:p w:rsidR="009A3F09" w:rsidRPr="0073686B" w:rsidRDefault="009A3F09">
            <w:pPr>
              <w:rPr>
                <w:rFonts w:ascii="inherit" w:hAnsi="inherit"/>
                <w:vanish/>
                <w:lang w:val="ro-RO"/>
              </w:rPr>
            </w:pPr>
          </w:p>
          <w:tbl>
            <w:tblPr>
              <w:tblW w:w="5000" w:type="pct"/>
              <w:tblCellSpacing w:w="0" w:type="dxa"/>
              <w:tblCellMar>
                <w:left w:w="0" w:type="dxa"/>
                <w:right w:w="0" w:type="dxa"/>
              </w:tblCellMar>
              <w:tblLook w:val="04A0" w:firstRow="1" w:lastRow="0" w:firstColumn="1" w:lastColumn="0" w:noHBand="0" w:noVBand="1"/>
            </w:tblPr>
            <w:tblGrid>
              <w:gridCol w:w="240"/>
              <w:gridCol w:w="2327"/>
            </w:tblGrid>
            <w:tr w:rsidR="0073686B" w:rsidRPr="0073686B">
              <w:trPr>
                <w:tblCellSpacing w:w="0" w:type="dxa"/>
              </w:trPr>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w:t>
                  </w:r>
                </w:p>
              </w:tc>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primirea de informații despre Măsuri voluntare.</w:t>
                  </w:r>
                </w:p>
              </w:tc>
            </w:tr>
          </w:tbl>
          <w:p w:rsidR="009A3F09" w:rsidRPr="0073686B" w:rsidRDefault="009A3F09">
            <w:pPr>
              <w:spacing w:line="276" w:lineRule="auto"/>
              <w:rPr>
                <w:lang w:val="ro-RO" w:eastAsia="en-US"/>
              </w:rPr>
            </w:pP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Confirmă măsurile dacă notificarea a fost trimisă înainte de decizia de a adopta măsuri</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45 de zile după trimiterea notificării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Actualizarea unei notificări</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5 zile după primirea informațiilor privind elemente noi care necesită modificarea notificării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Reacții</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Întreprinde acțiuni subsecvente</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rsidP="003957BB">
            <w:pPr>
              <w:spacing w:before="60" w:after="60"/>
              <w:rPr>
                <w:rFonts w:ascii="inherit" w:hAnsi="inherit"/>
                <w:lang w:val="ro-RO"/>
              </w:rPr>
            </w:pPr>
            <w:r w:rsidRPr="0073686B">
              <w:rPr>
                <w:rFonts w:ascii="inherit" w:hAnsi="inherit"/>
                <w:lang w:val="ro-RO"/>
              </w:rPr>
              <w:t>„Notificare în temeiul articolului 12 necesit</w:t>
            </w:r>
            <w:r w:rsidR="003957BB" w:rsidRPr="0073686B">
              <w:rPr>
                <w:rFonts w:ascii="inherit" w:hAnsi="inherit"/>
                <w:lang w:val="ro-RO"/>
              </w:rPr>
              <w:t>î</w:t>
            </w:r>
            <w:r w:rsidRPr="0073686B">
              <w:rPr>
                <w:rFonts w:ascii="inherit" w:hAnsi="inherit"/>
                <w:lang w:val="ro-RO"/>
              </w:rPr>
              <w:t>nd acțiuni urgente”</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20 de zile după primirea notificării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„Notificare în temeiul articolului 12” și „Notificare trimisă de Comisia Europeană”</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45 de zile după primirea notificării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Trimite reacția la:</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rsidP="003957BB">
            <w:pPr>
              <w:spacing w:before="60" w:after="60"/>
              <w:rPr>
                <w:rFonts w:ascii="inherit" w:hAnsi="inherit"/>
                <w:lang w:val="ro-RO"/>
              </w:rPr>
            </w:pPr>
            <w:r w:rsidRPr="0073686B">
              <w:rPr>
                <w:rFonts w:ascii="inherit" w:hAnsi="inherit"/>
                <w:lang w:val="ro-RO"/>
              </w:rPr>
              <w:t>„Notificare în temeiul articolului 12 necesit</w:t>
            </w:r>
            <w:r w:rsidR="003957BB" w:rsidRPr="0073686B">
              <w:rPr>
                <w:rFonts w:ascii="inherit" w:hAnsi="inherit"/>
                <w:lang w:val="ro-RO"/>
              </w:rPr>
              <w:t>î</w:t>
            </w:r>
            <w:r w:rsidRPr="0073686B">
              <w:rPr>
                <w:rFonts w:ascii="inherit" w:hAnsi="inherit"/>
                <w:lang w:val="ro-RO"/>
              </w:rPr>
              <w:t>nd acțiuni urgente”</w:t>
            </w:r>
          </w:p>
        </w:tc>
        <w:tc>
          <w:tcPr>
            <w:tcW w:w="0" w:type="auto"/>
            <w:tcBorders>
              <w:top w:val="single" w:sz="6" w:space="0" w:color="000000"/>
              <w:left w:val="single" w:sz="6" w:space="0" w:color="000000"/>
              <w:bottom w:val="single" w:sz="6" w:space="0" w:color="000000"/>
              <w:right w:val="single" w:sz="6" w:space="0" w:color="000000"/>
            </w:tcBorders>
          </w:tcPr>
          <w:p w:rsidR="009A3F09" w:rsidRPr="0073686B" w:rsidRDefault="009A3F09">
            <w:pPr>
              <w:spacing w:before="60" w:after="60"/>
              <w:rPr>
                <w:rFonts w:ascii="inherit" w:hAnsi="inherit"/>
                <w:lang w:val="ro-RO"/>
              </w:rPr>
            </w:pPr>
            <w:r w:rsidRPr="0073686B">
              <w:rPr>
                <w:rFonts w:ascii="inherit" w:hAnsi="inherit"/>
                <w:lang w:val="ro-RO"/>
              </w:rPr>
              <w:t>3 zile după:</w:t>
            </w:r>
          </w:p>
          <w:tbl>
            <w:tblPr>
              <w:tblW w:w="5000" w:type="pct"/>
              <w:tblCellSpacing w:w="0" w:type="dxa"/>
              <w:tblCellMar>
                <w:left w:w="0" w:type="dxa"/>
                <w:right w:w="0" w:type="dxa"/>
              </w:tblCellMar>
              <w:tblLook w:val="04A0" w:firstRow="1" w:lastRow="0" w:firstColumn="1" w:lastColumn="0" w:noHBand="0" w:noVBand="1"/>
            </w:tblPr>
            <w:tblGrid>
              <w:gridCol w:w="240"/>
              <w:gridCol w:w="2327"/>
            </w:tblGrid>
            <w:tr w:rsidR="0073686B" w:rsidRPr="0073686B">
              <w:trPr>
                <w:tblCellSpacing w:w="0" w:type="dxa"/>
              </w:trPr>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w:t>
                  </w:r>
                </w:p>
              </w:tc>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produsul notificat a fost găsit pe piață sau</w:t>
                  </w:r>
                </w:p>
              </w:tc>
            </w:tr>
          </w:tbl>
          <w:p w:rsidR="009A3F09" w:rsidRPr="0073686B" w:rsidRDefault="009A3F09">
            <w:pPr>
              <w:rPr>
                <w:rFonts w:ascii="inherit" w:hAnsi="inherit"/>
                <w:vanish/>
                <w:lang w:val="ro-RO"/>
              </w:rPr>
            </w:pPr>
          </w:p>
          <w:tbl>
            <w:tblPr>
              <w:tblW w:w="5000" w:type="pct"/>
              <w:tblCellSpacing w:w="0" w:type="dxa"/>
              <w:tblCellMar>
                <w:left w:w="0" w:type="dxa"/>
                <w:right w:w="0" w:type="dxa"/>
              </w:tblCellMar>
              <w:tblLook w:val="04A0" w:firstRow="1" w:lastRow="0" w:firstColumn="1" w:lastColumn="0" w:noHBand="0" w:noVBand="1"/>
            </w:tblPr>
            <w:tblGrid>
              <w:gridCol w:w="240"/>
              <w:gridCol w:w="2327"/>
            </w:tblGrid>
            <w:tr w:rsidR="0073686B" w:rsidRPr="0073686B">
              <w:trPr>
                <w:tblCellSpacing w:w="0" w:type="dxa"/>
              </w:trPr>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w:t>
                  </w:r>
                </w:p>
              </w:tc>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efectuarea unei evaluări a riscului cu rezultate diferite sau</w:t>
                  </w:r>
                </w:p>
              </w:tc>
            </w:tr>
          </w:tbl>
          <w:p w:rsidR="009A3F09" w:rsidRPr="0073686B" w:rsidRDefault="009A3F09">
            <w:pPr>
              <w:rPr>
                <w:rFonts w:ascii="inherit" w:hAnsi="inherit"/>
                <w:vanish/>
                <w:lang w:val="ro-RO"/>
              </w:rPr>
            </w:pPr>
          </w:p>
          <w:tbl>
            <w:tblPr>
              <w:tblW w:w="5000" w:type="pct"/>
              <w:tblCellSpacing w:w="0" w:type="dxa"/>
              <w:tblCellMar>
                <w:left w:w="0" w:type="dxa"/>
                <w:right w:w="0" w:type="dxa"/>
              </w:tblCellMar>
              <w:tblLook w:val="04A0" w:firstRow="1" w:lastRow="0" w:firstColumn="1" w:lastColumn="0" w:noHBand="0" w:noVBand="1"/>
            </w:tblPr>
            <w:tblGrid>
              <w:gridCol w:w="240"/>
              <w:gridCol w:w="2327"/>
            </w:tblGrid>
            <w:tr w:rsidR="0073686B" w:rsidRPr="0073686B">
              <w:trPr>
                <w:tblCellSpacing w:w="0" w:type="dxa"/>
              </w:trPr>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w:t>
                  </w:r>
                </w:p>
              </w:tc>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primirea de informații suplimentare</w:t>
                  </w:r>
                </w:p>
              </w:tc>
            </w:tr>
          </w:tbl>
          <w:p w:rsidR="009A3F09" w:rsidRPr="0073686B" w:rsidRDefault="009A3F09">
            <w:pPr>
              <w:spacing w:line="276" w:lineRule="auto"/>
              <w:rPr>
                <w:lang w:val="ro-RO" w:eastAsia="en-US"/>
              </w:rPr>
            </w:pP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„Notificare în temeiul articolului 12” și „Notificare trimisă de Comisia Europeană”</w:t>
            </w:r>
          </w:p>
        </w:tc>
        <w:tc>
          <w:tcPr>
            <w:tcW w:w="0" w:type="auto"/>
            <w:tcBorders>
              <w:top w:val="single" w:sz="6" w:space="0" w:color="000000"/>
              <w:left w:val="single" w:sz="6" w:space="0" w:color="000000"/>
              <w:bottom w:val="single" w:sz="6" w:space="0" w:color="000000"/>
              <w:right w:val="single" w:sz="6" w:space="0" w:color="000000"/>
            </w:tcBorders>
          </w:tcPr>
          <w:p w:rsidR="009A3F09" w:rsidRPr="0073686B" w:rsidRDefault="009A3F09">
            <w:pPr>
              <w:spacing w:before="60" w:after="60"/>
              <w:rPr>
                <w:rFonts w:ascii="inherit" w:hAnsi="inherit"/>
                <w:lang w:val="ro-RO"/>
              </w:rPr>
            </w:pPr>
            <w:r w:rsidRPr="0073686B">
              <w:rPr>
                <w:rFonts w:ascii="inherit" w:hAnsi="inherit"/>
                <w:lang w:val="ro-RO"/>
              </w:rPr>
              <w:t>5 zile după:</w:t>
            </w:r>
          </w:p>
          <w:tbl>
            <w:tblPr>
              <w:tblW w:w="5000" w:type="pct"/>
              <w:tblCellSpacing w:w="0" w:type="dxa"/>
              <w:tblCellMar>
                <w:left w:w="0" w:type="dxa"/>
                <w:right w:w="0" w:type="dxa"/>
              </w:tblCellMar>
              <w:tblLook w:val="04A0" w:firstRow="1" w:lastRow="0" w:firstColumn="1" w:lastColumn="0" w:noHBand="0" w:noVBand="1"/>
            </w:tblPr>
            <w:tblGrid>
              <w:gridCol w:w="240"/>
              <w:gridCol w:w="2327"/>
            </w:tblGrid>
            <w:tr w:rsidR="0073686B" w:rsidRPr="0073686B">
              <w:trPr>
                <w:tblCellSpacing w:w="0" w:type="dxa"/>
              </w:trPr>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w:t>
                  </w:r>
                </w:p>
              </w:tc>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produsul notificat a fost găsit pe piață sau</w:t>
                  </w:r>
                </w:p>
              </w:tc>
            </w:tr>
          </w:tbl>
          <w:p w:rsidR="009A3F09" w:rsidRPr="0073686B" w:rsidRDefault="009A3F09">
            <w:pPr>
              <w:rPr>
                <w:rFonts w:ascii="inherit" w:hAnsi="inherit"/>
                <w:vanish/>
                <w:lang w:val="ro-RO"/>
              </w:rPr>
            </w:pPr>
          </w:p>
          <w:tbl>
            <w:tblPr>
              <w:tblW w:w="5000" w:type="pct"/>
              <w:tblCellSpacing w:w="0" w:type="dxa"/>
              <w:tblCellMar>
                <w:left w:w="0" w:type="dxa"/>
                <w:right w:w="0" w:type="dxa"/>
              </w:tblCellMar>
              <w:tblLook w:val="04A0" w:firstRow="1" w:lastRow="0" w:firstColumn="1" w:lastColumn="0" w:noHBand="0" w:noVBand="1"/>
            </w:tblPr>
            <w:tblGrid>
              <w:gridCol w:w="240"/>
              <w:gridCol w:w="2327"/>
            </w:tblGrid>
            <w:tr w:rsidR="0073686B" w:rsidRPr="0073686B">
              <w:trPr>
                <w:tblCellSpacing w:w="0" w:type="dxa"/>
              </w:trPr>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w:t>
                  </w:r>
                </w:p>
              </w:tc>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efectuarea unei evaluări a riscului cu rezultate diferite sau</w:t>
                  </w:r>
                </w:p>
              </w:tc>
            </w:tr>
          </w:tbl>
          <w:p w:rsidR="009A3F09" w:rsidRPr="0073686B" w:rsidRDefault="009A3F09">
            <w:pPr>
              <w:rPr>
                <w:rFonts w:ascii="inherit" w:hAnsi="inherit"/>
                <w:vanish/>
                <w:lang w:val="ro-RO"/>
              </w:rPr>
            </w:pPr>
          </w:p>
          <w:tbl>
            <w:tblPr>
              <w:tblW w:w="5000" w:type="pct"/>
              <w:tblCellSpacing w:w="0" w:type="dxa"/>
              <w:tblCellMar>
                <w:left w:w="0" w:type="dxa"/>
                <w:right w:w="0" w:type="dxa"/>
              </w:tblCellMar>
              <w:tblLook w:val="04A0" w:firstRow="1" w:lastRow="0" w:firstColumn="1" w:lastColumn="0" w:noHBand="0" w:noVBand="1"/>
            </w:tblPr>
            <w:tblGrid>
              <w:gridCol w:w="240"/>
              <w:gridCol w:w="2327"/>
            </w:tblGrid>
            <w:tr w:rsidR="0073686B" w:rsidRPr="0073686B">
              <w:trPr>
                <w:tblCellSpacing w:w="0" w:type="dxa"/>
              </w:trPr>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lastRenderedPageBreak/>
                    <w:t>—</w:t>
                  </w:r>
                </w:p>
              </w:tc>
              <w:tc>
                <w:tcPr>
                  <w:tcW w:w="0" w:type="auto"/>
                  <w:hideMark/>
                </w:tcPr>
                <w:p w:rsidR="009A3F09" w:rsidRPr="0073686B" w:rsidRDefault="009A3F09">
                  <w:pPr>
                    <w:spacing w:before="120"/>
                    <w:jc w:val="both"/>
                    <w:rPr>
                      <w:rFonts w:ascii="inherit" w:hAnsi="inherit"/>
                      <w:lang w:val="ro-RO"/>
                    </w:rPr>
                  </w:pPr>
                  <w:r w:rsidRPr="0073686B">
                    <w:rPr>
                      <w:rFonts w:ascii="inherit" w:hAnsi="inherit"/>
                      <w:lang w:val="ro-RO"/>
                    </w:rPr>
                    <w:t>primirea de informații suplimentare</w:t>
                  </w:r>
                </w:p>
              </w:tc>
            </w:tr>
          </w:tbl>
          <w:p w:rsidR="009A3F09" w:rsidRPr="0073686B" w:rsidRDefault="009A3F09">
            <w:pPr>
              <w:spacing w:line="276" w:lineRule="auto"/>
              <w:rPr>
                <w:lang w:val="ro-RO" w:eastAsia="en-US"/>
              </w:rPr>
            </w:pP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Actualizarea unei reacții</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5 zile după primirea informațiilor privind elemente noi care necesită modificarea reacției</w:t>
            </w:r>
          </w:p>
        </w:tc>
      </w:tr>
      <w:tr w:rsidR="0073686B" w:rsidRPr="0073686B" w:rsidTr="009A3F09">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Procedură de notificare stabilită în temeiul articolului 11 din DSGP</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Notificări</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Trimite „Notificare în temeiul articolului 11”</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10 zile după adoptarea de „Măsuri obligatorii”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Actualizări ale notificării</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5 zile după primirea informațiilor privind elemente noi care necesită modificări ale notificării</w:t>
            </w:r>
          </w:p>
        </w:tc>
      </w:tr>
    </w:tbl>
    <w:p w:rsidR="00EB4AFD" w:rsidRPr="0073686B" w:rsidRDefault="00EB4AFD" w:rsidP="00EB4AFD">
      <w:pPr>
        <w:jc w:val="right"/>
        <w:rPr>
          <w:lang w:val="en-GB"/>
        </w:rPr>
      </w:pPr>
    </w:p>
    <w:p w:rsidR="00EB4AFD" w:rsidRPr="0073686B" w:rsidRDefault="00EB4AFD" w:rsidP="00EB4AFD">
      <w:pPr>
        <w:jc w:val="right"/>
        <w:rPr>
          <w:lang w:val="en-GB"/>
        </w:rPr>
      </w:pPr>
      <w:r w:rsidRPr="0073686B">
        <w:rPr>
          <w:lang w:val="en-GB"/>
        </w:rPr>
        <w:t>Anexa nr.3</w:t>
      </w:r>
    </w:p>
    <w:p w:rsidR="00EB4AFD" w:rsidRPr="0073686B" w:rsidRDefault="00EB4AFD" w:rsidP="00EB4AFD">
      <w:pPr>
        <w:jc w:val="right"/>
        <w:rPr>
          <w:lang w:val="en-GB"/>
        </w:rPr>
      </w:pPr>
    </w:p>
    <w:p w:rsidR="00EB4AFD" w:rsidRPr="0073686B" w:rsidRDefault="00EB4AFD" w:rsidP="00EB4AFD">
      <w:pPr>
        <w:jc w:val="center"/>
        <w:rPr>
          <w:b/>
          <w:lang w:val="ro-RO"/>
        </w:rPr>
      </w:pPr>
      <w:r w:rsidRPr="0073686B">
        <w:rPr>
          <w:b/>
          <w:lang w:val="ro-RO"/>
        </w:rPr>
        <w:t>Termene limită</w:t>
      </w:r>
    </w:p>
    <w:tbl>
      <w:tblPr>
        <w:tblStyle w:val="TableGrid"/>
        <w:tblW w:w="9351" w:type="dxa"/>
        <w:tblInd w:w="0" w:type="dxa"/>
        <w:tblLook w:val="04A0" w:firstRow="1" w:lastRow="0" w:firstColumn="1" w:lastColumn="0" w:noHBand="0" w:noVBand="1"/>
      </w:tblPr>
      <w:tblGrid>
        <w:gridCol w:w="1149"/>
        <w:gridCol w:w="1283"/>
        <w:gridCol w:w="2099"/>
        <w:gridCol w:w="4820"/>
      </w:tblGrid>
      <w:tr w:rsidR="0073686B" w:rsidRPr="0073686B" w:rsidTr="00EB4AFD">
        <w:tc>
          <w:tcPr>
            <w:tcW w:w="1149" w:type="dxa"/>
            <w:tcBorders>
              <w:top w:val="single" w:sz="4" w:space="0" w:color="auto"/>
              <w:left w:val="single" w:sz="4" w:space="0" w:color="auto"/>
              <w:bottom w:val="single" w:sz="4" w:space="0" w:color="auto"/>
              <w:right w:val="single" w:sz="4" w:space="0" w:color="auto"/>
            </w:tcBorders>
            <w:hideMark/>
          </w:tcPr>
          <w:p w:rsidR="00EB4AFD" w:rsidRPr="0073686B" w:rsidRDefault="00EB4AFD">
            <w:pPr>
              <w:jc w:val="center"/>
              <w:rPr>
                <w:lang w:val="ro-RO" w:eastAsia="en-US"/>
              </w:rPr>
            </w:pPr>
            <w:r w:rsidRPr="0073686B">
              <w:rPr>
                <w:lang w:val="ro-RO" w:eastAsia="en-US"/>
              </w:rPr>
              <w:t>Acțiune</w:t>
            </w:r>
          </w:p>
        </w:tc>
        <w:tc>
          <w:tcPr>
            <w:tcW w:w="3382"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jc w:val="center"/>
              <w:rPr>
                <w:lang w:val="ro-RO" w:eastAsia="en-US"/>
              </w:rPr>
            </w:pPr>
            <w:r w:rsidRPr="0073686B">
              <w:rPr>
                <w:lang w:val="ro-RO" w:eastAsia="en-US"/>
              </w:rPr>
              <w:t>Termen</w:t>
            </w:r>
          </w:p>
        </w:tc>
        <w:tc>
          <w:tcPr>
            <w:tcW w:w="4820" w:type="dxa"/>
            <w:tcBorders>
              <w:top w:val="single" w:sz="4" w:space="0" w:color="auto"/>
              <w:left w:val="single" w:sz="4" w:space="0" w:color="auto"/>
              <w:bottom w:val="single" w:sz="4" w:space="0" w:color="auto"/>
              <w:right w:val="single" w:sz="4" w:space="0" w:color="auto"/>
            </w:tcBorders>
            <w:hideMark/>
          </w:tcPr>
          <w:p w:rsidR="00EB4AFD" w:rsidRPr="0073686B" w:rsidRDefault="00EB4AFD">
            <w:pPr>
              <w:jc w:val="center"/>
              <w:rPr>
                <w:lang w:val="ro-RO" w:eastAsia="en-US"/>
              </w:rPr>
            </w:pPr>
            <w:r w:rsidRPr="0073686B">
              <w:rPr>
                <w:lang w:val="ro-RO" w:eastAsia="en-US"/>
              </w:rPr>
              <w:t>Termen limită</w:t>
            </w:r>
          </w:p>
        </w:tc>
      </w:tr>
      <w:tr w:rsidR="0073686B" w:rsidRPr="0073686B" w:rsidTr="00EB4AFD">
        <w:tc>
          <w:tcPr>
            <w:tcW w:w="1149" w:type="dxa"/>
            <w:vMerge w:val="restart"/>
            <w:tcBorders>
              <w:top w:val="single" w:sz="4" w:space="0" w:color="auto"/>
              <w:left w:val="single" w:sz="4" w:space="0" w:color="auto"/>
              <w:bottom w:val="single" w:sz="4" w:space="0" w:color="auto"/>
              <w:right w:val="single" w:sz="4" w:space="0" w:color="auto"/>
            </w:tcBorders>
          </w:tcPr>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r w:rsidRPr="0073686B">
              <w:rPr>
                <w:lang w:val="ro-RO" w:eastAsia="en-US"/>
              </w:rPr>
              <w:t>Notificări</w:t>
            </w:r>
          </w:p>
        </w:tc>
        <w:tc>
          <w:tcPr>
            <w:tcW w:w="3382"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en-US" w:eastAsia="en-US"/>
              </w:rPr>
            </w:pPr>
            <w:r w:rsidRPr="0073686B">
              <w:rPr>
                <w:lang w:val="ro-RO" w:eastAsia="en-US"/>
              </w:rPr>
              <w:t>Trimite „</w:t>
            </w:r>
            <w:r w:rsidRPr="0073686B">
              <w:rPr>
                <w:lang w:val="en-US" w:eastAsia="en-US"/>
              </w:rPr>
              <w:t>Notificare necesitînd acțiuni urgente”</w:t>
            </w:r>
          </w:p>
        </w:tc>
        <w:tc>
          <w:tcPr>
            <w:tcW w:w="4820" w:type="dxa"/>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ro-RO" w:eastAsia="en-US"/>
              </w:rPr>
            </w:pPr>
            <w:r w:rsidRPr="0073686B">
              <w:rPr>
                <w:lang w:val="ro-RO" w:eastAsia="en-US"/>
              </w:rPr>
              <w:t>3 zile după:</w:t>
            </w:r>
          </w:p>
          <w:p w:rsidR="00EB4AFD" w:rsidRPr="0073686B" w:rsidRDefault="00EB4AFD" w:rsidP="00EB4AFD">
            <w:pPr>
              <w:pStyle w:val="ListParagraph"/>
              <w:numPr>
                <w:ilvl w:val="0"/>
                <w:numId w:val="18"/>
              </w:numPr>
              <w:ind w:left="317" w:hanging="317"/>
              <w:rPr>
                <w:lang w:val="ro-RO" w:eastAsia="en-US"/>
              </w:rPr>
            </w:pPr>
            <w:r w:rsidRPr="0073686B">
              <w:rPr>
                <w:lang w:val="ro-RO" w:eastAsia="en-US"/>
              </w:rPr>
              <w:t>adoptarea sau decizia de a adopta „Măsuri obligatorii</w:t>
            </w:r>
            <w:r w:rsidRPr="0073686B">
              <w:rPr>
                <w:lang w:val="en-US" w:eastAsia="en-US"/>
              </w:rPr>
              <w:t>” sau</w:t>
            </w:r>
          </w:p>
          <w:p w:rsidR="00EB4AFD" w:rsidRPr="0073686B" w:rsidRDefault="00EB4AFD" w:rsidP="00EB4AFD">
            <w:pPr>
              <w:pStyle w:val="ListParagraph"/>
              <w:numPr>
                <w:ilvl w:val="0"/>
                <w:numId w:val="18"/>
              </w:numPr>
              <w:ind w:left="317" w:hanging="317"/>
              <w:rPr>
                <w:lang w:val="ro-RO" w:eastAsia="en-US"/>
              </w:rPr>
            </w:pPr>
            <w:r w:rsidRPr="0073686B">
              <w:rPr>
                <w:lang w:val="ro-RO" w:eastAsia="en-US"/>
              </w:rPr>
              <w:t>primirea de informații despre Măsuri          voluntare</w:t>
            </w:r>
          </w:p>
        </w:tc>
      </w:tr>
      <w:tr w:rsidR="0073686B" w:rsidRPr="0073686B" w:rsidTr="00EB4AFD">
        <w:tc>
          <w:tcPr>
            <w:tcW w:w="0" w:type="auto"/>
            <w:vMerge/>
            <w:tcBorders>
              <w:top w:val="single" w:sz="4" w:space="0" w:color="auto"/>
              <w:left w:val="single" w:sz="4" w:space="0" w:color="auto"/>
              <w:bottom w:val="single" w:sz="4" w:space="0" w:color="auto"/>
              <w:right w:val="single" w:sz="4" w:space="0" w:color="auto"/>
            </w:tcBorders>
            <w:vAlign w:val="center"/>
            <w:hideMark/>
          </w:tcPr>
          <w:p w:rsidR="00EB4AFD" w:rsidRPr="0073686B" w:rsidRDefault="00EB4AFD">
            <w:pPr>
              <w:rPr>
                <w:lang w:val="ro-RO" w:eastAsia="en-US"/>
              </w:rPr>
            </w:pPr>
          </w:p>
        </w:tc>
        <w:tc>
          <w:tcPr>
            <w:tcW w:w="3382"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ro-RO" w:eastAsia="en-US"/>
              </w:rPr>
            </w:pPr>
            <w:r w:rsidRPr="0073686B">
              <w:rPr>
                <w:lang w:val="ro-RO" w:eastAsia="en-US"/>
              </w:rPr>
              <w:t>Trimite „Notificare”</w:t>
            </w:r>
          </w:p>
        </w:tc>
        <w:tc>
          <w:tcPr>
            <w:tcW w:w="4820" w:type="dxa"/>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ro-RO" w:eastAsia="en-US"/>
              </w:rPr>
            </w:pPr>
            <w:r w:rsidRPr="0073686B">
              <w:rPr>
                <w:lang w:val="ro-RO" w:eastAsia="en-US"/>
              </w:rPr>
              <w:t>10 zile după:</w:t>
            </w:r>
          </w:p>
          <w:p w:rsidR="00EB4AFD" w:rsidRPr="0073686B" w:rsidRDefault="00EB4AFD" w:rsidP="00EB4AFD">
            <w:pPr>
              <w:pStyle w:val="ListParagraph"/>
              <w:numPr>
                <w:ilvl w:val="0"/>
                <w:numId w:val="18"/>
              </w:numPr>
              <w:ind w:left="317" w:hanging="317"/>
              <w:rPr>
                <w:lang w:val="ro-RO" w:eastAsia="en-US"/>
              </w:rPr>
            </w:pPr>
            <w:r w:rsidRPr="0073686B">
              <w:rPr>
                <w:lang w:val="ro-RO" w:eastAsia="en-US"/>
              </w:rPr>
              <w:t>adoptarea sau decizia de a adopta „Măsuri obligatorii</w:t>
            </w:r>
            <w:r w:rsidRPr="0073686B">
              <w:rPr>
                <w:lang w:val="en-US" w:eastAsia="en-US"/>
              </w:rPr>
              <w:t>” sau</w:t>
            </w:r>
          </w:p>
          <w:p w:rsidR="00EB4AFD" w:rsidRPr="0073686B" w:rsidRDefault="00EB4AFD" w:rsidP="00EB4AFD">
            <w:pPr>
              <w:pStyle w:val="ListParagraph"/>
              <w:numPr>
                <w:ilvl w:val="0"/>
                <w:numId w:val="18"/>
              </w:numPr>
              <w:ind w:left="317" w:hanging="317"/>
              <w:rPr>
                <w:lang w:val="ro-RO" w:eastAsia="en-US"/>
              </w:rPr>
            </w:pPr>
            <w:r w:rsidRPr="0073686B">
              <w:rPr>
                <w:lang w:val="ro-RO" w:eastAsia="en-US"/>
              </w:rPr>
              <w:t>primirea de informații despre Măsuri          voluntare</w:t>
            </w:r>
          </w:p>
        </w:tc>
      </w:tr>
      <w:tr w:rsidR="0073686B" w:rsidRPr="0073686B" w:rsidTr="00EB4AFD">
        <w:tc>
          <w:tcPr>
            <w:tcW w:w="0" w:type="auto"/>
            <w:vMerge/>
            <w:tcBorders>
              <w:top w:val="single" w:sz="4" w:space="0" w:color="auto"/>
              <w:left w:val="single" w:sz="4" w:space="0" w:color="auto"/>
              <w:bottom w:val="single" w:sz="4" w:space="0" w:color="auto"/>
              <w:right w:val="single" w:sz="4" w:space="0" w:color="auto"/>
            </w:tcBorders>
            <w:vAlign w:val="center"/>
            <w:hideMark/>
          </w:tcPr>
          <w:p w:rsidR="00EB4AFD" w:rsidRPr="0073686B" w:rsidRDefault="00EB4AFD">
            <w:pPr>
              <w:rPr>
                <w:lang w:val="ro-RO" w:eastAsia="en-US"/>
              </w:rPr>
            </w:pPr>
          </w:p>
        </w:tc>
        <w:tc>
          <w:tcPr>
            <w:tcW w:w="3382"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ro-RO" w:eastAsia="en-US"/>
              </w:rPr>
            </w:pPr>
            <w:r w:rsidRPr="0073686B">
              <w:rPr>
                <w:lang w:val="ro-RO" w:eastAsia="en-US"/>
              </w:rPr>
              <w:t>Confirmă măsurile dacă notificarea a fost trimisă înainte de decizia de a adopta măsuri</w:t>
            </w:r>
          </w:p>
        </w:tc>
        <w:tc>
          <w:tcPr>
            <w:tcW w:w="4820" w:type="dxa"/>
            <w:tcBorders>
              <w:top w:val="single" w:sz="4" w:space="0" w:color="auto"/>
              <w:left w:val="single" w:sz="4" w:space="0" w:color="auto"/>
              <w:bottom w:val="single" w:sz="4" w:space="0" w:color="auto"/>
              <w:right w:val="single" w:sz="4" w:space="0" w:color="auto"/>
            </w:tcBorders>
          </w:tcPr>
          <w:p w:rsidR="00EB4AFD" w:rsidRPr="0073686B" w:rsidRDefault="00EB4AFD">
            <w:pPr>
              <w:rPr>
                <w:lang w:val="ro-RO" w:eastAsia="en-US"/>
              </w:rPr>
            </w:pPr>
          </w:p>
          <w:p w:rsidR="00EB4AFD" w:rsidRPr="0073686B" w:rsidRDefault="00EB4AFD">
            <w:pPr>
              <w:rPr>
                <w:lang w:val="ro-RO" w:eastAsia="en-US"/>
              </w:rPr>
            </w:pPr>
            <w:r w:rsidRPr="0073686B">
              <w:rPr>
                <w:lang w:val="ro-RO" w:eastAsia="en-US"/>
              </w:rPr>
              <w:t>45 de zile după trimiterea notificării</w:t>
            </w:r>
          </w:p>
        </w:tc>
      </w:tr>
      <w:tr w:rsidR="0073686B" w:rsidRPr="0073686B" w:rsidTr="00EB4AFD">
        <w:tc>
          <w:tcPr>
            <w:tcW w:w="0" w:type="auto"/>
            <w:vMerge/>
            <w:tcBorders>
              <w:top w:val="single" w:sz="4" w:space="0" w:color="auto"/>
              <w:left w:val="single" w:sz="4" w:space="0" w:color="auto"/>
              <w:bottom w:val="single" w:sz="4" w:space="0" w:color="auto"/>
              <w:right w:val="single" w:sz="4" w:space="0" w:color="auto"/>
            </w:tcBorders>
            <w:vAlign w:val="center"/>
            <w:hideMark/>
          </w:tcPr>
          <w:p w:rsidR="00EB4AFD" w:rsidRPr="0073686B" w:rsidRDefault="00EB4AFD">
            <w:pPr>
              <w:rPr>
                <w:lang w:val="ro-RO" w:eastAsia="en-US"/>
              </w:rPr>
            </w:pPr>
          </w:p>
        </w:tc>
        <w:tc>
          <w:tcPr>
            <w:tcW w:w="3382"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ro-RO" w:eastAsia="en-US"/>
              </w:rPr>
            </w:pPr>
            <w:r w:rsidRPr="0073686B">
              <w:rPr>
                <w:lang w:val="ro-RO" w:eastAsia="en-US"/>
              </w:rPr>
              <w:t>Actualizarea unei notificări</w:t>
            </w:r>
          </w:p>
        </w:tc>
        <w:tc>
          <w:tcPr>
            <w:tcW w:w="4820" w:type="dxa"/>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ro-RO" w:eastAsia="en-US"/>
              </w:rPr>
            </w:pPr>
            <w:r w:rsidRPr="0073686B">
              <w:rPr>
                <w:lang w:val="ro-RO" w:eastAsia="en-US"/>
              </w:rPr>
              <w:t>5 zile după primirea informațiilor privind elemente noi care necesită modificarea notificării</w:t>
            </w:r>
          </w:p>
        </w:tc>
      </w:tr>
      <w:tr w:rsidR="0073686B" w:rsidRPr="0073686B" w:rsidTr="00EB4AFD">
        <w:tc>
          <w:tcPr>
            <w:tcW w:w="1149" w:type="dxa"/>
            <w:vMerge w:val="restart"/>
            <w:tcBorders>
              <w:top w:val="single" w:sz="4" w:space="0" w:color="auto"/>
              <w:left w:val="single" w:sz="4" w:space="0" w:color="auto"/>
              <w:bottom w:val="single" w:sz="4" w:space="0" w:color="auto"/>
              <w:right w:val="single" w:sz="4" w:space="0" w:color="auto"/>
            </w:tcBorders>
          </w:tcPr>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p>
          <w:p w:rsidR="00EB4AFD" w:rsidRPr="0073686B" w:rsidRDefault="00EB4AFD">
            <w:pPr>
              <w:jc w:val="center"/>
              <w:rPr>
                <w:lang w:val="ro-RO" w:eastAsia="en-US"/>
              </w:rPr>
            </w:pPr>
            <w:r w:rsidRPr="0073686B">
              <w:rPr>
                <w:lang w:val="ro-RO" w:eastAsia="en-US"/>
              </w:rPr>
              <w:t>Reacții</w:t>
            </w:r>
          </w:p>
        </w:tc>
        <w:tc>
          <w:tcPr>
            <w:tcW w:w="1283" w:type="dxa"/>
            <w:vMerge w:val="restart"/>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ro-RO" w:eastAsia="en-US"/>
              </w:rPr>
            </w:pPr>
            <w:r w:rsidRPr="0073686B">
              <w:rPr>
                <w:lang w:val="ro-RO" w:eastAsia="en-US"/>
              </w:rPr>
              <w:t>Întreprinde acțiuni sub-secvente</w:t>
            </w:r>
          </w:p>
        </w:tc>
        <w:tc>
          <w:tcPr>
            <w:tcW w:w="2099" w:type="dxa"/>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ro-RO" w:eastAsia="en-US"/>
              </w:rPr>
            </w:pPr>
            <w:r w:rsidRPr="0073686B">
              <w:rPr>
                <w:lang w:val="ro-RO" w:eastAsia="en-US"/>
              </w:rPr>
              <w:t>Trimite „</w:t>
            </w:r>
            <w:r w:rsidRPr="0073686B">
              <w:rPr>
                <w:lang w:val="en-US" w:eastAsia="en-US"/>
              </w:rPr>
              <w:t>Notificare necesitînd acțiuni urgente”</w:t>
            </w:r>
          </w:p>
        </w:tc>
        <w:tc>
          <w:tcPr>
            <w:tcW w:w="4820" w:type="dxa"/>
            <w:tcBorders>
              <w:top w:val="single" w:sz="4" w:space="0" w:color="auto"/>
              <w:left w:val="single" w:sz="4" w:space="0" w:color="auto"/>
              <w:bottom w:val="single" w:sz="4" w:space="0" w:color="auto"/>
              <w:right w:val="single" w:sz="4" w:space="0" w:color="auto"/>
            </w:tcBorders>
          </w:tcPr>
          <w:p w:rsidR="00EB4AFD" w:rsidRPr="0073686B" w:rsidRDefault="00EB4AFD">
            <w:pPr>
              <w:jc w:val="center"/>
              <w:rPr>
                <w:lang w:val="ro-RO" w:eastAsia="en-US"/>
              </w:rPr>
            </w:pPr>
          </w:p>
          <w:p w:rsidR="00EB4AFD" w:rsidRPr="0073686B" w:rsidRDefault="00EB4AFD">
            <w:pPr>
              <w:rPr>
                <w:lang w:val="ro-RO" w:eastAsia="en-US"/>
              </w:rPr>
            </w:pPr>
            <w:r w:rsidRPr="0073686B">
              <w:rPr>
                <w:lang w:val="ro-RO" w:eastAsia="en-US"/>
              </w:rPr>
              <w:t xml:space="preserve">20 de zile după primirea notificării </w:t>
            </w:r>
          </w:p>
        </w:tc>
      </w:tr>
      <w:tr w:rsidR="0073686B" w:rsidRPr="0073686B" w:rsidTr="00EB4AFD">
        <w:tc>
          <w:tcPr>
            <w:tcW w:w="0" w:type="auto"/>
            <w:vMerge/>
            <w:tcBorders>
              <w:top w:val="single" w:sz="4" w:space="0" w:color="auto"/>
              <w:left w:val="single" w:sz="4" w:space="0" w:color="auto"/>
              <w:bottom w:val="single" w:sz="4" w:space="0" w:color="auto"/>
              <w:right w:val="single" w:sz="4" w:space="0" w:color="auto"/>
            </w:tcBorders>
            <w:vAlign w:val="center"/>
            <w:hideMark/>
          </w:tcPr>
          <w:p w:rsidR="00EB4AFD" w:rsidRPr="0073686B" w:rsidRDefault="00EB4AFD">
            <w:pPr>
              <w:rPr>
                <w:lang w:val="ro-R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4AFD" w:rsidRPr="0073686B" w:rsidRDefault="00EB4AFD">
            <w:pPr>
              <w:rPr>
                <w:lang w:val="ro-RO" w:eastAsia="en-US"/>
              </w:rPr>
            </w:pPr>
          </w:p>
        </w:tc>
        <w:tc>
          <w:tcPr>
            <w:tcW w:w="2099" w:type="dxa"/>
            <w:tcBorders>
              <w:top w:val="single" w:sz="4" w:space="0" w:color="auto"/>
              <w:left w:val="single" w:sz="4" w:space="0" w:color="auto"/>
              <w:bottom w:val="single" w:sz="4" w:space="0" w:color="auto"/>
              <w:right w:val="single" w:sz="4" w:space="0" w:color="auto"/>
            </w:tcBorders>
            <w:hideMark/>
          </w:tcPr>
          <w:p w:rsidR="00EB4AFD" w:rsidRPr="0073686B" w:rsidRDefault="00EB4AFD">
            <w:pPr>
              <w:jc w:val="center"/>
              <w:rPr>
                <w:lang w:val="ro-RO" w:eastAsia="en-US"/>
              </w:rPr>
            </w:pPr>
            <w:r w:rsidRPr="0073686B">
              <w:rPr>
                <w:lang w:val="ro-RO" w:eastAsia="en-US"/>
              </w:rPr>
              <w:t>Trimite „Notificare”</w:t>
            </w:r>
          </w:p>
        </w:tc>
        <w:tc>
          <w:tcPr>
            <w:tcW w:w="4820" w:type="dxa"/>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ro-RO" w:eastAsia="en-US"/>
              </w:rPr>
            </w:pPr>
            <w:r w:rsidRPr="0073686B">
              <w:rPr>
                <w:lang w:val="ro-RO" w:eastAsia="en-US"/>
              </w:rPr>
              <w:t>45 de zile după primirea notificării</w:t>
            </w:r>
          </w:p>
        </w:tc>
      </w:tr>
      <w:tr w:rsidR="0073686B" w:rsidRPr="0073686B" w:rsidTr="00EB4AFD">
        <w:tc>
          <w:tcPr>
            <w:tcW w:w="0" w:type="auto"/>
            <w:vMerge/>
            <w:tcBorders>
              <w:top w:val="single" w:sz="4" w:space="0" w:color="auto"/>
              <w:left w:val="single" w:sz="4" w:space="0" w:color="auto"/>
              <w:bottom w:val="single" w:sz="4" w:space="0" w:color="auto"/>
              <w:right w:val="single" w:sz="4" w:space="0" w:color="auto"/>
            </w:tcBorders>
            <w:vAlign w:val="center"/>
            <w:hideMark/>
          </w:tcPr>
          <w:p w:rsidR="00EB4AFD" w:rsidRPr="0073686B" w:rsidRDefault="00EB4AFD">
            <w:pPr>
              <w:rPr>
                <w:lang w:val="ro-RO" w:eastAsia="en-US"/>
              </w:rPr>
            </w:pPr>
          </w:p>
        </w:tc>
        <w:tc>
          <w:tcPr>
            <w:tcW w:w="1283" w:type="dxa"/>
            <w:vMerge w:val="restart"/>
            <w:tcBorders>
              <w:top w:val="single" w:sz="4" w:space="0" w:color="auto"/>
              <w:left w:val="single" w:sz="4" w:space="0" w:color="auto"/>
              <w:bottom w:val="single" w:sz="4" w:space="0" w:color="auto"/>
              <w:right w:val="single" w:sz="4" w:space="0" w:color="auto"/>
            </w:tcBorders>
            <w:hideMark/>
          </w:tcPr>
          <w:p w:rsidR="00EB4AFD" w:rsidRPr="0073686B" w:rsidRDefault="00EB4AFD">
            <w:pPr>
              <w:jc w:val="center"/>
              <w:rPr>
                <w:lang w:val="ro-RO" w:eastAsia="en-US"/>
              </w:rPr>
            </w:pPr>
            <w:r w:rsidRPr="0073686B">
              <w:rPr>
                <w:lang w:val="ro-RO" w:eastAsia="en-US"/>
              </w:rPr>
              <w:t>Trimite reacție la:</w:t>
            </w:r>
          </w:p>
        </w:tc>
        <w:tc>
          <w:tcPr>
            <w:tcW w:w="2099" w:type="dxa"/>
            <w:tcBorders>
              <w:top w:val="single" w:sz="4" w:space="0" w:color="auto"/>
              <w:left w:val="single" w:sz="4" w:space="0" w:color="auto"/>
              <w:bottom w:val="single" w:sz="4" w:space="0" w:color="auto"/>
              <w:right w:val="single" w:sz="4" w:space="0" w:color="auto"/>
            </w:tcBorders>
            <w:hideMark/>
          </w:tcPr>
          <w:p w:rsidR="00EB4AFD" w:rsidRPr="0073686B" w:rsidRDefault="00EB4AFD">
            <w:pPr>
              <w:jc w:val="center"/>
              <w:rPr>
                <w:lang w:val="ro-RO" w:eastAsia="en-US"/>
              </w:rPr>
            </w:pPr>
            <w:r w:rsidRPr="0073686B">
              <w:rPr>
                <w:lang w:val="ro-RO" w:eastAsia="en-US"/>
              </w:rPr>
              <w:t>Trimite „</w:t>
            </w:r>
            <w:r w:rsidRPr="0073686B">
              <w:rPr>
                <w:lang w:val="en-US" w:eastAsia="en-US"/>
              </w:rPr>
              <w:t>Notificare necesitînd acțiuni urgente”</w:t>
            </w:r>
          </w:p>
        </w:tc>
        <w:tc>
          <w:tcPr>
            <w:tcW w:w="4820" w:type="dxa"/>
            <w:tcBorders>
              <w:top w:val="single" w:sz="4" w:space="0" w:color="auto"/>
              <w:left w:val="single" w:sz="4" w:space="0" w:color="auto"/>
              <w:bottom w:val="single" w:sz="4" w:space="0" w:color="auto"/>
              <w:right w:val="single" w:sz="4" w:space="0" w:color="auto"/>
            </w:tcBorders>
          </w:tcPr>
          <w:p w:rsidR="00EB4AFD" w:rsidRPr="0073686B" w:rsidRDefault="00EB4AFD">
            <w:pPr>
              <w:rPr>
                <w:lang w:val="ro-RO" w:eastAsia="en-US"/>
              </w:rPr>
            </w:pPr>
            <w:r w:rsidRPr="0073686B">
              <w:rPr>
                <w:lang w:val="ro-RO" w:eastAsia="en-US"/>
              </w:rPr>
              <w:t>3 zile după:</w:t>
            </w:r>
          </w:p>
          <w:p w:rsidR="00EB4AFD" w:rsidRPr="0073686B" w:rsidRDefault="00EB4AFD" w:rsidP="00EB4AFD">
            <w:pPr>
              <w:pStyle w:val="ListParagraph"/>
              <w:numPr>
                <w:ilvl w:val="0"/>
                <w:numId w:val="19"/>
              </w:numPr>
              <w:rPr>
                <w:lang w:val="ro-RO" w:eastAsia="en-US"/>
              </w:rPr>
            </w:pPr>
            <w:r w:rsidRPr="0073686B">
              <w:rPr>
                <w:lang w:val="ro-RO" w:eastAsia="en-US"/>
              </w:rPr>
              <w:t>produsul notificat a fost găsit pe piață sau</w:t>
            </w:r>
          </w:p>
          <w:p w:rsidR="00EB4AFD" w:rsidRPr="0073686B" w:rsidRDefault="00EB4AFD" w:rsidP="00EB4AFD">
            <w:pPr>
              <w:pStyle w:val="ListParagraph"/>
              <w:numPr>
                <w:ilvl w:val="0"/>
                <w:numId w:val="19"/>
              </w:numPr>
              <w:rPr>
                <w:lang w:val="ro-RO" w:eastAsia="en-US"/>
              </w:rPr>
            </w:pPr>
            <w:r w:rsidRPr="0073686B">
              <w:rPr>
                <w:lang w:val="ro-RO" w:eastAsia="en-US"/>
              </w:rPr>
              <w:t>efectuarea unei evaluări a riscului cu rezultate diferite sau</w:t>
            </w:r>
          </w:p>
          <w:p w:rsidR="00EB4AFD" w:rsidRPr="0073686B" w:rsidRDefault="00EB4AFD" w:rsidP="00EB4AFD">
            <w:pPr>
              <w:pStyle w:val="ListParagraph"/>
              <w:numPr>
                <w:ilvl w:val="0"/>
                <w:numId w:val="19"/>
              </w:numPr>
              <w:rPr>
                <w:lang w:val="ro-RO" w:eastAsia="en-US"/>
              </w:rPr>
            </w:pPr>
            <w:r w:rsidRPr="0073686B">
              <w:rPr>
                <w:lang w:val="ro-RO" w:eastAsia="en-US"/>
              </w:rPr>
              <w:t>primirea de informații suplimentare</w:t>
            </w:r>
          </w:p>
          <w:p w:rsidR="00EB4AFD" w:rsidRPr="0073686B" w:rsidRDefault="00EB4AFD">
            <w:pPr>
              <w:jc w:val="center"/>
              <w:rPr>
                <w:lang w:val="ro-RO" w:eastAsia="en-US"/>
              </w:rPr>
            </w:pPr>
          </w:p>
        </w:tc>
      </w:tr>
      <w:tr w:rsidR="0073686B" w:rsidRPr="0073686B" w:rsidTr="00EB4AFD">
        <w:tc>
          <w:tcPr>
            <w:tcW w:w="0" w:type="auto"/>
            <w:vMerge/>
            <w:tcBorders>
              <w:top w:val="single" w:sz="4" w:space="0" w:color="auto"/>
              <w:left w:val="single" w:sz="4" w:space="0" w:color="auto"/>
              <w:bottom w:val="single" w:sz="4" w:space="0" w:color="auto"/>
              <w:right w:val="single" w:sz="4" w:space="0" w:color="auto"/>
            </w:tcBorders>
            <w:vAlign w:val="center"/>
            <w:hideMark/>
          </w:tcPr>
          <w:p w:rsidR="00EB4AFD" w:rsidRPr="0073686B" w:rsidRDefault="00EB4AFD">
            <w:pPr>
              <w:rPr>
                <w:lang w:val="ro-R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4AFD" w:rsidRPr="0073686B" w:rsidRDefault="00EB4AFD">
            <w:pPr>
              <w:rPr>
                <w:lang w:val="ro-RO" w:eastAsia="en-US"/>
              </w:rPr>
            </w:pPr>
          </w:p>
        </w:tc>
        <w:tc>
          <w:tcPr>
            <w:tcW w:w="2099" w:type="dxa"/>
            <w:tcBorders>
              <w:top w:val="single" w:sz="4" w:space="0" w:color="auto"/>
              <w:left w:val="single" w:sz="4" w:space="0" w:color="auto"/>
              <w:bottom w:val="single" w:sz="4" w:space="0" w:color="auto"/>
              <w:right w:val="single" w:sz="4" w:space="0" w:color="auto"/>
            </w:tcBorders>
            <w:hideMark/>
          </w:tcPr>
          <w:p w:rsidR="00EB4AFD" w:rsidRPr="0073686B" w:rsidRDefault="00EB4AFD">
            <w:pPr>
              <w:jc w:val="center"/>
              <w:rPr>
                <w:lang w:val="ro-RO" w:eastAsia="en-US"/>
              </w:rPr>
            </w:pPr>
            <w:r w:rsidRPr="0073686B">
              <w:rPr>
                <w:lang w:val="ro-RO" w:eastAsia="en-US"/>
              </w:rPr>
              <w:t>Trimite „Notificare”</w:t>
            </w:r>
          </w:p>
        </w:tc>
        <w:tc>
          <w:tcPr>
            <w:tcW w:w="4820" w:type="dxa"/>
            <w:tcBorders>
              <w:top w:val="single" w:sz="4" w:space="0" w:color="auto"/>
              <w:left w:val="single" w:sz="4" w:space="0" w:color="auto"/>
              <w:bottom w:val="single" w:sz="4" w:space="0" w:color="auto"/>
              <w:right w:val="single" w:sz="4" w:space="0" w:color="auto"/>
            </w:tcBorders>
          </w:tcPr>
          <w:p w:rsidR="00EB4AFD" w:rsidRPr="0073686B" w:rsidRDefault="00EB4AFD">
            <w:pPr>
              <w:rPr>
                <w:lang w:val="ro-RO" w:eastAsia="en-US"/>
              </w:rPr>
            </w:pPr>
            <w:r w:rsidRPr="0073686B">
              <w:rPr>
                <w:lang w:val="ro-RO" w:eastAsia="en-US"/>
              </w:rPr>
              <w:t>5 zile după:</w:t>
            </w:r>
          </w:p>
          <w:p w:rsidR="00EB4AFD" w:rsidRPr="0073686B" w:rsidRDefault="00EB4AFD" w:rsidP="00EB4AFD">
            <w:pPr>
              <w:pStyle w:val="ListParagraph"/>
              <w:numPr>
                <w:ilvl w:val="0"/>
                <w:numId w:val="19"/>
              </w:numPr>
              <w:rPr>
                <w:lang w:val="ro-RO" w:eastAsia="en-US"/>
              </w:rPr>
            </w:pPr>
            <w:r w:rsidRPr="0073686B">
              <w:rPr>
                <w:lang w:val="ro-RO" w:eastAsia="en-US"/>
              </w:rPr>
              <w:t>produsul notificat a fost găsit pe piață sau</w:t>
            </w:r>
          </w:p>
          <w:p w:rsidR="00EB4AFD" w:rsidRPr="0073686B" w:rsidRDefault="00EB4AFD" w:rsidP="00EB4AFD">
            <w:pPr>
              <w:pStyle w:val="ListParagraph"/>
              <w:numPr>
                <w:ilvl w:val="0"/>
                <w:numId w:val="19"/>
              </w:numPr>
              <w:rPr>
                <w:lang w:val="ro-RO" w:eastAsia="en-US"/>
              </w:rPr>
            </w:pPr>
            <w:r w:rsidRPr="0073686B">
              <w:rPr>
                <w:lang w:val="ro-RO" w:eastAsia="en-US"/>
              </w:rPr>
              <w:t>efectuarea unei evaluări a riscului cu rezultate diferite sau</w:t>
            </w:r>
          </w:p>
          <w:p w:rsidR="00EB4AFD" w:rsidRPr="0073686B" w:rsidRDefault="00EB4AFD" w:rsidP="00EB4AFD">
            <w:pPr>
              <w:pStyle w:val="ListParagraph"/>
              <w:numPr>
                <w:ilvl w:val="0"/>
                <w:numId w:val="19"/>
              </w:numPr>
              <w:rPr>
                <w:lang w:val="ro-RO" w:eastAsia="en-US"/>
              </w:rPr>
            </w:pPr>
            <w:r w:rsidRPr="0073686B">
              <w:rPr>
                <w:lang w:val="ro-RO" w:eastAsia="en-US"/>
              </w:rPr>
              <w:t>primirea de informații suplimentare</w:t>
            </w:r>
          </w:p>
          <w:p w:rsidR="00EB4AFD" w:rsidRPr="0073686B" w:rsidRDefault="00EB4AFD">
            <w:pPr>
              <w:jc w:val="center"/>
              <w:rPr>
                <w:lang w:val="ro-RO" w:eastAsia="en-US"/>
              </w:rPr>
            </w:pPr>
          </w:p>
        </w:tc>
      </w:tr>
      <w:tr w:rsidR="0073686B" w:rsidRPr="0073686B" w:rsidTr="00EB4AFD">
        <w:tc>
          <w:tcPr>
            <w:tcW w:w="0" w:type="auto"/>
            <w:vMerge/>
            <w:tcBorders>
              <w:top w:val="single" w:sz="4" w:space="0" w:color="auto"/>
              <w:left w:val="single" w:sz="4" w:space="0" w:color="auto"/>
              <w:bottom w:val="single" w:sz="4" w:space="0" w:color="auto"/>
              <w:right w:val="single" w:sz="4" w:space="0" w:color="auto"/>
            </w:tcBorders>
            <w:vAlign w:val="center"/>
            <w:hideMark/>
          </w:tcPr>
          <w:p w:rsidR="00EB4AFD" w:rsidRPr="0073686B" w:rsidRDefault="00EB4AFD">
            <w:pPr>
              <w:rPr>
                <w:lang w:val="ro-RO" w:eastAsia="en-US"/>
              </w:rPr>
            </w:pPr>
          </w:p>
        </w:tc>
        <w:tc>
          <w:tcPr>
            <w:tcW w:w="3382" w:type="dxa"/>
            <w:gridSpan w:val="2"/>
            <w:tcBorders>
              <w:top w:val="single" w:sz="4" w:space="0" w:color="auto"/>
              <w:left w:val="single" w:sz="4" w:space="0" w:color="auto"/>
              <w:bottom w:val="single" w:sz="4" w:space="0" w:color="auto"/>
              <w:right w:val="single" w:sz="4" w:space="0" w:color="auto"/>
            </w:tcBorders>
            <w:hideMark/>
          </w:tcPr>
          <w:p w:rsidR="00EB4AFD" w:rsidRPr="0073686B" w:rsidRDefault="00EB4AFD">
            <w:pPr>
              <w:jc w:val="center"/>
              <w:rPr>
                <w:lang w:val="ro-RO" w:eastAsia="en-US"/>
              </w:rPr>
            </w:pPr>
            <w:r w:rsidRPr="0073686B">
              <w:rPr>
                <w:lang w:val="ro-RO" w:eastAsia="en-US"/>
              </w:rPr>
              <w:t>Actualizarea unei reacții</w:t>
            </w:r>
          </w:p>
        </w:tc>
        <w:tc>
          <w:tcPr>
            <w:tcW w:w="4820" w:type="dxa"/>
            <w:tcBorders>
              <w:top w:val="single" w:sz="4" w:space="0" w:color="auto"/>
              <w:left w:val="single" w:sz="4" w:space="0" w:color="auto"/>
              <w:bottom w:val="single" w:sz="4" w:space="0" w:color="auto"/>
              <w:right w:val="single" w:sz="4" w:space="0" w:color="auto"/>
            </w:tcBorders>
            <w:hideMark/>
          </w:tcPr>
          <w:p w:rsidR="00EB4AFD" w:rsidRPr="0073686B" w:rsidRDefault="00EB4AFD">
            <w:pPr>
              <w:rPr>
                <w:lang w:val="ro-RO" w:eastAsia="en-US"/>
              </w:rPr>
            </w:pPr>
            <w:r w:rsidRPr="0073686B">
              <w:rPr>
                <w:lang w:val="ro-RO" w:eastAsia="en-US"/>
              </w:rPr>
              <w:t>5 zile după primirea informațiilor privind elemente noi care necesită modificarea notificării</w:t>
            </w:r>
          </w:p>
        </w:tc>
      </w:tr>
    </w:tbl>
    <w:p w:rsidR="00EB4AFD" w:rsidRPr="0073686B" w:rsidRDefault="00EB4AFD" w:rsidP="00EB4AFD">
      <w:pPr>
        <w:jc w:val="center"/>
        <w:rPr>
          <w:lang w:val="ro-RO" w:eastAsia="en-US"/>
        </w:rPr>
      </w:pPr>
    </w:p>
    <w:p w:rsidR="009A3F09" w:rsidRPr="0073686B" w:rsidRDefault="009A3F09" w:rsidP="009A3F09">
      <w:pPr>
        <w:jc w:val="right"/>
        <w:rPr>
          <w:lang w:val="ro-RO"/>
        </w:rPr>
      </w:pPr>
    </w:p>
    <w:p w:rsidR="009A3F09" w:rsidRPr="0073686B" w:rsidRDefault="009A3F09" w:rsidP="009A3F09">
      <w:pPr>
        <w:jc w:val="right"/>
        <w:rPr>
          <w:lang w:val="ro-RO"/>
        </w:rPr>
      </w:pPr>
      <w:r w:rsidRPr="0073686B">
        <w:rPr>
          <w:lang w:val="ro-RO"/>
        </w:rPr>
        <w:t>Anexa nr.4</w:t>
      </w:r>
    </w:p>
    <w:p w:rsidR="009A3F09" w:rsidRPr="0073686B" w:rsidRDefault="009A3F09" w:rsidP="009A3F09">
      <w:pPr>
        <w:spacing w:before="240" w:after="120"/>
        <w:jc w:val="center"/>
        <w:rPr>
          <w:b/>
          <w:bCs/>
          <w:lang w:val="ro-RO"/>
        </w:rPr>
      </w:pPr>
      <w:r w:rsidRPr="0073686B">
        <w:rPr>
          <w:b/>
          <w:bCs/>
          <w:lang w:val="ro-RO"/>
        </w:rPr>
        <w:t>Termene limită pentru Comisie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12"/>
        <w:gridCol w:w="963"/>
        <w:gridCol w:w="3419"/>
        <w:gridCol w:w="1591"/>
      </w:tblGrid>
      <w:tr w:rsidR="0073686B" w:rsidRPr="0073686B" w:rsidTr="009A3F09">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ind w:right="195"/>
              <w:jc w:val="center"/>
              <w:rPr>
                <w:rFonts w:ascii="inherit" w:hAnsi="inherit"/>
                <w:b/>
                <w:bCs/>
                <w:lang w:val="ro-RO"/>
              </w:rPr>
            </w:pPr>
            <w:r w:rsidRPr="0073686B">
              <w:rPr>
                <w:rFonts w:ascii="inherit" w:hAnsi="inherit"/>
                <w:b/>
                <w:bCs/>
                <w:lang w:val="ro-RO"/>
              </w:rPr>
              <w:t>Procedura de notificare</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ind w:right="195"/>
              <w:jc w:val="center"/>
              <w:rPr>
                <w:rFonts w:ascii="inherit" w:hAnsi="inherit"/>
                <w:b/>
                <w:bCs/>
                <w:lang w:val="ro-RO"/>
              </w:rPr>
            </w:pPr>
            <w:r w:rsidRPr="0073686B">
              <w:rPr>
                <w:rFonts w:ascii="inherit" w:hAnsi="inherit"/>
                <w:b/>
                <w:bCs/>
                <w:lang w:val="ro-RO"/>
              </w:rPr>
              <w:t>Acțiune</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ind w:right="195"/>
              <w:jc w:val="center"/>
              <w:rPr>
                <w:rFonts w:ascii="inherit" w:hAnsi="inherit"/>
                <w:b/>
                <w:bCs/>
                <w:lang w:val="ro-RO"/>
              </w:rPr>
            </w:pPr>
            <w:r w:rsidRPr="0073686B">
              <w:rPr>
                <w:rFonts w:ascii="inherit" w:hAnsi="inherit"/>
                <w:b/>
                <w:bCs/>
                <w:lang w:val="ro-RO"/>
              </w:rPr>
              <w:t>Termen limită</w:t>
            </w:r>
          </w:p>
        </w:tc>
      </w:tr>
      <w:tr w:rsidR="0073686B" w:rsidRPr="0073686B" w:rsidTr="009A3F09">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Sistemul comunitar de informare rapidă „RAPEX”stabilit în temeiul articolului 12 din DSGP</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Notificări</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rsidP="003957BB">
            <w:pPr>
              <w:spacing w:before="60" w:after="60"/>
              <w:rPr>
                <w:rFonts w:ascii="inherit" w:hAnsi="inherit"/>
                <w:lang w:val="ro-RO"/>
              </w:rPr>
            </w:pPr>
            <w:r w:rsidRPr="0073686B">
              <w:rPr>
                <w:rFonts w:ascii="inherit" w:hAnsi="inherit"/>
                <w:lang w:val="ro-RO"/>
              </w:rPr>
              <w:t>Validează „Notificare în temeiul articolului 12 necesit</w:t>
            </w:r>
            <w:r w:rsidR="003957BB" w:rsidRPr="0073686B">
              <w:rPr>
                <w:rFonts w:ascii="inherit" w:hAnsi="inherit"/>
                <w:lang w:val="ro-RO"/>
              </w:rPr>
              <w:t>î</w:t>
            </w:r>
            <w:r w:rsidRPr="0073686B">
              <w:rPr>
                <w:rFonts w:ascii="inherit" w:hAnsi="inherit"/>
                <w:lang w:val="ro-RO"/>
              </w:rPr>
              <w:t>nd acțiuni urgente”</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3 de zile după primirea notificării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Validează „Notificare în temeiul articolului 12”</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5 de zile după primirea notificării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Validează „Notificare în scop de informare”</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10 de zile după primirea notificării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Reacții</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rsidP="003957BB">
            <w:pPr>
              <w:spacing w:before="60" w:after="60"/>
              <w:rPr>
                <w:rFonts w:ascii="inherit" w:hAnsi="inherit"/>
                <w:lang w:val="ro-RO"/>
              </w:rPr>
            </w:pPr>
            <w:r w:rsidRPr="0073686B">
              <w:rPr>
                <w:rFonts w:ascii="inherit" w:hAnsi="inherit"/>
                <w:lang w:val="ro-RO"/>
              </w:rPr>
              <w:t>Validează reacția trimisă la „Notificare în temeiul articolului 12 necesit</w:t>
            </w:r>
            <w:r w:rsidR="003957BB" w:rsidRPr="0073686B">
              <w:rPr>
                <w:rFonts w:ascii="inherit" w:hAnsi="inherit"/>
                <w:lang w:val="ro-RO"/>
              </w:rPr>
              <w:t>î</w:t>
            </w:r>
            <w:r w:rsidRPr="0073686B">
              <w:rPr>
                <w:rFonts w:ascii="inherit" w:hAnsi="inherit"/>
                <w:lang w:val="ro-RO"/>
              </w:rPr>
              <w:t>nd acțiuni urgente”</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3 de zile după primirea reacției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Validează reacția trimisă la „Notificare în temeiul articolului 12” și „Notificare trimisă de Comisia Europeană”</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5 de zile după primirea reacției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Validează reacția trimisă la „Notificare în scop de informare”</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10 de zile după primirea reacției</w:t>
            </w:r>
          </w:p>
        </w:tc>
      </w:tr>
      <w:tr w:rsidR="0073686B" w:rsidRPr="0073686B" w:rsidTr="009A3F09">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Procedură de notificare stabilită în temeiul articolului 11 din DSGP</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Notificări</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Validează „Notificare în temeiul articolului 11”</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10 de zile după primirea notificării</w:t>
            </w:r>
          </w:p>
        </w:tc>
      </w:tr>
      <w:tr w:rsidR="0073686B" w:rsidRPr="0073686B" w:rsidTr="009A3F09">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3F09" w:rsidRPr="0073686B" w:rsidRDefault="009A3F09">
            <w:pPr>
              <w:rPr>
                <w:rFonts w:ascii="inherit" w:hAnsi="inherit"/>
                <w:lang w:val="ro-RO"/>
              </w:rPr>
            </w:pP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Reacții</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Validează reacția trimisă la „Notificare în temeiul articolului 11”</w:t>
            </w:r>
          </w:p>
        </w:tc>
        <w:tc>
          <w:tcPr>
            <w:tcW w:w="0" w:type="auto"/>
            <w:tcBorders>
              <w:top w:val="single" w:sz="6" w:space="0" w:color="000000"/>
              <w:left w:val="single" w:sz="6" w:space="0" w:color="000000"/>
              <w:bottom w:val="single" w:sz="6" w:space="0" w:color="000000"/>
              <w:right w:val="single" w:sz="6" w:space="0" w:color="000000"/>
            </w:tcBorders>
            <w:hideMark/>
          </w:tcPr>
          <w:p w:rsidR="009A3F09" w:rsidRPr="0073686B" w:rsidRDefault="009A3F09">
            <w:pPr>
              <w:spacing w:before="60" w:after="60"/>
              <w:rPr>
                <w:rFonts w:ascii="inherit" w:hAnsi="inherit"/>
                <w:lang w:val="ro-RO"/>
              </w:rPr>
            </w:pPr>
            <w:r w:rsidRPr="0073686B">
              <w:rPr>
                <w:rFonts w:ascii="inherit" w:hAnsi="inherit"/>
                <w:lang w:val="ro-RO"/>
              </w:rPr>
              <w:t>10 de zile după primirea reacției</w:t>
            </w:r>
          </w:p>
        </w:tc>
      </w:tr>
    </w:tbl>
    <w:p w:rsidR="009A3F09" w:rsidRPr="0073686B" w:rsidRDefault="009A3F09" w:rsidP="00D53FEB">
      <w:pPr>
        <w:jc w:val="center"/>
        <w:rPr>
          <w:lang w:val="ro-RO" w:eastAsia="en-US"/>
        </w:rPr>
      </w:pPr>
    </w:p>
    <w:sectPr w:rsidR="009A3F09" w:rsidRPr="0073686B" w:rsidSect="007974FE">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669" w:rsidRDefault="00913669" w:rsidP="007974FE">
      <w:r>
        <w:separator/>
      </w:r>
    </w:p>
  </w:endnote>
  <w:endnote w:type="continuationSeparator" w:id="0">
    <w:p w:rsidR="00913669" w:rsidRDefault="00913669" w:rsidP="0079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669" w:rsidRDefault="00913669" w:rsidP="007974FE">
      <w:r>
        <w:separator/>
      </w:r>
    </w:p>
  </w:footnote>
  <w:footnote w:type="continuationSeparator" w:id="0">
    <w:p w:rsidR="00913669" w:rsidRDefault="00913669" w:rsidP="00797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DA323"/>
    <w:multiLevelType w:val="hybridMultilevel"/>
    <w:tmpl w:val="30B641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112CA4"/>
    <w:multiLevelType w:val="hybridMultilevel"/>
    <w:tmpl w:val="850EE2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4570E8"/>
    <w:multiLevelType w:val="hybridMultilevel"/>
    <w:tmpl w:val="68FC0F4A"/>
    <w:lvl w:ilvl="0" w:tplc="A12A689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36D6B6D"/>
    <w:multiLevelType w:val="hybridMultilevel"/>
    <w:tmpl w:val="58448172"/>
    <w:lvl w:ilvl="0" w:tplc="1ACA23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B96987"/>
    <w:multiLevelType w:val="hybridMultilevel"/>
    <w:tmpl w:val="25185EE0"/>
    <w:lvl w:ilvl="0" w:tplc="582E3BEC">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E2E0FFB"/>
    <w:multiLevelType w:val="hybridMultilevel"/>
    <w:tmpl w:val="5A9A581A"/>
    <w:lvl w:ilvl="0" w:tplc="A12A689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1FE31107"/>
    <w:multiLevelType w:val="hybridMultilevel"/>
    <w:tmpl w:val="BD8E838E"/>
    <w:lvl w:ilvl="0" w:tplc="48BE2690">
      <w:start w:val="1"/>
      <w:numFmt w:val="decimal"/>
      <w:lvlText w:val="%1."/>
      <w:lvlJc w:val="left"/>
      <w:pPr>
        <w:ind w:left="786" w:hanging="360"/>
      </w:pPr>
      <w:rPr>
        <w:rFonts w:eastAsiaTheme="minorHAns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C980CA6"/>
    <w:multiLevelType w:val="hybridMultilevel"/>
    <w:tmpl w:val="614057DA"/>
    <w:lvl w:ilvl="0" w:tplc="A866DD3E">
      <w:start w:val="1"/>
      <w:numFmt w:val="decimal"/>
      <w:lvlText w:val="%1."/>
      <w:lvlJc w:val="left"/>
      <w:pPr>
        <w:ind w:left="502" w:hanging="360"/>
      </w:pPr>
      <w:rPr>
        <w:rFonts w:ascii="Times New Roman" w:eastAsia="Times New Roman" w:hAnsi="Times New Roman"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1400EF9"/>
    <w:multiLevelType w:val="hybridMultilevel"/>
    <w:tmpl w:val="4412C93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40B37B8"/>
    <w:multiLevelType w:val="hybridMultilevel"/>
    <w:tmpl w:val="2C7E3FF8"/>
    <w:lvl w:ilvl="0" w:tplc="89ECA93E">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E033006"/>
    <w:multiLevelType w:val="hybridMultilevel"/>
    <w:tmpl w:val="584491F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ECA0CE1"/>
    <w:multiLevelType w:val="hybridMultilevel"/>
    <w:tmpl w:val="66264FFA"/>
    <w:lvl w:ilvl="0" w:tplc="08090011">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5FDD5D23"/>
    <w:multiLevelType w:val="hybridMultilevel"/>
    <w:tmpl w:val="B4DCD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551174"/>
    <w:multiLevelType w:val="hybridMultilevel"/>
    <w:tmpl w:val="638E96EC"/>
    <w:lvl w:ilvl="0" w:tplc="08090011">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nsid w:val="6A2C7965"/>
    <w:multiLevelType w:val="hybridMultilevel"/>
    <w:tmpl w:val="C93A51E8"/>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6E5049CD"/>
    <w:multiLevelType w:val="hybridMultilevel"/>
    <w:tmpl w:val="3416BD7C"/>
    <w:lvl w:ilvl="0" w:tplc="5E2AC7D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6">
    <w:nsid w:val="72A16AC0"/>
    <w:multiLevelType w:val="hybridMultilevel"/>
    <w:tmpl w:val="341A2B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E22430D"/>
    <w:multiLevelType w:val="hybridMultilevel"/>
    <w:tmpl w:val="638E96EC"/>
    <w:lvl w:ilvl="0" w:tplc="08090011">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3"/>
  </w:num>
  <w:num w:numId="3">
    <w:abstractNumId w:val="14"/>
  </w:num>
  <w:num w:numId="4">
    <w:abstractNumId w:val="13"/>
  </w:num>
  <w:num w:numId="5">
    <w:abstractNumId w:val="17"/>
  </w:num>
  <w:num w:numId="6">
    <w:abstractNumId w:val="16"/>
  </w:num>
  <w:num w:numId="7">
    <w:abstractNumId w:val="0"/>
  </w:num>
  <w:num w:numId="8">
    <w:abstractNumId w:val="11"/>
  </w:num>
  <w:num w:numId="9">
    <w:abstractNumId w:val="4"/>
  </w:num>
  <w:num w:numId="10">
    <w:abstractNumId w:val="1"/>
  </w:num>
  <w:num w:numId="11">
    <w:abstractNumId w:val="12"/>
  </w:num>
  <w:num w:numId="12">
    <w:abstractNumId w:val="10"/>
  </w:num>
  <w:num w:numId="13">
    <w:abstractNumId w:val="15"/>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EA"/>
    <w:rsid w:val="00006205"/>
    <w:rsid w:val="00006C2B"/>
    <w:rsid w:val="00011523"/>
    <w:rsid w:val="00033878"/>
    <w:rsid w:val="00045970"/>
    <w:rsid w:val="000A3DDC"/>
    <w:rsid w:val="000A6543"/>
    <w:rsid w:val="000B265E"/>
    <w:rsid w:val="000C3010"/>
    <w:rsid w:val="001102CC"/>
    <w:rsid w:val="00125E0E"/>
    <w:rsid w:val="00132145"/>
    <w:rsid w:val="00136024"/>
    <w:rsid w:val="001502AF"/>
    <w:rsid w:val="00191D67"/>
    <w:rsid w:val="00194CAA"/>
    <w:rsid w:val="001C4237"/>
    <w:rsid w:val="001D1B71"/>
    <w:rsid w:val="001E13DA"/>
    <w:rsid w:val="00223455"/>
    <w:rsid w:val="00223879"/>
    <w:rsid w:val="0023450D"/>
    <w:rsid w:val="002565BF"/>
    <w:rsid w:val="002734C0"/>
    <w:rsid w:val="00286CF6"/>
    <w:rsid w:val="00290988"/>
    <w:rsid w:val="00292833"/>
    <w:rsid w:val="002B4359"/>
    <w:rsid w:val="002C57DA"/>
    <w:rsid w:val="002C5910"/>
    <w:rsid w:val="002D35F0"/>
    <w:rsid w:val="0034281E"/>
    <w:rsid w:val="00347A38"/>
    <w:rsid w:val="00351A7C"/>
    <w:rsid w:val="003541A1"/>
    <w:rsid w:val="003568DA"/>
    <w:rsid w:val="00374DD0"/>
    <w:rsid w:val="003957BB"/>
    <w:rsid w:val="003A0408"/>
    <w:rsid w:val="003B1FBB"/>
    <w:rsid w:val="003B5628"/>
    <w:rsid w:val="003C2DA9"/>
    <w:rsid w:val="003F320E"/>
    <w:rsid w:val="00400EC3"/>
    <w:rsid w:val="004105D1"/>
    <w:rsid w:val="00423BEB"/>
    <w:rsid w:val="00461B3F"/>
    <w:rsid w:val="00497561"/>
    <w:rsid w:val="004B2C3A"/>
    <w:rsid w:val="004D6A2D"/>
    <w:rsid w:val="004E036F"/>
    <w:rsid w:val="00504DA6"/>
    <w:rsid w:val="00505172"/>
    <w:rsid w:val="005177F3"/>
    <w:rsid w:val="00517F86"/>
    <w:rsid w:val="00520CAC"/>
    <w:rsid w:val="005236E7"/>
    <w:rsid w:val="00531242"/>
    <w:rsid w:val="005379BC"/>
    <w:rsid w:val="005457F3"/>
    <w:rsid w:val="00547A98"/>
    <w:rsid w:val="005614B8"/>
    <w:rsid w:val="005756EB"/>
    <w:rsid w:val="00585B2F"/>
    <w:rsid w:val="00597618"/>
    <w:rsid w:val="005D7DF2"/>
    <w:rsid w:val="005E1CC4"/>
    <w:rsid w:val="005F3164"/>
    <w:rsid w:val="00616B1D"/>
    <w:rsid w:val="006316A6"/>
    <w:rsid w:val="00651235"/>
    <w:rsid w:val="0065763E"/>
    <w:rsid w:val="00663FF8"/>
    <w:rsid w:val="006657D2"/>
    <w:rsid w:val="00671013"/>
    <w:rsid w:val="006716E8"/>
    <w:rsid w:val="006753C0"/>
    <w:rsid w:val="006842FE"/>
    <w:rsid w:val="0068480C"/>
    <w:rsid w:val="006926C6"/>
    <w:rsid w:val="006A4894"/>
    <w:rsid w:val="006E16AA"/>
    <w:rsid w:val="006F5B06"/>
    <w:rsid w:val="006F705D"/>
    <w:rsid w:val="0073686B"/>
    <w:rsid w:val="00747258"/>
    <w:rsid w:val="00767079"/>
    <w:rsid w:val="00770462"/>
    <w:rsid w:val="007974FE"/>
    <w:rsid w:val="007B118D"/>
    <w:rsid w:val="007B4B38"/>
    <w:rsid w:val="007C5165"/>
    <w:rsid w:val="007C701D"/>
    <w:rsid w:val="007D17B0"/>
    <w:rsid w:val="007D4408"/>
    <w:rsid w:val="007F068C"/>
    <w:rsid w:val="007F2970"/>
    <w:rsid w:val="007F7DB2"/>
    <w:rsid w:val="00812319"/>
    <w:rsid w:val="00815370"/>
    <w:rsid w:val="0082033A"/>
    <w:rsid w:val="00821ACA"/>
    <w:rsid w:val="0082583C"/>
    <w:rsid w:val="0082695F"/>
    <w:rsid w:val="00831DA1"/>
    <w:rsid w:val="00837A8C"/>
    <w:rsid w:val="008419EC"/>
    <w:rsid w:val="00857A33"/>
    <w:rsid w:val="00861DBD"/>
    <w:rsid w:val="00865379"/>
    <w:rsid w:val="0087442F"/>
    <w:rsid w:val="008806C4"/>
    <w:rsid w:val="00885E55"/>
    <w:rsid w:val="008C69FD"/>
    <w:rsid w:val="008D37E8"/>
    <w:rsid w:val="008E669E"/>
    <w:rsid w:val="009070EA"/>
    <w:rsid w:val="00910356"/>
    <w:rsid w:val="00913669"/>
    <w:rsid w:val="00966086"/>
    <w:rsid w:val="0096650D"/>
    <w:rsid w:val="00966F98"/>
    <w:rsid w:val="00987587"/>
    <w:rsid w:val="0099374F"/>
    <w:rsid w:val="009977B6"/>
    <w:rsid w:val="009A13AC"/>
    <w:rsid w:val="009A3F09"/>
    <w:rsid w:val="009D3B5F"/>
    <w:rsid w:val="009E146C"/>
    <w:rsid w:val="009E6057"/>
    <w:rsid w:val="009F7F0D"/>
    <w:rsid w:val="00A01F7B"/>
    <w:rsid w:val="00A03DD5"/>
    <w:rsid w:val="00A10029"/>
    <w:rsid w:val="00A13429"/>
    <w:rsid w:val="00A15453"/>
    <w:rsid w:val="00A15B07"/>
    <w:rsid w:val="00A169CB"/>
    <w:rsid w:val="00A209E5"/>
    <w:rsid w:val="00A57F33"/>
    <w:rsid w:val="00A62C8F"/>
    <w:rsid w:val="00A87DD4"/>
    <w:rsid w:val="00AB3B3A"/>
    <w:rsid w:val="00AB79F1"/>
    <w:rsid w:val="00AD1C24"/>
    <w:rsid w:val="00AE20B8"/>
    <w:rsid w:val="00AE32D8"/>
    <w:rsid w:val="00AE3448"/>
    <w:rsid w:val="00B021B8"/>
    <w:rsid w:val="00B3091A"/>
    <w:rsid w:val="00B43170"/>
    <w:rsid w:val="00B46FF1"/>
    <w:rsid w:val="00B5016F"/>
    <w:rsid w:val="00B57E57"/>
    <w:rsid w:val="00B60FE2"/>
    <w:rsid w:val="00B62ECC"/>
    <w:rsid w:val="00B74E4F"/>
    <w:rsid w:val="00B82781"/>
    <w:rsid w:val="00BA7B41"/>
    <w:rsid w:val="00BC6336"/>
    <w:rsid w:val="00BC67F7"/>
    <w:rsid w:val="00BF29F5"/>
    <w:rsid w:val="00BF708A"/>
    <w:rsid w:val="00C006EB"/>
    <w:rsid w:val="00C11FD3"/>
    <w:rsid w:val="00C266FE"/>
    <w:rsid w:val="00C648EC"/>
    <w:rsid w:val="00C758ED"/>
    <w:rsid w:val="00C946E8"/>
    <w:rsid w:val="00CB0B94"/>
    <w:rsid w:val="00CB1683"/>
    <w:rsid w:val="00CD5817"/>
    <w:rsid w:val="00CE773B"/>
    <w:rsid w:val="00D067EA"/>
    <w:rsid w:val="00D53FEB"/>
    <w:rsid w:val="00D55264"/>
    <w:rsid w:val="00D55499"/>
    <w:rsid w:val="00D7098E"/>
    <w:rsid w:val="00D84B73"/>
    <w:rsid w:val="00D86880"/>
    <w:rsid w:val="00DC01F5"/>
    <w:rsid w:val="00DC3D2B"/>
    <w:rsid w:val="00DC5D1F"/>
    <w:rsid w:val="00DF2CEB"/>
    <w:rsid w:val="00E06CEA"/>
    <w:rsid w:val="00E25BDE"/>
    <w:rsid w:val="00E30722"/>
    <w:rsid w:val="00E33862"/>
    <w:rsid w:val="00E43C99"/>
    <w:rsid w:val="00E446A2"/>
    <w:rsid w:val="00E44FB3"/>
    <w:rsid w:val="00E60963"/>
    <w:rsid w:val="00E924CB"/>
    <w:rsid w:val="00EA1E53"/>
    <w:rsid w:val="00EA514B"/>
    <w:rsid w:val="00EB3B6D"/>
    <w:rsid w:val="00EB4AFD"/>
    <w:rsid w:val="00EC4C0D"/>
    <w:rsid w:val="00EE4DE1"/>
    <w:rsid w:val="00EE728A"/>
    <w:rsid w:val="00EF0944"/>
    <w:rsid w:val="00EF289A"/>
    <w:rsid w:val="00F15F95"/>
    <w:rsid w:val="00F166EC"/>
    <w:rsid w:val="00F27871"/>
    <w:rsid w:val="00F74DBC"/>
    <w:rsid w:val="00F84314"/>
    <w:rsid w:val="00FA3C21"/>
    <w:rsid w:val="00FA6B27"/>
    <w:rsid w:val="00FB474C"/>
    <w:rsid w:val="00FD181C"/>
    <w:rsid w:val="00FD2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3C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4FE"/>
    <w:pPr>
      <w:tabs>
        <w:tab w:val="center" w:pos="4677"/>
        <w:tab w:val="right" w:pos="9355"/>
      </w:tabs>
    </w:pPr>
  </w:style>
  <w:style w:type="character" w:customStyle="1" w:styleId="HeaderChar">
    <w:name w:val="Header Char"/>
    <w:basedOn w:val="DefaultParagraphFont"/>
    <w:link w:val="Header"/>
    <w:uiPriority w:val="99"/>
    <w:rsid w:val="007974FE"/>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7974FE"/>
    <w:pPr>
      <w:tabs>
        <w:tab w:val="center" w:pos="4677"/>
        <w:tab w:val="right" w:pos="9355"/>
      </w:tabs>
    </w:pPr>
  </w:style>
  <w:style w:type="character" w:customStyle="1" w:styleId="FooterChar">
    <w:name w:val="Footer Char"/>
    <w:basedOn w:val="DefaultParagraphFont"/>
    <w:link w:val="Footer"/>
    <w:uiPriority w:val="99"/>
    <w:rsid w:val="007974FE"/>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B46FF1"/>
    <w:pPr>
      <w:ind w:firstLine="567"/>
      <w:jc w:val="both"/>
    </w:pPr>
    <w:rPr>
      <w:lang w:val="en-GB" w:eastAsia="en-GB"/>
    </w:rPr>
  </w:style>
  <w:style w:type="paragraph" w:customStyle="1" w:styleId="tt">
    <w:name w:val="tt"/>
    <w:basedOn w:val="Normal"/>
    <w:rsid w:val="00B46FF1"/>
    <w:pPr>
      <w:jc w:val="center"/>
    </w:pPr>
    <w:rPr>
      <w:b/>
      <w:bCs/>
      <w:lang w:val="en-GB" w:eastAsia="en-GB"/>
    </w:rPr>
  </w:style>
  <w:style w:type="paragraph" w:customStyle="1" w:styleId="cb">
    <w:name w:val="cb"/>
    <w:basedOn w:val="Normal"/>
    <w:rsid w:val="00B46FF1"/>
    <w:pPr>
      <w:jc w:val="center"/>
    </w:pPr>
    <w:rPr>
      <w:b/>
      <w:bCs/>
      <w:lang w:val="en-GB" w:eastAsia="en-GB"/>
    </w:rPr>
  </w:style>
  <w:style w:type="paragraph" w:styleId="ListParagraph">
    <w:name w:val="List Paragraph"/>
    <w:basedOn w:val="Normal"/>
    <w:uiPriority w:val="34"/>
    <w:qFormat/>
    <w:rsid w:val="00D55264"/>
    <w:pPr>
      <w:ind w:left="720"/>
      <w:contextualSpacing/>
    </w:pPr>
  </w:style>
  <w:style w:type="paragraph" w:customStyle="1" w:styleId="Default">
    <w:name w:val="Default"/>
    <w:rsid w:val="00E43C99"/>
    <w:pPr>
      <w:autoSpaceDE w:val="0"/>
      <w:autoSpaceDN w:val="0"/>
      <w:adjustRightInd w:val="0"/>
      <w:spacing w:after="0" w:line="240" w:lineRule="auto"/>
    </w:pPr>
    <w:rPr>
      <w:rFonts w:ascii="EUAlbertina" w:hAnsi="EUAlbertina" w:cs="EUAlbertina"/>
      <w:color w:val="000000"/>
      <w:sz w:val="24"/>
      <w:szCs w:val="24"/>
    </w:rPr>
  </w:style>
  <w:style w:type="paragraph" w:styleId="BalloonText">
    <w:name w:val="Balloon Text"/>
    <w:basedOn w:val="Normal"/>
    <w:link w:val="BalloonTextChar"/>
    <w:uiPriority w:val="99"/>
    <w:semiHidden/>
    <w:unhideWhenUsed/>
    <w:rsid w:val="00DC01F5"/>
    <w:rPr>
      <w:rFonts w:ascii="Tahoma" w:hAnsi="Tahoma" w:cs="Tahoma"/>
      <w:sz w:val="16"/>
      <w:szCs w:val="16"/>
    </w:rPr>
  </w:style>
  <w:style w:type="character" w:customStyle="1" w:styleId="BalloonTextChar">
    <w:name w:val="Balloon Text Char"/>
    <w:basedOn w:val="DefaultParagraphFont"/>
    <w:link w:val="BalloonText"/>
    <w:uiPriority w:val="99"/>
    <w:semiHidden/>
    <w:rsid w:val="00DC01F5"/>
    <w:rPr>
      <w:rFonts w:ascii="Tahoma" w:eastAsia="Times New Roman" w:hAnsi="Tahoma" w:cs="Tahoma"/>
      <w:sz w:val="16"/>
      <w:szCs w:val="16"/>
      <w:lang w:val="ru-RU" w:eastAsia="ru-RU"/>
    </w:rPr>
  </w:style>
  <w:style w:type="paragraph" w:customStyle="1" w:styleId="cn">
    <w:name w:val="cn"/>
    <w:basedOn w:val="Normal"/>
    <w:rsid w:val="00857A33"/>
    <w:pPr>
      <w:jc w:val="center"/>
    </w:pPr>
    <w:rPr>
      <w:rFonts w:eastAsiaTheme="minorEastAsia"/>
    </w:rPr>
  </w:style>
  <w:style w:type="character" w:styleId="Hyperlink">
    <w:name w:val="Hyperlink"/>
    <w:basedOn w:val="DefaultParagraphFont"/>
    <w:uiPriority w:val="99"/>
    <w:semiHidden/>
    <w:unhideWhenUsed/>
    <w:rsid w:val="005756EB"/>
    <w:rPr>
      <w:color w:val="0000FF"/>
      <w:u w:val="single"/>
    </w:rPr>
  </w:style>
  <w:style w:type="paragraph" w:customStyle="1" w:styleId="CM4">
    <w:name w:val="CM4"/>
    <w:basedOn w:val="Normal"/>
    <w:next w:val="Normal"/>
    <w:uiPriority w:val="99"/>
    <w:rsid w:val="00A169CB"/>
    <w:pPr>
      <w:autoSpaceDE w:val="0"/>
      <w:autoSpaceDN w:val="0"/>
      <w:adjustRightInd w:val="0"/>
    </w:pPr>
    <w:rPr>
      <w:rFonts w:ascii="EUAlbertina" w:eastAsiaTheme="minorHAnsi" w:hAnsi="EUAlbertina" w:cstheme="minorBidi"/>
      <w:lang w:eastAsia="en-US"/>
    </w:rPr>
  </w:style>
  <w:style w:type="table" w:styleId="TableGrid">
    <w:name w:val="Table Grid"/>
    <w:basedOn w:val="TableNormal"/>
    <w:uiPriority w:val="39"/>
    <w:rsid w:val="00EB4A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3C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4FE"/>
    <w:pPr>
      <w:tabs>
        <w:tab w:val="center" w:pos="4677"/>
        <w:tab w:val="right" w:pos="9355"/>
      </w:tabs>
    </w:pPr>
  </w:style>
  <w:style w:type="character" w:customStyle="1" w:styleId="HeaderChar">
    <w:name w:val="Header Char"/>
    <w:basedOn w:val="DefaultParagraphFont"/>
    <w:link w:val="Header"/>
    <w:uiPriority w:val="99"/>
    <w:rsid w:val="007974FE"/>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7974FE"/>
    <w:pPr>
      <w:tabs>
        <w:tab w:val="center" w:pos="4677"/>
        <w:tab w:val="right" w:pos="9355"/>
      </w:tabs>
    </w:pPr>
  </w:style>
  <w:style w:type="character" w:customStyle="1" w:styleId="FooterChar">
    <w:name w:val="Footer Char"/>
    <w:basedOn w:val="DefaultParagraphFont"/>
    <w:link w:val="Footer"/>
    <w:uiPriority w:val="99"/>
    <w:rsid w:val="007974FE"/>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B46FF1"/>
    <w:pPr>
      <w:ind w:firstLine="567"/>
      <w:jc w:val="both"/>
    </w:pPr>
    <w:rPr>
      <w:lang w:val="en-GB" w:eastAsia="en-GB"/>
    </w:rPr>
  </w:style>
  <w:style w:type="paragraph" w:customStyle="1" w:styleId="tt">
    <w:name w:val="tt"/>
    <w:basedOn w:val="Normal"/>
    <w:rsid w:val="00B46FF1"/>
    <w:pPr>
      <w:jc w:val="center"/>
    </w:pPr>
    <w:rPr>
      <w:b/>
      <w:bCs/>
      <w:lang w:val="en-GB" w:eastAsia="en-GB"/>
    </w:rPr>
  </w:style>
  <w:style w:type="paragraph" w:customStyle="1" w:styleId="cb">
    <w:name w:val="cb"/>
    <w:basedOn w:val="Normal"/>
    <w:rsid w:val="00B46FF1"/>
    <w:pPr>
      <w:jc w:val="center"/>
    </w:pPr>
    <w:rPr>
      <w:b/>
      <w:bCs/>
      <w:lang w:val="en-GB" w:eastAsia="en-GB"/>
    </w:rPr>
  </w:style>
  <w:style w:type="paragraph" w:styleId="ListParagraph">
    <w:name w:val="List Paragraph"/>
    <w:basedOn w:val="Normal"/>
    <w:uiPriority w:val="34"/>
    <w:qFormat/>
    <w:rsid w:val="00D55264"/>
    <w:pPr>
      <w:ind w:left="720"/>
      <w:contextualSpacing/>
    </w:pPr>
  </w:style>
  <w:style w:type="paragraph" w:customStyle="1" w:styleId="Default">
    <w:name w:val="Default"/>
    <w:rsid w:val="00E43C99"/>
    <w:pPr>
      <w:autoSpaceDE w:val="0"/>
      <w:autoSpaceDN w:val="0"/>
      <w:adjustRightInd w:val="0"/>
      <w:spacing w:after="0" w:line="240" w:lineRule="auto"/>
    </w:pPr>
    <w:rPr>
      <w:rFonts w:ascii="EUAlbertina" w:hAnsi="EUAlbertina" w:cs="EUAlbertina"/>
      <w:color w:val="000000"/>
      <w:sz w:val="24"/>
      <w:szCs w:val="24"/>
    </w:rPr>
  </w:style>
  <w:style w:type="paragraph" w:styleId="BalloonText">
    <w:name w:val="Balloon Text"/>
    <w:basedOn w:val="Normal"/>
    <w:link w:val="BalloonTextChar"/>
    <w:uiPriority w:val="99"/>
    <w:semiHidden/>
    <w:unhideWhenUsed/>
    <w:rsid w:val="00DC01F5"/>
    <w:rPr>
      <w:rFonts w:ascii="Tahoma" w:hAnsi="Tahoma" w:cs="Tahoma"/>
      <w:sz w:val="16"/>
      <w:szCs w:val="16"/>
    </w:rPr>
  </w:style>
  <w:style w:type="character" w:customStyle="1" w:styleId="BalloonTextChar">
    <w:name w:val="Balloon Text Char"/>
    <w:basedOn w:val="DefaultParagraphFont"/>
    <w:link w:val="BalloonText"/>
    <w:uiPriority w:val="99"/>
    <w:semiHidden/>
    <w:rsid w:val="00DC01F5"/>
    <w:rPr>
      <w:rFonts w:ascii="Tahoma" w:eastAsia="Times New Roman" w:hAnsi="Tahoma" w:cs="Tahoma"/>
      <w:sz w:val="16"/>
      <w:szCs w:val="16"/>
      <w:lang w:val="ru-RU" w:eastAsia="ru-RU"/>
    </w:rPr>
  </w:style>
  <w:style w:type="paragraph" w:customStyle="1" w:styleId="cn">
    <w:name w:val="cn"/>
    <w:basedOn w:val="Normal"/>
    <w:rsid w:val="00857A33"/>
    <w:pPr>
      <w:jc w:val="center"/>
    </w:pPr>
    <w:rPr>
      <w:rFonts w:eastAsiaTheme="minorEastAsia"/>
    </w:rPr>
  </w:style>
  <w:style w:type="character" w:styleId="Hyperlink">
    <w:name w:val="Hyperlink"/>
    <w:basedOn w:val="DefaultParagraphFont"/>
    <w:uiPriority w:val="99"/>
    <w:semiHidden/>
    <w:unhideWhenUsed/>
    <w:rsid w:val="005756EB"/>
    <w:rPr>
      <w:color w:val="0000FF"/>
      <w:u w:val="single"/>
    </w:rPr>
  </w:style>
  <w:style w:type="paragraph" w:customStyle="1" w:styleId="CM4">
    <w:name w:val="CM4"/>
    <w:basedOn w:val="Normal"/>
    <w:next w:val="Normal"/>
    <w:uiPriority w:val="99"/>
    <w:rsid w:val="00A169CB"/>
    <w:pPr>
      <w:autoSpaceDE w:val="0"/>
      <w:autoSpaceDN w:val="0"/>
      <w:adjustRightInd w:val="0"/>
    </w:pPr>
    <w:rPr>
      <w:rFonts w:ascii="EUAlbertina" w:eastAsiaTheme="minorHAnsi" w:hAnsi="EUAlbertina" w:cstheme="minorBidi"/>
      <w:lang w:eastAsia="en-US"/>
    </w:rPr>
  </w:style>
  <w:style w:type="table" w:styleId="TableGrid">
    <w:name w:val="Table Grid"/>
    <w:basedOn w:val="TableNormal"/>
    <w:uiPriority w:val="39"/>
    <w:rsid w:val="00EB4A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712">
      <w:bodyDiv w:val="1"/>
      <w:marLeft w:val="0"/>
      <w:marRight w:val="0"/>
      <w:marTop w:val="0"/>
      <w:marBottom w:val="0"/>
      <w:divBdr>
        <w:top w:val="none" w:sz="0" w:space="0" w:color="auto"/>
        <w:left w:val="none" w:sz="0" w:space="0" w:color="auto"/>
        <w:bottom w:val="none" w:sz="0" w:space="0" w:color="auto"/>
        <w:right w:val="none" w:sz="0" w:space="0" w:color="auto"/>
      </w:divBdr>
    </w:div>
    <w:div w:id="4288647">
      <w:bodyDiv w:val="1"/>
      <w:marLeft w:val="0"/>
      <w:marRight w:val="0"/>
      <w:marTop w:val="0"/>
      <w:marBottom w:val="0"/>
      <w:divBdr>
        <w:top w:val="none" w:sz="0" w:space="0" w:color="auto"/>
        <w:left w:val="none" w:sz="0" w:space="0" w:color="auto"/>
        <w:bottom w:val="none" w:sz="0" w:space="0" w:color="auto"/>
        <w:right w:val="none" w:sz="0" w:space="0" w:color="auto"/>
      </w:divBdr>
    </w:div>
    <w:div w:id="89399497">
      <w:bodyDiv w:val="1"/>
      <w:marLeft w:val="0"/>
      <w:marRight w:val="0"/>
      <w:marTop w:val="0"/>
      <w:marBottom w:val="0"/>
      <w:divBdr>
        <w:top w:val="none" w:sz="0" w:space="0" w:color="auto"/>
        <w:left w:val="none" w:sz="0" w:space="0" w:color="auto"/>
        <w:bottom w:val="none" w:sz="0" w:space="0" w:color="auto"/>
        <w:right w:val="none" w:sz="0" w:space="0" w:color="auto"/>
      </w:divBdr>
    </w:div>
    <w:div w:id="119619425">
      <w:bodyDiv w:val="1"/>
      <w:marLeft w:val="0"/>
      <w:marRight w:val="0"/>
      <w:marTop w:val="0"/>
      <w:marBottom w:val="0"/>
      <w:divBdr>
        <w:top w:val="none" w:sz="0" w:space="0" w:color="auto"/>
        <w:left w:val="none" w:sz="0" w:space="0" w:color="auto"/>
        <w:bottom w:val="none" w:sz="0" w:space="0" w:color="auto"/>
        <w:right w:val="none" w:sz="0" w:space="0" w:color="auto"/>
      </w:divBdr>
    </w:div>
    <w:div w:id="122700667">
      <w:bodyDiv w:val="1"/>
      <w:marLeft w:val="0"/>
      <w:marRight w:val="0"/>
      <w:marTop w:val="0"/>
      <w:marBottom w:val="0"/>
      <w:divBdr>
        <w:top w:val="none" w:sz="0" w:space="0" w:color="auto"/>
        <w:left w:val="none" w:sz="0" w:space="0" w:color="auto"/>
        <w:bottom w:val="none" w:sz="0" w:space="0" w:color="auto"/>
        <w:right w:val="none" w:sz="0" w:space="0" w:color="auto"/>
      </w:divBdr>
    </w:div>
    <w:div w:id="126317024">
      <w:bodyDiv w:val="1"/>
      <w:marLeft w:val="0"/>
      <w:marRight w:val="0"/>
      <w:marTop w:val="0"/>
      <w:marBottom w:val="0"/>
      <w:divBdr>
        <w:top w:val="none" w:sz="0" w:space="0" w:color="auto"/>
        <w:left w:val="none" w:sz="0" w:space="0" w:color="auto"/>
        <w:bottom w:val="none" w:sz="0" w:space="0" w:color="auto"/>
        <w:right w:val="none" w:sz="0" w:space="0" w:color="auto"/>
      </w:divBdr>
    </w:div>
    <w:div w:id="166797177">
      <w:bodyDiv w:val="1"/>
      <w:marLeft w:val="0"/>
      <w:marRight w:val="0"/>
      <w:marTop w:val="0"/>
      <w:marBottom w:val="0"/>
      <w:divBdr>
        <w:top w:val="none" w:sz="0" w:space="0" w:color="auto"/>
        <w:left w:val="none" w:sz="0" w:space="0" w:color="auto"/>
        <w:bottom w:val="none" w:sz="0" w:space="0" w:color="auto"/>
        <w:right w:val="none" w:sz="0" w:space="0" w:color="auto"/>
      </w:divBdr>
    </w:div>
    <w:div w:id="424762943">
      <w:bodyDiv w:val="1"/>
      <w:marLeft w:val="0"/>
      <w:marRight w:val="0"/>
      <w:marTop w:val="0"/>
      <w:marBottom w:val="0"/>
      <w:divBdr>
        <w:top w:val="none" w:sz="0" w:space="0" w:color="auto"/>
        <w:left w:val="none" w:sz="0" w:space="0" w:color="auto"/>
        <w:bottom w:val="none" w:sz="0" w:space="0" w:color="auto"/>
        <w:right w:val="none" w:sz="0" w:space="0" w:color="auto"/>
      </w:divBdr>
    </w:div>
    <w:div w:id="443115132">
      <w:bodyDiv w:val="1"/>
      <w:marLeft w:val="0"/>
      <w:marRight w:val="0"/>
      <w:marTop w:val="0"/>
      <w:marBottom w:val="0"/>
      <w:divBdr>
        <w:top w:val="none" w:sz="0" w:space="0" w:color="auto"/>
        <w:left w:val="none" w:sz="0" w:space="0" w:color="auto"/>
        <w:bottom w:val="none" w:sz="0" w:space="0" w:color="auto"/>
        <w:right w:val="none" w:sz="0" w:space="0" w:color="auto"/>
      </w:divBdr>
    </w:div>
    <w:div w:id="481776355">
      <w:bodyDiv w:val="1"/>
      <w:marLeft w:val="0"/>
      <w:marRight w:val="0"/>
      <w:marTop w:val="0"/>
      <w:marBottom w:val="0"/>
      <w:divBdr>
        <w:top w:val="none" w:sz="0" w:space="0" w:color="auto"/>
        <w:left w:val="none" w:sz="0" w:space="0" w:color="auto"/>
        <w:bottom w:val="none" w:sz="0" w:space="0" w:color="auto"/>
        <w:right w:val="none" w:sz="0" w:space="0" w:color="auto"/>
      </w:divBdr>
    </w:div>
    <w:div w:id="487138289">
      <w:bodyDiv w:val="1"/>
      <w:marLeft w:val="0"/>
      <w:marRight w:val="0"/>
      <w:marTop w:val="0"/>
      <w:marBottom w:val="0"/>
      <w:divBdr>
        <w:top w:val="none" w:sz="0" w:space="0" w:color="auto"/>
        <w:left w:val="none" w:sz="0" w:space="0" w:color="auto"/>
        <w:bottom w:val="none" w:sz="0" w:space="0" w:color="auto"/>
        <w:right w:val="none" w:sz="0" w:space="0" w:color="auto"/>
      </w:divBdr>
    </w:div>
    <w:div w:id="487289968">
      <w:bodyDiv w:val="1"/>
      <w:marLeft w:val="0"/>
      <w:marRight w:val="0"/>
      <w:marTop w:val="0"/>
      <w:marBottom w:val="0"/>
      <w:divBdr>
        <w:top w:val="none" w:sz="0" w:space="0" w:color="auto"/>
        <w:left w:val="none" w:sz="0" w:space="0" w:color="auto"/>
        <w:bottom w:val="none" w:sz="0" w:space="0" w:color="auto"/>
        <w:right w:val="none" w:sz="0" w:space="0" w:color="auto"/>
      </w:divBdr>
    </w:div>
    <w:div w:id="554120463">
      <w:bodyDiv w:val="1"/>
      <w:marLeft w:val="0"/>
      <w:marRight w:val="0"/>
      <w:marTop w:val="0"/>
      <w:marBottom w:val="0"/>
      <w:divBdr>
        <w:top w:val="none" w:sz="0" w:space="0" w:color="auto"/>
        <w:left w:val="none" w:sz="0" w:space="0" w:color="auto"/>
        <w:bottom w:val="none" w:sz="0" w:space="0" w:color="auto"/>
        <w:right w:val="none" w:sz="0" w:space="0" w:color="auto"/>
      </w:divBdr>
    </w:div>
    <w:div w:id="587154867">
      <w:bodyDiv w:val="1"/>
      <w:marLeft w:val="0"/>
      <w:marRight w:val="0"/>
      <w:marTop w:val="0"/>
      <w:marBottom w:val="0"/>
      <w:divBdr>
        <w:top w:val="none" w:sz="0" w:space="0" w:color="auto"/>
        <w:left w:val="none" w:sz="0" w:space="0" w:color="auto"/>
        <w:bottom w:val="none" w:sz="0" w:space="0" w:color="auto"/>
        <w:right w:val="none" w:sz="0" w:space="0" w:color="auto"/>
      </w:divBdr>
    </w:div>
    <w:div w:id="617686404">
      <w:bodyDiv w:val="1"/>
      <w:marLeft w:val="0"/>
      <w:marRight w:val="0"/>
      <w:marTop w:val="0"/>
      <w:marBottom w:val="0"/>
      <w:divBdr>
        <w:top w:val="none" w:sz="0" w:space="0" w:color="auto"/>
        <w:left w:val="none" w:sz="0" w:space="0" w:color="auto"/>
        <w:bottom w:val="none" w:sz="0" w:space="0" w:color="auto"/>
        <w:right w:val="none" w:sz="0" w:space="0" w:color="auto"/>
      </w:divBdr>
    </w:div>
    <w:div w:id="653490403">
      <w:bodyDiv w:val="1"/>
      <w:marLeft w:val="0"/>
      <w:marRight w:val="0"/>
      <w:marTop w:val="0"/>
      <w:marBottom w:val="0"/>
      <w:divBdr>
        <w:top w:val="none" w:sz="0" w:space="0" w:color="auto"/>
        <w:left w:val="none" w:sz="0" w:space="0" w:color="auto"/>
        <w:bottom w:val="none" w:sz="0" w:space="0" w:color="auto"/>
        <w:right w:val="none" w:sz="0" w:space="0" w:color="auto"/>
      </w:divBdr>
    </w:div>
    <w:div w:id="681857855">
      <w:bodyDiv w:val="1"/>
      <w:marLeft w:val="0"/>
      <w:marRight w:val="0"/>
      <w:marTop w:val="0"/>
      <w:marBottom w:val="0"/>
      <w:divBdr>
        <w:top w:val="none" w:sz="0" w:space="0" w:color="auto"/>
        <w:left w:val="none" w:sz="0" w:space="0" w:color="auto"/>
        <w:bottom w:val="none" w:sz="0" w:space="0" w:color="auto"/>
        <w:right w:val="none" w:sz="0" w:space="0" w:color="auto"/>
      </w:divBdr>
    </w:div>
    <w:div w:id="682439064">
      <w:bodyDiv w:val="1"/>
      <w:marLeft w:val="0"/>
      <w:marRight w:val="0"/>
      <w:marTop w:val="0"/>
      <w:marBottom w:val="0"/>
      <w:divBdr>
        <w:top w:val="none" w:sz="0" w:space="0" w:color="auto"/>
        <w:left w:val="none" w:sz="0" w:space="0" w:color="auto"/>
        <w:bottom w:val="none" w:sz="0" w:space="0" w:color="auto"/>
        <w:right w:val="none" w:sz="0" w:space="0" w:color="auto"/>
      </w:divBdr>
    </w:div>
    <w:div w:id="685906656">
      <w:bodyDiv w:val="1"/>
      <w:marLeft w:val="0"/>
      <w:marRight w:val="0"/>
      <w:marTop w:val="0"/>
      <w:marBottom w:val="0"/>
      <w:divBdr>
        <w:top w:val="none" w:sz="0" w:space="0" w:color="auto"/>
        <w:left w:val="none" w:sz="0" w:space="0" w:color="auto"/>
        <w:bottom w:val="none" w:sz="0" w:space="0" w:color="auto"/>
        <w:right w:val="none" w:sz="0" w:space="0" w:color="auto"/>
      </w:divBdr>
    </w:div>
    <w:div w:id="707340820">
      <w:bodyDiv w:val="1"/>
      <w:marLeft w:val="0"/>
      <w:marRight w:val="0"/>
      <w:marTop w:val="0"/>
      <w:marBottom w:val="0"/>
      <w:divBdr>
        <w:top w:val="none" w:sz="0" w:space="0" w:color="auto"/>
        <w:left w:val="none" w:sz="0" w:space="0" w:color="auto"/>
        <w:bottom w:val="none" w:sz="0" w:space="0" w:color="auto"/>
        <w:right w:val="none" w:sz="0" w:space="0" w:color="auto"/>
      </w:divBdr>
    </w:div>
    <w:div w:id="746146020">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97575092">
      <w:bodyDiv w:val="1"/>
      <w:marLeft w:val="0"/>
      <w:marRight w:val="0"/>
      <w:marTop w:val="0"/>
      <w:marBottom w:val="0"/>
      <w:divBdr>
        <w:top w:val="none" w:sz="0" w:space="0" w:color="auto"/>
        <w:left w:val="none" w:sz="0" w:space="0" w:color="auto"/>
        <w:bottom w:val="none" w:sz="0" w:space="0" w:color="auto"/>
        <w:right w:val="none" w:sz="0" w:space="0" w:color="auto"/>
      </w:divBdr>
    </w:div>
    <w:div w:id="805778653">
      <w:bodyDiv w:val="1"/>
      <w:marLeft w:val="0"/>
      <w:marRight w:val="0"/>
      <w:marTop w:val="0"/>
      <w:marBottom w:val="0"/>
      <w:divBdr>
        <w:top w:val="none" w:sz="0" w:space="0" w:color="auto"/>
        <w:left w:val="none" w:sz="0" w:space="0" w:color="auto"/>
        <w:bottom w:val="none" w:sz="0" w:space="0" w:color="auto"/>
        <w:right w:val="none" w:sz="0" w:space="0" w:color="auto"/>
      </w:divBdr>
    </w:div>
    <w:div w:id="901670387">
      <w:bodyDiv w:val="1"/>
      <w:marLeft w:val="0"/>
      <w:marRight w:val="0"/>
      <w:marTop w:val="0"/>
      <w:marBottom w:val="0"/>
      <w:divBdr>
        <w:top w:val="none" w:sz="0" w:space="0" w:color="auto"/>
        <w:left w:val="none" w:sz="0" w:space="0" w:color="auto"/>
        <w:bottom w:val="none" w:sz="0" w:space="0" w:color="auto"/>
        <w:right w:val="none" w:sz="0" w:space="0" w:color="auto"/>
      </w:divBdr>
    </w:div>
    <w:div w:id="930091702">
      <w:bodyDiv w:val="1"/>
      <w:marLeft w:val="0"/>
      <w:marRight w:val="0"/>
      <w:marTop w:val="0"/>
      <w:marBottom w:val="0"/>
      <w:divBdr>
        <w:top w:val="none" w:sz="0" w:space="0" w:color="auto"/>
        <w:left w:val="none" w:sz="0" w:space="0" w:color="auto"/>
        <w:bottom w:val="none" w:sz="0" w:space="0" w:color="auto"/>
        <w:right w:val="none" w:sz="0" w:space="0" w:color="auto"/>
      </w:divBdr>
    </w:div>
    <w:div w:id="966473154">
      <w:bodyDiv w:val="1"/>
      <w:marLeft w:val="0"/>
      <w:marRight w:val="0"/>
      <w:marTop w:val="0"/>
      <w:marBottom w:val="0"/>
      <w:divBdr>
        <w:top w:val="none" w:sz="0" w:space="0" w:color="auto"/>
        <w:left w:val="none" w:sz="0" w:space="0" w:color="auto"/>
        <w:bottom w:val="none" w:sz="0" w:space="0" w:color="auto"/>
        <w:right w:val="none" w:sz="0" w:space="0" w:color="auto"/>
      </w:divBdr>
    </w:div>
    <w:div w:id="1038355249">
      <w:bodyDiv w:val="1"/>
      <w:marLeft w:val="0"/>
      <w:marRight w:val="0"/>
      <w:marTop w:val="0"/>
      <w:marBottom w:val="0"/>
      <w:divBdr>
        <w:top w:val="none" w:sz="0" w:space="0" w:color="auto"/>
        <w:left w:val="none" w:sz="0" w:space="0" w:color="auto"/>
        <w:bottom w:val="none" w:sz="0" w:space="0" w:color="auto"/>
        <w:right w:val="none" w:sz="0" w:space="0" w:color="auto"/>
      </w:divBdr>
    </w:div>
    <w:div w:id="1131052591">
      <w:bodyDiv w:val="1"/>
      <w:marLeft w:val="0"/>
      <w:marRight w:val="0"/>
      <w:marTop w:val="0"/>
      <w:marBottom w:val="0"/>
      <w:divBdr>
        <w:top w:val="none" w:sz="0" w:space="0" w:color="auto"/>
        <w:left w:val="none" w:sz="0" w:space="0" w:color="auto"/>
        <w:bottom w:val="none" w:sz="0" w:space="0" w:color="auto"/>
        <w:right w:val="none" w:sz="0" w:space="0" w:color="auto"/>
      </w:divBdr>
    </w:div>
    <w:div w:id="1137331390">
      <w:bodyDiv w:val="1"/>
      <w:marLeft w:val="0"/>
      <w:marRight w:val="0"/>
      <w:marTop w:val="0"/>
      <w:marBottom w:val="0"/>
      <w:divBdr>
        <w:top w:val="none" w:sz="0" w:space="0" w:color="auto"/>
        <w:left w:val="none" w:sz="0" w:space="0" w:color="auto"/>
        <w:bottom w:val="none" w:sz="0" w:space="0" w:color="auto"/>
        <w:right w:val="none" w:sz="0" w:space="0" w:color="auto"/>
      </w:divBdr>
    </w:div>
    <w:div w:id="1161392134">
      <w:bodyDiv w:val="1"/>
      <w:marLeft w:val="0"/>
      <w:marRight w:val="0"/>
      <w:marTop w:val="0"/>
      <w:marBottom w:val="0"/>
      <w:divBdr>
        <w:top w:val="none" w:sz="0" w:space="0" w:color="auto"/>
        <w:left w:val="none" w:sz="0" w:space="0" w:color="auto"/>
        <w:bottom w:val="none" w:sz="0" w:space="0" w:color="auto"/>
        <w:right w:val="none" w:sz="0" w:space="0" w:color="auto"/>
      </w:divBdr>
    </w:div>
    <w:div w:id="1220633352">
      <w:bodyDiv w:val="1"/>
      <w:marLeft w:val="0"/>
      <w:marRight w:val="0"/>
      <w:marTop w:val="0"/>
      <w:marBottom w:val="0"/>
      <w:divBdr>
        <w:top w:val="none" w:sz="0" w:space="0" w:color="auto"/>
        <w:left w:val="none" w:sz="0" w:space="0" w:color="auto"/>
        <w:bottom w:val="none" w:sz="0" w:space="0" w:color="auto"/>
        <w:right w:val="none" w:sz="0" w:space="0" w:color="auto"/>
      </w:divBdr>
    </w:div>
    <w:div w:id="1250232673">
      <w:bodyDiv w:val="1"/>
      <w:marLeft w:val="0"/>
      <w:marRight w:val="0"/>
      <w:marTop w:val="0"/>
      <w:marBottom w:val="0"/>
      <w:divBdr>
        <w:top w:val="none" w:sz="0" w:space="0" w:color="auto"/>
        <w:left w:val="none" w:sz="0" w:space="0" w:color="auto"/>
        <w:bottom w:val="none" w:sz="0" w:space="0" w:color="auto"/>
        <w:right w:val="none" w:sz="0" w:space="0" w:color="auto"/>
      </w:divBdr>
    </w:div>
    <w:div w:id="1319069215">
      <w:bodyDiv w:val="1"/>
      <w:marLeft w:val="0"/>
      <w:marRight w:val="0"/>
      <w:marTop w:val="0"/>
      <w:marBottom w:val="0"/>
      <w:divBdr>
        <w:top w:val="none" w:sz="0" w:space="0" w:color="auto"/>
        <w:left w:val="none" w:sz="0" w:space="0" w:color="auto"/>
        <w:bottom w:val="none" w:sz="0" w:space="0" w:color="auto"/>
        <w:right w:val="none" w:sz="0" w:space="0" w:color="auto"/>
      </w:divBdr>
    </w:div>
    <w:div w:id="1363748340">
      <w:bodyDiv w:val="1"/>
      <w:marLeft w:val="0"/>
      <w:marRight w:val="0"/>
      <w:marTop w:val="0"/>
      <w:marBottom w:val="0"/>
      <w:divBdr>
        <w:top w:val="none" w:sz="0" w:space="0" w:color="auto"/>
        <w:left w:val="none" w:sz="0" w:space="0" w:color="auto"/>
        <w:bottom w:val="none" w:sz="0" w:space="0" w:color="auto"/>
        <w:right w:val="none" w:sz="0" w:space="0" w:color="auto"/>
      </w:divBdr>
    </w:div>
    <w:div w:id="1432706650">
      <w:bodyDiv w:val="1"/>
      <w:marLeft w:val="0"/>
      <w:marRight w:val="0"/>
      <w:marTop w:val="0"/>
      <w:marBottom w:val="0"/>
      <w:divBdr>
        <w:top w:val="none" w:sz="0" w:space="0" w:color="auto"/>
        <w:left w:val="none" w:sz="0" w:space="0" w:color="auto"/>
        <w:bottom w:val="none" w:sz="0" w:space="0" w:color="auto"/>
        <w:right w:val="none" w:sz="0" w:space="0" w:color="auto"/>
      </w:divBdr>
    </w:div>
    <w:div w:id="1440758569">
      <w:bodyDiv w:val="1"/>
      <w:marLeft w:val="0"/>
      <w:marRight w:val="0"/>
      <w:marTop w:val="0"/>
      <w:marBottom w:val="0"/>
      <w:divBdr>
        <w:top w:val="none" w:sz="0" w:space="0" w:color="auto"/>
        <w:left w:val="none" w:sz="0" w:space="0" w:color="auto"/>
        <w:bottom w:val="none" w:sz="0" w:space="0" w:color="auto"/>
        <w:right w:val="none" w:sz="0" w:space="0" w:color="auto"/>
      </w:divBdr>
    </w:div>
    <w:div w:id="1442068860">
      <w:bodyDiv w:val="1"/>
      <w:marLeft w:val="0"/>
      <w:marRight w:val="0"/>
      <w:marTop w:val="0"/>
      <w:marBottom w:val="0"/>
      <w:divBdr>
        <w:top w:val="none" w:sz="0" w:space="0" w:color="auto"/>
        <w:left w:val="none" w:sz="0" w:space="0" w:color="auto"/>
        <w:bottom w:val="none" w:sz="0" w:space="0" w:color="auto"/>
        <w:right w:val="none" w:sz="0" w:space="0" w:color="auto"/>
      </w:divBdr>
    </w:div>
    <w:div w:id="1442605073">
      <w:bodyDiv w:val="1"/>
      <w:marLeft w:val="0"/>
      <w:marRight w:val="0"/>
      <w:marTop w:val="0"/>
      <w:marBottom w:val="0"/>
      <w:divBdr>
        <w:top w:val="none" w:sz="0" w:space="0" w:color="auto"/>
        <w:left w:val="none" w:sz="0" w:space="0" w:color="auto"/>
        <w:bottom w:val="none" w:sz="0" w:space="0" w:color="auto"/>
        <w:right w:val="none" w:sz="0" w:space="0" w:color="auto"/>
      </w:divBdr>
    </w:div>
    <w:div w:id="1482428252">
      <w:bodyDiv w:val="1"/>
      <w:marLeft w:val="0"/>
      <w:marRight w:val="0"/>
      <w:marTop w:val="0"/>
      <w:marBottom w:val="0"/>
      <w:divBdr>
        <w:top w:val="none" w:sz="0" w:space="0" w:color="auto"/>
        <w:left w:val="none" w:sz="0" w:space="0" w:color="auto"/>
        <w:bottom w:val="none" w:sz="0" w:space="0" w:color="auto"/>
        <w:right w:val="none" w:sz="0" w:space="0" w:color="auto"/>
      </w:divBdr>
    </w:div>
    <w:div w:id="1488008899">
      <w:bodyDiv w:val="1"/>
      <w:marLeft w:val="0"/>
      <w:marRight w:val="0"/>
      <w:marTop w:val="0"/>
      <w:marBottom w:val="0"/>
      <w:divBdr>
        <w:top w:val="none" w:sz="0" w:space="0" w:color="auto"/>
        <w:left w:val="none" w:sz="0" w:space="0" w:color="auto"/>
        <w:bottom w:val="none" w:sz="0" w:space="0" w:color="auto"/>
        <w:right w:val="none" w:sz="0" w:space="0" w:color="auto"/>
      </w:divBdr>
    </w:div>
    <w:div w:id="1519654697">
      <w:bodyDiv w:val="1"/>
      <w:marLeft w:val="0"/>
      <w:marRight w:val="0"/>
      <w:marTop w:val="0"/>
      <w:marBottom w:val="0"/>
      <w:divBdr>
        <w:top w:val="none" w:sz="0" w:space="0" w:color="auto"/>
        <w:left w:val="none" w:sz="0" w:space="0" w:color="auto"/>
        <w:bottom w:val="none" w:sz="0" w:space="0" w:color="auto"/>
        <w:right w:val="none" w:sz="0" w:space="0" w:color="auto"/>
      </w:divBdr>
    </w:div>
    <w:div w:id="1558275606">
      <w:bodyDiv w:val="1"/>
      <w:marLeft w:val="0"/>
      <w:marRight w:val="0"/>
      <w:marTop w:val="0"/>
      <w:marBottom w:val="0"/>
      <w:divBdr>
        <w:top w:val="none" w:sz="0" w:space="0" w:color="auto"/>
        <w:left w:val="none" w:sz="0" w:space="0" w:color="auto"/>
        <w:bottom w:val="none" w:sz="0" w:space="0" w:color="auto"/>
        <w:right w:val="none" w:sz="0" w:space="0" w:color="auto"/>
      </w:divBdr>
    </w:div>
    <w:div w:id="1590117938">
      <w:bodyDiv w:val="1"/>
      <w:marLeft w:val="0"/>
      <w:marRight w:val="0"/>
      <w:marTop w:val="0"/>
      <w:marBottom w:val="0"/>
      <w:divBdr>
        <w:top w:val="none" w:sz="0" w:space="0" w:color="auto"/>
        <w:left w:val="none" w:sz="0" w:space="0" w:color="auto"/>
        <w:bottom w:val="none" w:sz="0" w:space="0" w:color="auto"/>
        <w:right w:val="none" w:sz="0" w:space="0" w:color="auto"/>
      </w:divBdr>
    </w:div>
    <w:div w:id="1620914507">
      <w:bodyDiv w:val="1"/>
      <w:marLeft w:val="0"/>
      <w:marRight w:val="0"/>
      <w:marTop w:val="0"/>
      <w:marBottom w:val="0"/>
      <w:divBdr>
        <w:top w:val="none" w:sz="0" w:space="0" w:color="auto"/>
        <w:left w:val="none" w:sz="0" w:space="0" w:color="auto"/>
        <w:bottom w:val="none" w:sz="0" w:space="0" w:color="auto"/>
        <w:right w:val="none" w:sz="0" w:space="0" w:color="auto"/>
      </w:divBdr>
    </w:div>
    <w:div w:id="1695957708">
      <w:bodyDiv w:val="1"/>
      <w:marLeft w:val="0"/>
      <w:marRight w:val="0"/>
      <w:marTop w:val="0"/>
      <w:marBottom w:val="0"/>
      <w:divBdr>
        <w:top w:val="none" w:sz="0" w:space="0" w:color="auto"/>
        <w:left w:val="none" w:sz="0" w:space="0" w:color="auto"/>
        <w:bottom w:val="none" w:sz="0" w:space="0" w:color="auto"/>
        <w:right w:val="none" w:sz="0" w:space="0" w:color="auto"/>
      </w:divBdr>
    </w:div>
    <w:div w:id="1700667211">
      <w:bodyDiv w:val="1"/>
      <w:marLeft w:val="0"/>
      <w:marRight w:val="0"/>
      <w:marTop w:val="0"/>
      <w:marBottom w:val="0"/>
      <w:divBdr>
        <w:top w:val="none" w:sz="0" w:space="0" w:color="auto"/>
        <w:left w:val="none" w:sz="0" w:space="0" w:color="auto"/>
        <w:bottom w:val="none" w:sz="0" w:space="0" w:color="auto"/>
        <w:right w:val="none" w:sz="0" w:space="0" w:color="auto"/>
      </w:divBdr>
    </w:div>
    <w:div w:id="1730417982">
      <w:bodyDiv w:val="1"/>
      <w:marLeft w:val="0"/>
      <w:marRight w:val="0"/>
      <w:marTop w:val="0"/>
      <w:marBottom w:val="0"/>
      <w:divBdr>
        <w:top w:val="none" w:sz="0" w:space="0" w:color="auto"/>
        <w:left w:val="none" w:sz="0" w:space="0" w:color="auto"/>
        <w:bottom w:val="none" w:sz="0" w:space="0" w:color="auto"/>
        <w:right w:val="none" w:sz="0" w:space="0" w:color="auto"/>
      </w:divBdr>
    </w:div>
    <w:div w:id="1819106765">
      <w:bodyDiv w:val="1"/>
      <w:marLeft w:val="0"/>
      <w:marRight w:val="0"/>
      <w:marTop w:val="0"/>
      <w:marBottom w:val="0"/>
      <w:divBdr>
        <w:top w:val="none" w:sz="0" w:space="0" w:color="auto"/>
        <w:left w:val="none" w:sz="0" w:space="0" w:color="auto"/>
        <w:bottom w:val="none" w:sz="0" w:space="0" w:color="auto"/>
        <w:right w:val="none" w:sz="0" w:space="0" w:color="auto"/>
      </w:divBdr>
    </w:div>
    <w:div w:id="1839734794">
      <w:bodyDiv w:val="1"/>
      <w:marLeft w:val="0"/>
      <w:marRight w:val="0"/>
      <w:marTop w:val="0"/>
      <w:marBottom w:val="0"/>
      <w:divBdr>
        <w:top w:val="none" w:sz="0" w:space="0" w:color="auto"/>
        <w:left w:val="none" w:sz="0" w:space="0" w:color="auto"/>
        <w:bottom w:val="none" w:sz="0" w:space="0" w:color="auto"/>
        <w:right w:val="none" w:sz="0" w:space="0" w:color="auto"/>
      </w:divBdr>
    </w:div>
    <w:div w:id="1875002475">
      <w:bodyDiv w:val="1"/>
      <w:marLeft w:val="0"/>
      <w:marRight w:val="0"/>
      <w:marTop w:val="0"/>
      <w:marBottom w:val="0"/>
      <w:divBdr>
        <w:top w:val="none" w:sz="0" w:space="0" w:color="auto"/>
        <w:left w:val="none" w:sz="0" w:space="0" w:color="auto"/>
        <w:bottom w:val="none" w:sz="0" w:space="0" w:color="auto"/>
        <w:right w:val="none" w:sz="0" w:space="0" w:color="auto"/>
      </w:divBdr>
    </w:div>
    <w:div w:id="1928344387">
      <w:bodyDiv w:val="1"/>
      <w:marLeft w:val="0"/>
      <w:marRight w:val="0"/>
      <w:marTop w:val="0"/>
      <w:marBottom w:val="0"/>
      <w:divBdr>
        <w:top w:val="none" w:sz="0" w:space="0" w:color="auto"/>
        <w:left w:val="none" w:sz="0" w:space="0" w:color="auto"/>
        <w:bottom w:val="none" w:sz="0" w:space="0" w:color="auto"/>
        <w:right w:val="none" w:sz="0" w:space="0" w:color="auto"/>
      </w:divBdr>
    </w:div>
    <w:div w:id="1942489449">
      <w:bodyDiv w:val="1"/>
      <w:marLeft w:val="0"/>
      <w:marRight w:val="0"/>
      <w:marTop w:val="0"/>
      <w:marBottom w:val="0"/>
      <w:divBdr>
        <w:top w:val="none" w:sz="0" w:space="0" w:color="auto"/>
        <w:left w:val="none" w:sz="0" w:space="0" w:color="auto"/>
        <w:bottom w:val="none" w:sz="0" w:space="0" w:color="auto"/>
        <w:right w:val="none" w:sz="0" w:space="0" w:color="auto"/>
      </w:divBdr>
    </w:div>
    <w:div w:id="2007198225">
      <w:bodyDiv w:val="1"/>
      <w:marLeft w:val="0"/>
      <w:marRight w:val="0"/>
      <w:marTop w:val="0"/>
      <w:marBottom w:val="0"/>
      <w:divBdr>
        <w:top w:val="none" w:sz="0" w:space="0" w:color="auto"/>
        <w:left w:val="none" w:sz="0" w:space="0" w:color="auto"/>
        <w:bottom w:val="none" w:sz="0" w:space="0" w:color="auto"/>
        <w:right w:val="none" w:sz="0" w:space="0" w:color="auto"/>
      </w:divBdr>
    </w:div>
    <w:div w:id="2090231450">
      <w:bodyDiv w:val="1"/>
      <w:marLeft w:val="0"/>
      <w:marRight w:val="0"/>
      <w:marTop w:val="0"/>
      <w:marBottom w:val="0"/>
      <w:divBdr>
        <w:top w:val="none" w:sz="0" w:space="0" w:color="auto"/>
        <w:left w:val="none" w:sz="0" w:space="0" w:color="auto"/>
        <w:bottom w:val="none" w:sz="0" w:space="0" w:color="auto"/>
        <w:right w:val="none" w:sz="0" w:space="0" w:color="auto"/>
      </w:divBdr>
    </w:div>
    <w:div w:id="2106150940">
      <w:bodyDiv w:val="1"/>
      <w:marLeft w:val="0"/>
      <w:marRight w:val="0"/>
      <w:marTop w:val="0"/>
      <w:marBottom w:val="0"/>
      <w:divBdr>
        <w:top w:val="none" w:sz="0" w:space="0" w:color="auto"/>
        <w:left w:val="none" w:sz="0" w:space="0" w:color="auto"/>
        <w:bottom w:val="none" w:sz="0" w:space="0" w:color="auto"/>
        <w:right w:val="none" w:sz="0" w:space="0" w:color="auto"/>
      </w:divBdr>
    </w:div>
    <w:div w:id="213394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6693F-C8CF-480C-9F8A-6D3F5437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8558</Words>
  <Characters>48782</Characters>
  <Application>Microsoft Office Word</Application>
  <DocSecurity>0</DocSecurity>
  <Lines>406</Lines>
  <Paragraphs>114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dc:creator>
  <cp:lastModifiedBy>Ana</cp:lastModifiedBy>
  <cp:revision>2</cp:revision>
  <dcterms:created xsi:type="dcterms:W3CDTF">2016-05-23T12:42:00Z</dcterms:created>
  <dcterms:modified xsi:type="dcterms:W3CDTF">2016-05-23T12:42:00Z</dcterms:modified>
</cp:coreProperties>
</file>