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085" w:rsidRPr="00C82FBE" w:rsidRDefault="003F0085" w:rsidP="00685F9D">
      <w:pPr>
        <w:spacing w:line="240" w:lineRule="auto"/>
        <w:contextualSpacing/>
        <w:jc w:val="center"/>
        <w:rPr>
          <w:sz w:val="28"/>
          <w:szCs w:val="28"/>
          <w:lang w:val="ro-RO"/>
        </w:rPr>
      </w:pPr>
      <w:r w:rsidRPr="00C82FBE">
        <w:rPr>
          <w:b/>
          <w:bCs/>
          <w:sz w:val="28"/>
          <w:szCs w:val="28"/>
          <w:lang w:val="it-IT"/>
        </w:rPr>
        <w:t>Tabelul de concordanţă</w:t>
      </w:r>
      <w:r w:rsidR="00757A40" w:rsidRPr="00C82FBE">
        <w:rPr>
          <w:sz w:val="28"/>
          <w:szCs w:val="28"/>
          <w:lang w:val="ro-RO"/>
        </w:rPr>
        <w:t xml:space="preserve"> </w:t>
      </w:r>
      <w:r w:rsidRPr="00C82FBE">
        <w:rPr>
          <w:b/>
          <w:sz w:val="28"/>
          <w:szCs w:val="28"/>
          <w:lang w:val="ro-RO"/>
        </w:rPr>
        <w:t>la proiectul H</w:t>
      </w:r>
      <w:r w:rsidR="00757A40" w:rsidRPr="00C82FBE">
        <w:rPr>
          <w:b/>
          <w:sz w:val="28"/>
          <w:szCs w:val="28"/>
          <w:lang w:val="ro-RO"/>
        </w:rPr>
        <w:t>otărîrii Guvern</w:t>
      </w:r>
      <w:r w:rsidRPr="00C82FBE">
        <w:rPr>
          <w:b/>
          <w:sz w:val="28"/>
          <w:szCs w:val="28"/>
          <w:lang w:val="ro-RO"/>
        </w:rPr>
        <w:t>ului</w:t>
      </w:r>
      <w:r w:rsidR="00EC7E71" w:rsidRPr="00C82FBE">
        <w:rPr>
          <w:sz w:val="28"/>
          <w:szCs w:val="28"/>
          <w:lang w:val="ro-RO"/>
        </w:rPr>
        <w:t>‚</w:t>
      </w:r>
    </w:p>
    <w:p w:rsidR="00757A40" w:rsidRPr="00C82FBE" w:rsidRDefault="00757A40" w:rsidP="002837F5">
      <w:pPr>
        <w:pStyle w:val="cb"/>
        <w:spacing w:before="0" w:beforeAutospacing="0" w:after="0" w:afterAutospacing="0"/>
        <w:jc w:val="center"/>
        <w:rPr>
          <w:b/>
          <w:sz w:val="28"/>
          <w:szCs w:val="28"/>
          <w:lang w:val="ro-RO"/>
        </w:rPr>
      </w:pPr>
      <w:r w:rsidRPr="00C82FBE">
        <w:rPr>
          <w:sz w:val="28"/>
          <w:szCs w:val="28"/>
          <w:lang w:val="ro-RO"/>
        </w:rPr>
        <w:t>„</w:t>
      </w:r>
      <w:r w:rsidR="002837F5" w:rsidRPr="00C82FBE">
        <w:rPr>
          <w:b/>
          <w:sz w:val="28"/>
          <w:szCs w:val="28"/>
          <w:lang w:val="ro-RO"/>
        </w:rPr>
        <w:t xml:space="preserve">pentru aprobarea Regulament </w:t>
      </w:r>
      <w:r w:rsidR="002837F5" w:rsidRPr="00C82FBE">
        <w:rPr>
          <w:b/>
          <w:bCs/>
          <w:sz w:val="28"/>
          <w:szCs w:val="28"/>
          <w:lang w:val="ro-RO"/>
        </w:rPr>
        <w:t xml:space="preserve">cu privire la modul de înregistrare a preţurilor de producător la medicamente </w:t>
      </w:r>
      <w:r w:rsidR="002837F5" w:rsidRPr="00C82FBE">
        <w:rPr>
          <w:b/>
          <w:sz w:val="28"/>
          <w:szCs w:val="28"/>
          <w:lang w:val="ro-RO"/>
        </w:rPr>
        <w:t>şi formarea preţurilor la comercializarea acestora</w:t>
      </w:r>
      <w:r w:rsidRPr="00C82FBE">
        <w:rPr>
          <w:iCs/>
          <w:sz w:val="28"/>
          <w:szCs w:val="28"/>
          <w:lang w:val="ro-RO" w:eastAsia="ro-RO"/>
        </w:rPr>
        <w:t>”</w:t>
      </w:r>
    </w:p>
    <w:tbl>
      <w:tblPr>
        <w:tblW w:w="14044" w:type="dxa"/>
        <w:tblInd w:w="55" w:type="dxa"/>
        <w:tblLayout w:type="fixed"/>
        <w:tblCellMar>
          <w:top w:w="55" w:type="dxa"/>
          <w:left w:w="55" w:type="dxa"/>
          <w:bottom w:w="55" w:type="dxa"/>
          <w:right w:w="55" w:type="dxa"/>
        </w:tblCellMar>
        <w:tblLook w:val="0000" w:firstRow="0" w:lastRow="0" w:firstColumn="0" w:lastColumn="0" w:noHBand="0" w:noVBand="0"/>
      </w:tblPr>
      <w:tblGrid>
        <w:gridCol w:w="3828"/>
        <w:gridCol w:w="3684"/>
        <w:gridCol w:w="1561"/>
        <w:gridCol w:w="2415"/>
        <w:gridCol w:w="1280"/>
        <w:gridCol w:w="1276"/>
      </w:tblGrid>
      <w:tr w:rsidR="00C82FBE" w:rsidRPr="00C82FBE" w:rsidTr="004D3033">
        <w:tc>
          <w:tcPr>
            <w:tcW w:w="14044" w:type="dxa"/>
            <w:gridSpan w:val="6"/>
            <w:tcBorders>
              <w:top w:val="single" w:sz="2" w:space="0" w:color="000000"/>
              <w:left w:val="single" w:sz="2" w:space="0" w:color="000000"/>
              <w:bottom w:val="single" w:sz="2" w:space="0" w:color="000000"/>
              <w:right w:val="single" w:sz="2" w:space="0" w:color="000000"/>
            </w:tcBorders>
          </w:tcPr>
          <w:p w:rsidR="00757A40" w:rsidRPr="00C82FBE" w:rsidRDefault="00757A40" w:rsidP="00685F9D">
            <w:pPr>
              <w:autoSpaceDE w:val="0"/>
              <w:snapToGrid w:val="0"/>
              <w:spacing w:line="240" w:lineRule="auto"/>
              <w:contextualSpacing/>
              <w:jc w:val="both"/>
              <w:rPr>
                <w:b/>
                <w:bCs/>
                <w:lang w:val="ro-RO"/>
              </w:rPr>
            </w:pPr>
            <w:r w:rsidRPr="00C82FBE">
              <w:rPr>
                <w:b/>
                <w:bCs/>
                <w:lang w:val="ro-RO"/>
              </w:rPr>
              <w:t>1. Titlul actului comunitar, subiectul reglementat şi scopul acestuia</w:t>
            </w:r>
          </w:p>
          <w:p w:rsidR="00757A40" w:rsidRPr="00C82FBE" w:rsidRDefault="002A1C09" w:rsidP="002A1C09">
            <w:pPr>
              <w:pStyle w:val="doc-ti"/>
              <w:spacing w:before="240" w:beforeAutospacing="0" w:after="120" w:afterAutospacing="0"/>
              <w:rPr>
                <w:b/>
                <w:bCs/>
                <w:lang w:val="en-US"/>
              </w:rPr>
            </w:pPr>
            <w:r w:rsidRPr="00C82FBE">
              <w:rPr>
                <w:rFonts w:ascii="inherit" w:hAnsi="inherit"/>
                <w:b/>
                <w:bCs/>
                <w:lang w:val="en-US"/>
              </w:rPr>
              <w:t xml:space="preserve">Directiva Consiliului </w:t>
            </w:r>
            <w:r w:rsidRPr="00C82FBE">
              <w:rPr>
                <w:b/>
                <w:bCs/>
                <w:lang w:val="en-US"/>
              </w:rPr>
              <w:t>din 21 decembrie 1988 privind transparen</w:t>
            </w:r>
            <w:r w:rsidR="00EC7E71" w:rsidRPr="00C82FBE">
              <w:rPr>
                <w:b/>
                <w:bCs/>
                <w:lang w:val="en-US"/>
              </w:rPr>
              <w:t>ţ</w:t>
            </w:r>
            <w:r w:rsidRPr="00C82FBE">
              <w:rPr>
                <w:b/>
                <w:bCs/>
                <w:lang w:val="en-US"/>
              </w:rPr>
              <w:t>a măsurilor care reglementează stabilirea pre</w:t>
            </w:r>
            <w:r w:rsidR="00EC7E71" w:rsidRPr="00C82FBE">
              <w:rPr>
                <w:b/>
                <w:bCs/>
                <w:lang w:val="en-US"/>
              </w:rPr>
              <w:t>ţ</w:t>
            </w:r>
            <w:r w:rsidRPr="00C82FBE">
              <w:rPr>
                <w:b/>
                <w:bCs/>
                <w:lang w:val="en-US"/>
              </w:rPr>
              <w:t xml:space="preserve">urilor medicamentelor de uz uman </w:t>
            </w:r>
            <w:r w:rsidR="00EC7E71" w:rsidRPr="00C82FBE">
              <w:rPr>
                <w:b/>
                <w:bCs/>
                <w:lang w:val="en-US"/>
              </w:rPr>
              <w:t>ş</w:t>
            </w:r>
            <w:r w:rsidRPr="00C82FBE">
              <w:rPr>
                <w:b/>
                <w:bCs/>
                <w:lang w:val="en-US"/>
              </w:rPr>
              <w:t>i includerea acestora în domeniul de aplicare al sistemelor na</w:t>
            </w:r>
            <w:r w:rsidR="00EC7E71" w:rsidRPr="00C82FBE">
              <w:rPr>
                <w:b/>
                <w:bCs/>
                <w:lang w:val="en-US"/>
              </w:rPr>
              <w:t>ţ</w:t>
            </w:r>
            <w:r w:rsidRPr="00C82FBE">
              <w:rPr>
                <w:b/>
                <w:bCs/>
                <w:lang w:val="en-US"/>
              </w:rPr>
              <w:t>ionale de asigurări de sănătate (89/105/CEE</w:t>
            </w:r>
            <w:r w:rsidR="00D415BB" w:rsidRPr="00C82FBE">
              <w:rPr>
                <w:b/>
                <w:bCs/>
                <w:lang w:val="en-US"/>
              </w:rPr>
              <w:t>)</w:t>
            </w:r>
            <w:r w:rsidR="0023119C" w:rsidRPr="00C82FBE">
              <w:rPr>
                <w:lang w:val="en-GB"/>
              </w:rPr>
              <w:t xml:space="preserve">, publicată în Jurnalul Oficial (JO) nr. L </w:t>
            </w:r>
            <w:r w:rsidR="00650460" w:rsidRPr="00C82FBE">
              <w:rPr>
                <w:lang w:val="en-GB"/>
              </w:rPr>
              <w:t>40</w:t>
            </w:r>
            <w:r w:rsidR="007C7DDD" w:rsidRPr="00C82FBE">
              <w:rPr>
                <w:lang w:val="en-GB"/>
              </w:rPr>
              <w:t>/</w:t>
            </w:r>
            <w:r w:rsidR="00650460" w:rsidRPr="00C82FBE">
              <w:rPr>
                <w:lang w:val="en-GB"/>
              </w:rPr>
              <w:t>8</w:t>
            </w:r>
            <w:r w:rsidR="0023119C" w:rsidRPr="00C82FBE">
              <w:rPr>
                <w:lang w:val="en-GB"/>
              </w:rPr>
              <w:t xml:space="preserve"> din </w:t>
            </w:r>
            <w:r w:rsidR="00650460" w:rsidRPr="00C82FBE">
              <w:rPr>
                <w:lang w:val="en-GB"/>
              </w:rPr>
              <w:t>11</w:t>
            </w:r>
            <w:r w:rsidR="0023119C" w:rsidRPr="00C82FBE">
              <w:rPr>
                <w:lang w:val="en-GB"/>
              </w:rPr>
              <w:t xml:space="preserve"> </w:t>
            </w:r>
            <w:r w:rsidR="00650460" w:rsidRPr="00C82FBE">
              <w:rPr>
                <w:lang w:val="en-GB"/>
              </w:rPr>
              <w:t>februarie 1989</w:t>
            </w:r>
            <w:r w:rsidR="00465B1C" w:rsidRPr="00C82FBE">
              <w:rPr>
                <w:lang w:val="en-GB"/>
              </w:rPr>
              <w:t>.</w:t>
            </w:r>
          </w:p>
          <w:p w:rsidR="00D4667C" w:rsidRPr="00C82FBE" w:rsidRDefault="00757A40" w:rsidP="00685F9D">
            <w:pPr>
              <w:pStyle w:val="a3"/>
              <w:spacing w:line="240" w:lineRule="auto"/>
              <w:contextualSpacing/>
              <w:jc w:val="both"/>
              <w:rPr>
                <w:b/>
                <w:bCs/>
                <w:shd w:val="clear" w:color="auto" w:fill="FFFFFF"/>
                <w:lang w:val="en-US"/>
              </w:rPr>
            </w:pPr>
            <w:r w:rsidRPr="00C82FBE">
              <w:rPr>
                <w:b/>
                <w:lang w:val="ro-RO"/>
              </w:rPr>
              <w:t>Subiectul</w:t>
            </w:r>
            <w:r w:rsidRPr="00C82FBE">
              <w:rPr>
                <w:lang w:val="ro-RO"/>
              </w:rPr>
              <w:t xml:space="preserve"> </w:t>
            </w:r>
            <w:r w:rsidR="00D4667C" w:rsidRPr="00C82FBE">
              <w:rPr>
                <w:bCs/>
                <w:shd w:val="clear" w:color="auto" w:fill="FFFFFF"/>
                <w:lang w:val="en-US"/>
              </w:rPr>
              <w:t>privind transparen</w:t>
            </w:r>
            <w:r w:rsidR="00D4667C" w:rsidRPr="00C82FBE">
              <w:rPr>
                <w:rFonts w:hAnsi="Cambria Math"/>
                <w:bCs/>
                <w:shd w:val="clear" w:color="auto" w:fill="FFFFFF"/>
                <w:lang w:val="en-US"/>
              </w:rPr>
              <w:t>ț</w:t>
            </w:r>
            <w:r w:rsidR="00D4667C" w:rsidRPr="00C82FBE">
              <w:rPr>
                <w:bCs/>
                <w:shd w:val="clear" w:color="auto" w:fill="FFFFFF"/>
                <w:lang w:val="en-US"/>
              </w:rPr>
              <w:t>a măsurilor care reglementează stabilirea pre</w:t>
            </w:r>
            <w:r w:rsidR="00D4667C" w:rsidRPr="00C82FBE">
              <w:rPr>
                <w:rFonts w:hAnsi="Cambria Math"/>
                <w:bCs/>
                <w:shd w:val="clear" w:color="auto" w:fill="FFFFFF"/>
                <w:lang w:val="en-US"/>
              </w:rPr>
              <w:t>ț</w:t>
            </w:r>
            <w:r w:rsidR="00D4667C" w:rsidRPr="00C82FBE">
              <w:rPr>
                <w:bCs/>
                <w:shd w:val="clear" w:color="auto" w:fill="FFFFFF"/>
                <w:lang w:val="en-US"/>
              </w:rPr>
              <w:t xml:space="preserve">urilor medicamentelor de uz uman </w:t>
            </w:r>
            <w:r w:rsidR="00D4667C" w:rsidRPr="00C82FBE">
              <w:rPr>
                <w:rFonts w:hAnsi="Cambria Math"/>
                <w:bCs/>
                <w:shd w:val="clear" w:color="auto" w:fill="FFFFFF"/>
                <w:lang w:val="en-US"/>
              </w:rPr>
              <w:t>ș</w:t>
            </w:r>
            <w:r w:rsidR="00D4667C" w:rsidRPr="00C82FBE">
              <w:rPr>
                <w:bCs/>
                <w:shd w:val="clear" w:color="auto" w:fill="FFFFFF"/>
                <w:lang w:val="en-US"/>
              </w:rPr>
              <w:t>i includerea acestora în domeniul de aplicare al sistemelor na</w:t>
            </w:r>
            <w:r w:rsidR="00D4667C" w:rsidRPr="00C82FBE">
              <w:rPr>
                <w:rFonts w:hAnsi="Cambria Math"/>
                <w:bCs/>
                <w:shd w:val="clear" w:color="auto" w:fill="FFFFFF"/>
                <w:lang w:val="en-US"/>
              </w:rPr>
              <w:t>ț</w:t>
            </w:r>
            <w:r w:rsidR="00D4667C" w:rsidRPr="00C82FBE">
              <w:rPr>
                <w:bCs/>
                <w:shd w:val="clear" w:color="auto" w:fill="FFFFFF"/>
                <w:lang w:val="en-US"/>
              </w:rPr>
              <w:t>ionale de asigurări de sănătate.</w:t>
            </w:r>
          </w:p>
          <w:p w:rsidR="00D4667C" w:rsidRPr="00C82FBE" w:rsidRDefault="00D4667C" w:rsidP="00685F9D">
            <w:pPr>
              <w:pStyle w:val="a3"/>
              <w:spacing w:line="240" w:lineRule="auto"/>
              <w:contextualSpacing/>
              <w:jc w:val="both"/>
              <w:rPr>
                <w:shd w:val="clear" w:color="auto" w:fill="FFFFFF"/>
                <w:lang w:val="en-US"/>
              </w:rPr>
            </w:pPr>
            <w:r w:rsidRPr="00C82FBE">
              <w:rPr>
                <w:b/>
                <w:lang w:val="ro-RO"/>
              </w:rPr>
              <w:t>Scopul</w:t>
            </w:r>
            <w:r w:rsidRPr="00C82FBE">
              <w:rPr>
                <w:lang w:val="ro-RO"/>
              </w:rPr>
              <w:t xml:space="preserve"> este </w:t>
            </w:r>
            <w:r w:rsidR="00757A40" w:rsidRPr="00C82FBE">
              <w:rPr>
                <w:lang w:val="ro-RO"/>
              </w:rPr>
              <w:t xml:space="preserve"> </w:t>
            </w:r>
            <w:r w:rsidRPr="00C82FBE">
              <w:rPr>
                <w:lang w:val="ro-RO"/>
              </w:rPr>
              <w:t>a</w:t>
            </w:r>
            <w:r w:rsidRPr="00C82FBE">
              <w:rPr>
                <w:shd w:val="clear" w:color="auto" w:fill="FFFFFF"/>
                <w:lang w:val="en-US"/>
              </w:rPr>
              <w:t xml:space="preserve">doptatarea măsuri de natură economică privind comercializarea medicamentelor, în scopul de a controla cheltuielile publice de sănătate privind asemenea produse; întrucât aceste măsuri includ controale directe </w:t>
            </w:r>
            <w:r w:rsidRPr="00C82FBE">
              <w:rPr>
                <w:rFonts w:hAnsi="Cambria Math"/>
                <w:shd w:val="clear" w:color="auto" w:fill="FFFFFF"/>
                <w:lang w:val="en-US"/>
              </w:rPr>
              <w:t>ș</w:t>
            </w:r>
            <w:r w:rsidRPr="00C82FBE">
              <w:rPr>
                <w:shd w:val="clear" w:color="auto" w:fill="FFFFFF"/>
                <w:lang w:val="en-US"/>
              </w:rPr>
              <w:t>i indirecte al pre</w:t>
            </w:r>
            <w:r w:rsidRPr="00C82FBE">
              <w:rPr>
                <w:rFonts w:hAnsi="Cambria Math"/>
                <w:shd w:val="clear" w:color="auto" w:fill="FFFFFF"/>
                <w:lang w:val="en-US"/>
              </w:rPr>
              <w:t>ț</w:t>
            </w:r>
            <w:r w:rsidRPr="00C82FBE">
              <w:rPr>
                <w:shd w:val="clear" w:color="auto" w:fill="FFFFFF"/>
                <w:lang w:val="en-US"/>
              </w:rPr>
              <w:t>urilor medicamentelor, ca o consecin</w:t>
            </w:r>
            <w:r w:rsidRPr="00C82FBE">
              <w:rPr>
                <w:rFonts w:hAnsi="Cambria Math"/>
                <w:shd w:val="clear" w:color="auto" w:fill="FFFFFF"/>
                <w:lang w:val="en-US"/>
              </w:rPr>
              <w:t>ț</w:t>
            </w:r>
            <w:r w:rsidRPr="00C82FBE">
              <w:rPr>
                <w:shd w:val="clear" w:color="auto" w:fill="FFFFFF"/>
                <w:lang w:val="en-US"/>
              </w:rPr>
              <w:t>ă a caracterului inadecvat al concuren</w:t>
            </w:r>
            <w:r w:rsidRPr="00C82FBE">
              <w:rPr>
                <w:rFonts w:hAnsi="Cambria Math"/>
                <w:shd w:val="clear" w:color="auto" w:fill="FFFFFF"/>
                <w:lang w:val="en-US"/>
              </w:rPr>
              <w:t>ț</w:t>
            </w:r>
            <w:r w:rsidRPr="00C82FBE">
              <w:rPr>
                <w:shd w:val="clear" w:color="auto" w:fill="FFFFFF"/>
                <w:lang w:val="en-US"/>
              </w:rPr>
              <w:t>ei sau a lipsei concuren</w:t>
            </w:r>
            <w:r w:rsidRPr="00C82FBE">
              <w:rPr>
                <w:rFonts w:hAnsi="Cambria Math"/>
                <w:shd w:val="clear" w:color="auto" w:fill="FFFFFF"/>
                <w:lang w:val="en-US"/>
              </w:rPr>
              <w:t>ț</w:t>
            </w:r>
            <w:r w:rsidRPr="00C82FBE">
              <w:rPr>
                <w:shd w:val="clear" w:color="auto" w:fill="FFFFFF"/>
                <w:lang w:val="en-US"/>
              </w:rPr>
              <w:t>ei pe pia</w:t>
            </w:r>
            <w:r w:rsidRPr="00C82FBE">
              <w:rPr>
                <w:rFonts w:hAnsi="Cambria Math"/>
                <w:shd w:val="clear" w:color="auto" w:fill="FFFFFF"/>
                <w:lang w:val="en-US"/>
              </w:rPr>
              <w:t>ț</w:t>
            </w:r>
            <w:r w:rsidRPr="00C82FBE">
              <w:rPr>
                <w:shd w:val="clear" w:color="auto" w:fill="FFFFFF"/>
                <w:lang w:val="en-US"/>
              </w:rPr>
              <w:t xml:space="preserve">a produselor farmaceutice </w:t>
            </w:r>
            <w:r w:rsidRPr="00C82FBE">
              <w:rPr>
                <w:rFonts w:hAnsi="Cambria Math"/>
                <w:shd w:val="clear" w:color="auto" w:fill="FFFFFF"/>
                <w:lang w:val="en-US"/>
              </w:rPr>
              <w:t>ș</w:t>
            </w:r>
            <w:r w:rsidRPr="00C82FBE">
              <w:rPr>
                <w:shd w:val="clear" w:color="auto" w:fill="FFFFFF"/>
                <w:lang w:val="en-US"/>
              </w:rPr>
              <w:t>i limitarea gamei de produse incluse în domeniul de aplicare al sistemelor na</w:t>
            </w:r>
            <w:r w:rsidRPr="00C82FBE">
              <w:rPr>
                <w:rFonts w:hAnsi="Cambria Math"/>
                <w:shd w:val="clear" w:color="auto" w:fill="FFFFFF"/>
                <w:lang w:val="en-US"/>
              </w:rPr>
              <w:t>ț</w:t>
            </w:r>
            <w:r w:rsidRPr="00C82FBE">
              <w:rPr>
                <w:shd w:val="clear" w:color="auto" w:fill="FFFFFF"/>
                <w:lang w:val="en-US"/>
              </w:rPr>
              <w:t>ionale de asigurări de sănătate.</w:t>
            </w:r>
          </w:p>
          <w:p w:rsidR="00757A40" w:rsidRPr="00C82FBE" w:rsidRDefault="00757A40" w:rsidP="00685F9D">
            <w:pPr>
              <w:pStyle w:val="a3"/>
              <w:spacing w:line="240" w:lineRule="auto"/>
              <w:contextualSpacing/>
              <w:jc w:val="both"/>
              <w:rPr>
                <w:lang w:val="en-US"/>
              </w:rPr>
            </w:pPr>
            <w:r w:rsidRPr="00C82FBE">
              <w:rPr>
                <w:b/>
                <w:lang w:val="ro-RO"/>
              </w:rPr>
              <w:t>Obiectivul</w:t>
            </w:r>
            <w:r w:rsidRPr="00C82FBE">
              <w:rPr>
                <w:lang w:val="ro-RO"/>
              </w:rPr>
              <w:t xml:space="preserve"> </w:t>
            </w:r>
            <w:r w:rsidR="00D4667C" w:rsidRPr="00C82FBE">
              <w:rPr>
                <w:shd w:val="clear" w:color="auto" w:fill="FFFFFF"/>
                <w:lang w:val="en-US"/>
              </w:rPr>
              <w:t>este promovarea sănătă</w:t>
            </w:r>
            <w:r w:rsidR="00D4667C" w:rsidRPr="00C82FBE">
              <w:rPr>
                <w:rFonts w:hAnsi="Cambria Math"/>
                <w:shd w:val="clear" w:color="auto" w:fill="FFFFFF"/>
                <w:lang w:val="en-US"/>
              </w:rPr>
              <w:t>ț</w:t>
            </w:r>
            <w:r w:rsidR="00D4667C" w:rsidRPr="00C82FBE">
              <w:rPr>
                <w:shd w:val="clear" w:color="auto" w:fill="FFFFFF"/>
                <w:lang w:val="en-US"/>
              </w:rPr>
              <w:t xml:space="preserve">ii publice prin asigurarea de stocuri disponibile adecvate de medicamente la un cost rezonabil; întrucât, cu toate acestea, asemenea măsuri ar trebui să aibă ca scop </w:t>
            </w:r>
            <w:r w:rsidR="00D4667C" w:rsidRPr="00C82FBE">
              <w:rPr>
                <w:rFonts w:hAnsi="Cambria Math"/>
                <w:shd w:val="clear" w:color="auto" w:fill="FFFFFF"/>
                <w:lang w:val="en-US"/>
              </w:rPr>
              <w:t>ș</w:t>
            </w:r>
            <w:r w:rsidR="00D4667C" w:rsidRPr="00C82FBE">
              <w:rPr>
                <w:shd w:val="clear" w:color="auto" w:fill="FFFFFF"/>
                <w:lang w:val="en-US"/>
              </w:rPr>
              <w:t>i promovarea eficien</w:t>
            </w:r>
            <w:r w:rsidR="00D4667C" w:rsidRPr="00C82FBE">
              <w:rPr>
                <w:rFonts w:hAnsi="Cambria Math"/>
                <w:shd w:val="clear" w:color="auto" w:fill="FFFFFF"/>
                <w:lang w:val="en-US"/>
              </w:rPr>
              <w:t>ț</w:t>
            </w:r>
            <w:r w:rsidR="00D4667C" w:rsidRPr="00C82FBE">
              <w:rPr>
                <w:shd w:val="clear" w:color="auto" w:fill="FFFFFF"/>
                <w:lang w:val="en-US"/>
              </w:rPr>
              <w:t xml:space="preserve">ei în producerea medicamentelor </w:t>
            </w:r>
            <w:r w:rsidR="00D4667C" w:rsidRPr="00C82FBE">
              <w:rPr>
                <w:rFonts w:hAnsi="Cambria Math"/>
                <w:shd w:val="clear" w:color="auto" w:fill="FFFFFF"/>
                <w:lang w:val="en-US"/>
              </w:rPr>
              <w:t>ș</w:t>
            </w:r>
            <w:r w:rsidR="00D4667C" w:rsidRPr="00C82FBE">
              <w:rPr>
                <w:shd w:val="clear" w:color="auto" w:fill="FFFFFF"/>
                <w:lang w:val="en-US"/>
              </w:rPr>
              <w:t xml:space="preserve">i încurajarea cercetării </w:t>
            </w:r>
            <w:r w:rsidR="00D4667C" w:rsidRPr="00C82FBE">
              <w:rPr>
                <w:rFonts w:hAnsi="Cambria Math"/>
                <w:shd w:val="clear" w:color="auto" w:fill="FFFFFF"/>
                <w:lang w:val="en-US"/>
              </w:rPr>
              <w:t>ș</w:t>
            </w:r>
            <w:r w:rsidR="00D4667C" w:rsidRPr="00C82FBE">
              <w:rPr>
                <w:shd w:val="clear" w:color="auto" w:fill="FFFFFF"/>
                <w:lang w:val="en-US"/>
              </w:rPr>
              <w:t>i dezvoltării de noi medicamente, de care depinde, în ultimă instan</w:t>
            </w:r>
            <w:r w:rsidR="00D4667C" w:rsidRPr="00C82FBE">
              <w:rPr>
                <w:rFonts w:hAnsi="Cambria Math"/>
                <w:shd w:val="clear" w:color="auto" w:fill="FFFFFF"/>
                <w:lang w:val="en-US"/>
              </w:rPr>
              <w:t>ț</w:t>
            </w:r>
            <w:r w:rsidR="00D4667C" w:rsidRPr="00C82FBE">
              <w:rPr>
                <w:shd w:val="clear" w:color="auto" w:fill="FFFFFF"/>
                <w:lang w:val="en-US"/>
              </w:rPr>
              <w:t>ă, men</w:t>
            </w:r>
            <w:r w:rsidR="00D4667C" w:rsidRPr="00C82FBE">
              <w:rPr>
                <w:rFonts w:hAnsi="Cambria Math"/>
                <w:shd w:val="clear" w:color="auto" w:fill="FFFFFF"/>
                <w:lang w:val="en-US"/>
              </w:rPr>
              <w:t>ț</w:t>
            </w:r>
            <w:r w:rsidR="00D4667C" w:rsidRPr="00C82FBE">
              <w:rPr>
                <w:shd w:val="clear" w:color="auto" w:fill="FFFFFF"/>
                <w:lang w:val="en-US"/>
              </w:rPr>
              <w:t>inerea unui nivel ridicat al sănătă</w:t>
            </w:r>
            <w:r w:rsidR="00D4667C" w:rsidRPr="00C82FBE">
              <w:rPr>
                <w:rFonts w:hAnsi="Cambria Math"/>
                <w:shd w:val="clear" w:color="auto" w:fill="FFFFFF"/>
                <w:lang w:val="en-US"/>
              </w:rPr>
              <w:t>ț</w:t>
            </w:r>
            <w:r w:rsidR="00D4667C" w:rsidRPr="00C82FBE">
              <w:rPr>
                <w:shd w:val="clear" w:color="auto" w:fill="FFFFFF"/>
                <w:lang w:val="en-US"/>
              </w:rPr>
              <w:t>ii publice în cadrul Comunită</w:t>
            </w:r>
            <w:r w:rsidR="00D4667C" w:rsidRPr="00C82FBE">
              <w:rPr>
                <w:rFonts w:hAnsi="Cambria Math"/>
                <w:shd w:val="clear" w:color="auto" w:fill="FFFFFF"/>
                <w:lang w:val="en-US"/>
              </w:rPr>
              <w:t>ț</w:t>
            </w:r>
            <w:r w:rsidR="00D4667C" w:rsidRPr="00C82FBE">
              <w:rPr>
                <w:shd w:val="clear" w:color="auto" w:fill="FFFFFF"/>
                <w:lang w:val="en-US"/>
              </w:rPr>
              <w:t>ii.</w:t>
            </w:r>
          </w:p>
          <w:p w:rsidR="004500C8" w:rsidRPr="00C82FBE" w:rsidRDefault="00650460" w:rsidP="00C16D88">
            <w:pPr>
              <w:pStyle w:val="doc-ti"/>
              <w:spacing w:before="240" w:beforeAutospacing="0" w:after="120" w:afterAutospacing="0"/>
              <w:jc w:val="both"/>
              <w:rPr>
                <w:bCs/>
                <w:lang w:val="en-US"/>
              </w:rPr>
            </w:pPr>
            <w:r w:rsidRPr="00C82FBE">
              <w:rPr>
                <w:lang w:val="en-US"/>
              </w:rPr>
              <w:t>COUNCIL DIRECTIVE of 21 December 1988 relating to the transparency ofmeasures regulating the pricing ofmedicinal products for human use and their inclusion in the scope of national health insurance systems ( 89 / 105 /EEC)</w:t>
            </w:r>
            <w:r w:rsidRPr="00C82FBE">
              <w:rPr>
                <w:lang w:val="en-GB"/>
              </w:rPr>
              <w:t xml:space="preserve"> </w:t>
            </w:r>
            <w:r w:rsidR="004500C8" w:rsidRPr="00C82FBE">
              <w:rPr>
                <w:lang w:val="en-GB"/>
              </w:rPr>
              <w:t xml:space="preserve">(OJ </w:t>
            </w:r>
            <w:r w:rsidR="00C16D88" w:rsidRPr="00C82FBE">
              <w:rPr>
                <w:lang w:val="en-GB"/>
              </w:rPr>
              <w:t xml:space="preserve">L </w:t>
            </w:r>
            <w:r w:rsidRPr="00C82FBE">
              <w:rPr>
                <w:lang w:val="en-GB"/>
              </w:rPr>
              <w:t>40/8</w:t>
            </w:r>
            <w:r w:rsidR="00C16D88" w:rsidRPr="00C82FBE">
              <w:rPr>
                <w:lang w:val="en-GB"/>
              </w:rPr>
              <w:t xml:space="preserve">, </w:t>
            </w:r>
            <w:r w:rsidRPr="00C82FBE">
              <w:rPr>
                <w:lang w:val="en-GB"/>
              </w:rPr>
              <w:t>11.02</w:t>
            </w:r>
            <w:bookmarkStart w:id="0" w:name="_GoBack"/>
            <w:bookmarkEnd w:id="0"/>
            <w:r w:rsidRPr="00C82FBE">
              <w:rPr>
                <w:lang w:val="en-GB"/>
              </w:rPr>
              <w:t>.1989</w:t>
            </w:r>
            <w:r w:rsidR="00C16D88" w:rsidRPr="00C82FBE">
              <w:rPr>
                <w:lang w:val="en-GB"/>
              </w:rPr>
              <w:t>).</w:t>
            </w:r>
          </w:p>
          <w:p w:rsidR="00BE340F" w:rsidRPr="00C82FBE" w:rsidRDefault="00757A40" w:rsidP="00685F9D">
            <w:pPr>
              <w:spacing w:line="240" w:lineRule="auto"/>
              <w:contextualSpacing/>
              <w:rPr>
                <w:rStyle w:val="hps"/>
                <w:lang w:val="en-US"/>
              </w:rPr>
            </w:pPr>
            <w:proofErr w:type="gramStart"/>
            <w:r w:rsidRPr="00C82FBE">
              <w:rPr>
                <w:rStyle w:val="hps"/>
                <w:b/>
                <w:lang w:val="en-US"/>
              </w:rPr>
              <w:t xml:space="preserve">Subject </w:t>
            </w:r>
            <w:r w:rsidR="00D4667C" w:rsidRPr="00C82FBE">
              <w:rPr>
                <w:rStyle w:val="apple-converted-space"/>
                <w:b/>
                <w:bCs/>
                <w:lang w:val="en-US"/>
              </w:rPr>
              <w:t> </w:t>
            </w:r>
            <w:r w:rsidR="00D4667C" w:rsidRPr="00C82FBE">
              <w:rPr>
                <w:rStyle w:val="a4"/>
                <w:b w:val="0"/>
                <w:lang w:val="en-US"/>
              </w:rPr>
              <w:t>relating</w:t>
            </w:r>
            <w:proofErr w:type="gramEnd"/>
            <w:r w:rsidR="00D4667C" w:rsidRPr="00C82FBE">
              <w:rPr>
                <w:rStyle w:val="a4"/>
                <w:b w:val="0"/>
                <w:lang w:val="en-US"/>
              </w:rPr>
              <w:t xml:space="preserve"> the transparency of measures regulating the prices of medicinal products for human use and their inclusion in the scope of national health insurance systems</w:t>
            </w:r>
            <w:r w:rsidR="00D4667C" w:rsidRPr="00C82FBE">
              <w:rPr>
                <w:rStyle w:val="apple-converted-space"/>
                <w:b/>
                <w:bCs/>
                <w:lang w:val="en-US"/>
              </w:rPr>
              <w:t> </w:t>
            </w:r>
            <w:r w:rsidR="00BE340F" w:rsidRPr="00C82FBE">
              <w:rPr>
                <w:rStyle w:val="hps"/>
                <w:b/>
                <w:lang w:val="en-US"/>
              </w:rPr>
              <w:t>.</w:t>
            </w:r>
          </w:p>
          <w:p w:rsidR="00BE340F" w:rsidRPr="00C82FBE" w:rsidRDefault="00BE340F" w:rsidP="00BE340F">
            <w:pPr>
              <w:spacing w:line="240" w:lineRule="auto"/>
              <w:contextualSpacing/>
              <w:rPr>
                <w:b/>
                <w:lang w:val="en-US"/>
              </w:rPr>
            </w:pPr>
            <w:r w:rsidRPr="00C82FBE">
              <w:rPr>
                <w:rStyle w:val="hps"/>
                <w:b/>
                <w:lang w:val="en-US"/>
              </w:rPr>
              <w:t>R</w:t>
            </w:r>
            <w:r w:rsidR="00757A40" w:rsidRPr="00C82FBE">
              <w:rPr>
                <w:rStyle w:val="hps"/>
                <w:b/>
                <w:lang w:val="en-US"/>
              </w:rPr>
              <w:t>egulator purpose</w:t>
            </w:r>
            <w:r w:rsidR="00757A40" w:rsidRPr="00C82FBE">
              <w:rPr>
                <w:rStyle w:val="hps"/>
                <w:lang w:val="en-US"/>
              </w:rPr>
              <w:t xml:space="preserve"> </w:t>
            </w:r>
            <w:r w:rsidR="00D4667C" w:rsidRPr="00C82FBE">
              <w:rPr>
                <w:lang w:val="en-US"/>
              </w:rPr>
              <w:t>adopted measures of an economic nature on the marketing ofmedicinal productsin order to control public health expenditure on such products; whereas such measures include direct and indirect controls on the prices of medicinal products as a consequence of the inadequacy or absence of competition in the medicinal products market and limitations on the range of products covered by national health insurance systems.</w:t>
            </w:r>
          </w:p>
          <w:p w:rsidR="00757A40" w:rsidRPr="00C82FBE" w:rsidRDefault="00757A40" w:rsidP="00D4667C">
            <w:pPr>
              <w:spacing w:line="240" w:lineRule="auto"/>
              <w:contextualSpacing/>
              <w:rPr>
                <w:rFonts w:eastAsia="TimesNewRomanBase-Bold"/>
                <w:lang w:val="en-US"/>
              </w:rPr>
            </w:pPr>
            <w:r w:rsidRPr="00C82FBE">
              <w:rPr>
                <w:rStyle w:val="hps"/>
                <w:b/>
                <w:lang w:val="en-US"/>
              </w:rPr>
              <w:t>The objective</w:t>
            </w:r>
            <w:r w:rsidRPr="00C82FBE">
              <w:rPr>
                <w:rStyle w:val="hps"/>
                <w:lang w:val="en-US"/>
              </w:rPr>
              <w:t xml:space="preserve"> </w:t>
            </w:r>
            <w:r w:rsidR="00D4667C" w:rsidRPr="00C82FBE">
              <w:rPr>
                <w:lang w:val="en-US"/>
              </w:rPr>
              <w:t>is the promotion of public health by ensuring the availability of adequate supplies of medicinal products at a reasonable cost; whereas, however, such measures should also be intended to promote efficiency in the production of medicinal products and to encourage research and development into new medicinal products, on which the maintenance of a high level of public health within the Community ultimately depends.</w:t>
            </w:r>
          </w:p>
        </w:tc>
      </w:tr>
      <w:tr w:rsidR="00C82FBE" w:rsidRPr="00C82FBE" w:rsidTr="004D3033">
        <w:tc>
          <w:tcPr>
            <w:tcW w:w="14044" w:type="dxa"/>
            <w:gridSpan w:val="6"/>
            <w:tcBorders>
              <w:top w:val="nil"/>
              <w:left w:val="single" w:sz="2" w:space="0" w:color="000000"/>
              <w:bottom w:val="single" w:sz="2" w:space="0" w:color="000000"/>
              <w:right w:val="single" w:sz="2" w:space="0" w:color="000000"/>
            </w:tcBorders>
          </w:tcPr>
          <w:p w:rsidR="00757A40" w:rsidRPr="00C82FBE" w:rsidRDefault="00757A40" w:rsidP="00685F9D">
            <w:pPr>
              <w:pStyle w:val="a3"/>
              <w:snapToGrid w:val="0"/>
              <w:spacing w:line="240" w:lineRule="auto"/>
              <w:contextualSpacing/>
              <w:rPr>
                <w:rStyle w:val="do1"/>
                <w:bCs w:val="0"/>
                <w:sz w:val="24"/>
                <w:szCs w:val="24"/>
                <w:lang w:val="fr-FR"/>
              </w:rPr>
            </w:pPr>
            <w:r w:rsidRPr="00C82FBE">
              <w:rPr>
                <w:rStyle w:val="do1"/>
                <w:bCs w:val="0"/>
                <w:sz w:val="24"/>
                <w:szCs w:val="24"/>
                <w:lang w:val="ro-RO"/>
              </w:rPr>
              <w:t>2.</w:t>
            </w:r>
            <w:r w:rsidRPr="00C82FBE">
              <w:rPr>
                <w:rStyle w:val="do1"/>
                <w:b w:val="0"/>
                <w:bCs w:val="0"/>
                <w:sz w:val="24"/>
                <w:szCs w:val="24"/>
                <w:lang w:val="ro-RO"/>
              </w:rPr>
              <w:t xml:space="preserve"> </w:t>
            </w:r>
            <w:r w:rsidRPr="00C82FBE">
              <w:rPr>
                <w:rStyle w:val="do1"/>
                <w:bCs w:val="0"/>
                <w:sz w:val="24"/>
                <w:szCs w:val="24"/>
                <w:lang w:val="fr-FR"/>
              </w:rPr>
              <w:t>Titlul actului normativ naţional, subiectul reglementat şi scopul acestuia</w:t>
            </w:r>
          </w:p>
          <w:p w:rsidR="00C16D88" w:rsidRPr="00C82FBE" w:rsidRDefault="00757A40" w:rsidP="00C16D88">
            <w:pPr>
              <w:pStyle w:val="tt"/>
              <w:jc w:val="both"/>
              <w:rPr>
                <w:lang w:val="ro-RO"/>
              </w:rPr>
            </w:pPr>
            <w:r w:rsidRPr="00C82FBE">
              <w:rPr>
                <w:rStyle w:val="do1"/>
                <w:b/>
                <w:bCs/>
                <w:sz w:val="24"/>
                <w:szCs w:val="24"/>
                <w:lang w:val="ro-RO"/>
              </w:rPr>
              <w:t xml:space="preserve">Proiect de </w:t>
            </w:r>
            <w:r w:rsidR="006F1A87" w:rsidRPr="00C82FBE">
              <w:rPr>
                <w:rStyle w:val="do1"/>
                <w:rFonts w:eastAsia="EUAlbertina-Bold-Identity-H"/>
                <w:b/>
                <w:bCs/>
                <w:sz w:val="24"/>
                <w:szCs w:val="24"/>
                <w:lang w:val="ro-RO"/>
              </w:rPr>
              <w:t xml:space="preserve">Hotărîre de Guvern </w:t>
            </w:r>
            <w:r w:rsidR="001245C0" w:rsidRPr="00C82FBE">
              <w:rPr>
                <w:lang w:val="ro-RO"/>
              </w:rPr>
              <w:t>pentru aprobarea Regulament cu privire la modul de înregistrare a preţurilor de producător la medicamente şi formarea preţurilor la comercializarea acestora</w:t>
            </w:r>
          </w:p>
          <w:p w:rsidR="00685F9D" w:rsidRPr="00C82FBE" w:rsidRDefault="0055777F" w:rsidP="00685F9D">
            <w:pPr>
              <w:spacing w:line="240" w:lineRule="auto"/>
              <w:contextualSpacing/>
              <w:jc w:val="both"/>
              <w:rPr>
                <w:lang w:val="en-GB"/>
              </w:rPr>
            </w:pPr>
            <w:r w:rsidRPr="00C82FBE">
              <w:rPr>
                <w:rStyle w:val="do1"/>
                <w:rFonts w:eastAsia="EUAlbertina-Bold-Identity-H"/>
                <w:bCs w:val="0"/>
                <w:sz w:val="24"/>
                <w:szCs w:val="24"/>
                <w:lang w:val="ro-RO"/>
              </w:rPr>
              <w:lastRenderedPageBreak/>
              <w:t>Draft Decision of the Government</w:t>
            </w:r>
            <w:r w:rsidRPr="00C82FBE">
              <w:rPr>
                <w:rStyle w:val="do1"/>
                <w:rFonts w:eastAsia="EUAlbertina-Bold-Identity-H"/>
                <w:b w:val="0"/>
                <w:bCs w:val="0"/>
                <w:sz w:val="24"/>
                <w:szCs w:val="24"/>
                <w:lang w:val="ro-RO"/>
              </w:rPr>
              <w:t xml:space="preserve"> </w:t>
            </w:r>
            <w:r w:rsidR="008A2D1E" w:rsidRPr="00C82FBE">
              <w:rPr>
                <w:rStyle w:val="do1"/>
                <w:rFonts w:eastAsia="EUAlbertina-Bold-Identity-H"/>
                <w:b w:val="0"/>
                <w:bCs w:val="0"/>
                <w:sz w:val="24"/>
                <w:szCs w:val="24"/>
                <w:lang w:val="ro-RO"/>
              </w:rPr>
              <w:t>“</w:t>
            </w:r>
            <w:r w:rsidR="00FF4446" w:rsidRPr="00C82FBE">
              <w:rPr>
                <w:b/>
                <w:lang w:val="en-US"/>
              </w:rPr>
              <w:t xml:space="preserve"> </w:t>
            </w:r>
            <w:r w:rsidR="00FF4446" w:rsidRPr="00C82FBE">
              <w:rPr>
                <w:b/>
                <w:bCs/>
                <w:lang w:val="en-US"/>
              </w:rPr>
              <w:t>approving the regulation on how to register producer prices for medicines and pricing for their marketing</w:t>
            </w:r>
            <w:r w:rsidR="00757A40" w:rsidRPr="00C82FBE">
              <w:rPr>
                <w:rStyle w:val="do1"/>
                <w:rFonts w:eastAsia="EUAlbertina-Bold-Identity-H"/>
                <w:b w:val="0"/>
                <w:bCs w:val="0"/>
                <w:sz w:val="24"/>
                <w:szCs w:val="24"/>
                <w:lang w:val="ro-RO"/>
              </w:rPr>
              <w:t>”</w:t>
            </w:r>
            <w:r w:rsidR="008A2D1E" w:rsidRPr="00C82FBE">
              <w:rPr>
                <w:rStyle w:val="do1"/>
                <w:rFonts w:eastAsia="EUAlbertina-Bold-Identity-H"/>
                <w:b w:val="0"/>
                <w:bCs w:val="0"/>
                <w:sz w:val="24"/>
                <w:szCs w:val="24"/>
                <w:lang w:val="ro-RO"/>
              </w:rPr>
              <w:t>.</w:t>
            </w:r>
            <w:r w:rsidR="00757A40" w:rsidRPr="00C82FBE">
              <w:rPr>
                <w:lang w:val="en-GB"/>
              </w:rPr>
              <w:t xml:space="preserve"> </w:t>
            </w:r>
          </w:p>
          <w:p w:rsidR="00757A40" w:rsidRPr="00C82FBE" w:rsidRDefault="00757A40" w:rsidP="00685F9D">
            <w:pPr>
              <w:spacing w:line="240" w:lineRule="auto"/>
              <w:contextualSpacing/>
              <w:jc w:val="both"/>
              <w:rPr>
                <w:rFonts w:eastAsia="EUAlbertina-Bold-Identity-H"/>
                <w:lang w:val="ro-RO"/>
              </w:rPr>
            </w:pPr>
            <w:r w:rsidRPr="00C82FBE">
              <w:rPr>
                <w:b/>
                <w:lang w:val="it-IT"/>
              </w:rPr>
              <w:t>Scopul</w:t>
            </w:r>
            <w:r w:rsidRPr="00C82FBE">
              <w:rPr>
                <w:lang w:val="it-IT"/>
              </w:rPr>
              <w:t xml:space="preserve"> prezentului act normativ constă în</w:t>
            </w:r>
            <w:r w:rsidR="00083D3C" w:rsidRPr="00C82FBE">
              <w:rPr>
                <w:lang w:val="ro-RO"/>
              </w:rPr>
              <w:t>sporirea accesibilităţii economice la medicamente</w:t>
            </w:r>
            <w:r w:rsidR="00C16D88" w:rsidRPr="00C82FBE">
              <w:rPr>
                <w:lang w:val="ro-RO"/>
              </w:rPr>
              <w:t xml:space="preserve">, </w:t>
            </w:r>
            <w:r w:rsidR="00C16D88" w:rsidRPr="00C82FBE">
              <w:rPr>
                <w:lang w:val="en-US"/>
              </w:rPr>
              <w:t>prin reglementarea</w:t>
            </w:r>
            <w:r w:rsidR="00083D3C" w:rsidRPr="00C82FBE">
              <w:rPr>
                <w:lang w:val="en-US"/>
              </w:rPr>
              <w:t xml:space="preserve"> </w:t>
            </w:r>
            <w:r w:rsidR="00083D3C" w:rsidRPr="00C82FBE">
              <w:rPr>
                <w:bCs/>
                <w:lang w:val="ro-RO"/>
              </w:rPr>
              <w:t xml:space="preserve">modului de înregistrare a preţurilor de producător la medicamente </w:t>
            </w:r>
            <w:r w:rsidR="00083D3C" w:rsidRPr="00C82FBE">
              <w:rPr>
                <w:lang w:val="ro-RO"/>
              </w:rPr>
              <w:t>şi formarea preţurilor la comercializarea acestora</w:t>
            </w:r>
            <w:r w:rsidRPr="00C82FBE">
              <w:rPr>
                <w:bCs/>
                <w:lang w:val="ro-RO"/>
              </w:rPr>
              <w:t>.</w:t>
            </w:r>
          </w:p>
          <w:p w:rsidR="00083D3C" w:rsidRPr="00C82FBE" w:rsidRDefault="00757A40" w:rsidP="00083D3C">
            <w:pPr>
              <w:spacing w:line="240" w:lineRule="auto"/>
              <w:contextualSpacing/>
              <w:rPr>
                <w:rStyle w:val="hps"/>
                <w:lang w:val="en-US"/>
              </w:rPr>
            </w:pPr>
            <w:r w:rsidRPr="00C82FBE">
              <w:rPr>
                <w:rStyle w:val="tpa1"/>
                <w:rFonts w:eastAsia="TimesNewRomanBold"/>
                <w:b/>
                <w:iCs/>
                <w:lang w:val="ro-RO"/>
              </w:rPr>
              <w:t>The p</w:t>
            </w:r>
            <w:r w:rsidR="008A2D1E" w:rsidRPr="00C82FBE">
              <w:rPr>
                <w:rStyle w:val="tpa1"/>
                <w:rFonts w:eastAsia="TimesNewRomanBold"/>
                <w:b/>
                <w:iCs/>
                <w:lang w:val="ro-RO"/>
              </w:rPr>
              <w:t>urpose</w:t>
            </w:r>
            <w:r w:rsidR="008A2D1E" w:rsidRPr="00C82FBE">
              <w:rPr>
                <w:rStyle w:val="tpa1"/>
                <w:rFonts w:eastAsia="TimesNewRomanBold"/>
                <w:iCs/>
                <w:lang w:val="ro-RO"/>
              </w:rPr>
              <w:t xml:space="preserve"> of this legislation is </w:t>
            </w:r>
            <w:r w:rsidR="003A48F0" w:rsidRPr="00C82FBE">
              <w:rPr>
                <w:rStyle w:val="tpa1"/>
                <w:rFonts w:eastAsia="TimesNewRomanBold"/>
                <w:iCs/>
                <w:lang w:val="ro-RO"/>
              </w:rPr>
              <w:t xml:space="preserve">to </w:t>
            </w:r>
            <w:r w:rsidR="00083D3C" w:rsidRPr="00C82FBE">
              <w:rPr>
                <w:rStyle w:val="hps"/>
                <w:lang w:val="en-US"/>
              </w:rPr>
              <w:t>increasing economic accessibility to drugs</w:t>
            </w:r>
            <w:r w:rsidR="00BC0557" w:rsidRPr="00C82FBE">
              <w:rPr>
                <w:rStyle w:val="hps"/>
                <w:lang w:val="en-US"/>
              </w:rPr>
              <w:t>,</w:t>
            </w:r>
            <w:r w:rsidR="00083D3C" w:rsidRPr="00C82FBE">
              <w:rPr>
                <w:rStyle w:val="hps"/>
                <w:lang w:val="en-US"/>
              </w:rPr>
              <w:t xml:space="preserve"> </w:t>
            </w:r>
            <w:r w:rsidR="003A48F0" w:rsidRPr="00C82FBE">
              <w:rPr>
                <w:rStyle w:val="hps"/>
                <w:lang w:val="en-US"/>
              </w:rPr>
              <w:t>by regulating</w:t>
            </w:r>
            <w:r w:rsidR="003A48F0" w:rsidRPr="00C82FBE">
              <w:rPr>
                <w:bCs/>
                <w:lang w:val="en-US"/>
              </w:rPr>
              <w:t xml:space="preserve"> </w:t>
            </w:r>
            <w:r w:rsidR="00083D3C" w:rsidRPr="00C82FBE">
              <w:rPr>
                <w:rStyle w:val="hps"/>
                <w:lang w:val="en-US"/>
              </w:rPr>
              <w:t>how to register producer prices for medicines and pricing for their marketing.</w:t>
            </w:r>
          </w:p>
          <w:p w:rsidR="00757A40" w:rsidRPr="00C82FBE" w:rsidRDefault="00757A40" w:rsidP="00685F9D">
            <w:pPr>
              <w:spacing w:line="240" w:lineRule="auto"/>
              <w:contextualSpacing/>
              <w:jc w:val="both"/>
              <w:rPr>
                <w:rStyle w:val="tpa1"/>
                <w:rFonts w:eastAsia="TimesNewRomanBold"/>
                <w:iCs/>
                <w:lang w:val="en-US"/>
              </w:rPr>
            </w:pPr>
          </w:p>
        </w:tc>
      </w:tr>
      <w:tr w:rsidR="00C82FBE" w:rsidRPr="00C82FBE" w:rsidTr="004D3033">
        <w:tc>
          <w:tcPr>
            <w:tcW w:w="14044" w:type="dxa"/>
            <w:gridSpan w:val="6"/>
            <w:tcBorders>
              <w:top w:val="nil"/>
              <w:left w:val="single" w:sz="2" w:space="0" w:color="000000"/>
              <w:bottom w:val="single" w:sz="2" w:space="0" w:color="000000"/>
              <w:right w:val="single" w:sz="2" w:space="0" w:color="000000"/>
            </w:tcBorders>
          </w:tcPr>
          <w:p w:rsidR="00757A40" w:rsidRPr="00C82FBE" w:rsidRDefault="00757A40" w:rsidP="00685F9D">
            <w:pPr>
              <w:numPr>
                <w:ilvl w:val="0"/>
                <w:numId w:val="1"/>
              </w:numPr>
              <w:tabs>
                <w:tab w:val="clear" w:pos="720"/>
                <w:tab w:val="num" w:pos="371"/>
              </w:tabs>
              <w:snapToGrid w:val="0"/>
              <w:spacing w:line="240" w:lineRule="auto"/>
              <w:ind w:left="0" w:firstLine="0"/>
              <w:contextualSpacing/>
              <w:rPr>
                <w:b/>
                <w:lang w:val="en-US"/>
              </w:rPr>
            </w:pPr>
            <w:r w:rsidRPr="00C82FBE">
              <w:rPr>
                <w:b/>
                <w:lang w:val="en-US"/>
              </w:rPr>
              <w:lastRenderedPageBreak/>
              <w:t>Gradul de compatibilitate</w:t>
            </w:r>
          </w:p>
          <w:p w:rsidR="002B39BF" w:rsidRPr="00C82FBE" w:rsidRDefault="002B39BF" w:rsidP="002B39BF">
            <w:pPr>
              <w:snapToGrid w:val="0"/>
              <w:spacing w:line="240" w:lineRule="auto"/>
              <w:contextualSpacing/>
              <w:rPr>
                <w:lang w:val="en-US"/>
              </w:rPr>
            </w:pPr>
            <w:r w:rsidRPr="00C82FBE">
              <w:rPr>
                <w:b/>
                <w:lang w:val="en-US"/>
              </w:rPr>
              <w:t xml:space="preserve">      </w:t>
            </w:r>
            <w:r w:rsidRPr="00C82FBE">
              <w:rPr>
                <w:lang w:val="en-US"/>
              </w:rPr>
              <w:t>Par</w:t>
            </w:r>
            <w:r w:rsidR="008230B8" w:rsidRPr="00C82FBE">
              <w:rPr>
                <w:lang w:val="en-US"/>
              </w:rPr>
              <w:t>ţ</w:t>
            </w:r>
            <w:r w:rsidRPr="00C82FBE">
              <w:rPr>
                <w:lang w:val="en-US"/>
              </w:rPr>
              <w:t>ial compatibil</w:t>
            </w:r>
          </w:p>
        </w:tc>
      </w:tr>
      <w:tr w:rsidR="00C82FBE" w:rsidRPr="00C82FBE" w:rsidTr="004D3033">
        <w:tc>
          <w:tcPr>
            <w:tcW w:w="3828" w:type="dxa"/>
            <w:tcBorders>
              <w:top w:val="nil"/>
              <w:left w:val="single" w:sz="2" w:space="0" w:color="000000"/>
              <w:bottom w:val="single" w:sz="2" w:space="0" w:color="000000"/>
              <w:right w:val="nil"/>
            </w:tcBorders>
          </w:tcPr>
          <w:p w:rsidR="00757A40" w:rsidRPr="00C82FBE" w:rsidRDefault="00757A40" w:rsidP="00685F9D">
            <w:pPr>
              <w:pStyle w:val="a3"/>
              <w:snapToGrid w:val="0"/>
              <w:spacing w:line="240" w:lineRule="auto"/>
              <w:contextualSpacing/>
              <w:jc w:val="both"/>
              <w:rPr>
                <w:b/>
                <w:lang w:val="it-IT"/>
              </w:rPr>
            </w:pPr>
            <w:r w:rsidRPr="00C82FBE">
              <w:rPr>
                <w:b/>
                <w:lang w:val="ro-RO"/>
              </w:rPr>
              <w:t>4.</w:t>
            </w:r>
            <w:r w:rsidRPr="00C82FBE">
              <w:rPr>
                <w:lang w:val="ro-RO"/>
              </w:rPr>
              <w:t xml:space="preserve"> </w:t>
            </w:r>
            <w:r w:rsidRPr="00C82FBE">
              <w:rPr>
                <w:b/>
                <w:lang w:val="it-IT"/>
              </w:rPr>
              <w:t>Prevederile şi cerin</w:t>
            </w:r>
            <w:r w:rsidR="0043141E" w:rsidRPr="00C82FBE">
              <w:rPr>
                <w:b/>
                <w:lang w:val="it-IT"/>
              </w:rPr>
              <w:t xml:space="preserve">ţele reglementărilor comunitare </w:t>
            </w:r>
            <w:r w:rsidRPr="00C82FBE">
              <w:rPr>
                <w:b/>
                <w:lang w:val="it-IT"/>
              </w:rPr>
              <w:t>(articolul, paragraful)</w:t>
            </w:r>
          </w:p>
        </w:tc>
        <w:tc>
          <w:tcPr>
            <w:tcW w:w="3684" w:type="dxa"/>
            <w:tcBorders>
              <w:top w:val="nil"/>
              <w:left w:val="single" w:sz="2" w:space="0" w:color="000000"/>
              <w:bottom w:val="single" w:sz="2" w:space="0" w:color="000000"/>
              <w:right w:val="nil"/>
            </w:tcBorders>
          </w:tcPr>
          <w:p w:rsidR="003857E1" w:rsidRPr="00C82FBE" w:rsidRDefault="00757A40" w:rsidP="00685F9D">
            <w:pPr>
              <w:pStyle w:val="a3"/>
              <w:snapToGrid w:val="0"/>
              <w:spacing w:line="240" w:lineRule="auto"/>
              <w:contextualSpacing/>
              <w:jc w:val="both"/>
              <w:rPr>
                <w:b/>
                <w:lang w:val="it-IT"/>
              </w:rPr>
            </w:pPr>
            <w:r w:rsidRPr="00C82FBE">
              <w:rPr>
                <w:b/>
                <w:lang w:val="ro-RO"/>
              </w:rPr>
              <w:t>5.</w:t>
            </w:r>
            <w:r w:rsidRPr="00C82FBE">
              <w:rPr>
                <w:lang w:val="ro-RO"/>
              </w:rPr>
              <w:t xml:space="preserve"> </w:t>
            </w:r>
            <w:r w:rsidRPr="00C82FBE">
              <w:rPr>
                <w:b/>
                <w:lang w:val="it-IT"/>
              </w:rPr>
              <w:t>Preved</w:t>
            </w:r>
            <w:r w:rsidR="003857E1" w:rsidRPr="00C82FBE">
              <w:rPr>
                <w:b/>
                <w:lang w:val="it-IT"/>
              </w:rPr>
              <w:t>erile actului normativ naţional</w:t>
            </w:r>
          </w:p>
          <w:p w:rsidR="00757A40" w:rsidRPr="00C82FBE" w:rsidRDefault="00757A40" w:rsidP="00685F9D">
            <w:pPr>
              <w:pStyle w:val="a3"/>
              <w:snapToGrid w:val="0"/>
              <w:spacing w:line="240" w:lineRule="auto"/>
              <w:contextualSpacing/>
              <w:jc w:val="both"/>
              <w:rPr>
                <w:b/>
                <w:lang w:val="it-IT"/>
              </w:rPr>
            </w:pPr>
            <w:r w:rsidRPr="00C82FBE">
              <w:rPr>
                <w:b/>
                <w:lang w:val="it-IT"/>
              </w:rPr>
              <w:t>(capitolul, articolul, subparagraful, punctul</w:t>
            </w:r>
            <w:r w:rsidR="003857E1" w:rsidRPr="00C82FBE">
              <w:rPr>
                <w:b/>
                <w:lang w:val="it-IT"/>
              </w:rPr>
              <w:t>,</w:t>
            </w:r>
            <w:r w:rsidRPr="00C82FBE">
              <w:rPr>
                <w:b/>
                <w:lang w:val="it-IT"/>
              </w:rPr>
              <w:t xml:space="preserve"> etc.)</w:t>
            </w:r>
          </w:p>
        </w:tc>
        <w:tc>
          <w:tcPr>
            <w:tcW w:w="1561" w:type="dxa"/>
            <w:tcBorders>
              <w:top w:val="nil"/>
              <w:left w:val="single" w:sz="2" w:space="0" w:color="000000"/>
              <w:bottom w:val="single" w:sz="2" w:space="0" w:color="000000"/>
              <w:right w:val="nil"/>
            </w:tcBorders>
          </w:tcPr>
          <w:p w:rsidR="00757A40" w:rsidRPr="00C82FBE" w:rsidRDefault="00757A40" w:rsidP="00685F9D">
            <w:pPr>
              <w:pStyle w:val="a3"/>
              <w:snapToGrid w:val="0"/>
              <w:spacing w:line="240" w:lineRule="auto"/>
              <w:contextualSpacing/>
              <w:rPr>
                <w:b/>
                <w:lang w:val="ro-RO"/>
              </w:rPr>
            </w:pPr>
            <w:r w:rsidRPr="00C82FBE">
              <w:rPr>
                <w:b/>
                <w:lang w:val="ro-RO"/>
              </w:rPr>
              <w:t>6.</w:t>
            </w:r>
            <w:r w:rsidRPr="00C82FBE">
              <w:rPr>
                <w:lang w:val="ro-RO"/>
              </w:rPr>
              <w:t xml:space="preserve"> </w:t>
            </w:r>
            <w:r w:rsidRPr="00C82FBE">
              <w:rPr>
                <w:b/>
                <w:lang w:val="ro-RO"/>
              </w:rPr>
              <w:t>Diferenţe</w:t>
            </w:r>
          </w:p>
        </w:tc>
        <w:tc>
          <w:tcPr>
            <w:tcW w:w="2415" w:type="dxa"/>
            <w:tcBorders>
              <w:top w:val="nil"/>
              <w:left w:val="single" w:sz="2" w:space="0" w:color="000000"/>
              <w:bottom w:val="single" w:sz="2" w:space="0" w:color="000000"/>
              <w:right w:val="nil"/>
            </w:tcBorders>
          </w:tcPr>
          <w:p w:rsidR="00757A40" w:rsidRPr="00C82FBE" w:rsidRDefault="00757A40" w:rsidP="00101AEF">
            <w:pPr>
              <w:pStyle w:val="a3"/>
              <w:snapToGrid w:val="0"/>
              <w:spacing w:line="240" w:lineRule="auto"/>
              <w:contextualSpacing/>
              <w:jc w:val="center"/>
              <w:rPr>
                <w:b/>
                <w:lang w:val="fr-FR"/>
              </w:rPr>
            </w:pPr>
            <w:r w:rsidRPr="00C82FBE">
              <w:rPr>
                <w:b/>
                <w:lang w:val="ro-RO"/>
              </w:rPr>
              <w:t>7.</w:t>
            </w:r>
            <w:r w:rsidRPr="00C82FBE">
              <w:rPr>
                <w:lang w:val="ro-RO"/>
              </w:rPr>
              <w:t xml:space="preserve"> </w:t>
            </w:r>
            <w:r w:rsidRPr="00C82FBE">
              <w:rPr>
                <w:b/>
                <w:lang w:val="fr-FR"/>
              </w:rPr>
              <w:t xml:space="preserve">Motivele </w:t>
            </w:r>
            <w:proofErr w:type="gramStart"/>
            <w:r w:rsidRPr="00C82FBE">
              <w:rPr>
                <w:b/>
                <w:lang w:val="fr-FR"/>
              </w:rPr>
              <w:t>ce</w:t>
            </w:r>
            <w:proofErr w:type="gramEnd"/>
            <w:r w:rsidRPr="00C82FBE">
              <w:rPr>
                <w:b/>
                <w:lang w:val="fr-FR"/>
              </w:rPr>
              <w:t xml:space="preserve"> explică faptul că proiectul este parţial compatibil sau incompatibil</w:t>
            </w:r>
          </w:p>
        </w:tc>
        <w:tc>
          <w:tcPr>
            <w:tcW w:w="1280" w:type="dxa"/>
            <w:tcBorders>
              <w:top w:val="nil"/>
              <w:left w:val="single" w:sz="2" w:space="0" w:color="000000"/>
              <w:bottom w:val="single" w:sz="2" w:space="0" w:color="000000"/>
              <w:right w:val="nil"/>
            </w:tcBorders>
          </w:tcPr>
          <w:p w:rsidR="00757A40" w:rsidRPr="00C82FBE" w:rsidRDefault="00757A40" w:rsidP="00685F9D">
            <w:pPr>
              <w:pStyle w:val="a3"/>
              <w:snapToGrid w:val="0"/>
              <w:spacing w:line="240" w:lineRule="auto"/>
              <w:contextualSpacing/>
              <w:rPr>
                <w:b/>
                <w:lang w:val="ro-RO"/>
              </w:rPr>
            </w:pPr>
            <w:r w:rsidRPr="00C82FBE">
              <w:rPr>
                <w:b/>
                <w:lang w:val="ro-RO"/>
              </w:rPr>
              <w:t>8.</w:t>
            </w:r>
            <w:r w:rsidRPr="00C82FBE">
              <w:rPr>
                <w:lang w:val="ro-RO"/>
              </w:rPr>
              <w:t xml:space="preserve"> </w:t>
            </w:r>
            <w:r w:rsidRPr="00C82FBE">
              <w:rPr>
                <w:b/>
                <w:lang w:val="ro-RO"/>
              </w:rPr>
              <w:t>Instituţia responsabilă</w:t>
            </w:r>
          </w:p>
        </w:tc>
        <w:tc>
          <w:tcPr>
            <w:tcW w:w="1276" w:type="dxa"/>
            <w:tcBorders>
              <w:top w:val="nil"/>
              <w:left w:val="single" w:sz="2" w:space="0" w:color="000000"/>
              <w:bottom w:val="single" w:sz="2" w:space="0" w:color="000000"/>
              <w:right w:val="single" w:sz="2" w:space="0" w:color="000000"/>
            </w:tcBorders>
          </w:tcPr>
          <w:p w:rsidR="00757A40" w:rsidRPr="00C82FBE" w:rsidRDefault="00757A40" w:rsidP="00685F9D">
            <w:pPr>
              <w:pStyle w:val="a3"/>
              <w:snapToGrid w:val="0"/>
              <w:spacing w:line="240" w:lineRule="auto"/>
              <w:contextualSpacing/>
              <w:rPr>
                <w:b/>
                <w:lang w:val="it-IT"/>
              </w:rPr>
            </w:pPr>
            <w:r w:rsidRPr="00C82FBE">
              <w:rPr>
                <w:b/>
                <w:lang w:val="ro-RO"/>
              </w:rPr>
              <w:t>9.</w:t>
            </w:r>
            <w:r w:rsidRPr="00C82FBE">
              <w:rPr>
                <w:lang w:val="ro-RO"/>
              </w:rPr>
              <w:t xml:space="preserve"> </w:t>
            </w:r>
            <w:r w:rsidRPr="00C82FBE">
              <w:rPr>
                <w:b/>
                <w:lang w:val="it-IT"/>
              </w:rPr>
              <w:t xml:space="preserve">Termenul - limită de asigurare a compatibilităţii complete </w:t>
            </w:r>
            <w:proofErr w:type="gramStart"/>
            <w:r w:rsidRPr="00C82FBE">
              <w:rPr>
                <w:b/>
                <w:lang w:val="it-IT"/>
              </w:rPr>
              <w:t>a</w:t>
            </w:r>
            <w:proofErr w:type="gramEnd"/>
            <w:r w:rsidRPr="00C82FBE">
              <w:rPr>
                <w:b/>
                <w:lang w:val="it-IT"/>
              </w:rPr>
              <w:t xml:space="preserve"> actului naţional</w:t>
            </w:r>
          </w:p>
        </w:tc>
      </w:tr>
      <w:tr w:rsidR="00C82FBE" w:rsidRPr="00C82FBE" w:rsidTr="004D3033">
        <w:tc>
          <w:tcPr>
            <w:tcW w:w="3828" w:type="dxa"/>
            <w:tcBorders>
              <w:top w:val="nil"/>
              <w:left w:val="single" w:sz="2" w:space="0" w:color="000000"/>
              <w:bottom w:val="single" w:sz="2" w:space="0" w:color="000000"/>
              <w:right w:val="nil"/>
            </w:tcBorders>
          </w:tcPr>
          <w:p w:rsidR="00D34AF4" w:rsidRPr="00C82FBE" w:rsidRDefault="00D34AF4" w:rsidP="00D34AF4">
            <w:pPr>
              <w:pStyle w:val="a3"/>
              <w:spacing w:line="240" w:lineRule="auto"/>
              <w:contextualSpacing/>
              <w:jc w:val="both"/>
              <w:rPr>
                <w:b/>
                <w:lang w:val="en-US"/>
              </w:rPr>
            </w:pPr>
            <w:r w:rsidRPr="00C82FBE">
              <w:rPr>
                <w:b/>
                <w:lang w:val="en-US"/>
              </w:rPr>
              <w:t>Articolul 1</w:t>
            </w:r>
          </w:p>
          <w:p w:rsidR="00D34AF4" w:rsidRPr="00C82FBE" w:rsidRDefault="00D34AF4" w:rsidP="00D34AF4">
            <w:pPr>
              <w:pStyle w:val="a3"/>
              <w:spacing w:line="240" w:lineRule="auto"/>
              <w:contextualSpacing/>
              <w:jc w:val="both"/>
              <w:rPr>
                <w:lang w:val="en-US"/>
              </w:rPr>
            </w:pPr>
          </w:p>
          <w:p w:rsidR="00D34AF4" w:rsidRPr="00C82FBE" w:rsidRDefault="00D34AF4" w:rsidP="00D34AF4">
            <w:pPr>
              <w:pStyle w:val="a3"/>
              <w:spacing w:line="240" w:lineRule="auto"/>
              <w:contextualSpacing/>
              <w:jc w:val="both"/>
              <w:rPr>
                <w:lang w:val="en-US"/>
              </w:rPr>
            </w:pPr>
            <w:r w:rsidRPr="00C82FBE">
              <w:rPr>
                <w:lang w:val="en-US"/>
              </w:rPr>
              <w:t>(1)   Statele membre se asigură că orice măsură na</w:t>
            </w:r>
            <w:r w:rsidR="00EC7E71" w:rsidRPr="00C82FBE">
              <w:rPr>
                <w:lang w:val="en-US"/>
              </w:rPr>
              <w:t>ţ</w:t>
            </w:r>
            <w:r w:rsidRPr="00C82FBE">
              <w:rPr>
                <w:lang w:val="en-US"/>
              </w:rPr>
              <w:t>ională, stabilită prin acte cu putere de lege sau acte administrative, menită să controleze pre</w:t>
            </w:r>
            <w:r w:rsidR="00EC7E71" w:rsidRPr="00C82FBE">
              <w:rPr>
                <w:lang w:val="en-US"/>
              </w:rPr>
              <w:t>ţ</w:t>
            </w:r>
            <w:r w:rsidRPr="00C82FBE">
              <w:rPr>
                <w:lang w:val="en-US"/>
              </w:rPr>
              <w:t>ul medicamentelor de uz uman sau să restrângă gama de medicamente incluse în domeniul de aplicare al sistemelor na</w:t>
            </w:r>
            <w:r w:rsidR="00EC7E71" w:rsidRPr="00C82FBE">
              <w:rPr>
                <w:lang w:val="en-US"/>
              </w:rPr>
              <w:t>ţ</w:t>
            </w:r>
            <w:r w:rsidRPr="00C82FBE">
              <w:rPr>
                <w:lang w:val="en-US"/>
              </w:rPr>
              <w:t>ionale de asigurări de sănătate ale acestor state, este conformă cu cerin</w:t>
            </w:r>
            <w:r w:rsidR="00EC7E71" w:rsidRPr="00C82FBE">
              <w:rPr>
                <w:lang w:val="en-US"/>
              </w:rPr>
              <w:t>ţ</w:t>
            </w:r>
            <w:r w:rsidRPr="00C82FBE">
              <w:rPr>
                <w:lang w:val="en-US"/>
              </w:rPr>
              <w:t>ele prezentei directive.</w:t>
            </w:r>
          </w:p>
          <w:p w:rsidR="00D34AF4" w:rsidRPr="00C82FBE" w:rsidRDefault="00D34AF4" w:rsidP="00D34AF4">
            <w:pPr>
              <w:pStyle w:val="a3"/>
              <w:spacing w:line="240" w:lineRule="auto"/>
              <w:contextualSpacing/>
              <w:jc w:val="both"/>
              <w:rPr>
                <w:lang w:val="en-US"/>
              </w:rPr>
            </w:pPr>
            <w:r w:rsidRPr="00C82FBE">
              <w:rPr>
                <w:lang w:val="en-US"/>
              </w:rPr>
              <w:t>(2)   Defini</w:t>
            </w:r>
            <w:r w:rsidR="00EC7E71" w:rsidRPr="00C82FBE">
              <w:rPr>
                <w:lang w:val="en-US"/>
              </w:rPr>
              <w:t>ţ</w:t>
            </w:r>
            <w:r w:rsidRPr="00C82FBE">
              <w:rPr>
                <w:lang w:val="en-US"/>
              </w:rPr>
              <w:t xml:space="preserve">ia medicamentelor, prevăzută la articolul 1 din Directiva 65/65/CEE, se aplică prezentei </w:t>
            </w:r>
            <w:r w:rsidRPr="00C82FBE">
              <w:rPr>
                <w:lang w:val="en-US"/>
              </w:rPr>
              <w:lastRenderedPageBreak/>
              <w:t>directive.</w:t>
            </w:r>
          </w:p>
          <w:p w:rsidR="00757A40" w:rsidRPr="00C82FBE" w:rsidRDefault="00D34AF4" w:rsidP="00D34AF4">
            <w:pPr>
              <w:pStyle w:val="a3"/>
              <w:spacing w:line="240" w:lineRule="auto"/>
              <w:contextualSpacing/>
              <w:jc w:val="both"/>
              <w:rPr>
                <w:lang w:val="en-US"/>
              </w:rPr>
            </w:pPr>
            <w:r w:rsidRPr="00C82FBE">
              <w:rPr>
                <w:lang w:val="en-US"/>
              </w:rPr>
              <w:t>(3)   Nici o dispozi</w:t>
            </w:r>
            <w:r w:rsidR="00EC7E71" w:rsidRPr="00C82FBE">
              <w:rPr>
                <w:lang w:val="en-US"/>
              </w:rPr>
              <w:t>ţ</w:t>
            </w:r>
            <w:r w:rsidRPr="00C82FBE">
              <w:rPr>
                <w:lang w:val="en-US"/>
              </w:rPr>
              <w:t>ie a prezentei directive nu permite comercializarea unui produs medicamentos brevetat pentru care nu a fost emisă autoriza</w:t>
            </w:r>
            <w:r w:rsidR="00EC7E71" w:rsidRPr="00C82FBE">
              <w:rPr>
                <w:lang w:val="en-US"/>
              </w:rPr>
              <w:t>ţ</w:t>
            </w:r>
            <w:r w:rsidRPr="00C82FBE">
              <w:rPr>
                <w:lang w:val="en-US"/>
              </w:rPr>
              <w:t>ia prevăzută la articolul 3 din Directiva 65/65/CEE.</w:t>
            </w:r>
          </w:p>
        </w:tc>
        <w:tc>
          <w:tcPr>
            <w:tcW w:w="3684" w:type="dxa"/>
            <w:tcBorders>
              <w:top w:val="nil"/>
              <w:left w:val="single" w:sz="2" w:space="0" w:color="000000"/>
              <w:bottom w:val="single" w:sz="2" w:space="0" w:color="000000"/>
              <w:right w:val="nil"/>
            </w:tcBorders>
          </w:tcPr>
          <w:p w:rsidR="00C529B7" w:rsidRPr="00C82FBE" w:rsidRDefault="00C529B7" w:rsidP="00C529B7">
            <w:pPr>
              <w:pStyle w:val="cb"/>
              <w:spacing w:before="0" w:beforeAutospacing="0" w:after="0" w:afterAutospacing="0"/>
              <w:jc w:val="both"/>
              <w:rPr>
                <w:lang w:val="ro-RO"/>
              </w:rPr>
            </w:pPr>
            <w:r w:rsidRPr="00C82FBE">
              <w:rPr>
                <w:lang w:val="ro-RO"/>
              </w:rPr>
              <w:lastRenderedPageBreak/>
              <w:t xml:space="preserve">Proiectul hotărîrii de Guvern pentru aprobarea Regulament </w:t>
            </w:r>
            <w:r w:rsidRPr="00C82FBE">
              <w:rPr>
                <w:bCs/>
                <w:lang w:val="ro-RO"/>
              </w:rPr>
              <w:t xml:space="preserve">cu privire la modul de înregistrare a preţurilor de producător la medicamente </w:t>
            </w:r>
            <w:r w:rsidRPr="00C82FBE">
              <w:rPr>
                <w:lang w:val="ro-RO"/>
              </w:rPr>
              <w:t xml:space="preserve">și formarea preţurilor la  comercializarea acestora transpune </w:t>
            </w:r>
            <w:r w:rsidRPr="00C82FBE">
              <w:rPr>
                <w:bCs/>
                <w:lang w:val="ro-RO"/>
              </w:rPr>
              <w:t xml:space="preserve">Directiva Consiliului 89/105/CEE din 21 decembrie 1988 privind transparența măsurilor care reglementează stabilirea prețurilor medicamentelor de uz uman și includerea acestora în domeniul de aplicare al sistemelor naționale de asigurări de sănătate, </w:t>
            </w:r>
            <w:r w:rsidRPr="00C82FBE">
              <w:rPr>
                <w:lang w:val="ro-RO"/>
              </w:rPr>
              <w:t>publicată în Jurnalul Oficial al Uniunii Europ</w:t>
            </w:r>
            <w:r w:rsidR="008C0ADE" w:rsidRPr="00C82FBE">
              <w:rPr>
                <w:lang w:val="ro-RO"/>
              </w:rPr>
              <w:t>ene L 40/8 din 11 februarie1989.</w:t>
            </w:r>
          </w:p>
          <w:p w:rsidR="00083D3C" w:rsidRPr="00C82FBE" w:rsidRDefault="00083D3C" w:rsidP="00083D3C">
            <w:pPr>
              <w:spacing w:after="0" w:line="240" w:lineRule="auto"/>
              <w:jc w:val="center"/>
              <w:rPr>
                <w:b/>
                <w:lang w:val="ro-RO"/>
              </w:rPr>
            </w:pPr>
          </w:p>
          <w:p w:rsidR="00083D3C" w:rsidRPr="00C82FBE" w:rsidRDefault="00083D3C" w:rsidP="00083D3C">
            <w:pPr>
              <w:pStyle w:val="a8"/>
              <w:spacing w:before="0" w:beforeAutospacing="0" w:after="0" w:afterAutospacing="0"/>
              <w:rPr>
                <w:lang w:val="ro-RO"/>
              </w:rPr>
            </w:pPr>
            <w:r w:rsidRPr="00C82FBE">
              <w:rPr>
                <w:lang w:val="ro-RO"/>
              </w:rPr>
              <w:t>   </w:t>
            </w:r>
          </w:p>
          <w:p w:rsidR="00083D3C" w:rsidRPr="00C82FBE" w:rsidRDefault="00083D3C" w:rsidP="00083D3C">
            <w:pPr>
              <w:spacing w:after="0" w:line="240" w:lineRule="auto"/>
              <w:jc w:val="both"/>
              <w:rPr>
                <w:lang w:val="ro-RO"/>
              </w:rPr>
            </w:pPr>
            <w:r w:rsidRPr="00C82FBE">
              <w:rPr>
                <w:rFonts w:eastAsia="Times New Roman"/>
                <w:lang w:val="ro-RO" w:eastAsia="ru-RU"/>
              </w:rPr>
              <w:t xml:space="preserve">1. Regulamentul </w:t>
            </w:r>
            <w:r w:rsidRPr="00C82FBE">
              <w:rPr>
                <w:rFonts w:eastAsia="Times New Roman"/>
                <w:bCs/>
                <w:lang w:val="ro-RO" w:eastAsia="ru-RU"/>
              </w:rPr>
              <w:t>cu privire la modul de înregistrare</w:t>
            </w:r>
            <w:r w:rsidRPr="00C82FBE">
              <w:rPr>
                <w:rFonts w:eastAsia="Times New Roman"/>
                <w:bCs/>
                <w:lang w:val="ro-RO"/>
              </w:rPr>
              <w:t xml:space="preserve"> </w:t>
            </w:r>
            <w:r w:rsidRPr="00C82FBE">
              <w:rPr>
                <w:rFonts w:eastAsia="Times New Roman"/>
                <w:bCs/>
                <w:lang w:val="ro-RO" w:eastAsia="ru-RU"/>
              </w:rPr>
              <w:t>a preţurilor de producător la medicamente</w:t>
            </w:r>
            <w:r w:rsidRPr="00C82FBE">
              <w:rPr>
                <w:rFonts w:eastAsia="Times New Roman"/>
                <w:bCs/>
                <w:lang w:val="ro-RO"/>
              </w:rPr>
              <w:t xml:space="preserve"> </w:t>
            </w:r>
            <w:r w:rsidRPr="00C82FBE">
              <w:rPr>
                <w:lang w:val="ro-RO"/>
              </w:rPr>
              <w:t>şi formarea preţurilor la comercializarea acestora</w:t>
            </w:r>
            <w:r w:rsidRPr="00C82FBE">
              <w:rPr>
                <w:rFonts w:eastAsia="Times New Roman"/>
                <w:lang w:val="ro-RO" w:eastAsia="ru-RU"/>
              </w:rPr>
              <w:t xml:space="preserve"> (în continuare – Regulament) este elaborat în scopul asigurării accesibilităţii economice şi intereselor sociale ale consumatorilor, precum şi transparenţei măsurilor care reglementează formarea preţurilor la medicamente</w:t>
            </w:r>
            <w:r w:rsidRPr="00C82FBE">
              <w:rPr>
                <w:rFonts w:eastAsia="Times New Roman"/>
                <w:lang w:val="ro-RO"/>
              </w:rPr>
              <w:t>.</w:t>
            </w:r>
          </w:p>
          <w:p w:rsidR="00083D3C" w:rsidRPr="00C82FBE" w:rsidRDefault="00083D3C" w:rsidP="00083D3C">
            <w:pPr>
              <w:spacing w:after="0" w:line="240" w:lineRule="auto"/>
              <w:jc w:val="both"/>
              <w:rPr>
                <w:rFonts w:eastAsia="Times New Roman"/>
                <w:lang w:val="ro-RO" w:eastAsia="ru-RU"/>
              </w:rPr>
            </w:pPr>
            <w:r w:rsidRPr="00C82FBE">
              <w:rPr>
                <w:rFonts w:eastAsia="Times New Roman"/>
                <w:b/>
                <w:bCs/>
                <w:lang w:val="ro-RO" w:eastAsia="ru-RU"/>
              </w:rPr>
              <w:t>2. </w:t>
            </w:r>
            <w:r w:rsidRPr="00C82FBE">
              <w:rPr>
                <w:rFonts w:eastAsia="Times New Roman"/>
                <w:lang w:val="ro-RO" w:eastAsia="ru-RU"/>
              </w:rPr>
              <w:t>Prezentul Regulament </w:t>
            </w:r>
            <w:r w:rsidRPr="00C82FBE">
              <w:rPr>
                <w:rFonts w:eastAsia="Times New Roman"/>
                <w:shd w:val="clear" w:color="auto" w:fill="FFFFFF"/>
                <w:lang w:val="ro-RO" w:eastAsia="ru-RU"/>
              </w:rPr>
              <w:t>se aplică tuturor medicamentelor de uz uman pentru care a fost emis un certificate de înregistrare a medicamentului (în continuare CÎM), valabil pe teritoriul Republicii Moldova şi care se comercializează pe teritoriul Republicii Moldova în conformitate cu prevederile legale în vigoare</w:t>
            </w:r>
            <w:r w:rsidRPr="00C82FBE">
              <w:rPr>
                <w:lang w:val="ro-RO"/>
              </w:rPr>
              <w:t xml:space="preserve"> şi este executoriu pentru toate instituţiile farmaceutice indiferent de tipul de proprietate şi forma juridică de organizare</w:t>
            </w:r>
            <w:r w:rsidRPr="00C82FBE">
              <w:rPr>
                <w:rFonts w:eastAsia="Times New Roman"/>
                <w:lang w:val="ro-RO" w:eastAsia="ru-RU"/>
              </w:rPr>
              <w:t>.</w:t>
            </w:r>
          </w:p>
          <w:p w:rsidR="00083D3C" w:rsidRPr="00C82FBE" w:rsidRDefault="00083D3C" w:rsidP="00083D3C">
            <w:pPr>
              <w:spacing w:after="0" w:line="240" w:lineRule="auto"/>
              <w:jc w:val="both"/>
              <w:rPr>
                <w:rFonts w:eastAsia="Times New Roman"/>
                <w:lang w:val="ro-RO" w:eastAsia="ru-RU"/>
              </w:rPr>
            </w:pPr>
            <w:r w:rsidRPr="00C82FBE">
              <w:rPr>
                <w:rFonts w:eastAsia="Times New Roman"/>
                <w:lang w:val="ro-RO" w:eastAsia="ru-RU"/>
              </w:rPr>
              <w:t>3.</w:t>
            </w:r>
            <w:r w:rsidRPr="00C82FBE">
              <w:rPr>
                <w:rFonts w:eastAsia="Times New Roman"/>
                <w:b/>
                <w:bCs/>
                <w:lang w:val="ro-RO" w:eastAsia="ru-RU"/>
              </w:rPr>
              <w:t> </w:t>
            </w:r>
            <w:r w:rsidRPr="00C82FBE">
              <w:rPr>
                <w:rFonts w:eastAsia="Times New Roman"/>
                <w:lang w:val="ro-RO" w:eastAsia="ru-RU"/>
              </w:rPr>
              <w:t>Ministerul Sănătăţii (în continuare – Minister) aprobă preţul de producător la medicamentele care se eliberează pe bază de prescripţie medicală, autorizate de Agenţia Medicamentului şi Dispozitivelor Medicale </w:t>
            </w:r>
            <w:r w:rsidRPr="00C82FBE">
              <w:rPr>
                <w:rFonts w:eastAsia="Times New Roman"/>
                <w:shd w:val="clear" w:color="auto" w:fill="FFFFFF"/>
                <w:lang w:val="ro-RO" w:eastAsia="ru-RU"/>
              </w:rPr>
              <w:t>precum şi medicamentele pentru</w:t>
            </w:r>
            <w:r w:rsidRPr="00C82FBE">
              <w:rPr>
                <w:rFonts w:eastAsia="Times New Roman"/>
                <w:lang w:val="ro-RO" w:eastAsia="ru-RU"/>
              </w:rPr>
              <w:t xml:space="preserve"> care s-a acceptat importul </w:t>
            </w:r>
            <w:r w:rsidRPr="00C82FBE">
              <w:rPr>
                <w:rFonts w:eastAsia="Times New Roman"/>
                <w:lang w:val="ro-RO"/>
              </w:rPr>
              <w:t xml:space="preserve">şi </w:t>
            </w:r>
            <w:r w:rsidRPr="00C82FBE">
              <w:rPr>
                <w:rFonts w:eastAsia="Times New Roman"/>
                <w:lang w:val="ro-RO"/>
              </w:rPr>
              <w:lastRenderedPageBreak/>
              <w:t xml:space="preserve">utilizarea în practica medicală </w:t>
            </w:r>
            <w:r w:rsidRPr="00C82FBE">
              <w:rPr>
                <w:rFonts w:eastAsia="Times New Roman"/>
                <w:lang w:val="ro-RO" w:eastAsia="ru-RU"/>
              </w:rPr>
              <w:t>în temeiul alin. 7, art.11 Legii nr. 1456-XII din 25.05.93 cu privire la activitatea farmaceutică</w:t>
            </w:r>
            <w:r w:rsidRPr="00C82FBE">
              <w:rPr>
                <w:rFonts w:eastAsia="Times New Roman"/>
                <w:shd w:val="clear" w:color="auto" w:fill="FFFFFF"/>
                <w:lang w:val="ro-RO" w:eastAsia="ru-RU"/>
              </w:rPr>
              <w:t>.</w:t>
            </w:r>
          </w:p>
          <w:p w:rsidR="00083D3C" w:rsidRPr="00C82FBE" w:rsidRDefault="00083D3C" w:rsidP="00083D3C">
            <w:pPr>
              <w:spacing w:after="0" w:line="240" w:lineRule="auto"/>
              <w:jc w:val="both"/>
              <w:rPr>
                <w:rFonts w:eastAsia="Times New Roman"/>
                <w:lang w:val="ro-RO" w:eastAsia="ru-RU"/>
              </w:rPr>
            </w:pPr>
            <w:r w:rsidRPr="00C82FBE">
              <w:rPr>
                <w:rFonts w:eastAsia="Times New Roman"/>
                <w:shd w:val="clear" w:color="auto" w:fill="FFFFFF"/>
                <w:lang w:val="ro-RO" w:eastAsia="ru-RU"/>
              </w:rPr>
              <w:t>4.</w:t>
            </w:r>
            <w:r w:rsidRPr="00C82FBE">
              <w:rPr>
                <w:rFonts w:eastAsia="Times New Roman"/>
                <w:lang w:val="ro-RO" w:eastAsia="ru-RU"/>
              </w:rPr>
              <w:t> Este interzisă comercializarea pe teritoriul Republicii Moldova a medicamentelor pentru care Ministerul nu a emis ordin de aprobare a preţului, cu excepţia prevederilor prevăzute în pct. 9.</w:t>
            </w:r>
          </w:p>
          <w:p w:rsidR="00FD22B4" w:rsidRPr="00C82FBE" w:rsidRDefault="00FD22B4" w:rsidP="005F3208">
            <w:pPr>
              <w:spacing w:line="240" w:lineRule="auto"/>
              <w:contextualSpacing/>
              <w:jc w:val="both"/>
              <w:rPr>
                <w:lang w:val="ro-RO"/>
              </w:rPr>
            </w:pPr>
          </w:p>
        </w:tc>
        <w:tc>
          <w:tcPr>
            <w:tcW w:w="1561" w:type="dxa"/>
            <w:tcBorders>
              <w:top w:val="nil"/>
              <w:left w:val="single" w:sz="2" w:space="0" w:color="000000"/>
              <w:bottom w:val="single" w:sz="2" w:space="0" w:color="000000"/>
              <w:right w:val="nil"/>
            </w:tcBorders>
          </w:tcPr>
          <w:p w:rsidR="005E0E0D" w:rsidRPr="00C82FBE" w:rsidRDefault="005E0E0D" w:rsidP="005E0E0D">
            <w:pPr>
              <w:pStyle w:val="a3"/>
              <w:snapToGrid w:val="0"/>
              <w:spacing w:after="0" w:line="240" w:lineRule="auto"/>
              <w:jc w:val="center"/>
              <w:rPr>
                <w:lang w:val="ro-RO"/>
              </w:rPr>
            </w:pPr>
            <w:r w:rsidRPr="00C82FBE">
              <w:rPr>
                <w:lang w:val="ro-RO"/>
              </w:rPr>
              <w:lastRenderedPageBreak/>
              <w:t>Complet</w:t>
            </w:r>
          </w:p>
          <w:p w:rsidR="005E0E0D" w:rsidRPr="00C82FBE" w:rsidRDefault="005E0E0D" w:rsidP="005E0E0D">
            <w:pPr>
              <w:pStyle w:val="a3"/>
              <w:snapToGrid w:val="0"/>
              <w:spacing w:after="0" w:line="240" w:lineRule="auto"/>
              <w:jc w:val="center"/>
              <w:rPr>
                <w:lang w:val="ro-RO"/>
              </w:rPr>
            </w:pPr>
            <w:r w:rsidRPr="00C82FBE">
              <w:rPr>
                <w:lang w:val="ro-RO"/>
              </w:rPr>
              <w:t>compatibil</w:t>
            </w:r>
          </w:p>
          <w:p w:rsidR="00757A40" w:rsidRPr="00C82FBE" w:rsidRDefault="00757A40" w:rsidP="00A52774">
            <w:pPr>
              <w:pStyle w:val="a3"/>
              <w:snapToGrid w:val="0"/>
              <w:spacing w:line="240" w:lineRule="auto"/>
              <w:contextualSpacing/>
              <w:jc w:val="center"/>
              <w:rPr>
                <w:lang w:val="ro-RO"/>
              </w:rPr>
            </w:pPr>
          </w:p>
        </w:tc>
        <w:tc>
          <w:tcPr>
            <w:tcW w:w="2415" w:type="dxa"/>
            <w:tcBorders>
              <w:top w:val="nil"/>
              <w:left w:val="single" w:sz="2" w:space="0" w:color="000000"/>
              <w:bottom w:val="single" w:sz="2" w:space="0" w:color="000000"/>
              <w:right w:val="nil"/>
            </w:tcBorders>
          </w:tcPr>
          <w:p w:rsidR="00757A40" w:rsidRPr="00C82FBE" w:rsidRDefault="00757A40" w:rsidP="00C16D88">
            <w:pPr>
              <w:pStyle w:val="a3"/>
              <w:snapToGrid w:val="0"/>
              <w:spacing w:line="240" w:lineRule="auto"/>
              <w:contextualSpacing/>
              <w:rPr>
                <w:lang w:val="en-US"/>
              </w:rPr>
            </w:pPr>
          </w:p>
        </w:tc>
        <w:tc>
          <w:tcPr>
            <w:tcW w:w="1280" w:type="dxa"/>
            <w:tcBorders>
              <w:top w:val="nil"/>
              <w:left w:val="single" w:sz="2" w:space="0" w:color="000000"/>
              <w:bottom w:val="single" w:sz="2" w:space="0" w:color="000000"/>
              <w:right w:val="nil"/>
            </w:tcBorders>
          </w:tcPr>
          <w:p w:rsidR="00757A40" w:rsidRPr="00C82FBE" w:rsidRDefault="00757A40" w:rsidP="00D512A6">
            <w:pPr>
              <w:pStyle w:val="a3"/>
              <w:snapToGrid w:val="0"/>
              <w:spacing w:line="240" w:lineRule="auto"/>
              <w:contextualSpacing/>
              <w:jc w:val="center"/>
              <w:rPr>
                <w:b/>
                <w:lang w:val="ro-RO"/>
              </w:rPr>
            </w:pPr>
            <w:r w:rsidRPr="00C82FBE">
              <w:rPr>
                <w:lang w:val="ro-RO"/>
              </w:rPr>
              <w:t xml:space="preserve">Ministerul </w:t>
            </w:r>
            <w:r w:rsidR="003857E1" w:rsidRPr="00C82FBE">
              <w:rPr>
                <w:lang w:val="ro-RO"/>
              </w:rPr>
              <w:t>Sănătăţii</w:t>
            </w:r>
          </w:p>
        </w:tc>
        <w:tc>
          <w:tcPr>
            <w:tcW w:w="1276" w:type="dxa"/>
            <w:tcBorders>
              <w:top w:val="nil"/>
              <w:left w:val="single" w:sz="2" w:space="0" w:color="000000"/>
              <w:bottom w:val="single" w:sz="2" w:space="0" w:color="000000"/>
              <w:right w:val="single" w:sz="2" w:space="0" w:color="000000"/>
            </w:tcBorders>
          </w:tcPr>
          <w:p w:rsidR="00757A40" w:rsidRPr="00C82FBE" w:rsidRDefault="00757A40" w:rsidP="00685F9D">
            <w:pPr>
              <w:pStyle w:val="a3"/>
              <w:snapToGrid w:val="0"/>
              <w:spacing w:line="240" w:lineRule="auto"/>
              <w:contextualSpacing/>
              <w:rPr>
                <w:lang w:val="ro-RO"/>
              </w:rPr>
            </w:pPr>
          </w:p>
        </w:tc>
      </w:tr>
      <w:tr w:rsidR="00C82FBE" w:rsidRPr="00C82FBE" w:rsidTr="004D3033">
        <w:tc>
          <w:tcPr>
            <w:tcW w:w="3828" w:type="dxa"/>
            <w:tcBorders>
              <w:top w:val="nil"/>
              <w:left w:val="single" w:sz="2" w:space="0" w:color="000000"/>
              <w:bottom w:val="single" w:sz="4" w:space="0" w:color="auto"/>
              <w:right w:val="nil"/>
            </w:tcBorders>
          </w:tcPr>
          <w:p w:rsidR="00D34AF4" w:rsidRPr="00C82FBE" w:rsidRDefault="00D34AF4" w:rsidP="00D34AF4">
            <w:pPr>
              <w:pStyle w:val="a3"/>
              <w:spacing w:line="240" w:lineRule="auto"/>
              <w:contextualSpacing/>
              <w:jc w:val="both"/>
              <w:rPr>
                <w:b/>
                <w:shd w:val="clear" w:color="auto" w:fill="FFFFFF"/>
                <w:lang w:val="en-US"/>
              </w:rPr>
            </w:pPr>
            <w:r w:rsidRPr="00C82FBE">
              <w:rPr>
                <w:b/>
                <w:shd w:val="clear" w:color="auto" w:fill="FFFFFF"/>
                <w:lang w:val="en-US"/>
              </w:rPr>
              <w:lastRenderedPageBreak/>
              <w:t>Articolul 2</w:t>
            </w:r>
          </w:p>
          <w:p w:rsidR="00D34AF4" w:rsidRPr="00C82FBE" w:rsidRDefault="00D34AF4" w:rsidP="00D34AF4">
            <w:pPr>
              <w:pStyle w:val="a3"/>
              <w:spacing w:line="240" w:lineRule="auto"/>
              <w:contextualSpacing/>
              <w:jc w:val="both"/>
              <w:rPr>
                <w:shd w:val="clear" w:color="auto" w:fill="FFFFFF"/>
                <w:lang w:val="en-US"/>
              </w:rPr>
            </w:pPr>
          </w:p>
          <w:p w:rsidR="00806370" w:rsidRPr="00C82FBE" w:rsidRDefault="00D34AF4" w:rsidP="00D34AF4">
            <w:pPr>
              <w:pStyle w:val="a3"/>
              <w:spacing w:line="240" w:lineRule="auto"/>
              <w:contextualSpacing/>
              <w:jc w:val="both"/>
              <w:rPr>
                <w:shd w:val="clear" w:color="auto" w:fill="FFFFFF"/>
                <w:lang w:val="en-US"/>
              </w:rPr>
            </w:pPr>
            <w:r w:rsidRPr="00C82FBE">
              <w:rPr>
                <w:shd w:val="clear" w:color="auto" w:fill="FFFFFF"/>
                <w:lang w:val="en-US"/>
              </w:rPr>
              <w:t>Următoarele dispozi</w:t>
            </w:r>
            <w:r w:rsidR="00EC7E71" w:rsidRPr="00C82FBE">
              <w:rPr>
                <w:shd w:val="clear" w:color="auto" w:fill="FFFFFF"/>
                <w:lang w:val="en-US"/>
              </w:rPr>
              <w:t>ţ</w:t>
            </w:r>
            <w:r w:rsidRPr="00C82FBE">
              <w:rPr>
                <w:shd w:val="clear" w:color="auto" w:fill="FFFFFF"/>
                <w:lang w:val="en-US"/>
              </w:rPr>
              <w:t>ii se aplică în cazurile în care comercializarea unui medicament este permisă numai după ce autorită</w:t>
            </w:r>
            <w:r w:rsidR="00EC7E71" w:rsidRPr="00C82FBE">
              <w:rPr>
                <w:shd w:val="clear" w:color="auto" w:fill="FFFFFF"/>
                <w:lang w:val="en-US"/>
              </w:rPr>
              <w:t>ţ</w:t>
            </w:r>
            <w:r w:rsidRPr="00C82FBE">
              <w:rPr>
                <w:shd w:val="clear" w:color="auto" w:fill="FFFFFF"/>
                <w:lang w:val="en-US"/>
              </w:rPr>
              <w:t>ile competente ale statelor membre în cauză au aprobat pre</w:t>
            </w:r>
            <w:r w:rsidR="00EC7E71" w:rsidRPr="00C82FBE">
              <w:rPr>
                <w:shd w:val="clear" w:color="auto" w:fill="FFFFFF"/>
                <w:lang w:val="en-US"/>
              </w:rPr>
              <w:t>ţ</w:t>
            </w:r>
            <w:r w:rsidRPr="00C82FBE">
              <w:rPr>
                <w:shd w:val="clear" w:color="auto" w:fill="FFFFFF"/>
                <w:lang w:val="en-US"/>
              </w:rPr>
              <w:t>ul produsului:</w:t>
            </w:r>
          </w:p>
          <w:p w:rsidR="00D34AF4" w:rsidRPr="00C82FBE" w:rsidRDefault="00D34AF4" w:rsidP="00D34AF4">
            <w:pPr>
              <w:pStyle w:val="a3"/>
              <w:spacing w:line="240" w:lineRule="auto"/>
              <w:contextualSpacing/>
              <w:jc w:val="both"/>
              <w:rPr>
                <w:shd w:val="clear" w:color="auto" w:fill="FFFFFF"/>
                <w:lang w:val="en-US"/>
              </w:rPr>
            </w:pPr>
            <w:r w:rsidRPr="00C82FBE">
              <w:rPr>
                <w:shd w:val="clear" w:color="auto" w:fill="FFFFFF"/>
                <w:lang w:val="en-US"/>
              </w:rPr>
              <w:t>(1)</w:t>
            </w:r>
          </w:p>
          <w:p w:rsidR="00D34AF4" w:rsidRPr="00C82FBE" w:rsidRDefault="00D34AF4" w:rsidP="00D34AF4">
            <w:pPr>
              <w:pStyle w:val="a3"/>
              <w:spacing w:line="240" w:lineRule="auto"/>
              <w:contextualSpacing/>
              <w:jc w:val="both"/>
              <w:rPr>
                <w:shd w:val="clear" w:color="auto" w:fill="FFFFFF"/>
                <w:lang w:val="en-US"/>
              </w:rPr>
            </w:pPr>
            <w:r w:rsidRPr="00C82FBE">
              <w:rPr>
                <w:shd w:val="clear" w:color="auto" w:fill="FFFFFF"/>
                <w:lang w:val="en-US"/>
              </w:rPr>
              <w:t>Statele membre se asigură că decizia privind pre</w:t>
            </w:r>
            <w:r w:rsidR="00EC7E71" w:rsidRPr="00C82FBE">
              <w:rPr>
                <w:shd w:val="clear" w:color="auto" w:fill="FFFFFF"/>
                <w:lang w:val="en-US"/>
              </w:rPr>
              <w:t>ţ</w:t>
            </w:r>
            <w:r w:rsidRPr="00C82FBE">
              <w:rPr>
                <w:shd w:val="clear" w:color="auto" w:fill="FFFFFF"/>
                <w:lang w:val="en-US"/>
              </w:rPr>
              <w:t xml:space="preserve">ul perceput pentru medicamentul în cauză este adoptată </w:t>
            </w:r>
            <w:r w:rsidR="00EC7E71" w:rsidRPr="00C82FBE">
              <w:rPr>
                <w:shd w:val="clear" w:color="auto" w:fill="FFFFFF"/>
                <w:lang w:val="en-US"/>
              </w:rPr>
              <w:t>ş</w:t>
            </w:r>
            <w:r w:rsidRPr="00C82FBE">
              <w:rPr>
                <w:shd w:val="clear" w:color="auto" w:fill="FFFFFF"/>
                <w:lang w:val="en-US"/>
              </w:rPr>
              <w:t>i comunicată solicitantului în termen de 90 de zile de la primirea unei cereri depuse în conformitate cu cerin</w:t>
            </w:r>
            <w:r w:rsidR="00EC7E71" w:rsidRPr="00C82FBE">
              <w:rPr>
                <w:shd w:val="clear" w:color="auto" w:fill="FFFFFF"/>
                <w:lang w:val="en-US"/>
              </w:rPr>
              <w:t>ţ</w:t>
            </w:r>
            <w:r w:rsidRPr="00C82FBE">
              <w:rPr>
                <w:shd w:val="clear" w:color="auto" w:fill="FFFFFF"/>
                <w:lang w:val="en-US"/>
              </w:rPr>
              <w:t>ele stabilite în statul membru în cauză, de către titularul unei autoriza</w:t>
            </w:r>
            <w:r w:rsidR="00EC7E71" w:rsidRPr="00C82FBE">
              <w:rPr>
                <w:shd w:val="clear" w:color="auto" w:fill="FFFFFF"/>
                <w:lang w:val="en-US"/>
              </w:rPr>
              <w:t>ţ</w:t>
            </w:r>
            <w:r w:rsidRPr="00C82FBE">
              <w:rPr>
                <w:shd w:val="clear" w:color="auto" w:fill="FFFFFF"/>
                <w:lang w:val="en-US"/>
              </w:rPr>
              <w:t>ii de comercializare. Solicitantul furnizează autorită</w:t>
            </w:r>
            <w:r w:rsidR="00EC7E71" w:rsidRPr="00C82FBE">
              <w:rPr>
                <w:shd w:val="clear" w:color="auto" w:fill="FFFFFF"/>
                <w:lang w:val="en-US"/>
              </w:rPr>
              <w:t>ţ</w:t>
            </w:r>
            <w:r w:rsidRPr="00C82FBE">
              <w:rPr>
                <w:shd w:val="clear" w:color="auto" w:fill="FFFFFF"/>
                <w:lang w:val="en-US"/>
              </w:rPr>
              <w:t>ilor competente informa</w:t>
            </w:r>
            <w:r w:rsidR="00EC7E71" w:rsidRPr="00C82FBE">
              <w:rPr>
                <w:shd w:val="clear" w:color="auto" w:fill="FFFFFF"/>
                <w:lang w:val="en-US"/>
              </w:rPr>
              <w:t>ţ</w:t>
            </w:r>
            <w:r w:rsidRPr="00C82FBE">
              <w:rPr>
                <w:shd w:val="clear" w:color="auto" w:fill="FFFFFF"/>
                <w:lang w:val="en-US"/>
              </w:rPr>
              <w:t>iile necesare. Dacă informa</w:t>
            </w:r>
            <w:r w:rsidR="00EC7E71" w:rsidRPr="00C82FBE">
              <w:rPr>
                <w:shd w:val="clear" w:color="auto" w:fill="FFFFFF"/>
                <w:lang w:val="en-US"/>
              </w:rPr>
              <w:t>ţ</w:t>
            </w:r>
            <w:r w:rsidRPr="00C82FBE">
              <w:rPr>
                <w:shd w:val="clear" w:color="auto" w:fill="FFFFFF"/>
                <w:lang w:val="en-US"/>
              </w:rPr>
              <w:t>iile care sus</w:t>
            </w:r>
            <w:r w:rsidR="00EC7E71" w:rsidRPr="00C82FBE">
              <w:rPr>
                <w:shd w:val="clear" w:color="auto" w:fill="FFFFFF"/>
                <w:lang w:val="en-US"/>
              </w:rPr>
              <w:t>ţ</w:t>
            </w:r>
            <w:r w:rsidRPr="00C82FBE">
              <w:rPr>
                <w:shd w:val="clear" w:color="auto" w:fill="FFFFFF"/>
                <w:lang w:val="en-US"/>
              </w:rPr>
              <w:t>in cererea nu sunt adecvate, autorită</w:t>
            </w:r>
            <w:r w:rsidR="00EC7E71" w:rsidRPr="00C82FBE">
              <w:rPr>
                <w:shd w:val="clear" w:color="auto" w:fill="FFFFFF"/>
                <w:lang w:val="en-US"/>
              </w:rPr>
              <w:t>ţ</w:t>
            </w:r>
            <w:r w:rsidRPr="00C82FBE">
              <w:rPr>
                <w:shd w:val="clear" w:color="auto" w:fill="FFFFFF"/>
                <w:lang w:val="en-US"/>
              </w:rPr>
              <w:t>ile competente anun</w:t>
            </w:r>
            <w:r w:rsidR="00EC7E71" w:rsidRPr="00C82FBE">
              <w:rPr>
                <w:shd w:val="clear" w:color="auto" w:fill="FFFFFF"/>
                <w:lang w:val="en-US"/>
              </w:rPr>
              <w:t>ţ</w:t>
            </w:r>
            <w:r w:rsidRPr="00C82FBE">
              <w:rPr>
                <w:shd w:val="clear" w:color="auto" w:fill="FFFFFF"/>
                <w:lang w:val="en-US"/>
              </w:rPr>
              <w:t>ă imediat solicitantul cu privire la informa</w:t>
            </w:r>
            <w:r w:rsidR="00EC7E71" w:rsidRPr="00C82FBE">
              <w:rPr>
                <w:shd w:val="clear" w:color="auto" w:fill="FFFFFF"/>
                <w:lang w:val="en-US"/>
              </w:rPr>
              <w:t>ţ</w:t>
            </w:r>
            <w:r w:rsidRPr="00C82FBE">
              <w:rPr>
                <w:shd w:val="clear" w:color="auto" w:fill="FFFFFF"/>
                <w:lang w:val="en-US"/>
              </w:rPr>
              <w:t xml:space="preserve">iile detaliate suplimentare care sunt necesare </w:t>
            </w:r>
            <w:r w:rsidR="00EC7E71" w:rsidRPr="00C82FBE">
              <w:rPr>
                <w:shd w:val="clear" w:color="auto" w:fill="FFFFFF"/>
                <w:lang w:val="en-US"/>
              </w:rPr>
              <w:t>ş</w:t>
            </w:r>
            <w:r w:rsidRPr="00C82FBE">
              <w:rPr>
                <w:shd w:val="clear" w:color="auto" w:fill="FFFFFF"/>
                <w:lang w:val="en-US"/>
              </w:rPr>
              <w:t xml:space="preserve">i iau </w:t>
            </w:r>
            <w:r w:rsidRPr="00C82FBE">
              <w:rPr>
                <w:shd w:val="clear" w:color="auto" w:fill="FFFFFF"/>
                <w:lang w:val="en-US"/>
              </w:rPr>
              <w:lastRenderedPageBreak/>
              <w:t>decizia finală în termen de 90 de zile de la primirea acestor informa</w:t>
            </w:r>
            <w:r w:rsidR="00EC7E71" w:rsidRPr="00C82FBE">
              <w:rPr>
                <w:shd w:val="clear" w:color="auto" w:fill="FFFFFF"/>
                <w:lang w:val="en-US"/>
              </w:rPr>
              <w:t>ţ</w:t>
            </w:r>
            <w:r w:rsidRPr="00C82FBE">
              <w:rPr>
                <w:shd w:val="clear" w:color="auto" w:fill="FFFFFF"/>
                <w:lang w:val="en-US"/>
              </w:rPr>
              <w:t>ii suplimentare. În cazul în care această decizie nu este luată în perioada sau perioadele men</w:t>
            </w:r>
            <w:r w:rsidR="00EC7E71" w:rsidRPr="00C82FBE">
              <w:rPr>
                <w:shd w:val="clear" w:color="auto" w:fill="FFFFFF"/>
                <w:lang w:val="en-US"/>
              </w:rPr>
              <w:t>ţ</w:t>
            </w:r>
            <w:r w:rsidRPr="00C82FBE">
              <w:rPr>
                <w:shd w:val="clear" w:color="auto" w:fill="FFFFFF"/>
                <w:lang w:val="en-US"/>
              </w:rPr>
              <w:t>ionate, solicitantul este îndreptă</w:t>
            </w:r>
            <w:r w:rsidR="00EC7E71" w:rsidRPr="00C82FBE">
              <w:rPr>
                <w:shd w:val="clear" w:color="auto" w:fill="FFFFFF"/>
                <w:lang w:val="en-US"/>
              </w:rPr>
              <w:t>ţ</w:t>
            </w:r>
            <w:r w:rsidRPr="00C82FBE">
              <w:rPr>
                <w:shd w:val="clear" w:color="auto" w:fill="FFFFFF"/>
                <w:lang w:val="en-US"/>
              </w:rPr>
              <w:t>it să comercializeze produsul la pre</w:t>
            </w:r>
            <w:r w:rsidR="00EC7E71" w:rsidRPr="00C82FBE">
              <w:rPr>
                <w:shd w:val="clear" w:color="auto" w:fill="FFFFFF"/>
                <w:lang w:val="en-US"/>
              </w:rPr>
              <w:t>ţ</w:t>
            </w:r>
            <w:r w:rsidRPr="00C82FBE">
              <w:rPr>
                <w:shd w:val="clear" w:color="auto" w:fill="FFFFFF"/>
                <w:lang w:val="en-US"/>
              </w:rPr>
              <w:t>ul propus.</w:t>
            </w:r>
          </w:p>
          <w:p w:rsidR="00D34AF4" w:rsidRPr="00C82FBE" w:rsidRDefault="00D34AF4" w:rsidP="00D34AF4">
            <w:pPr>
              <w:pStyle w:val="a3"/>
              <w:spacing w:line="240" w:lineRule="auto"/>
              <w:contextualSpacing/>
              <w:jc w:val="both"/>
              <w:rPr>
                <w:shd w:val="clear" w:color="auto" w:fill="FFFFFF"/>
                <w:lang w:val="en-US"/>
              </w:rPr>
            </w:pPr>
            <w:r w:rsidRPr="00C82FBE">
              <w:rPr>
                <w:shd w:val="clear" w:color="auto" w:fill="FFFFFF"/>
                <w:lang w:val="en-US"/>
              </w:rPr>
              <w:t>(2)</w:t>
            </w:r>
          </w:p>
          <w:p w:rsidR="00D34AF4" w:rsidRPr="00C82FBE" w:rsidRDefault="00D34AF4" w:rsidP="00D34AF4">
            <w:pPr>
              <w:pStyle w:val="a3"/>
              <w:spacing w:line="240" w:lineRule="auto"/>
              <w:contextualSpacing/>
              <w:jc w:val="both"/>
              <w:rPr>
                <w:shd w:val="clear" w:color="auto" w:fill="FFFFFF"/>
                <w:lang w:val="en-US"/>
              </w:rPr>
            </w:pPr>
            <w:r w:rsidRPr="00C82FBE">
              <w:rPr>
                <w:shd w:val="clear" w:color="auto" w:fill="FFFFFF"/>
                <w:lang w:val="en-US"/>
              </w:rPr>
              <w:t>Dacă autorită</w:t>
            </w:r>
            <w:r w:rsidR="00EC7E71" w:rsidRPr="00C82FBE">
              <w:rPr>
                <w:shd w:val="clear" w:color="auto" w:fill="FFFFFF"/>
                <w:lang w:val="en-US"/>
              </w:rPr>
              <w:t>ţ</w:t>
            </w:r>
            <w:r w:rsidRPr="00C82FBE">
              <w:rPr>
                <w:shd w:val="clear" w:color="auto" w:fill="FFFFFF"/>
                <w:lang w:val="en-US"/>
              </w:rPr>
              <w:t>ile competente decid să nu permită comercializarea medicamentului în cauză la pre</w:t>
            </w:r>
            <w:r w:rsidR="00EC7E71" w:rsidRPr="00C82FBE">
              <w:rPr>
                <w:shd w:val="clear" w:color="auto" w:fill="FFFFFF"/>
                <w:lang w:val="en-US"/>
              </w:rPr>
              <w:t>ţ</w:t>
            </w:r>
            <w:r w:rsidRPr="00C82FBE">
              <w:rPr>
                <w:shd w:val="clear" w:color="auto" w:fill="FFFFFF"/>
                <w:lang w:val="en-US"/>
              </w:rPr>
              <w:t>ul propus de solicitant, această decizie con</w:t>
            </w:r>
            <w:r w:rsidR="00EC7E71" w:rsidRPr="00C82FBE">
              <w:rPr>
                <w:shd w:val="clear" w:color="auto" w:fill="FFFFFF"/>
                <w:lang w:val="en-US"/>
              </w:rPr>
              <w:t>ţ</w:t>
            </w:r>
            <w:r w:rsidRPr="00C82FBE">
              <w:rPr>
                <w:shd w:val="clear" w:color="auto" w:fill="FFFFFF"/>
                <w:lang w:val="en-US"/>
              </w:rPr>
              <w:t xml:space="preserve">ine o expunere de motive, bazată pe criterii obiective </w:t>
            </w:r>
            <w:r w:rsidR="00EC7E71" w:rsidRPr="00C82FBE">
              <w:rPr>
                <w:shd w:val="clear" w:color="auto" w:fill="FFFFFF"/>
                <w:lang w:val="en-US"/>
              </w:rPr>
              <w:t>ş</w:t>
            </w:r>
            <w:r w:rsidRPr="00C82FBE">
              <w:rPr>
                <w:shd w:val="clear" w:color="auto" w:fill="FFFFFF"/>
                <w:lang w:val="en-US"/>
              </w:rPr>
              <w:t>i verificabile. În plus, solicitantul este informat despre căile de atac pe care le are la dispozi</w:t>
            </w:r>
            <w:r w:rsidR="00EC7E71" w:rsidRPr="00C82FBE">
              <w:rPr>
                <w:shd w:val="clear" w:color="auto" w:fill="FFFFFF"/>
                <w:lang w:val="en-US"/>
              </w:rPr>
              <w:t>ţ</w:t>
            </w:r>
            <w:r w:rsidRPr="00C82FBE">
              <w:rPr>
                <w:shd w:val="clear" w:color="auto" w:fill="FFFFFF"/>
                <w:lang w:val="en-US"/>
              </w:rPr>
              <w:t>ie conform legisla</w:t>
            </w:r>
            <w:r w:rsidR="00EC7E71" w:rsidRPr="00C82FBE">
              <w:rPr>
                <w:shd w:val="clear" w:color="auto" w:fill="FFFFFF"/>
                <w:lang w:val="en-US"/>
              </w:rPr>
              <w:t>ţ</w:t>
            </w:r>
            <w:r w:rsidRPr="00C82FBE">
              <w:rPr>
                <w:shd w:val="clear" w:color="auto" w:fill="FFFFFF"/>
                <w:lang w:val="en-US"/>
              </w:rPr>
              <w:t xml:space="preserve">iei în vigoare </w:t>
            </w:r>
            <w:r w:rsidR="00EC7E71" w:rsidRPr="00C82FBE">
              <w:rPr>
                <w:shd w:val="clear" w:color="auto" w:fill="FFFFFF"/>
                <w:lang w:val="en-US"/>
              </w:rPr>
              <w:t>ş</w:t>
            </w:r>
            <w:r w:rsidRPr="00C82FBE">
              <w:rPr>
                <w:shd w:val="clear" w:color="auto" w:fill="FFFFFF"/>
                <w:lang w:val="en-US"/>
              </w:rPr>
              <w:t>i despre termenele pentru exercitarea acestora.</w:t>
            </w:r>
          </w:p>
          <w:p w:rsidR="00D34AF4" w:rsidRPr="00C82FBE" w:rsidRDefault="00D34AF4" w:rsidP="00D34AF4">
            <w:pPr>
              <w:pStyle w:val="a3"/>
              <w:spacing w:line="240" w:lineRule="auto"/>
              <w:contextualSpacing/>
              <w:jc w:val="both"/>
              <w:rPr>
                <w:shd w:val="clear" w:color="auto" w:fill="FFFFFF"/>
                <w:lang w:val="en-US"/>
              </w:rPr>
            </w:pPr>
            <w:r w:rsidRPr="00C82FBE">
              <w:rPr>
                <w:shd w:val="clear" w:color="auto" w:fill="FFFFFF"/>
                <w:lang w:val="en-US"/>
              </w:rPr>
              <w:t>(3)</w:t>
            </w:r>
          </w:p>
          <w:p w:rsidR="00FA05CB" w:rsidRPr="00C82FBE" w:rsidRDefault="00D34AF4" w:rsidP="00D34AF4">
            <w:pPr>
              <w:pStyle w:val="a3"/>
              <w:spacing w:line="240" w:lineRule="auto"/>
              <w:contextualSpacing/>
              <w:jc w:val="both"/>
              <w:rPr>
                <w:shd w:val="clear" w:color="auto" w:fill="FFFFFF"/>
                <w:lang w:val="en-US"/>
              </w:rPr>
            </w:pPr>
            <w:r w:rsidRPr="00C82FBE">
              <w:rPr>
                <w:shd w:val="clear" w:color="auto" w:fill="FFFFFF"/>
                <w:lang w:val="en-US"/>
              </w:rPr>
              <w:t>Cel pu</w:t>
            </w:r>
            <w:r w:rsidR="00EC7E71" w:rsidRPr="00C82FBE">
              <w:rPr>
                <w:shd w:val="clear" w:color="auto" w:fill="FFFFFF"/>
                <w:lang w:val="en-US"/>
              </w:rPr>
              <w:t>ţ</w:t>
            </w:r>
            <w:r w:rsidRPr="00C82FBE">
              <w:rPr>
                <w:shd w:val="clear" w:color="auto" w:fill="FFFFFF"/>
                <w:lang w:val="en-US"/>
              </w:rPr>
              <w:t>in o dată pe an, autorită</w:t>
            </w:r>
            <w:r w:rsidR="00EC7E71" w:rsidRPr="00C82FBE">
              <w:rPr>
                <w:shd w:val="clear" w:color="auto" w:fill="FFFFFF"/>
                <w:lang w:val="en-US"/>
              </w:rPr>
              <w:t>ţ</w:t>
            </w:r>
            <w:r w:rsidRPr="00C82FBE">
              <w:rPr>
                <w:shd w:val="clear" w:color="auto" w:fill="FFFFFF"/>
                <w:lang w:val="en-US"/>
              </w:rPr>
              <w:t>ile competente publică într-o publica</w:t>
            </w:r>
            <w:r w:rsidR="00EC7E71" w:rsidRPr="00C82FBE">
              <w:rPr>
                <w:shd w:val="clear" w:color="auto" w:fill="FFFFFF"/>
                <w:lang w:val="en-US"/>
              </w:rPr>
              <w:t>ţ</w:t>
            </w:r>
            <w:r w:rsidRPr="00C82FBE">
              <w:rPr>
                <w:shd w:val="clear" w:color="auto" w:fill="FFFFFF"/>
                <w:lang w:val="en-US"/>
              </w:rPr>
              <w:t xml:space="preserve">ie adecvată </w:t>
            </w:r>
            <w:r w:rsidR="00EC7E71" w:rsidRPr="00C82FBE">
              <w:rPr>
                <w:shd w:val="clear" w:color="auto" w:fill="FFFFFF"/>
                <w:lang w:val="en-US"/>
              </w:rPr>
              <w:t>ş</w:t>
            </w:r>
            <w:r w:rsidRPr="00C82FBE">
              <w:rPr>
                <w:shd w:val="clear" w:color="auto" w:fill="FFFFFF"/>
                <w:lang w:val="en-US"/>
              </w:rPr>
              <w:t>i comunică Comisiei o listă a medicamentelor ale căror pre</w:t>
            </w:r>
            <w:r w:rsidR="00EC7E71" w:rsidRPr="00C82FBE">
              <w:rPr>
                <w:shd w:val="clear" w:color="auto" w:fill="FFFFFF"/>
                <w:lang w:val="en-US"/>
              </w:rPr>
              <w:t>ţ</w:t>
            </w:r>
            <w:r w:rsidRPr="00C82FBE">
              <w:rPr>
                <w:shd w:val="clear" w:color="auto" w:fill="FFFFFF"/>
                <w:lang w:val="en-US"/>
              </w:rPr>
              <w:t>uri au fost stabilite în perioada relevantă, împreună cu pre</w:t>
            </w:r>
            <w:r w:rsidR="00EC7E71" w:rsidRPr="00C82FBE">
              <w:rPr>
                <w:shd w:val="clear" w:color="auto" w:fill="FFFFFF"/>
                <w:lang w:val="en-US"/>
              </w:rPr>
              <w:t>ţ</w:t>
            </w:r>
            <w:r w:rsidRPr="00C82FBE">
              <w:rPr>
                <w:shd w:val="clear" w:color="auto" w:fill="FFFFFF"/>
                <w:lang w:val="en-US"/>
              </w:rPr>
              <w:t>urile care pot fi cerute pentru asemenea produse.</w:t>
            </w:r>
          </w:p>
        </w:tc>
        <w:tc>
          <w:tcPr>
            <w:tcW w:w="3684" w:type="dxa"/>
            <w:tcBorders>
              <w:top w:val="nil"/>
              <w:left w:val="single" w:sz="2" w:space="0" w:color="000000"/>
              <w:bottom w:val="single" w:sz="4" w:space="0" w:color="auto"/>
              <w:right w:val="nil"/>
            </w:tcBorders>
          </w:tcPr>
          <w:p w:rsidR="00AA66E5" w:rsidRPr="00C82FBE" w:rsidRDefault="00AA66E5" w:rsidP="00083D3C">
            <w:pPr>
              <w:spacing w:after="0" w:line="240" w:lineRule="auto"/>
              <w:jc w:val="both"/>
              <w:rPr>
                <w:rFonts w:eastAsia="Times New Roman"/>
                <w:bCs/>
                <w:lang w:val="ro-RO" w:eastAsia="ru-RU"/>
              </w:rPr>
            </w:pPr>
          </w:p>
          <w:p w:rsidR="00083D3C" w:rsidRPr="00C82FBE" w:rsidRDefault="00083D3C" w:rsidP="00083D3C">
            <w:pPr>
              <w:spacing w:after="0" w:line="240" w:lineRule="auto"/>
              <w:jc w:val="both"/>
              <w:rPr>
                <w:rFonts w:eastAsia="Times New Roman"/>
                <w:lang w:val="ro-RO" w:eastAsia="ru-RU"/>
              </w:rPr>
            </w:pPr>
            <w:r w:rsidRPr="00C82FBE">
              <w:rPr>
                <w:rFonts w:eastAsia="Times New Roman"/>
                <w:bCs/>
                <w:lang w:val="ro-RO" w:eastAsia="ru-RU"/>
              </w:rPr>
              <w:t>6.</w:t>
            </w:r>
            <w:r w:rsidRPr="00C82FBE">
              <w:rPr>
                <w:rFonts w:eastAsia="Times New Roman"/>
                <w:b/>
                <w:bCs/>
                <w:lang w:val="ro-RO" w:eastAsia="ru-RU"/>
              </w:rPr>
              <w:t> </w:t>
            </w:r>
            <w:r w:rsidRPr="00C82FBE">
              <w:rPr>
                <w:rFonts w:eastAsia="Times New Roman"/>
                <w:lang w:val="ro-RO" w:eastAsia="ru-RU"/>
              </w:rPr>
              <w:t>Deţinătorul CÎM sau reprezentantul acestuia (în continuare – solicitant) este obligat să declare preţurile de producător la medicamente la Minister.</w:t>
            </w:r>
          </w:p>
          <w:p w:rsidR="00083D3C" w:rsidRPr="00C82FBE" w:rsidRDefault="00083D3C" w:rsidP="008C0ADE">
            <w:pPr>
              <w:spacing w:after="0" w:line="240" w:lineRule="auto"/>
              <w:jc w:val="both"/>
              <w:rPr>
                <w:rFonts w:eastAsia="Times New Roman"/>
                <w:lang w:val="ro-RO" w:eastAsia="ru-RU"/>
              </w:rPr>
            </w:pPr>
            <w:r w:rsidRPr="00C82FBE">
              <w:rPr>
                <w:rFonts w:eastAsia="Times New Roman"/>
                <w:lang w:val="ro-RO" w:eastAsia="ru-RU"/>
              </w:rPr>
              <w:t>1) Preţul de producător este declarat de solicitant în monedă naţională, lei moldoveneşti şi în valută străină.</w:t>
            </w:r>
          </w:p>
          <w:p w:rsidR="00083D3C" w:rsidRPr="00C82FBE" w:rsidRDefault="00083D3C" w:rsidP="008C0ADE">
            <w:pPr>
              <w:spacing w:after="0" w:line="240" w:lineRule="auto"/>
              <w:jc w:val="both"/>
              <w:rPr>
                <w:rFonts w:eastAsia="Times New Roman"/>
                <w:lang w:val="ro-RO" w:eastAsia="ru-RU"/>
              </w:rPr>
            </w:pPr>
            <w:r w:rsidRPr="00C82FBE">
              <w:rPr>
                <w:rFonts w:eastAsia="Times New Roman"/>
                <w:lang w:val="ro-RO" w:eastAsia="ru-RU"/>
              </w:rPr>
              <w:t>2) Preţul aprobat de Minister este în monedă naţională, lei moldoveneşti.</w:t>
            </w:r>
          </w:p>
          <w:p w:rsidR="00083D3C" w:rsidRPr="00C82FBE" w:rsidRDefault="00083D3C" w:rsidP="00083D3C">
            <w:pPr>
              <w:spacing w:after="0" w:line="240" w:lineRule="auto"/>
              <w:jc w:val="both"/>
              <w:rPr>
                <w:rFonts w:eastAsia="Times New Roman"/>
                <w:lang w:val="ro-RO" w:eastAsia="ru-RU"/>
              </w:rPr>
            </w:pPr>
            <w:r w:rsidRPr="00C82FBE">
              <w:rPr>
                <w:rFonts w:eastAsia="Times New Roman"/>
                <w:bCs/>
                <w:lang w:val="ro-RO" w:eastAsia="ru-RU"/>
              </w:rPr>
              <w:t>7.</w:t>
            </w:r>
            <w:r w:rsidRPr="00C82FBE">
              <w:rPr>
                <w:rFonts w:eastAsia="Times New Roman"/>
                <w:b/>
                <w:bCs/>
                <w:lang w:val="ro-RO" w:eastAsia="ru-RU"/>
              </w:rPr>
              <w:t> </w:t>
            </w:r>
            <w:r w:rsidRPr="00C82FBE">
              <w:rPr>
                <w:rFonts w:eastAsia="Times New Roman"/>
                <w:lang w:val="ro-RO" w:eastAsia="ru-RU"/>
              </w:rPr>
              <w:t xml:space="preserve">Ordinul privind aprobarea preţului de producător a medicamentului se emite în termen de </w:t>
            </w:r>
            <w:r w:rsidRPr="00C82FBE">
              <w:rPr>
                <w:rFonts w:eastAsia="Times New Roman"/>
                <w:lang w:val="ro-RO"/>
              </w:rPr>
              <w:t>60</w:t>
            </w:r>
            <w:r w:rsidRPr="00C82FBE">
              <w:rPr>
                <w:rFonts w:eastAsia="Times New Roman"/>
                <w:lang w:val="ro-RO" w:eastAsia="ru-RU"/>
              </w:rPr>
              <w:t xml:space="preserve"> de zile de la primirea cererii depuse de deţinătorul CÎM sau de reprezentantul acestuia, inclusiv toată documentaţia aferentă, conform pct.</w:t>
            </w:r>
            <w:r w:rsidR="008C0ADE" w:rsidRPr="00C82FBE">
              <w:rPr>
                <w:rFonts w:eastAsia="Times New Roman"/>
                <w:lang w:val="ro-RO" w:eastAsia="ru-RU"/>
              </w:rPr>
              <w:t>49</w:t>
            </w:r>
            <w:r w:rsidRPr="00C82FBE">
              <w:rPr>
                <w:rFonts w:eastAsia="Times New Roman"/>
                <w:lang w:val="ro-RO" w:eastAsia="ru-RU"/>
              </w:rPr>
              <w:t xml:space="preserve"> a  prezentului Regulament.</w:t>
            </w:r>
          </w:p>
          <w:p w:rsidR="00806370" w:rsidRPr="00C82FBE" w:rsidRDefault="00083D3C" w:rsidP="00713A24">
            <w:pPr>
              <w:spacing w:after="0" w:line="240" w:lineRule="auto"/>
              <w:jc w:val="both"/>
              <w:rPr>
                <w:rFonts w:eastAsia="Times New Roman"/>
                <w:lang w:val="ro-RO" w:eastAsia="ru-RU"/>
              </w:rPr>
            </w:pPr>
            <w:r w:rsidRPr="00C82FBE">
              <w:rPr>
                <w:rFonts w:eastAsia="Times New Roman"/>
                <w:lang w:val="ro-RO" w:eastAsia="ru-RU"/>
              </w:rPr>
              <w:t xml:space="preserve">8. Dacă informaţiile prezentate sunt incomplete, Ministerul  înştiinţează solicitantul asupra acestui aspect, în maximum 30 de zile de la depunere, </w:t>
            </w:r>
            <w:r w:rsidRPr="00C82FBE">
              <w:rPr>
                <w:rFonts w:eastAsia="Times New Roman"/>
                <w:lang w:val="ro-RO" w:eastAsia="ru-RU"/>
              </w:rPr>
              <w:lastRenderedPageBreak/>
              <w:t xml:space="preserve">şi solicită completarea dosarului cu informaţiile necesare, urmând a emite ordinul de aprobare a preţului sau decizia de respingere a propunerii de preţ, în termen de </w:t>
            </w:r>
            <w:r w:rsidRPr="00C82FBE">
              <w:rPr>
                <w:rFonts w:eastAsia="Times New Roman"/>
                <w:lang w:val="ro-RO"/>
              </w:rPr>
              <w:t>60</w:t>
            </w:r>
            <w:r w:rsidRPr="00C82FBE">
              <w:rPr>
                <w:rFonts w:eastAsia="Times New Roman"/>
                <w:lang w:val="ro-RO" w:eastAsia="ru-RU"/>
              </w:rPr>
              <w:t xml:space="preserve"> de zile de la primirea informaţiilor solicitate.</w:t>
            </w:r>
          </w:p>
          <w:p w:rsidR="00172C64" w:rsidRPr="00C82FBE" w:rsidRDefault="00172C64" w:rsidP="00172C64">
            <w:pPr>
              <w:spacing w:after="0" w:line="240" w:lineRule="auto"/>
              <w:jc w:val="both"/>
              <w:rPr>
                <w:rFonts w:eastAsia="Times New Roman"/>
                <w:lang w:val="ro-RO" w:eastAsia="ru-RU"/>
              </w:rPr>
            </w:pPr>
            <w:r w:rsidRPr="00C82FBE">
              <w:rPr>
                <w:rFonts w:eastAsia="Times New Roman"/>
                <w:lang w:val="ro-RO" w:eastAsia="ru-RU"/>
              </w:rPr>
              <w:t>9. În lipsa emiterii ordinului de aprobare a preţului sau a deciziei de respingere a propunerii de preţ, după caz, în cadrul perioadei mai sus menţionate, solicitantul devine împuternicit să comercializeze medicamentele la preţul propus cu respectarea adaosurilor stabilite de legislaţia în vigoare.</w:t>
            </w:r>
          </w:p>
          <w:p w:rsidR="00172C64" w:rsidRPr="00C82FBE" w:rsidRDefault="00172C64" w:rsidP="00172C64">
            <w:pPr>
              <w:spacing w:after="0" w:line="240" w:lineRule="auto"/>
              <w:jc w:val="both"/>
              <w:rPr>
                <w:rFonts w:eastAsia="Times New Roman"/>
                <w:lang w:val="ro-RO" w:eastAsia="ru-RU"/>
              </w:rPr>
            </w:pPr>
            <w:r w:rsidRPr="00C82FBE">
              <w:rPr>
                <w:rFonts w:eastAsia="Times New Roman"/>
                <w:lang w:val="ro-RO" w:eastAsia="ru-RU"/>
              </w:rPr>
              <w:t xml:space="preserve">10. Preţul medicamentelor din Catalogul naţional de preţuri trebuie </w:t>
            </w:r>
            <w:r w:rsidRPr="00C82FBE">
              <w:rPr>
                <w:rFonts w:eastAsia="Times New Roman"/>
                <w:lang w:val="en-US" w:eastAsia="ru-RU"/>
              </w:rPr>
              <w:t>s</w:t>
            </w:r>
            <w:r w:rsidRPr="00C82FBE">
              <w:rPr>
                <w:rFonts w:eastAsia="Times New Roman"/>
                <w:lang w:val="ro-RO" w:eastAsia="ru-RU"/>
              </w:rPr>
              <w:t xml:space="preserve">ă nu depăşească </w:t>
            </w:r>
            <w:r w:rsidRPr="00C82FBE">
              <w:rPr>
                <w:rFonts w:eastAsia="Times New Roman"/>
                <w:lang w:val="ro-RO" w:eastAsia="en-GB"/>
              </w:rPr>
              <w:t>preţul mediu al celor mai mici trei preţuri de producător pentru aceleaşi medicamente din ţările de referinţă</w:t>
            </w:r>
            <w:r w:rsidRPr="00C82FBE">
              <w:rPr>
                <w:rFonts w:eastAsia="Times New Roman"/>
                <w:lang w:val="ro-RO" w:eastAsia="ru-RU"/>
              </w:rPr>
              <w:t xml:space="preserve"> cu care se efectuează comparaţia, prevăzute la pct. 49 al prezentului Regulament. Pentru efectuarea analizei comparative, transformarea preţurilor de producător din alte valute în lei moldoveneşti  se face luându-se în considerare cursul de schimb valutar în baza ratei oficiale </w:t>
            </w:r>
            <w:r w:rsidRPr="00C82FBE">
              <w:rPr>
                <w:rFonts w:eastAsia="Times New Roman"/>
                <w:lang w:val="ro-RO" w:eastAsia="en-GB"/>
              </w:rPr>
              <w:t>de schimb valutar a Băncii Naţionale a Moldovei pentru luna precedentă</w:t>
            </w:r>
            <w:r w:rsidRPr="00C82FBE">
              <w:rPr>
                <w:rFonts w:eastAsia="Times New Roman"/>
                <w:lang w:val="ro-RO" w:eastAsia="ru-RU"/>
              </w:rPr>
              <w:t>.</w:t>
            </w:r>
          </w:p>
          <w:p w:rsidR="00172C64" w:rsidRPr="00C82FBE" w:rsidRDefault="00172C64" w:rsidP="00172C64">
            <w:pPr>
              <w:spacing w:after="0" w:line="240" w:lineRule="auto"/>
              <w:jc w:val="both"/>
              <w:rPr>
                <w:rFonts w:eastAsia="Times New Roman"/>
                <w:lang w:val="ro-RO" w:eastAsia="ru-RU"/>
              </w:rPr>
            </w:pPr>
            <w:r w:rsidRPr="00C82FBE">
              <w:rPr>
                <w:rFonts w:eastAsia="Times New Roman"/>
                <w:lang w:val="ro-RO" w:eastAsia="ru-RU"/>
              </w:rPr>
              <w:t xml:space="preserve">11. Când medicamentul nu are preţ în niciuna dintre ţările de referinţă prevăzute pct. 49, subpct. 3 preţul se compară cu cel din ţara de origine, </w:t>
            </w:r>
            <w:r w:rsidRPr="00C82FBE">
              <w:rPr>
                <w:rFonts w:eastAsia="Times New Roman"/>
                <w:lang w:val="ro-RO" w:eastAsia="ru-RU"/>
              </w:rPr>
              <w:lastRenderedPageBreak/>
              <w:t>întru a nu permite creşterea exagerată a preţurilor.</w:t>
            </w:r>
          </w:p>
          <w:p w:rsidR="00172C64" w:rsidRPr="00C82FBE" w:rsidRDefault="00172C64" w:rsidP="00172C64">
            <w:pPr>
              <w:spacing w:after="0" w:line="240" w:lineRule="auto"/>
              <w:jc w:val="both"/>
              <w:rPr>
                <w:rFonts w:eastAsia="Times New Roman"/>
                <w:lang w:val="ro-RO" w:eastAsia="ru-RU"/>
              </w:rPr>
            </w:pPr>
            <w:r w:rsidRPr="00C82FBE">
              <w:rPr>
                <w:rFonts w:eastAsia="Times New Roman"/>
                <w:lang w:val="ro-RO" w:eastAsia="ru-RU"/>
              </w:rPr>
              <w:t>12. În cazul în care, în urma verificărilor comparative, se constată că medicamentul nu are preţ înregistrat nici în ţările de referinţă şi nici în ţara de origine, se aprobă preţul propus, care, în cazul medicamentelor generice sau al medicamentului inovativ pentru care există medicament/e generic/e cu preţ aprobat, nu poate depăşi preţul de referinţă generic, iar la expirarea termenului prevăzut la pct. 21 şi 22 se verifică situaţia comparativă prin depunerea de către deţinătorul CÎM sau de către reprezentant a documentaţiei, în conformitate cu prevederile pct. 49 a prezentului Regulament.</w:t>
            </w:r>
          </w:p>
          <w:p w:rsidR="00172C64" w:rsidRPr="00C82FBE" w:rsidRDefault="00172C64" w:rsidP="00172C64">
            <w:pPr>
              <w:spacing w:after="0" w:line="240" w:lineRule="auto"/>
              <w:jc w:val="both"/>
              <w:rPr>
                <w:rFonts w:eastAsia="Times New Roman"/>
                <w:lang w:val="ro-RO" w:eastAsia="ru-RU"/>
              </w:rPr>
            </w:pPr>
            <w:r w:rsidRPr="00C82FBE">
              <w:rPr>
                <w:rFonts w:eastAsia="Times New Roman"/>
                <w:lang w:val="ro-RO" w:eastAsia="ru-RU"/>
              </w:rPr>
              <w:t>13. În situaţia în care preţul de producător în ţările de comparaţie este înregistrat la altă formă de ambalare, se va lua în analiză forma de ambalare cea mai apropiată de cea solicitată pentru aprobarea preţului în Moldova.</w:t>
            </w:r>
          </w:p>
          <w:p w:rsidR="00172C64" w:rsidRPr="00C82FBE" w:rsidRDefault="00172C64" w:rsidP="00172C64">
            <w:pPr>
              <w:spacing w:after="0" w:line="240" w:lineRule="auto"/>
              <w:jc w:val="both"/>
              <w:rPr>
                <w:rFonts w:eastAsia="Times New Roman"/>
                <w:lang w:val="ro-RO" w:eastAsia="ru-RU"/>
              </w:rPr>
            </w:pPr>
            <w:r w:rsidRPr="00C82FBE">
              <w:rPr>
                <w:rFonts w:eastAsia="Times New Roman"/>
                <w:lang w:val="ro-RO" w:eastAsia="ru-RU"/>
              </w:rPr>
              <w:t xml:space="preserve">14. În cazul în care preţul propus de către deţinătorul CÎM sau reprezentant nu este în conformitate cu prezentul Regulament, inclusiv sub aspectul nivelului de comparaţie prevăzut la pct. 10, Ministerul comunică solicitantului o decizie de respingere a propunerii de preţ cuprinzând motivele neaprobării </w:t>
            </w:r>
            <w:r w:rsidRPr="00C82FBE">
              <w:rPr>
                <w:rFonts w:eastAsia="Times New Roman"/>
                <w:lang w:val="ro-RO" w:eastAsia="ru-RU"/>
              </w:rPr>
              <w:lastRenderedPageBreak/>
              <w:t>preţului propus, precum şi nivelul preţului stabilit de Minister conform prezentului Regulament.</w:t>
            </w:r>
          </w:p>
          <w:p w:rsidR="00172C64" w:rsidRPr="00C82FBE" w:rsidRDefault="00172C64" w:rsidP="00172C64">
            <w:pPr>
              <w:spacing w:after="0" w:line="240" w:lineRule="auto"/>
              <w:jc w:val="both"/>
              <w:rPr>
                <w:rFonts w:eastAsia="Times New Roman"/>
                <w:lang w:val="ro-RO" w:eastAsia="ru-RU"/>
              </w:rPr>
            </w:pPr>
            <w:r w:rsidRPr="00C82FBE">
              <w:rPr>
                <w:rFonts w:eastAsia="Times New Roman"/>
                <w:lang w:val="ro-RO" w:eastAsia="ru-RU"/>
              </w:rPr>
              <w:t>15.În situaţia neacceptării preţului stabilit de Minister, solicitantul poate comercializa medicamentele la preţul aprobat anterior până la epuizarea stocurilor existente, dar nu mai mult de 6 luni de la data deciziei prevăzute  la pct. 14.</w:t>
            </w:r>
          </w:p>
          <w:p w:rsidR="00172C64" w:rsidRPr="00C82FBE" w:rsidRDefault="00172C64" w:rsidP="00172C64">
            <w:pPr>
              <w:spacing w:after="0" w:line="240" w:lineRule="auto"/>
              <w:jc w:val="both"/>
              <w:rPr>
                <w:rFonts w:eastAsia="Times New Roman"/>
                <w:lang w:val="ro-RO" w:eastAsia="ru-RU"/>
              </w:rPr>
            </w:pPr>
            <w:r w:rsidRPr="00C82FBE">
              <w:rPr>
                <w:rFonts w:eastAsia="Times New Roman"/>
                <w:lang w:val="ro-RO" w:eastAsia="ru-RU"/>
              </w:rPr>
              <w:t>16.În situaţia prevăzută la pct. 15, la epuizarea stocurilor existente, dar nu mai mult de 6 luni de la data deciziei de respingere a propunerii de preţ, solicitantul nu va mai putea comercializa medicamentul pe teritoriul Republicii Moldova.</w:t>
            </w:r>
          </w:p>
          <w:p w:rsidR="00172C64" w:rsidRPr="00C82FBE" w:rsidRDefault="00172C64" w:rsidP="00172C64">
            <w:pPr>
              <w:spacing w:after="0" w:line="240" w:lineRule="auto"/>
              <w:jc w:val="both"/>
              <w:rPr>
                <w:rFonts w:eastAsia="Times New Roman"/>
                <w:lang w:val="ro-RO" w:eastAsia="ru-RU"/>
              </w:rPr>
            </w:pPr>
            <w:r w:rsidRPr="00C82FBE">
              <w:rPr>
                <w:rFonts w:eastAsia="Times New Roman"/>
                <w:lang w:val="ro-RO" w:eastAsia="ru-RU"/>
              </w:rPr>
              <w:t xml:space="preserve">17.În situaţia în care, în termen de </w:t>
            </w:r>
            <w:r w:rsidRPr="00C82FBE">
              <w:rPr>
                <w:rFonts w:eastAsia="Times New Roman"/>
                <w:lang w:val="ro-RO"/>
              </w:rPr>
              <w:t>60</w:t>
            </w:r>
            <w:r w:rsidRPr="00C82FBE">
              <w:rPr>
                <w:rFonts w:eastAsia="Times New Roman"/>
                <w:lang w:val="ro-RO" w:eastAsia="ru-RU"/>
              </w:rPr>
              <w:t xml:space="preserve"> de zile de la data comunicării deciziei de respingere a propunerii de preţ, deţinătorul CÎM sau reprezentantul transmite Ministerului acceptarea preţului stabilit conform pct. 10, preţul este aprobat în conformitate cu prevederile prezentului regulament.</w:t>
            </w:r>
          </w:p>
          <w:p w:rsidR="00172C64" w:rsidRPr="00C82FBE" w:rsidRDefault="00172C64" w:rsidP="00172C64">
            <w:pPr>
              <w:spacing w:after="0" w:line="240" w:lineRule="auto"/>
              <w:jc w:val="both"/>
              <w:rPr>
                <w:rFonts w:eastAsia="Times New Roman"/>
                <w:lang w:val="ro-RO" w:eastAsia="ru-RU"/>
              </w:rPr>
            </w:pPr>
            <w:r w:rsidRPr="00C82FBE">
              <w:rPr>
                <w:rFonts w:eastAsia="Times New Roman"/>
                <w:lang w:val="ro-RO" w:eastAsia="ru-RU"/>
              </w:rPr>
              <w:t>18.În situaţia în care solicitantul comunică Ministerului acceptarea preţului stabilit de Minister după expirarea termenului de la pct.17), preţul este aprobat la un nivel stabilit conform cu prevederile prezentului regulament diminuat cu 5% pentru o perioadă de 12 luni, aplicabil de la data aprobării.</w:t>
            </w:r>
          </w:p>
          <w:p w:rsidR="005E0E0D" w:rsidRPr="00C82FBE" w:rsidRDefault="005E0E0D" w:rsidP="005E0E0D">
            <w:pPr>
              <w:spacing w:after="0" w:line="240" w:lineRule="auto"/>
              <w:jc w:val="both"/>
              <w:rPr>
                <w:rFonts w:eastAsia="Times New Roman"/>
                <w:lang w:val="ro-RO" w:eastAsia="ru-RU"/>
              </w:rPr>
            </w:pPr>
            <w:r w:rsidRPr="00C82FBE">
              <w:rPr>
                <w:rFonts w:eastAsia="Times New Roman"/>
                <w:lang w:val="ro-RO" w:eastAsia="ru-RU"/>
              </w:rPr>
              <w:t xml:space="preserve">19.Dacă medicamentul nu a fost </w:t>
            </w:r>
            <w:r w:rsidRPr="00C82FBE">
              <w:rPr>
                <w:rFonts w:eastAsia="Times New Roman"/>
                <w:lang w:val="ro-RO" w:eastAsia="ru-RU"/>
              </w:rPr>
              <w:lastRenderedPageBreak/>
              <w:t>inclus încă pe lista cuprinzând denumirile comune internaţionale corespunzătoare medicamentelor compensate, sancţiunea constă în neincluderea pe lista menţionată până la data aprobării preţului prin ordin.</w:t>
            </w:r>
          </w:p>
          <w:p w:rsidR="00172C64" w:rsidRPr="00C82FBE" w:rsidRDefault="00172C64" w:rsidP="00172C64">
            <w:pPr>
              <w:spacing w:after="0" w:line="240" w:lineRule="auto"/>
              <w:jc w:val="both"/>
              <w:rPr>
                <w:rFonts w:eastAsia="Times New Roman"/>
                <w:lang w:val="ro-RO" w:eastAsia="ru-RU"/>
              </w:rPr>
            </w:pPr>
            <w:r w:rsidRPr="00C82FBE">
              <w:rPr>
                <w:rFonts w:eastAsia="Times New Roman"/>
                <w:lang w:val="ro-RO" w:eastAsia="ru-RU"/>
              </w:rPr>
              <w:t>20.Oricând în cursul termenului pentru care preţul este valabil, deţinătorul CÎM sau reprezentantul poate diminua preţul de producător aprobat iniţial de către Ministerul. Preţul de producător diminuat se comunică Ministerului în vederea aprobării prin ordin.</w:t>
            </w:r>
          </w:p>
          <w:p w:rsidR="00172C64" w:rsidRPr="00C82FBE" w:rsidRDefault="00172C64" w:rsidP="00172C64">
            <w:pPr>
              <w:spacing w:after="0" w:line="240" w:lineRule="auto"/>
              <w:jc w:val="both"/>
              <w:rPr>
                <w:rFonts w:eastAsia="Times New Roman"/>
                <w:lang w:val="ro-RO" w:eastAsia="ru-RU"/>
              </w:rPr>
            </w:pPr>
            <w:r w:rsidRPr="00C82FBE">
              <w:rPr>
                <w:rFonts w:eastAsia="Times New Roman"/>
                <w:lang w:val="ro-RO" w:eastAsia="ru-RU"/>
              </w:rPr>
              <w:t>21.</w:t>
            </w:r>
            <w:r w:rsidRPr="00C82FBE">
              <w:rPr>
                <w:rFonts w:eastAsia="Times New Roman"/>
                <w:b/>
                <w:bCs/>
                <w:lang w:val="ro-RO" w:eastAsia="ru-RU"/>
              </w:rPr>
              <w:t> </w:t>
            </w:r>
            <w:r w:rsidRPr="00C82FBE">
              <w:rPr>
                <w:rFonts w:eastAsia="Times New Roman"/>
                <w:lang w:val="ro-RO" w:eastAsia="ru-RU"/>
              </w:rPr>
              <w:t>Preţul se aprobă pentru o perioadă limitată de un an, calculată de la data aprobării prin ordin al ministrului sănătăţii.</w:t>
            </w:r>
          </w:p>
          <w:p w:rsidR="00172C64" w:rsidRPr="00C82FBE" w:rsidRDefault="00172C64" w:rsidP="00172C64">
            <w:pPr>
              <w:spacing w:after="0" w:line="240" w:lineRule="auto"/>
              <w:jc w:val="both"/>
              <w:rPr>
                <w:rFonts w:eastAsia="Times New Roman"/>
                <w:lang w:val="ro-RO" w:eastAsia="ru-RU"/>
              </w:rPr>
            </w:pPr>
            <w:r w:rsidRPr="00C82FBE">
              <w:rPr>
                <w:rFonts w:eastAsia="Times New Roman"/>
                <w:lang w:val="ro-RO" w:eastAsia="ru-RU"/>
              </w:rPr>
              <w:t>22. Preţurile medicamentelor aprobate ulterior analizei anuale efectuate în condiţiile pct.46 sunt valabile până la data următoarei analize.</w:t>
            </w:r>
          </w:p>
          <w:p w:rsidR="00172C64" w:rsidRPr="00C82FBE" w:rsidRDefault="00172C64" w:rsidP="00172C64">
            <w:pPr>
              <w:spacing w:after="0" w:line="240" w:lineRule="auto"/>
              <w:jc w:val="both"/>
              <w:rPr>
                <w:rFonts w:eastAsia="Times New Roman"/>
                <w:lang w:val="ro-RO" w:eastAsia="ru-RU"/>
              </w:rPr>
            </w:pPr>
            <w:r w:rsidRPr="00C82FBE">
              <w:rPr>
                <w:rFonts w:eastAsia="Times New Roman"/>
                <w:lang w:val="ro-RO" w:eastAsia="ru-RU"/>
              </w:rPr>
              <w:t xml:space="preserve">23. Cu </w:t>
            </w:r>
            <w:r w:rsidRPr="00C82FBE">
              <w:rPr>
                <w:rFonts w:eastAsia="Times New Roman"/>
                <w:lang w:val="ro-RO"/>
              </w:rPr>
              <w:t>90</w:t>
            </w:r>
            <w:r w:rsidRPr="00C82FBE">
              <w:rPr>
                <w:rFonts w:eastAsia="Times New Roman"/>
                <w:lang w:val="ro-RO" w:eastAsia="ru-RU"/>
              </w:rPr>
              <w:t xml:space="preserve"> de zile înainte de data expirării termenului în condiţiile pct. 21 şi 22, deţinătorul CÎM sau reprezentantul acestuia este obligat să transmită Ministerului noua documentaţie de aprobare a preţului, conform pct.49, în vederea reaprobării preţului de către Ministerul Sănătăţii.</w:t>
            </w:r>
          </w:p>
          <w:p w:rsidR="00172C64" w:rsidRPr="00C82FBE" w:rsidRDefault="00172C64" w:rsidP="00172C64">
            <w:pPr>
              <w:spacing w:after="0" w:line="240" w:lineRule="auto"/>
              <w:jc w:val="both"/>
              <w:rPr>
                <w:rFonts w:eastAsia="Times New Roman"/>
                <w:lang w:val="ro-RO" w:eastAsia="ru-RU"/>
              </w:rPr>
            </w:pPr>
            <w:r w:rsidRPr="00C82FBE">
              <w:rPr>
                <w:rFonts w:eastAsia="Times New Roman"/>
                <w:lang w:val="ro-RO" w:eastAsia="ru-RU"/>
              </w:rPr>
              <w:t xml:space="preserve">24. În cazul în care deţinătorul de CÎM sau reprezentantul acestuia nu îndeplineşte obligaţiile prevăzute la </w:t>
            </w:r>
            <w:r w:rsidRPr="00C82FBE">
              <w:rPr>
                <w:rFonts w:eastAsia="Times New Roman"/>
                <w:lang w:val="ro-RO" w:eastAsia="ru-RU"/>
              </w:rPr>
              <w:lastRenderedPageBreak/>
              <w:t>pct.20, se aplică prevederile pct.14 – 19.</w:t>
            </w:r>
          </w:p>
          <w:p w:rsidR="00172C64" w:rsidRPr="00C82FBE" w:rsidRDefault="00172C64" w:rsidP="00172C64">
            <w:pPr>
              <w:spacing w:after="0" w:line="240" w:lineRule="auto"/>
              <w:jc w:val="both"/>
              <w:rPr>
                <w:rFonts w:eastAsia="Times New Roman"/>
                <w:lang w:val="ro-RO" w:eastAsia="ru-RU"/>
              </w:rPr>
            </w:pPr>
            <w:r w:rsidRPr="00C82FBE">
              <w:rPr>
                <w:rFonts w:eastAsia="Times New Roman"/>
                <w:lang w:val="ro-RO" w:eastAsia="ru-RU"/>
              </w:rPr>
              <w:t>25. Preţul medicamentelor inovative, este propus de către deţinătorul CÎM sau de către reprezentant prin comparaţie cu preţurile acestor medicamente în ţările de referinţă.</w:t>
            </w:r>
          </w:p>
          <w:p w:rsidR="00172C64" w:rsidRPr="00C82FBE" w:rsidRDefault="00172C64" w:rsidP="00172C64">
            <w:pPr>
              <w:spacing w:after="0" w:line="240" w:lineRule="auto"/>
              <w:jc w:val="both"/>
              <w:rPr>
                <w:rFonts w:eastAsia="Times New Roman"/>
                <w:lang w:val="ro-RO" w:eastAsia="ru-RU"/>
              </w:rPr>
            </w:pPr>
            <w:r w:rsidRPr="00C82FBE">
              <w:rPr>
                <w:rFonts w:eastAsia="Times New Roman"/>
                <w:lang w:val="ro-RO" w:eastAsia="ru-RU"/>
              </w:rPr>
              <w:t>26.Preţul medicamentului generic se propune de către deţinătorul CÎM sau reprezentant prin comparaţie cu preţul acestui medicament în ţările de referinţă, fără a putea depăşi preţul de referinţă generic.</w:t>
            </w:r>
          </w:p>
          <w:p w:rsidR="00172C64" w:rsidRPr="00C82FBE" w:rsidRDefault="00172C64" w:rsidP="00172C64">
            <w:pPr>
              <w:spacing w:after="0" w:line="240" w:lineRule="auto"/>
              <w:jc w:val="both"/>
              <w:rPr>
                <w:rFonts w:eastAsia="Times New Roman"/>
                <w:lang w:val="ro-RO" w:eastAsia="ru-RU"/>
              </w:rPr>
            </w:pPr>
            <w:r w:rsidRPr="00C82FBE">
              <w:rPr>
                <w:rFonts w:eastAsia="Times New Roman"/>
                <w:lang w:val="ro-RO" w:eastAsia="ru-RU"/>
              </w:rPr>
              <w:t>27. Preţul de referinţă generic se aprobă de către Minister o singură dată, la data solicitării de preţ pentru primul medicament generic, şi reprezintă 75% din preţul medicamentului inovativ al cărui generic este, valabil la data solicitării.</w:t>
            </w:r>
          </w:p>
          <w:p w:rsidR="00172C64" w:rsidRPr="00C82FBE" w:rsidRDefault="00172C64" w:rsidP="00172C64">
            <w:pPr>
              <w:spacing w:after="0" w:line="240" w:lineRule="auto"/>
              <w:jc w:val="both"/>
              <w:rPr>
                <w:rFonts w:eastAsia="Times New Roman"/>
                <w:lang w:val="ro-RO" w:eastAsia="ru-RU"/>
              </w:rPr>
            </w:pPr>
            <w:r w:rsidRPr="00C82FBE">
              <w:rPr>
                <w:rFonts w:eastAsia="Times New Roman"/>
                <w:lang w:val="ro-RO" w:eastAsia="ru-RU"/>
              </w:rPr>
              <w:t>28. În situaţia prevăzută la pct. 27, în cazul în care nu există preţ aprobat pentru medicamentul inovativ, pentru stabilirea preţului de referinţă generic se aplică în mod corespunzător prevederile pct. 10 -11.</w:t>
            </w:r>
          </w:p>
          <w:p w:rsidR="00172C64" w:rsidRPr="00C82FBE" w:rsidRDefault="00172C64" w:rsidP="00172C64">
            <w:pPr>
              <w:spacing w:after="0" w:line="240" w:lineRule="auto"/>
              <w:jc w:val="both"/>
              <w:rPr>
                <w:rFonts w:eastAsia="Times New Roman"/>
                <w:lang w:val="ro-RO" w:eastAsia="ru-RU"/>
              </w:rPr>
            </w:pPr>
            <w:r w:rsidRPr="00C82FBE">
              <w:rPr>
                <w:rFonts w:eastAsia="Times New Roman"/>
                <w:lang w:val="ro-RO" w:eastAsia="ru-RU"/>
              </w:rPr>
              <w:t>29. În cazul în care în urma verificărilor comparative se constată că medicamentul generic nu are preţ înregistrat nici în ţările din lista de comparaţie şi nici în ţara de origine, preţul de referinţă generic se stabileşte la nivelul preţului propus pentru medicamentul generic.</w:t>
            </w:r>
          </w:p>
          <w:p w:rsidR="00172C64" w:rsidRPr="00C82FBE" w:rsidRDefault="00172C64" w:rsidP="00172C64">
            <w:pPr>
              <w:spacing w:after="0" w:line="240" w:lineRule="auto"/>
              <w:jc w:val="both"/>
              <w:rPr>
                <w:rFonts w:eastAsia="Times New Roman"/>
                <w:lang w:val="ro-RO" w:eastAsia="ru-RU"/>
              </w:rPr>
            </w:pPr>
            <w:r w:rsidRPr="00C82FBE">
              <w:rPr>
                <w:rFonts w:eastAsia="Times New Roman"/>
                <w:lang w:val="ro-RO" w:eastAsia="ru-RU"/>
              </w:rPr>
              <w:lastRenderedPageBreak/>
              <w:t>30. Preţurile de referinţă generice se aprobă prin ordin al ministrului sănătăţii pentru o perioadă de un an de zile.</w:t>
            </w:r>
          </w:p>
          <w:p w:rsidR="00172C64" w:rsidRPr="00C82FBE" w:rsidRDefault="00172C64" w:rsidP="00172C64">
            <w:pPr>
              <w:spacing w:after="0" w:line="240" w:lineRule="auto"/>
              <w:jc w:val="both"/>
              <w:rPr>
                <w:rFonts w:eastAsia="Times New Roman"/>
                <w:lang w:val="ro-RO" w:eastAsia="ru-RU"/>
              </w:rPr>
            </w:pPr>
            <w:r w:rsidRPr="00C82FBE">
              <w:rPr>
                <w:rFonts w:eastAsia="Times New Roman"/>
                <w:lang w:val="ro-RO" w:eastAsia="ru-RU"/>
              </w:rPr>
              <w:t>31. </w:t>
            </w:r>
            <w:r w:rsidRPr="00C82FBE">
              <w:rPr>
                <w:rFonts w:eastAsia="Times New Roman"/>
                <w:shd w:val="clear" w:color="auto" w:fill="FFFFFF"/>
                <w:lang w:val="ro-RO" w:eastAsia="ru-RU"/>
              </w:rPr>
              <w:t>Prevederile pct. 26-27 se aplică în mod corespunzător şi medicamentelor biosimilare.</w:t>
            </w:r>
          </w:p>
          <w:p w:rsidR="00172C64" w:rsidRPr="00C82FBE" w:rsidRDefault="00172C64" w:rsidP="00172C64">
            <w:pPr>
              <w:spacing w:after="0" w:line="240" w:lineRule="auto"/>
              <w:jc w:val="both"/>
              <w:rPr>
                <w:rFonts w:eastAsia="Times New Roman"/>
                <w:lang w:val="ro-RO" w:eastAsia="ru-RU"/>
              </w:rPr>
            </w:pPr>
            <w:r w:rsidRPr="00C82FBE">
              <w:rPr>
                <w:rFonts w:eastAsia="Times New Roman"/>
                <w:shd w:val="clear" w:color="auto" w:fill="FFFFFF"/>
                <w:lang w:val="ro-RO" w:eastAsia="ru-RU"/>
              </w:rPr>
              <w:t>32. </w:t>
            </w:r>
            <w:r w:rsidRPr="00C82FBE">
              <w:rPr>
                <w:rFonts w:eastAsia="Times New Roman"/>
                <w:lang w:val="ro-RO" w:eastAsia="ru-RU"/>
              </w:rPr>
              <w:t>La efectuarea reanalizării în condiţiile pct. 46, preţurile medicamentelor inovative se propun de către deţinătorul CÎM sau de către reprezentant oficial prin comparaţie cu preţurile acestor medicamente în ţările prevăzute la pct.49, fără a putea depăşi preţul de referinţă generic.</w:t>
            </w:r>
          </w:p>
          <w:p w:rsidR="00172C64" w:rsidRPr="00C82FBE" w:rsidRDefault="00172C64" w:rsidP="00172C64">
            <w:pPr>
              <w:spacing w:after="0" w:line="240" w:lineRule="auto"/>
              <w:jc w:val="both"/>
              <w:rPr>
                <w:rFonts w:eastAsia="Times New Roman"/>
                <w:lang w:val="ro-RO" w:eastAsia="ru-RU"/>
              </w:rPr>
            </w:pPr>
            <w:r w:rsidRPr="00C82FBE">
              <w:rPr>
                <w:rFonts w:eastAsia="Times New Roman"/>
                <w:lang w:val="ro-RO" w:eastAsia="ru-RU"/>
              </w:rPr>
              <w:t>33. </w:t>
            </w:r>
            <w:r w:rsidRPr="00C82FBE">
              <w:rPr>
                <w:rFonts w:eastAsia="Times New Roman"/>
                <w:b/>
                <w:bCs/>
                <w:lang w:val="ro-RO" w:eastAsia="ru-RU"/>
              </w:rPr>
              <w:t> </w:t>
            </w:r>
            <w:r w:rsidRPr="00C82FBE">
              <w:rPr>
                <w:rFonts w:eastAsia="Times New Roman"/>
                <w:lang w:val="ro-RO" w:eastAsia="ru-RU"/>
              </w:rPr>
              <w:t>În cazul netransmiterii propunerilor de preţ prevăzute la pct. 32 se aplică în mod corespunzător prevederile pct. 14-19.</w:t>
            </w:r>
          </w:p>
          <w:p w:rsidR="00172C64" w:rsidRPr="00C82FBE" w:rsidRDefault="00172C64" w:rsidP="00172C64">
            <w:pPr>
              <w:spacing w:after="0" w:line="240" w:lineRule="auto"/>
              <w:jc w:val="both"/>
              <w:rPr>
                <w:rFonts w:eastAsia="Times New Roman"/>
                <w:lang w:val="ro-RO" w:eastAsia="ru-RU"/>
              </w:rPr>
            </w:pPr>
            <w:r w:rsidRPr="00C82FBE">
              <w:rPr>
                <w:rFonts w:eastAsia="Times New Roman"/>
                <w:lang w:val="ro-RO" w:eastAsia="ru-RU"/>
              </w:rPr>
              <w:t>34. În situaţia în care deţinătorul CÎM sau reprezentantul consideră că poate să îşi diminueze preţul de producător faţă de cel declarat şi avizat iniţial, aceasta se va face pentru o perioadă de minimum un an.</w:t>
            </w:r>
          </w:p>
          <w:p w:rsidR="00EC7E71" w:rsidRPr="00C82FBE" w:rsidRDefault="00EC7E71" w:rsidP="00610EB0">
            <w:pPr>
              <w:pStyle w:val="a3"/>
              <w:spacing w:line="240" w:lineRule="auto"/>
              <w:contextualSpacing/>
              <w:jc w:val="both"/>
              <w:rPr>
                <w:rStyle w:val="tpa1"/>
                <w:bCs/>
                <w:lang w:val="ro-RO"/>
              </w:rPr>
            </w:pPr>
          </w:p>
        </w:tc>
        <w:tc>
          <w:tcPr>
            <w:tcW w:w="1561" w:type="dxa"/>
            <w:tcBorders>
              <w:top w:val="nil"/>
              <w:left w:val="single" w:sz="2" w:space="0" w:color="000000"/>
              <w:bottom w:val="single" w:sz="4" w:space="0" w:color="auto"/>
              <w:right w:val="nil"/>
            </w:tcBorders>
          </w:tcPr>
          <w:p w:rsidR="005E0E0D" w:rsidRPr="00C82FBE" w:rsidRDefault="005E0E0D" w:rsidP="005E0E0D">
            <w:pPr>
              <w:pStyle w:val="a3"/>
              <w:snapToGrid w:val="0"/>
              <w:spacing w:after="0" w:line="240" w:lineRule="auto"/>
              <w:jc w:val="center"/>
              <w:rPr>
                <w:lang w:val="ro-RO"/>
              </w:rPr>
            </w:pPr>
            <w:r w:rsidRPr="00C82FBE">
              <w:rPr>
                <w:lang w:val="ro-RO"/>
              </w:rPr>
              <w:lastRenderedPageBreak/>
              <w:t>Complet</w:t>
            </w:r>
          </w:p>
          <w:p w:rsidR="005E0E0D" w:rsidRPr="00C82FBE" w:rsidRDefault="005E0E0D" w:rsidP="005E0E0D">
            <w:pPr>
              <w:pStyle w:val="a3"/>
              <w:snapToGrid w:val="0"/>
              <w:spacing w:after="0" w:line="240" w:lineRule="auto"/>
              <w:jc w:val="center"/>
              <w:rPr>
                <w:lang w:val="ro-RO"/>
              </w:rPr>
            </w:pPr>
            <w:r w:rsidRPr="00C82FBE">
              <w:rPr>
                <w:lang w:val="ro-RO"/>
              </w:rPr>
              <w:t>compatibil</w:t>
            </w:r>
          </w:p>
          <w:p w:rsidR="00757A40" w:rsidRPr="00C82FBE" w:rsidRDefault="00757A40" w:rsidP="00F26F7F">
            <w:pPr>
              <w:pStyle w:val="a3"/>
              <w:snapToGrid w:val="0"/>
              <w:spacing w:line="240" w:lineRule="auto"/>
              <w:contextualSpacing/>
              <w:rPr>
                <w:lang w:val="ro-RO"/>
              </w:rPr>
            </w:pPr>
          </w:p>
        </w:tc>
        <w:tc>
          <w:tcPr>
            <w:tcW w:w="2415" w:type="dxa"/>
            <w:tcBorders>
              <w:top w:val="nil"/>
              <w:left w:val="single" w:sz="2" w:space="0" w:color="000000"/>
              <w:bottom w:val="single" w:sz="4" w:space="0" w:color="auto"/>
              <w:right w:val="nil"/>
            </w:tcBorders>
          </w:tcPr>
          <w:p w:rsidR="00757A40" w:rsidRPr="00C82FBE" w:rsidRDefault="00757A40" w:rsidP="00650460">
            <w:pPr>
              <w:pStyle w:val="al"/>
              <w:shd w:val="clear" w:color="auto" w:fill="FFFFFF"/>
              <w:spacing w:before="0" w:beforeAutospacing="0" w:after="0" w:afterAutospacing="0"/>
              <w:rPr>
                <w:lang w:val="en-US"/>
              </w:rPr>
            </w:pPr>
          </w:p>
        </w:tc>
        <w:tc>
          <w:tcPr>
            <w:tcW w:w="1280" w:type="dxa"/>
            <w:tcBorders>
              <w:top w:val="nil"/>
              <w:left w:val="single" w:sz="2" w:space="0" w:color="000000"/>
              <w:bottom w:val="single" w:sz="4" w:space="0" w:color="auto"/>
              <w:right w:val="nil"/>
            </w:tcBorders>
          </w:tcPr>
          <w:p w:rsidR="00757A40" w:rsidRPr="00C82FBE" w:rsidRDefault="004D3033" w:rsidP="00D512A6">
            <w:pPr>
              <w:pStyle w:val="a3"/>
              <w:snapToGrid w:val="0"/>
              <w:spacing w:line="240" w:lineRule="auto"/>
              <w:contextualSpacing/>
              <w:jc w:val="center"/>
              <w:rPr>
                <w:lang w:val="ro-RO"/>
              </w:rPr>
            </w:pPr>
            <w:r w:rsidRPr="00C82FBE">
              <w:rPr>
                <w:lang w:val="ro-RO"/>
              </w:rPr>
              <w:t>Ministerul Sănătăţii</w:t>
            </w:r>
          </w:p>
        </w:tc>
        <w:tc>
          <w:tcPr>
            <w:tcW w:w="1276" w:type="dxa"/>
            <w:tcBorders>
              <w:top w:val="nil"/>
              <w:left w:val="single" w:sz="2" w:space="0" w:color="000000"/>
              <w:bottom w:val="single" w:sz="4" w:space="0" w:color="auto"/>
              <w:right w:val="single" w:sz="2" w:space="0" w:color="000000"/>
            </w:tcBorders>
          </w:tcPr>
          <w:p w:rsidR="00757A40" w:rsidRPr="00C82FBE" w:rsidRDefault="00757A40" w:rsidP="00685F9D">
            <w:pPr>
              <w:pStyle w:val="a3"/>
              <w:snapToGrid w:val="0"/>
              <w:spacing w:line="240" w:lineRule="auto"/>
              <w:contextualSpacing/>
              <w:rPr>
                <w:lang w:val="ro-RO"/>
              </w:rPr>
            </w:pPr>
          </w:p>
        </w:tc>
      </w:tr>
      <w:tr w:rsidR="00C82FBE" w:rsidRPr="00C82FBE" w:rsidTr="004D3033">
        <w:tc>
          <w:tcPr>
            <w:tcW w:w="3828" w:type="dxa"/>
            <w:tcBorders>
              <w:top w:val="single" w:sz="4" w:space="0" w:color="auto"/>
              <w:left w:val="single" w:sz="2" w:space="0" w:color="000000"/>
              <w:bottom w:val="single" w:sz="4" w:space="0" w:color="auto"/>
              <w:right w:val="nil"/>
            </w:tcBorders>
          </w:tcPr>
          <w:p w:rsidR="00D34AF4" w:rsidRPr="00C82FBE" w:rsidRDefault="00D34AF4" w:rsidP="00D34AF4">
            <w:pPr>
              <w:pStyle w:val="a3"/>
              <w:spacing w:line="240" w:lineRule="auto"/>
              <w:contextualSpacing/>
              <w:jc w:val="both"/>
              <w:rPr>
                <w:rFonts w:eastAsia="TimesNewRoman"/>
                <w:b/>
                <w:lang w:val="en-US"/>
              </w:rPr>
            </w:pPr>
            <w:r w:rsidRPr="00C82FBE">
              <w:rPr>
                <w:rFonts w:eastAsia="TimesNewRoman"/>
                <w:b/>
                <w:lang w:val="en-US"/>
              </w:rPr>
              <w:lastRenderedPageBreak/>
              <w:t>Articolul 3</w:t>
            </w:r>
          </w:p>
          <w:p w:rsidR="00D34AF4" w:rsidRPr="00C82FBE" w:rsidRDefault="00D34AF4" w:rsidP="00D34AF4">
            <w:pPr>
              <w:pStyle w:val="a3"/>
              <w:spacing w:line="240" w:lineRule="auto"/>
              <w:contextualSpacing/>
              <w:jc w:val="both"/>
              <w:rPr>
                <w:rFonts w:eastAsia="TimesNewRoman"/>
                <w:lang w:val="en-US"/>
              </w:rPr>
            </w:pPr>
          </w:p>
          <w:p w:rsidR="00D34AF4" w:rsidRPr="00C82FBE" w:rsidRDefault="00D34AF4" w:rsidP="00D34AF4">
            <w:pPr>
              <w:pStyle w:val="a3"/>
              <w:spacing w:line="240" w:lineRule="auto"/>
              <w:contextualSpacing/>
              <w:jc w:val="both"/>
              <w:rPr>
                <w:rFonts w:eastAsia="TimesNewRoman"/>
                <w:lang w:val="en-US"/>
              </w:rPr>
            </w:pPr>
            <w:r w:rsidRPr="00C82FBE">
              <w:rPr>
                <w:rFonts w:eastAsia="TimesNewRoman"/>
                <w:lang w:val="en-US"/>
              </w:rPr>
              <w:t>Fără a aduce atingere articolului 4, următoarele dispozi</w:t>
            </w:r>
            <w:r w:rsidR="00EC7E71" w:rsidRPr="00C82FBE">
              <w:rPr>
                <w:rFonts w:eastAsia="TimesNewRoman"/>
                <w:lang w:val="en-US"/>
              </w:rPr>
              <w:t>ţ</w:t>
            </w:r>
            <w:r w:rsidRPr="00C82FBE">
              <w:rPr>
                <w:rFonts w:eastAsia="TimesNewRoman"/>
                <w:lang w:val="en-US"/>
              </w:rPr>
              <w:t>ii se aplică în cazul în care o cre</w:t>
            </w:r>
            <w:r w:rsidR="00EC7E71" w:rsidRPr="00C82FBE">
              <w:rPr>
                <w:rFonts w:eastAsia="TimesNewRoman"/>
                <w:lang w:val="en-US"/>
              </w:rPr>
              <w:t>ş</w:t>
            </w:r>
            <w:r w:rsidRPr="00C82FBE">
              <w:rPr>
                <w:rFonts w:eastAsia="TimesNewRoman"/>
                <w:lang w:val="en-US"/>
              </w:rPr>
              <w:t>tere a pre</w:t>
            </w:r>
            <w:r w:rsidR="00EC7E71" w:rsidRPr="00C82FBE">
              <w:rPr>
                <w:rFonts w:eastAsia="TimesNewRoman"/>
                <w:lang w:val="en-US"/>
              </w:rPr>
              <w:t>ţ</w:t>
            </w:r>
            <w:r w:rsidRPr="00C82FBE">
              <w:rPr>
                <w:rFonts w:eastAsia="TimesNewRoman"/>
                <w:lang w:val="en-US"/>
              </w:rPr>
              <w:t>ului unui medicament este permisă numai după ob</w:t>
            </w:r>
            <w:r w:rsidR="00EC7E71" w:rsidRPr="00C82FBE">
              <w:rPr>
                <w:rFonts w:eastAsia="TimesNewRoman"/>
                <w:lang w:val="en-US"/>
              </w:rPr>
              <w:t>ţ</w:t>
            </w:r>
            <w:r w:rsidRPr="00C82FBE">
              <w:rPr>
                <w:rFonts w:eastAsia="TimesNewRoman"/>
                <w:lang w:val="en-US"/>
              </w:rPr>
              <w:t xml:space="preserve">inerea în prealabil a aprobării din </w:t>
            </w:r>
            <w:r w:rsidRPr="00C82FBE">
              <w:rPr>
                <w:rFonts w:eastAsia="TimesNewRoman"/>
                <w:lang w:val="en-US"/>
              </w:rPr>
              <w:lastRenderedPageBreak/>
              <w:t>partea autorită</w:t>
            </w:r>
            <w:r w:rsidR="00EC7E71" w:rsidRPr="00C82FBE">
              <w:rPr>
                <w:rFonts w:eastAsia="TimesNewRoman"/>
                <w:lang w:val="en-US"/>
              </w:rPr>
              <w:t>ţ</w:t>
            </w:r>
            <w:r w:rsidRPr="00C82FBE">
              <w:rPr>
                <w:rFonts w:eastAsia="TimesNewRoman"/>
                <w:lang w:val="en-US"/>
              </w:rPr>
              <w:t>ilor competente:</w:t>
            </w:r>
          </w:p>
          <w:p w:rsidR="00D34AF4" w:rsidRPr="00C82FBE" w:rsidRDefault="00D34AF4" w:rsidP="00D34AF4">
            <w:pPr>
              <w:pStyle w:val="a3"/>
              <w:spacing w:line="240" w:lineRule="auto"/>
              <w:contextualSpacing/>
              <w:jc w:val="both"/>
              <w:rPr>
                <w:rFonts w:eastAsia="TimesNewRoman"/>
                <w:lang w:val="en-US"/>
              </w:rPr>
            </w:pPr>
            <w:r w:rsidRPr="00C82FBE">
              <w:rPr>
                <w:rFonts w:eastAsia="TimesNewRoman"/>
                <w:lang w:val="en-US"/>
              </w:rPr>
              <w:t>(1)</w:t>
            </w:r>
          </w:p>
          <w:p w:rsidR="00D34AF4" w:rsidRPr="00C82FBE" w:rsidRDefault="00D34AF4" w:rsidP="00D34AF4">
            <w:pPr>
              <w:pStyle w:val="a3"/>
              <w:spacing w:line="240" w:lineRule="auto"/>
              <w:contextualSpacing/>
              <w:jc w:val="both"/>
              <w:rPr>
                <w:rFonts w:eastAsia="TimesNewRoman"/>
                <w:lang w:val="en-US"/>
              </w:rPr>
            </w:pPr>
            <w:r w:rsidRPr="00C82FBE">
              <w:rPr>
                <w:rFonts w:eastAsia="TimesNewRoman"/>
                <w:lang w:val="en-US"/>
              </w:rPr>
              <w:t>Statele membre se asigură că o decizie este adoptată cu privire la o cerere depusă în conformitate cu cerin</w:t>
            </w:r>
            <w:r w:rsidR="00EC7E71" w:rsidRPr="00C82FBE">
              <w:rPr>
                <w:rFonts w:eastAsia="TimesNewRoman"/>
                <w:lang w:val="en-US"/>
              </w:rPr>
              <w:t>ţ</w:t>
            </w:r>
            <w:r w:rsidRPr="00C82FBE">
              <w:rPr>
                <w:rFonts w:eastAsia="TimesNewRoman"/>
                <w:lang w:val="en-US"/>
              </w:rPr>
              <w:t>ele stabilite în statul membru în cauză, de către titularul unei autoriza</w:t>
            </w:r>
            <w:r w:rsidR="00EC7E71" w:rsidRPr="00C82FBE">
              <w:rPr>
                <w:rFonts w:eastAsia="TimesNewRoman"/>
                <w:lang w:val="en-US"/>
              </w:rPr>
              <w:t>ţ</w:t>
            </w:r>
            <w:r w:rsidRPr="00C82FBE">
              <w:rPr>
                <w:rFonts w:eastAsia="TimesNewRoman"/>
                <w:lang w:val="en-US"/>
              </w:rPr>
              <w:t>ii de comercializare, privind majorarea pre</w:t>
            </w:r>
            <w:r w:rsidR="00EC7E71" w:rsidRPr="00C82FBE">
              <w:rPr>
                <w:rFonts w:eastAsia="TimesNewRoman"/>
                <w:lang w:val="en-US"/>
              </w:rPr>
              <w:t>ţ</w:t>
            </w:r>
            <w:r w:rsidRPr="00C82FBE">
              <w:rPr>
                <w:rFonts w:eastAsia="TimesNewRoman"/>
                <w:lang w:val="en-US"/>
              </w:rPr>
              <w:t xml:space="preserve">ului unui medicament </w:t>
            </w:r>
            <w:r w:rsidR="00EC7E71" w:rsidRPr="00C82FBE">
              <w:rPr>
                <w:rFonts w:eastAsia="TimesNewRoman"/>
                <w:lang w:val="en-US"/>
              </w:rPr>
              <w:t>ş</w:t>
            </w:r>
            <w:r w:rsidRPr="00C82FBE">
              <w:rPr>
                <w:rFonts w:eastAsia="TimesNewRoman"/>
                <w:lang w:val="en-US"/>
              </w:rPr>
              <w:t>i că aceasta decizie este comunicată solicitantului în termen de 90 de zile de la primirea cererii. Solicitantul furnizează autorită</w:t>
            </w:r>
            <w:r w:rsidR="00EC7E71" w:rsidRPr="00C82FBE">
              <w:rPr>
                <w:rFonts w:eastAsia="TimesNewRoman"/>
                <w:lang w:val="en-US"/>
              </w:rPr>
              <w:t>ţ</w:t>
            </w:r>
            <w:r w:rsidRPr="00C82FBE">
              <w:rPr>
                <w:rFonts w:eastAsia="TimesNewRoman"/>
                <w:lang w:val="en-US"/>
              </w:rPr>
              <w:t>ilor competente informa</w:t>
            </w:r>
            <w:r w:rsidR="00EC7E71" w:rsidRPr="00C82FBE">
              <w:rPr>
                <w:rFonts w:eastAsia="TimesNewRoman"/>
                <w:lang w:val="en-US"/>
              </w:rPr>
              <w:t>ţ</w:t>
            </w:r>
            <w:r w:rsidRPr="00C82FBE">
              <w:rPr>
                <w:rFonts w:eastAsia="TimesNewRoman"/>
                <w:lang w:val="en-US"/>
              </w:rPr>
              <w:t>iile adecvate, inclusiv detalii asupra evenimentelor care au intervenit de la ultima stabilire a pre</w:t>
            </w:r>
            <w:r w:rsidR="00EC7E71" w:rsidRPr="00C82FBE">
              <w:rPr>
                <w:rFonts w:eastAsia="TimesNewRoman"/>
                <w:lang w:val="en-US"/>
              </w:rPr>
              <w:t>ţ</w:t>
            </w:r>
            <w:r w:rsidRPr="00C82FBE">
              <w:rPr>
                <w:rFonts w:eastAsia="TimesNewRoman"/>
                <w:lang w:val="en-US"/>
              </w:rPr>
              <w:t xml:space="preserve">ului medicamentului </w:t>
            </w:r>
            <w:r w:rsidR="00EC7E71" w:rsidRPr="00C82FBE">
              <w:rPr>
                <w:rFonts w:eastAsia="TimesNewRoman"/>
                <w:lang w:val="en-US"/>
              </w:rPr>
              <w:t>ş</w:t>
            </w:r>
            <w:r w:rsidRPr="00C82FBE">
              <w:rPr>
                <w:rFonts w:eastAsia="TimesNewRoman"/>
                <w:lang w:val="en-US"/>
              </w:rPr>
              <w:t>i care, în opinia sa, justifică solicitarea cre</w:t>
            </w:r>
            <w:r w:rsidR="00EC7E71" w:rsidRPr="00C82FBE">
              <w:rPr>
                <w:rFonts w:eastAsia="TimesNewRoman"/>
                <w:lang w:val="en-US"/>
              </w:rPr>
              <w:t>ş</w:t>
            </w:r>
            <w:r w:rsidRPr="00C82FBE">
              <w:rPr>
                <w:rFonts w:eastAsia="TimesNewRoman"/>
                <w:lang w:val="en-US"/>
              </w:rPr>
              <w:t>terii pre</w:t>
            </w:r>
            <w:r w:rsidR="00EC7E71" w:rsidRPr="00C82FBE">
              <w:rPr>
                <w:rFonts w:eastAsia="TimesNewRoman"/>
                <w:lang w:val="en-US"/>
              </w:rPr>
              <w:t>ţ</w:t>
            </w:r>
            <w:r w:rsidRPr="00C82FBE">
              <w:rPr>
                <w:rFonts w:eastAsia="TimesNewRoman"/>
                <w:lang w:val="en-US"/>
              </w:rPr>
              <w:t>ului. Dacă informa</w:t>
            </w:r>
            <w:r w:rsidR="00EC7E71" w:rsidRPr="00C82FBE">
              <w:rPr>
                <w:rFonts w:eastAsia="TimesNewRoman"/>
                <w:lang w:val="en-US"/>
              </w:rPr>
              <w:t>ţ</w:t>
            </w:r>
            <w:r w:rsidRPr="00C82FBE">
              <w:rPr>
                <w:rFonts w:eastAsia="TimesNewRoman"/>
                <w:lang w:val="en-US"/>
              </w:rPr>
              <w:t>iile care sus</w:t>
            </w:r>
            <w:r w:rsidR="00EC7E71" w:rsidRPr="00C82FBE">
              <w:rPr>
                <w:rFonts w:eastAsia="TimesNewRoman"/>
                <w:lang w:val="en-US"/>
              </w:rPr>
              <w:t>ţ</w:t>
            </w:r>
            <w:r w:rsidRPr="00C82FBE">
              <w:rPr>
                <w:rFonts w:eastAsia="TimesNewRoman"/>
                <w:lang w:val="en-US"/>
              </w:rPr>
              <w:t>in cererea nu sunt adecvate, autorită</w:t>
            </w:r>
            <w:r w:rsidR="00EC7E71" w:rsidRPr="00C82FBE">
              <w:rPr>
                <w:rFonts w:eastAsia="TimesNewRoman"/>
                <w:lang w:val="en-US"/>
              </w:rPr>
              <w:t>ţ</w:t>
            </w:r>
            <w:r w:rsidRPr="00C82FBE">
              <w:rPr>
                <w:rFonts w:eastAsia="TimesNewRoman"/>
                <w:lang w:val="en-US"/>
              </w:rPr>
              <w:t>ile competente anun</w:t>
            </w:r>
            <w:r w:rsidR="00EC7E71" w:rsidRPr="00C82FBE">
              <w:rPr>
                <w:rFonts w:eastAsia="TimesNewRoman"/>
                <w:lang w:val="en-US"/>
              </w:rPr>
              <w:t>ţ</w:t>
            </w:r>
            <w:r w:rsidRPr="00C82FBE">
              <w:rPr>
                <w:rFonts w:eastAsia="TimesNewRoman"/>
                <w:lang w:val="en-US"/>
              </w:rPr>
              <w:t>ă imediat solicitantul cu privire la informa</w:t>
            </w:r>
            <w:r w:rsidR="00EC7E71" w:rsidRPr="00C82FBE">
              <w:rPr>
                <w:rFonts w:eastAsia="TimesNewRoman"/>
                <w:lang w:val="en-US"/>
              </w:rPr>
              <w:t>ţ</w:t>
            </w:r>
            <w:r w:rsidRPr="00C82FBE">
              <w:rPr>
                <w:rFonts w:eastAsia="TimesNewRoman"/>
                <w:lang w:val="en-US"/>
              </w:rPr>
              <w:t xml:space="preserve">iile detaliate suplimentare care sunt necesare </w:t>
            </w:r>
            <w:r w:rsidR="00EC7E71" w:rsidRPr="00C82FBE">
              <w:rPr>
                <w:rFonts w:eastAsia="TimesNewRoman"/>
                <w:lang w:val="en-US"/>
              </w:rPr>
              <w:t>ş</w:t>
            </w:r>
            <w:r w:rsidRPr="00C82FBE">
              <w:rPr>
                <w:rFonts w:eastAsia="TimesNewRoman"/>
                <w:lang w:val="en-US"/>
              </w:rPr>
              <w:t>i iau decizia finală în termen de 90 de zile de la primirea acestor informa</w:t>
            </w:r>
            <w:r w:rsidR="00EC7E71" w:rsidRPr="00C82FBE">
              <w:rPr>
                <w:rFonts w:eastAsia="TimesNewRoman"/>
                <w:lang w:val="en-US"/>
              </w:rPr>
              <w:t>ţ</w:t>
            </w:r>
            <w:r w:rsidRPr="00C82FBE">
              <w:rPr>
                <w:rFonts w:eastAsia="TimesNewRoman"/>
                <w:lang w:val="en-US"/>
              </w:rPr>
              <w:t>ii suplimentare.</w:t>
            </w:r>
          </w:p>
          <w:p w:rsidR="00D34AF4" w:rsidRPr="00C82FBE" w:rsidRDefault="00D34AF4" w:rsidP="00D34AF4">
            <w:pPr>
              <w:pStyle w:val="a3"/>
              <w:spacing w:line="240" w:lineRule="auto"/>
              <w:contextualSpacing/>
              <w:jc w:val="both"/>
              <w:rPr>
                <w:rFonts w:eastAsia="TimesNewRoman"/>
                <w:lang w:val="en-US"/>
              </w:rPr>
            </w:pPr>
            <w:r w:rsidRPr="00C82FBE">
              <w:rPr>
                <w:rFonts w:eastAsia="TimesNewRoman"/>
                <w:lang w:val="en-US"/>
              </w:rPr>
              <w:t>În cazul unui număr excep</w:t>
            </w:r>
            <w:r w:rsidR="00EC7E71" w:rsidRPr="00C82FBE">
              <w:rPr>
                <w:rFonts w:eastAsia="TimesNewRoman"/>
                <w:lang w:val="en-US"/>
              </w:rPr>
              <w:t>ţ</w:t>
            </w:r>
            <w:r w:rsidRPr="00C82FBE">
              <w:rPr>
                <w:rFonts w:eastAsia="TimesNewRoman"/>
                <w:lang w:val="en-US"/>
              </w:rPr>
              <w:t>ional de mare de cereri, perioada poate fi prelungită o singură dată cu 60 de zile. Solicitantul este anun</w:t>
            </w:r>
            <w:r w:rsidR="00EC7E71" w:rsidRPr="00C82FBE">
              <w:rPr>
                <w:rFonts w:eastAsia="TimesNewRoman"/>
                <w:lang w:val="en-US"/>
              </w:rPr>
              <w:t>ţ</w:t>
            </w:r>
            <w:r w:rsidRPr="00C82FBE">
              <w:rPr>
                <w:rFonts w:eastAsia="TimesNewRoman"/>
                <w:lang w:val="en-US"/>
              </w:rPr>
              <w:t>at de această prelungire înainte de expirarea perioadei.</w:t>
            </w:r>
          </w:p>
          <w:p w:rsidR="00D34AF4" w:rsidRPr="00C82FBE" w:rsidRDefault="00D34AF4" w:rsidP="00D34AF4">
            <w:pPr>
              <w:pStyle w:val="a3"/>
              <w:spacing w:line="240" w:lineRule="auto"/>
              <w:contextualSpacing/>
              <w:jc w:val="both"/>
              <w:rPr>
                <w:rFonts w:eastAsia="TimesNewRoman"/>
                <w:lang w:val="en-US"/>
              </w:rPr>
            </w:pPr>
            <w:r w:rsidRPr="00C82FBE">
              <w:rPr>
                <w:rFonts w:eastAsia="TimesNewRoman"/>
                <w:lang w:val="en-US"/>
              </w:rPr>
              <w:t>În cazul în care această decizie nu este luată în perioada sau perioadele men</w:t>
            </w:r>
            <w:r w:rsidR="00EC7E71" w:rsidRPr="00C82FBE">
              <w:rPr>
                <w:rFonts w:eastAsia="TimesNewRoman"/>
                <w:lang w:val="en-US"/>
              </w:rPr>
              <w:t>ţ</w:t>
            </w:r>
            <w:r w:rsidRPr="00C82FBE">
              <w:rPr>
                <w:rFonts w:eastAsia="TimesNewRoman"/>
                <w:lang w:val="en-US"/>
              </w:rPr>
              <w:t>ionate, solicitantul este îndreptă</w:t>
            </w:r>
            <w:r w:rsidR="00EC7E71" w:rsidRPr="00C82FBE">
              <w:rPr>
                <w:rFonts w:eastAsia="TimesNewRoman"/>
                <w:lang w:val="en-US"/>
              </w:rPr>
              <w:t>ţ</w:t>
            </w:r>
            <w:r w:rsidRPr="00C82FBE">
              <w:rPr>
                <w:rFonts w:eastAsia="TimesNewRoman"/>
                <w:lang w:val="en-US"/>
              </w:rPr>
              <w:t xml:space="preserve">it să aplice majorarea totală </w:t>
            </w:r>
            <w:r w:rsidRPr="00C82FBE">
              <w:rPr>
                <w:rFonts w:eastAsia="TimesNewRoman"/>
                <w:lang w:val="en-US"/>
              </w:rPr>
              <w:lastRenderedPageBreak/>
              <w:t>de pre</w:t>
            </w:r>
            <w:r w:rsidR="00EC7E71" w:rsidRPr="00C82FBE">
              <w:rPr>
                <w:rFonts w:eastAsia="TimesNewRoman"/>
                <w:lang w:val="en-US"/>
              </w:rPr>
              <w:t>ţ</w:t>
            </w:r>
            <w:r w:rsidRPr="00C82FBE">
              <w:rPr>
                <w:rFonts w:eastAsia="TimesNewRoman"/>
                <w:lang w:val="en-US"/>
              </w:rPr>
              <w:t xml:space="preserve"> solicitată.</w:t>
            </w:r>
          </w:p>
          <w:p w:rsidR="00D34AF4" w:rsidRPr="00C82FBE" w:rsidRDefault="00D34AF4" w:rsidP="00D34AF4">
            <w:pPr>
              <w:pStyle w:val="a3"/>
              <w:spacing w:line="240" w:lineRule="auto"/>
              <w:contextualSpacing/>
              <w:jc w:val="both"/>
              <w:rPr>
                <w:rFonts w:eastAsia="TimesNewRoman"/>
                <w:lang w:val="en-US"/>
              </w:rPr>
            </w:pPr>
            <w:r w:rsidRPr="00C82FBE">
              <w:rPr>
                <w:rFonts w:eastAsia="TimesNewRoman"/>
                <w:lang w:val="en-US"/>
              </w:rPr>
              <w:t>(2)</w:t>
            </w:r>
          </w:p>
          <w:p w:rsidR="00D34AF4" w:rsidRPr="00C82FBE" w:rsidRDefault="00D34AF4" w:rsidP="00D34AF4">
            <w:pPr>
              <w:pStyle w:val="a3"/>
              <w:spacing w:line="240" w:lineRule="auto"/>
              <w:contextualSpacing/>
              <w:jc w:val="both"/>
              <w:rPr>
                <w:rFonts w:eastAsia="TimesNewRoman"/>
                <w:lang w:val="en-US"/>
              </w:rPr>
            </w:pPr>
            <w:r w:rsidRPr="00C82FBE">
              <w:rPr>
                <w:rFonts w:eastAsia="TimesNewRoman"/>
                <w:lang w:val="en-US"/>
              </w:rPr>
              <w:t>Dacă autorită</w:t>
            </w:r>
            <w:r w:rsidR="00EC7E71" w:rsidRPr="00C82FBE">
              <w:rPr>
                <w:rFonts w:eastAsia="TimesNewRoman"/>
                <w:lang w:val="en-US"/>
              </w:rPr>
              <w:t>ţ</w:t>
            </w:r>
            <w:r w:rsidRPr="00C82FBE">
              <w:rPr>
                <w:rFonts w:eastAsia="TimesNewRoman"/>
                <w:lang w:val="en-US"/>
              </w:rPr>
              <w:t>ile competente decid să nu permită, în tot sau în parte, cre</w:t>
            </w:r>
            <w:r w:rsidR="00EC7E71" w:rsidRPr="00C82FBE">
              <w:rPr>
                <w:rFonts w:eastAsia="TimesNewRoman"/>
                <w:lang w:val="en-US"/>
              </w:rPr>
              <w:t>ş</w:t>
            </w:r>
            <w:r w:rsidRPr="00C82FBE">
              <w:rPr>
                <w:rFonts w:eastAsia="TimesNewRoman"/>
                <w:lang w:val="en-US"/>
              </w:rPr>
              <w:t>terea solicitată a pre</w:t>
            </w:r>
            <w:r w:rsidR="00EC7E71" w:rsidRPr="00C82FBE">
              <w:rPr>
                <w:rFonts w:eastAsia="TimesNewRoman"/>
                <w:lang w:val="en-US"/>
              </w:rPr>
              <w:t>ţ</w:t>
            </w:r>
            <w:r w:rsidRPr="00C82FBE">
              <w:rPr>
                <w:rFonts w:eastAsia="TimesNewRoman"/>
                <w:lang w:val="en-US"/>
              </w:rPr>
              <w:t>ului, această decizie con</w:t>
            </w:r>
            <w:r w:rsidR="00EC7E71" w:rsidRPr="00C82FBE">
              <w:rPr>
                <w:rFonts w:eastAsia="TimesNewRoman"/>
                <w:lang w:val="en-US"/>
              </w:rPr>
              <w:t>ţ</w:t>
            </w:r>
            <w:r w:rsidRPr="00C82FBE">
              <w:rPr>
                <w:rFonts w:eastAsia="TimesNewRoman"/>
                <w:lang w:val="en-US"/>
              </w:rPr>
              <w:t xml:space="preserve">ine o expunere de motive, bazată pe criterii obiective </w:t>
            </w:r>
            <w:r w:rsidR="00EC7E71" w:rsidRPr="00C82FBE">
              <w:rPr>
                <w:rFonts w:eastAsia="TimesNewRoman"/>
                <w:lang w:val="en-US"/>
              </w:rPr>
              <w:t>ş</w:t>
            </w:r>
            <w:r w:rsidRPr="00C82FBE">
              <w:rPr>
                <w:rFonts w:eastAsia="TimesNewRoman"/>
                <w:lang w:val="en-US"/>
              </w:rPr>
              <w:t>i verificabile, iar solicitantul trebuie informat despre căile de atac pe care le are la dispozi</w:t>
            </w:r>
            <w:r w:rsidR="00EC7E71" w:rsidRPr="00C82FBE">
              <w:rPr>
                <w:rFonts w:eastAsia="TimesNewRoman"/>
                <w:lang w:val="en-US"/>
              </w:rPr>
              <w:t>ţ</w:t>
            </w:r>
            <w:r w:rsidRPr="00C82FBE">
              <w:rPr>
                <w:rFonts w:eastAsia="TimesNewRoman"/>
                <w:lang w:val="en-US"/>
              </w:rPr>
              <w:t>ie conform legisla</w:t>
            </w:r>
            <w:r w:rsidR="00EC7E71" w:rsidRPr="00C82FBE">
              <w:rPr>
                <w:rFonts w:eastAsia="TimesNewRoman"/>
                <w:lang w:val="en-US"/>
              </w:rPr>
              <w:t>ţ</w:t>
            </w:r>
            <w:r w:rsidRPr="00C82FBE">
              <w:rPr>
                <w:rFonts w:eastAsia="TimesNewRoman"/>
                <w:lang w:val="en-US"/>
              </w:rPr>
              <w:t xml:space="preserve">iei în vigoare </w:t>
            </w:r>
            <w:r w:rsidR="00EC7E71" w:rsidRPr="00C82FBE">
              <w:rPr>
                <w:rFonts w:eastAsia="TimesNewRoman"/>
                <w:lang w:val="en-US"/>
              </w:rPr>
              <w:t>ş</w:t>
            </w:r>
            <w:r w:rsidRPr="00C82FBE">
              <w:rPr>
                <w:rFonts w:eastAsia="TimesNewRoman"/>
                <w:lang w:val="en-US"/>
              </w:rPr>
              <w:t>i despre termenele pentru exercitarea acestora.</w:t>
            </w:r>
          </w:p>
          <w:p w:rsidR="00D34AF4" w:rsidRPr="00C82FBE" w:rsidRDefault="00D34AF4" w:rsidP="00D34AF4">
            <w:pPr>
              <w:pStyle w:val="a3"/>
              <w:spacing w:line="240" w:lineRule="auto"/>
              <w:contextualSpacing/>
              <w:jc w:val="both"/>
              <w:rPr>
                <w:rFonts w:eastAsia="TimesNewRoman"/>
                <w:lang w:val="en-US"/>
              </w:rPr>
            </w:pPr>
            <w:r w:rsidRPr="00C82FBE">
              <w:rPr>
                <w:rFonts w:eastAsia="TimesNewRoman"/>
                <w:lang w:val="en-US"/>
              </w:rPr>
              <w:t>3)</w:t>
            </w:r>
          </w:p>
          <w:p w:rsidR="00EB250B" w:rsidRPr="00C82FBE" w:rsidRDefault="00D34AF4" w:rsidP="00D34AF4">
            <w:pPr>
              <w:pStyle w:val="a3"/>
              <w:spacing w:line="240" w:lineRule="auto"/>
              <w:contextualSpacing/>
              <w:jc w:val="both"/>
              <w:rPr>
                <w:rFonts w:eastAsia="TimesNewRoman"/>
                <w:lang w:val="en-US"/>
              </w:rPr>
            </w:pPr>
            <w:r w:rsidRPr="00C82FBE">
              <w:rPr>
                <w:rFonts w:eastAsia="TimesNewRoman"/>
                <w:lang w:val="en-US"/>
              </w:rPr>
              <w:t>Cel pu</w:t>
            </w:r>
            <w:r w:rsidR="00EC7E71" w:rsidRPr="00C82FBE">
              <w:rPr>
                <w:rFonts w:eastAsia="TimesNewRoman"/>
                <w:lang w:val="en-US"/>
              </w:rPr>
              <w:t>ţ</w:t>
            </w:r>
            <w:r w:rsidRPr="00C82FBE">
              <w:rPr>
                <w:rFonts w:eastAsia="TimesNewRoman"/>
                <w:lang w:val="en-US"/>
              </w:rPr>
              <w:t>in o dată pe an, autorită</w:t>
            </w:r>
            <w:r w:rsidR="00EC7E71" w:rsidRPr="00C82FBE">
              <w:rPr>
                <w:rFonts w:eastAsia="TimesNewRoman"/>
                <w:lang w:val="en-US"/>
              </w:rPr>
              <w:t>ţ</w:t>
            </w:r>
            <w:r w:rsidRPr="00C82FBE">
              <w:rPr>
                <w:rFonts w:eastAsia="TimesNewRoman"/>
                <w:lang w:val="en-US"/>
              </w:rPr>
              <w:t>ile competente publică într-o publica</w:t>
            </w:r>
            <w:r w:rsidR="00EC7E71" w:rsidRPr="00C82FBE">
              <w:rPr>
                <w:rFonts w:eastAsia="TimesNewRoman"/>
                <w:lang w:val="en-US"/>
              </w:rPr>
              <w:t>ţ</w:t>
            </w:r>
            <w:r w:rsidRPr="00C82FBE">
              <w:rPr>
                <w:rFonts w:eastAsia="TimesNewRoman"/>
                <w:lang w:val="en-US"/>
              </w:rPr>
              <w:t xml:space="preserve">ie adecvată </w:t>
            </w:r>
            <w:r w:rsidR="00EC7E71" w:rsidRPr="00C82FBE">
              <w:rPr>
                <w:rFonts w:eastAsia="TimesNewRoman"/>
                <w:lang w:val="en-US"/>
              </w:rPr>
              <w:t>ş</w:t>
            </w:r>
            <w:r w:rsidRPr="00C82FBE">
              <w:rPr>
                <w:rFonts w:eastAsia="TimesNewRoman"/>
                <w:lang w:val="en-US"/>
              </w:rPr>
              <w:t>i comunică Comisiei o listă a medicamentelor pentru care s-a aprobat cre</w:t>
            </w:r>
            <w:r w:rsidR="00EC7E71" w:rsidRPr="00C82FBE">
              <w:rPr>
                <w:rFonts w:eastAsia="TimesNewRoman"/>
                <w:lang w:val="en-US"/>
              </w:rPr>
              <w:t>ş</w:t>
            </w:r>
            <w:r w:rsidRPr="00C82FBE">
              <w:rPr>
                <w:rFonts w:eastAsia="TimesNewRoman"/>
                <w:lang w:val="en-US"/>
              </w:rPr>
              <w:t>terea pre</w:t>
            </w:r>
            <w:r w:rsidR="00EC7E71" w:rsidRPr="00C82FBE">
              <w:rPr>
                <w:rFonts w:eastAsia="TimesNewRoman"/>
                <w:lang w:val="en-US"/>
              </w:rPr>
              <w:t>ţ</w:t>
            </w:r>
            <w:r w:rsidRPr="00C82FBE">
              <w:rPr>
                <w:rFonts w:eastAsia="TimesNewRoman"/>
                <w:lang w:val="en-US"/>
              </w:rPr>
              <w:t>ului în perioada de referin</w:t>
            </w:r>
            <w:r w:rsidR="00EC7E71" w:rsidRPr="00C82FBE">
              <w:rPr>
                <w:rFonts w:eastAsia="TimesNewRoman"/>
                <w:lang w:val="en-US"/>
              </w:rPr>
              <w:t>ţ</w:t>
            </w:r>
            <w:r w:rsidRPr="00C82FBE">
              <w:rPr>
                <w:rFonts w:eastAsia="TimesNewRoman"/>
                <w:lang w:val="en-US"/>
              </w:rPr>
              <w:t>ă, împreună cu noul pre</w:t>
            </w:r>
            <w:r w:rsidR="00EC7E71" w:rsidRPr="00C82FBE">
              <w:rPr>
                <w:rFonts w:eastAsia="TimesNewRoman"/>
                <w:lang w:val="en-US"/>
              </w:rPr>
              <w:t>ţ</w:t>
            </w:r>
            <w:r w:rsidRPr="00C82FBE">
              <w:rPr>
                <w:rFonts w:eastAsia="TimesNewRoman"/>
                <w:lang w:val="en-US"/>
              </w:rPr>
              <w:t xml:space="preserve"> care poate fi perceput pentru aceste produse.</w:t>
            </w:r>
          </w:p>
        </w:tc>
        <w:tc>
          <w:tcPr>
            <w:tcW w:w="3684" w:type="dxa"/>
            <w:tcBorders>
              <w:top w:val="single" w:sz="4" w:space="0" w:color="auto"/>
              <w:left w:val="single" w:sz="2" w:space="0" w:color="000000"/>
              <w:bottom w:val="single" w:sz="4" w:space="0" w:color="auto"/>
              <w:right w:val="nil"/>
            </w:tcBorders>
          </w:tcPr>
          <w:p w:rsidR="00757A40" w:rsidRPr="00C82FBE" w:rsidRDefault="00757A40" w:rsidP="00685F9D">
            <w:pPr>
              <w:spacing w:line="240" w:lineRule="auto"/>
              <w:contextualSpacing/>
              <w:jc w:val="both"/>
              <w:rPr>
                <w:lang w:val="en-GB"/>
              </w:rPr>
            </w:pPr>
          </w:p>
          <w:p w:rsidR="00734D6C" w:rsidRPr="00C82FBE" w:rsidRDefault="00734D6C" w:rsidP="00685F9D">
            <w:pPr>
              <w:spacing w:line="240" w:lineRule="auto"/>
              <w:contextualSpacing/>
              <w:jc w:val="both"/>
              <w:rPr>
                <w:lang w:val="en-GB"/>
              </w:rPr>
            </w:pPr>
          </w:p>
          <w:p w:rsidR="002A24D4" w:rsidRPr="00C82FBE" w:rsidRDefault="002A24D4" w:rsidP="002A24D4">
            <w:pPr>
              <w:spacing w:after="0" w:line="240" w:lineRule="auto"/>
              <w:jc w:val="both"/>
              <w:rPr>
                <w:rFonts w:eastAsia="Times New Roman"/>
                <w:lang w:val="ro-RO" w:eastAsia="ru-RU"/>
              </w:rPr>
            </w:pPr>
            <w:r w:rsidRPr="00C82FBE">
              <w:rPr>
                <w:rFonts w:eastAsia="Times New Roman"/>
                <w:lang w:val="ro-RO" w:eastAsia="ru-RU"/>
              </w:rPr>
              <w:t>35. </w:t>
            </w:r>
            <w:r w:rsidRPr="00C82FBE">
              <w:rPr>
                <w:rFonts w:eastAsia="Times New Roman"/>
                <w:shd w:val="clear" w:color="auto" w:fill="FFFFFF"/>
                <w:lang w:val="ro-RO" w:eastAsia="ru-RU"/>
              </w:rPr>
              <w:t>În cazul unei solicitări de creştere a preţului medicamentului, aceasta se poate efectua numai cu respectarea prevederilor prezentului Regulament.</w:t>
            </w:r>
          </w:p>
          <w:p w:rsidR="002A24D4" w:rsidRPr="00C82FBE" w:rsidRDefault="002A24D4" w:rsidP="002A24D4">
            <w:pPr>
              <w:spacing w:after="0" w:line="240" w:lineRule="auto"/>
              <w:jc w:val="both"/>
              <w:rPr>
                <w:rFonts w:eastAsia="Times New Roman"/>
                <w:lang w:val="ro-RO" w:eastAsia="ru-RU"/>
              </w:rPr>
            </w:pPr>
            <w:r w:rsidRPr="00C82FBE">
              <w:rPr>
                <w:rFonts w:eastAsia="Times New Roman"/>
                <w:shd w:val="clear" w:color="auto" w:fill="FFFFFF"/>
                <w:lang w:val="ro-RO" w:eastAsia="ru-RU"/>
              </w:rPr>
              <w:lastRenderedPageBreak/>
              <w:t>36. </w:t>
            </w:r>
            <w:r w:rsidRPr="00C82FBE">
              <w:rPr>
                <w:rFonts w:eastAsia="Times New Roman"/>
                <w:lang w:val="ro-RO" w:eastAsia="ru-RU"/>
              </w:rPr>
              <w:t>Solicitantul pune la dispoziţia Ministerului datele necesare, inclusiv detalii asupra modificărilor intervenite de la ultimul preţ al medicamentului şi care, în opinia sa, justifică preţul mai mare solicitat.</w:t>
            </w:r>
          </w:p>
          <w:p w:rsidR="002A24D4" w:rsidRPr="00C82FBE" w:rsidRDefault="002A24D4" w:rsidP="002A24D4">
            <w:pPr>
              <w:spacing w:after="0" w:line="240" w:lineRule="auto"/>
              <w:jc w:val="both"/>
              <w:rPr>
                <w:rFonts w:eastAsia="Times New Roman"/>
                <w:lang w:val="ro-RO" w:eastAsia="ru-RU"/>
              </w:rPr>
            </w:pPr>
            <w:r w:rsidRPr="00C82FBE">
              <w:rPr>
                <w:rFonts w:eastAsia="Times New Roman"/>
                <w:lang w:val="ro-RO" w:eastAsia="ru-RU"/>
              </w:rPr>
              <w:t xml:space="preserve">37. În cazul unui număr mare de cereri, termenul de avizare prevăzut la pct. 7 poate fi prelungit cu încă </w:t>
            </w:r>
            <w:r w:rsidRPr="00C82FBE">
              <w:rPr>
                <w:rFonts w:eastAsia="Times New Roman"/>
                <w:lang w:val="ro-RO"/>
              </w:rPr>
              <w:t>30</w:t>
            </w:r>
            <w:r w:rsidRPr="00C82FBE">
              <w:rPr>
                <w:rFonts w:eastAsia="Times New Roman"/>
                <w:lang w:val="ro-RO" w:eastAsia="ru-RU"/>
              </w:rPr>
              <w:t xml:space="preserve"> de zile.</w:t>
            </w:r>
          </w:p>
          <w:p w:rsidR="002A24D4" w:rsidRPr="00C82FBE" w:rsidRDefault="002A24D4" w:rsidP="002A24D4">
            <w:pPr>
              <w:spacing w:after="0" w:line="240" w:lineRule="auto"/>
              <w:jc w:val="both"/>
              <w:rPr>
                <w:rFonts w:eastAsia="Times New Roman"/>
                <w:lang w:val="ro-RO" w:eastAsia="ru-RU"/>
              </w:rPr>
            </w:pPr>
            <w:r w:rsidRPr="00C82FBE">
              <w:rPr>
                <w:rFonts w:eastAsia="Times New Roman"/>
                <w:lang w:val="ro-RO" w:eastAsia="ru-RU"/>
              </w:rPr>
              <w:t>38. </w:t>
            </w:r>
            <w:r w:rsidRPr="00C82FBE">
              <w:rPr>
                <w:rFonts w:eastAsia="Times New Roman"/>
                <w:shd w:val="clear" w:color="auto" w:fill="FFFFFF"/>
                <w:lang w:val="ro-RO" w:eastAsia="ru-RU"/>
              </w:rPr>
              <w:t> În situaţia în care Ministerul nu aprobă majorarea de preţ solicitată, decizia de respingere a propunerii de preţ conţine motivele de refuz ce vor fi comunicate solicitantului. În lipsa acestei decizii în cadrul mai sus-menţionatei perioade, solicitantul are dreptul să comercializeze produsele la preţul de producător propus, conform pct. 9</w:t>
            </w:r>
            <w:r w:rsidRPr="00C82FBE">
              <w:rPr>
                <w:rFonts w:eastAsia="Times New Roman"/>
                <w:lang w:val="ro-RO" w:eastAsia="ru-RU"/>
              </w:rPr>
              <w:t>.</w:t>
            </w:r>
          </w:p>
          <w:p w:rsidR="002A24D4" w:rsidRPr="00C82FBE" w:rsidRDefault="002A24D4" w:rsidP="002A24D4">
            <w:pPr>
              <w:spacing w:after="0" w:line="240" w:lineRule="auto"/>
              <w:jc w:val="both"/>
              <w:rPr>
                <w:rFonts w:eastAsia="Times New Roman"/>
                <w:lang w:val="ro-RO" w:eastAsia="ru-RU"/>
              </w:rPr>
            </w:pPr>
            <w:r w:rsidRPr="00C82FBE">
              <w:rPr>
                <w:rFonts w:eastAsia="Times New Roman"/>
                <w:lang w:val="ro-RO" w:eastAsia="ru-RU"/>
              </w:rPr>
              <w:t xml:space="preserve">41. Ministerul se asigură că ordinul de aprobare a preţului sau decizia de respingere a propunerii de preţ, după caz, privind aceste cereri sunt comunicate solicitantului în termen de </w:t>
            </w:r>
            <w:r w:rsidRPr="00C82FBE">
              <w:rPr>
                <w:rFonts w:eastAsia="Times New Roman"/>
                <w:lang w:val="ro-RO"/>
              </w:rPr>
              <w:t>60</w:t>
            </w:r>
            <w:r w:rsidRPr="00C82FBE">
              <w:rPr>
                <w:rFonts w:eastAsia="Times New Roman"/>
                <w:lang w:val="ro-RO" w:eastAsia="ru-RU"/>
              </w:rPr>
              <w:t xml:space="preserve"> de zile. Dacă informaţiile cuprinse în cerere sunt incomplete, Ministerul înştiinţează solicitantul asupra informaţiilor necesare şi emite o decizie finală în termen de </w:t>
            </w:r>
            <w:r w:rsidRPr="00C82FBE">
              <w:rPr>
                <w:rFonts w:eastAsia="Times New Roman"/>
                <w:lang w:val="ro-RO"/>
              </w:rPr>
              <w:t>60</w:t>
            </w:r>
            <w:r w:rsidRPr="00C82FBE">
              <w:rPr>
                <w:rFonts w:eastAsia="Times New Roman"/>
                <w:lang w:val="ro-RO" w:eastAsia="ru-RU"/>
              </w:rPr>
              <w:t xml:space="preserve"> de zile de la primirea acestor informaţii.</w:t>
            </w:r>
          </w:p>
          <w:p w:rsidR="002A24D4" w:rsidRPr="00C82FBE" w:rsidRDefault="002A24D4" w:rsidP="002A24D4">
            <w:pPr>
              <w:spacing w:after="0" w:line="240" w:lineRule="auto"/>
              <w:jc w:val="both"/>
              <w:rPr>
                <w:rFonts w:eastAsia="Times New Roman"/>
                <w:lang w:val="ro-RO" w:eastAsia="ru-RU"/>
              </w:rPr>
            </w:pPr>
            <w:r w:rsidRPr="00C82FBE">
              <w:rPr>
                <w:rFonts w:eastAsia="Times New Roman"/>
                <w:lang w:val="ro-RO" w:eastAsia="ru-RU"/>
              </w:rPr>
              <w:t>42. Dacă se acceptă derogarea prevăzută la pct. 29, Ministerul aprobă prin ordin majorarea de preţ.</w:t>
            </w:r>
          </w:p>
          <w:p w:rsidR="002A24D4" w:rsidRPr="00C82FBE" w:rsidRDefault="002A24D4" w:rsidP="002A24D4">
            <w:pPr>
              <w:spacing w:after="0" w:line="240" w:lineRule="auto"/>
              <w:jc w:val="both"/>
              <w:rPr>
                <w:rFonts w:eastAsia="Times New Roman"/>
                <w:lang w:val="ro-RO" w:eastAsia="ru-RU"/>
              </w:rPr>
            </w:pPr>
            <w:r w:rsidRPr="00C82FBE">
              <w:rPr>
                <w:rFonts w:eastAsia="Times New Roman"/>
                <w:lang w:val="ro-RO" w:eastAsia="ru-RU"/>
              </w:rPr>
              <w:t>44. </w:t>
            </w:r>
            <w:r w:rsidRPr="00C82FBE">
              <w:rPr>
                <w:rFonts w:eastAsia="Times New Roman"/>
                <w:b/>
                <w:bCs/>
                <w:lang w:val="ro-RO" w:eastAsia="ru-RU"/>
              </w:rPr>
              <w:t> </w:t>
            </w:r>
            <w:r w:rsidRPr="00C82FBE">
              <w:rPr>
                <w:rFonts w:eastAsia="Times New Roman"/>
                <w:lang w:val="ro-RO" w:eastAsia="ru-RU"/>
              </w:rPr>
              <w:t xml:space="preserve">Ordinele de aprobare a </w:t>
            </w:r>
            <w:r w:rsidRPr="00C82FBE">
              <w:rPr>
                <w:rFonts w:eastAsia="Times New Roman"/>
                <w:lang w:val="ro-RO" w:eastAsia="ru-RU"/>
              </w:rPr>
              <w:lastRenderedPageBreak/>
              <w:t>preţurilor şi deciziile de respingere a propunerilor de preţ sunt motivate pe baza criteriilor obiective şi justificabile prevăzute de prezentul Regulament.</w:t>
            </w:r>
          </w:p>
          <w:p w:rsidR="002A24D4" w:rsidRPr="00C82FBE" w:rsidRDefault="002A24D4" w:rsidP="002A24D4">
            <w:pPr>
              <w:spacing w:after="0" w:line="240" w:lineRule="auto"/>
              <w:jc w:val="both"/>
              <w:rPr>
                <w:rFonts w:eastAsia="Times New Roman"/>
                <w:lang w:val="ro-RO" w:eastAsia="ru-RU"/>
              </w:rPr>
            </w:pPr>
            <w:r w:rsidRPr="00C82FBE">
              <w:rPr>
                <w:rFonts w:eastAsia="Times New Roman"/>
                <w:lang w:val="ro-RO" w:eastAsia="ru-RU"/>
              </w:rPr>
              <w:t>45. Odată cu emiterea ordinelor de aprobare a preţurilor şi a deciziilor de respingere a propunerilor de preţ, solicitanţii sunt informaţi şi asupra căilor de atac conform legislaţiei în vigoare şi asupra termenului în care pot fi exercitate acestea.</w:t>
            </w:r>
          </w:p>
          <w:p w:rsidR="00734D6C" w:rsidRPr="00C82FBE" w:rsidRDefault="002A24D4" w:rsidP="002A24D4">
            <w:pPr>
              <w:spacing w:line="240" w:lineRule="auto"/>
              <w:contextualSpacing/>
              <w:jc w:val="both"/>
              <w:rPr>
                <w:lang w:val="en-GB"/>
              </w:rPr>
            </w:pPr>
            <w:r w:rsidRPr="00C82FBE">
              <w:rPr>
                <w:rFonts w:eastAsia="Times New Roman"/>
                <w:lang w:val="ro-RO" w:eastAsia="ru-RU"/>
              </w:rPr>
              <w:t>46. Preţurile medicamentelor autorizate în condiţiile prezentului Regulament sunt reanalizate anual conform prevederilor prezentului ordin</w:t>
            </w:r>
          </w:p>
          <w:p w:rsidR="00734D6C" w:rsidRPr="00C82FBE" w:rsidRDefault="00734D6C" w:rsidP="00685F9D">
            <w:pPr>
              <w:spacing w:line="240" w:lineRule="auto"/>
              <w:contextualSpacing/>
              <w:jc w:val="both"/>
              <w:rPr>
                <w:lang w:val="en-GB"/>
              </w:rPr>
            </w:pPr>
          </w:p>
          <w:p w:rsidR="00734D6C" w:rsidRPr="00C82FBE" w:rsidRDefault="00734D6C" w:rsidP="00610EB0">
            <w:pPr>
              <w:spacing w:after="0" w:line="240" w:lineRule="auto"/>
              <w:jc w:val="both"/>
              <w:rPr>
                <w:lang w:val="ro-RO"/>
              </w:rPr>
            </w:pPr>
          </w:p>
        </w:tc>
        <w:tc>
          <w:tcPr>
            <w:tcW w:w="1561" w:type="dxa"/>
            <w:tcBorders>
              <w:top w:val="single" w:sz="4" w:space="0" w:color="auto"/>
              <w:left w:val="single" w:sz="2" w:space="0" w:color="000000"/>
              <w:bottom w:val="single" w:sz="4" w:space="0" w:color="auto"/>
              <w:right w:val="nil"/>
            </w:tcBorders>
          </w:tcPr>
          <w:p w:rsidR="005E0E0D" w:rsidRPr="00C82FBE" w:rsidRDefault="005E0E0D" w:rsidP="005E0E0D">
            <w:pPr>
              <w:pStyle w:val="a3"/>
              <w:snapToGrid w:val="0"/>
              <w:spacing w:after="0" w:line="240" w:lineRule="auto"/>
              <w:jc w:val="center"/>
              <w:rPr>
                <w:lang w:val="ro-RO"/>
              </w:rPr>
            </w:pPr>
            <w:r w:rsidRPr="00C82FBE">
              <w:rPr>
                <w:lang w:val="ro-RO"/>
              </w:rPr>
              <w:lastRenderedPageBreak/>
              <w:t>Complet</w:t>
            </w:r>
          </w:p>
          <w:p w:rsidR="005E0E0D" w:rsidRPr="00C82FBE" w:rsidRDefault="005E0E0D" w:rsidP="005E0E0D">
            <w:pPr>
              <w:pStyle w:val="a3"/>
              <w:snapToGrid w:val="0"/>
              <w:spacing w:after="0" w:line="240" w:lineRule="auto"/>
              <w:jc w:val="center"/>
              <w:rPr>
                <w:lang w:val="ro-RO"/>
              </w:rPr>
            </w:pPr>
            <w:r w:rsidRPr="00C82FBE">
              <w:rPr>
                <w:lang w:val="ro-RO"/>
              </w:rPr>
              <w:t>compatibil</w:t>
            </w:r>
          </w:p>
          <w:p w:rsidR="00757A40" w:rsidRPr="00C82FBE" w:rsidRDefault="00757A40" w:rsidP="00F26F7F">
            <w:pPr>
              <w:pStyle w:val="a3"/>
              <w:snapToGrid w:val="0"/>
              <w:spacing w:line="240" w:lineRule="auto"/>
              <w:contextualSpacing/>
              <w:rPr>
                <w:lang w:val="ro-RO"/>
              </w:rPr>
            </w:pPr>
          </w:p>
        </w:tc>
        <w:tc>
          <w:tcPr>
            <w:tcW w:w="2415" w:type="dxa"/>
            <w:tcBorders>
              <w:top w:val="single" w:sz="4" w:space="0" w:color="auto"/>
              <w:left w:val="single" w:sz="2" w:space="0" w:color="000000"/>
              <w:bottom w:val="single" w:sz="4" w:space="0" w:color="auto"/>
              <w:right w:val="nil"/>
            </w:tcBorders>
          </w:tcPr>
          <w:p w:rsidR="00757A40" w:rsidRPr="00C82FBE" w:rsidRDefault="00757A40" w:rsidP="00685F9D">
            <w:pPr>
              <w:pStyle w:val="a3"/>
              <w:snapToGrid w:val="0"/>
              <w:spacing w:line="240" w:lineRule="auto"/>
              <w:contextualSpacing/>
              <w:rPr>
                <w:lang w:val="en-US"/>
              </w:rPr>
            </w:pPr>
          </w:p>
        </w:tc>
        <w:tc>
          <w:tcPr>
            <w:tcW w:w="1280" w:type="dxa"/>
            <w:tcBorders>
              <w:top w:val="single" w:sz="4" w:space="0" w:color="auto"/>
              <w:left w:val="single" w:sz="2" w:space="0" w:color="000000"/>
              <w:bottom w:val="single" w:sz="4" w:space="0" w:color="auto"/>
              <w:right w:val="nil"/>
            </w:tcBorders>
          </w:tcPr>
          <w:p w:rsidR="00757A40" w:rsidRPr="00C82FBE" w:rsidRDefault="004D3033" w:rsidP="00D512A6">
            <w:pPr>
              <w:pStyle w:val="a3"/>
              <w:snapToGrid w:val="0"/>
              <w:spacing w:line="240" w:lineRule="auto"/>
              <w:contextualSpacing/>
              <w:jc w:val="center"/>
              <w:rPr>
                <w:lang w:val="ro-RO"/>
              </w:rPr>
            </w:pPr>
            <w:r w:rsidRPr="00C82FBE">
              <w:rPr>
                <w:lang w:val="ro-RO"/>
              </w:rPr>
              <w:t>Ministerul Sănătăţii</w:t>
            </w:r>
          </w:p>
        </w:tc>
        <w:tc>
          <w:tcPr>
            <w:tcW w:w="1276" w:type="dxa"/>
            <w:tcBorders>
              <w:top w:val="single" w:sz="4" w:space="0" w:color="auto"/>
              <w:left w:val="single" w:sz="2" w:space="0" w:color="000000"/>
              <w:bottom w:val="single" w:sz="4" w:space="0" w:color="auto"/>
              <w:right w:val="single" w:sz="2" w:space="0" w:color="000000"/>
            </w:tcBorders>
          </w:tcPr>
          <w:p w:rsidR="00757A40" w:rsidRPr="00C82FBE" w:rsidRDefault="00757A40" w:rsidP="00685F9D">
            <w:pPr>
              <w:pStyle w:val="a3"/>
              <w:snapToGrid w:val="0"/>
              <w:spacing w:line="240" w:lineRule="auto"/>
              <w:contextualSpacing/>
              <w:rPr>
                <w:lang w:val="ro-RO"/>
              </w:rPr>
            </w:pPr>
          </w:p>
        </w:tc>
      </w:tr>
      <w:tr w:rsidR="00C82FBE" w:rsidRPr="00C82FBE" w:rsidTr="004D3033">
        <w:trPr>
          <w:trHeight w:val="1197"/>
        </w:trPr>
        <w:tc>
          <w:tcPr>
            <w:tcW w:w="3828" w:type="dxa"/>
            <w:tcBorders>
              <w:top w:val="single" w:sz="4" w:space="0" w:color="auto"/>
              <w:left w:val="single" w:sz="2" w:space="0" w:color="000000"/>
              <w:bottom w:val="single" w:sz="4" w:space="0" w:color="auto"/>
              <w:right w:val="nil"/>
            </w:tcBorders>
          </w:tcPr>
          <w:p w:rsidR="00D34AF4" w:rsidRPr="00C82FBE" w:rsidRDefault="00D34AF4" w:rsidP="00D34AF4">
            <w:pPr>
              <w:pStyle w:val="a3"/>
              <w:spacing w:line="240" w:lineRule="auto"/>
              <w:contextualSpacing/>
              <w:jc w:val="both"/>
              <w:rPr>
                <w:rFonts w:eastAsia="TimesNewRoman"/>
                <w:lang w:val="en-US"/>
              </w:rPr>
            </w:pPr>
            <w:r w:rsidRPr="00C82FBE">
              <w:rPr>
                <w:rFonts w:eastAsia="TimesNewRoman"/>
                <w:b/>
                <w:lang w:val="en-US"/>
              </w:rPr>
              <w:lastRenderedPageBreak/>
              <w:t>Articolul 4</w:t>
            </w:r>
          </w:p>
          <w:p w:rsidR="00D34AF4" w:rsidRPr="00C82FBE" w:rsidRDefault="00D34AF4" w:rsidP="00D34AF4">
            <w:pPr>
              <w:pStyle w:val="a3"/>
              <w:spacing w:line="240" w:lineRule="auto"/>
              <w:contextualSpacing/>
              <w:jc w:val="both"/>
              <w:rPr>
                <w:rFonts w:eastAsia="TimesNewRoman"/>
                <w:lang w:val="en-US"/>
              </w:rPr>
            </w:pPr>
          </w:p>
          <w:p w:rsidR="00D34AF4" w:rsidRPr="00C82FBE" w:rsidRDefault="00D34AF4" w:rsidP="00D34AF4">
            <w:pPr>
              <w:pStyle w:val="a3"/>
              <w:spacing w:line="240" w:lineRule="auto"/>
              <w:contextualSpacing/>
              <w:jc w:val="both"/>
              <w:rPr>
                <w:rFonts w:eastAsia="TimesNewRoman"/>
                <w:lang w:val="en-US"/>
              </w:rPr>
            </w:pPr>
            <w:r w:rsidRPr="00C82FBE">
              <w:rPr>
                <w:rFonts w:eastAsia="TimesNewRoman"/>
                <w:lang w:val="en-US"/>
              </w:rPr>
              <w:t>(1)   În cazul în care autorită</w:t>
            </w:r>
            <w:r w:rsidR="00EC7E71" w:rsidRPr="00C82FBE">
              <w:rPr>
                <w:rFonts w:eastAsia="TimesNewRoman"/>
                <w:lang w:val="en-US"/>
              </w:rPr>
              <w:t>ţ</w:t>
            </w:r>
            <w:r w:rsidRPr="00C82FBE">
              <w:rPr>
                <w:rFonts w:eastAsia="TimesNewRoman"/>
                <w:lang w:val="en-US"/>
              </w:rPr>
              <w:t>ile competente ale unui stat membru impun o blocare a pre</w:t>
            </w:r>
            <w:r w:rsidR="00EC7E71" w:rsidRPr="00C82FBE">
              <w:rPr>
                <w:rFonts w:eastAsia="TimesNewRoman"/>
                <w:lang w:val="en-US"/>
              </w:rPr>
              <w:t>ţ</w:t>
            </w:r>
            <w:r w:rsidRPr="00C82FBE">
              <w:rPr>
                <w:rFonts w:eastAsia="TimesNewRoman"/>
                <w:lang w:val="en-US"/>
              </w:rPr>
              <w:t>ului tuturor medicamentelor sau al anumitor categorii de medicamente, statul membru respectiv face o analiză, cel pu</w:t>
            </w:r>
            <w:r w:rsidR="00EC7E71" w:rsidRPr="00C82FBE">
              <w:rPr>
                <w:rFonts w:eastAsia="TimesNewRoman"/>
                <w:lang w:val="en-US"/>
              </w:rPr>
              <w:t>ţ</w:t>
            </w:r>
            <w:r w:rsidRPr="00C82FBE">
              <w:rPr>
                <w:rFonts w:eastAsia="TimesNewRoman"/>
                <w:lang w:val="en-US"/>
              </w:rPr>
              <w:t>in o dată pe an, pentru a stabili dacă condi</w:t>
            </w:r>
            <w:r w:rsidR="00EC7E71" w:rsidRPr="00C82FBE">
              <w:rPr>
                <w:rFonts w:eastAsia="TimesNewRoman"/>
                <w:lang w:val="en-US"/>
              </w:rPr>
              <w:t>ţ</w:t>
            </w:r>
            <w:r w:rsidRPr="00C82FBE">
              <w:rPr>
                <w:rFonts w:eastAsia="TimesNewRoman"/>
                <w:lang w:val="en-US"/>
              </w:rPr>
              <w:t>iile macroeconomice justifică continuarea blocajului neschimbat. În termen de 90 de zile de la declan</w:t>
            </w:r>
            <w:r w:rsidR="00EC7E71" w:rsidRPr="00C82FBE">
              <w:rPr>
                <w:rFonts w:eastAsia="TimesNewRoman"/>
                <w:lang w:val="en-US"/>
              </w:rPr>
              <w:t>ş</w:t>
            </w:r>
            <w:r w:rsidRPr="00C82FBE">
              <w:rPr>
                <w:rFonts w:eastAsia="TimesNewRoman"/>
                <w:lang w:val="en-US"/>
              </w:rPr>
              <w:t>area acestei analize, autorită</w:t>
            </w:r>
            <w:r w:rsidR="00EC7E71" w:rsidRPr="00C82FBE">
              <w:rPr>
                <w:rFonts w:eastAsia="TimesNewRoman"/>
                <w:lang w:val="en-US"/>
              </w:rPr>
              <w:t>ţ</w:t>
            </w:r>
            <w:r w:rsidRPr="00C82FBE">
              <w:rPr>
                <w:rFonts w:eastAsia="TimesNewRoman"/>
                <w:lang w:val="en-US"/>
              </w:rPr>
              <w:t>ile competente anun</w:t>
            </w:r>
            <w:r w:rsidR="00EC7E71" w:rsidRPr="00C82FBE">
              <w:rPr>
                <w:rFonts w:eastAsia="TimesNewRoman"/>
                <w:lang w:val="en-US"/>
              </w:rPr>
              <w:t>ţ</w:t>
            </w:r>
            <w:r w:rsidRPr="00C82FBE">
              <w:rPr>
                <w:rFonts w:eastAsia="TimesNewRoman"/>
                <w:lang w:val="en-US"/>
              </w:rPr>
              <w:t xml:space="preserve">ă </w:t>
            </w:r>
            <w:r w:rsidRPr="00C82FBE">
              <w:rPr>
                <w:rFonts w:eastAsia="TimesNewRoman"/>
                <w:lang w:val="en-US"/>
              </w:rPr>
              <w:lastRenderedPageBreak/>
              <w:t>cre</w:t>
            </w:r>
            <w:r w:rsidR="00EC7E71" w:rsidRPr="00C82FBE">
              <w:rPr>
                <w:rFonts w:eastAsia="TimesNewRoman"/>
                <w:lang w:val="en-US"/>
              </w:rPr>
              <w:t>ş</w:t>
            </w:r>
            <w:r w:rsidRPr="00C82FBE">
              <w:rPr>
                <w:rFonts w:eastAsia="TimesNewRoman"/>
                <w:lang w:val="en-US"/>
              </w:rPr>
              <w:t>terile sau reducerile de pre</w:t>
            </w:r>
            <w:r w:rsidR="00EC7E71" w:rsidRPr="00C82FBE">
              <w:rPr>
                <w:rFonts w:eastAsia="TimesNewRoman"/>
                <w:lang w:val="en-US"/>
              </w:rPr>
              <w:t>ţ</w:t>
            </w:r>
            <w:r w:rsidRPr="00C82FBE">
              <w:rPr>
                <w:rFonts w:eastAsia="TimesNewRoman"/>
                <w:lang w:val="en-US"/>
              </w:rPr>
              <w:t>uri care se efectuează, dacă este cazul.</w:t>
            </w:r>
          </w:p>
          <w:p w:rsidR="00D870A2" w:rsidRPr="00C82FBE" w:rsidRDefault="00D870A2" w:rsidP="00D34AF4">
            <w:pPr>
              <w:pStyle w:val="a3"/>
              <w:spacing w:line="240" w:lineRule="auto"/>
              <w:contextualSpacing/>
              <w:jc w:val="both"/>
              <w:rPr>
                <w:rFonts w:eastAsia="TimesNewRoman"/>
                <w:lang w:val="en-US"/>
              </w:rPr>
            </w:pPr>
          </w:p>
          <w:p w:rsidR="00D870A2" w:rsidRPr="00C82FBE" w:rsidRDefault="00D34AF4" w:rsidP="00D34AF4">
            <w:pPr>
              <w:pStyle w:val="a3"/>
              <w:spacing w:line="240" w:lineRule="auto"/>
              <w:contextualSpacing/>
              <w:jc w:val="both"/>
              <w:rPr>
                <w:rFonts w:eastAsia="TimesNewRoman"/>
                <w:lang w:val="en-US"/>
              </w:rPr>
            </w:pPr>
            <w:r w:rsidRPr="00C82FBE">
              <w:rPr>
                <w:rFonts w:eastAsia="TimesNewRoman"/>
                <w:lang w:val="en-US"/>
              </w:rPr>
              <w:t>(2)   În cazuri excep</w:t>
            </w:r>
            <w:r w:rsidR="00EC7E71" w:rsidRPr="00C82FBE">
              <w:rPr>
                <w:rFonts w:eastAsia="TimesNewRoman"/>
                <w:lang w:val="en-US"/>
              </w:rPr>
              <w:t>ţ</w:t>
            </w:r>
            <w:r w:rsidRPr="00C82FBE">
              <w:rPr>
                <w:rFonts w:eastAsia="TimesNewRoman"/>
                <w:lang w:val="en-US"/>
              </w:rPr>
              <w:t>ionale, titularul unei autoriza</w:t>
            </w:r>
            <w:r w:rsidR="00EC7E71" w:rsidRPr="00C82FBE">
              <w:rPr>
                <w:rFonts w:eastAsia="TimesNewRoman"/>
                <w:lang w:val="en-US"/>
              </w:rPr>
              <w:t>ţ</w:t>
            </w:r>
            <w:r w:rsidRPr="00C82FBE">
              <w:rPr>
                <w:rFonts w:eastAsia="TimesNewRoman"/>
                <w:lang w:val="en-US"/>
              </w:rPr>
              <w:t>ii de comercializare a unui medicament poate solicita o derogare de la blocarea pre</w:t>
            </w:r>
            <w:r w:rsidR="00EC7E71" w:rsidRPr="00C82FBE">
              <w:rPr>
                <w:rFonts w:eastAsia="TimesNewRoman"/>
                <w:lang w:val="en-US"/>
              </w:rPr>
              <w:t>ţ</w:t>
            </w:r>
            <w:r w:rsidRPr="00C82FBE">
              <w:rPr>
                <w:rFonts w:eastAsia="TimesNewRoman"/>
                <w:lang w:val="en-US"/>
              </w:rPr>
              <w:t>ului, dacă acest lucru se justifică din motive speciale. Cererea trebuie să con</w:t>
            </w:r>
            <w:r w:rsidR="00EC7E71" w:rsidRPr="00C82FBE">
              <w:rPr>
                <w:rFonts w:eastAsia="TimesNewRoman"/>
                <w:lang w:val="en-US"/>
              </w:rPr>
              <w:t>ţ</w:t>
            </w:r>
            <w:r w:rsidRPr="00C82FBE">
              <w:rPr>
                <w:rFonts w:eastAsia="TimesNewRoman"/>
                <w:lang w:val="en-US"/>
              </w:rPr>
              <w:t xml:space="preserve">ină o expunere adecvată </w:t>
            </w:r>
            <w:proofErr w:type="gramStart"/>
            <w:r w:rsidRPr="00C82FBE">
              <w:rPr>
                <w:rFonts w:eastAsia="TimesNewRoman"/>
                <w:lang w:val="en-US"/>
              </w:rPr>
              <w:t>a</w:t>
            </w:r>
            <w:proofErr w:type="gramEnd"/>
            <w:r w:rsidRPr="00C82FBE">
              <w:rPr>
                <w:rFonts w:eastAsia="TimesNewRoman"/>
                <w:lang w:val="en-US"/>
              </w:rPr>
              <w:t xml:space="preserve"> acestor motive. </w:t>
            </w:r>
          </w:p>
          <w:p w:rsidR="00D34AF4" w:rsidRPr="00C82FBE" w:rsidRDefault="00D34AF4" w:rsidP="00D34AF4">
            <w:pPr>
              <w:pStyle w:val="a3"/>
              <w:spacing w:line="240" w:lineRule="auto"/>
              <w:contextualSpacing/>
              <w:jc w:val="both"/>
              <w:rPr>
                <w:rFonts w:eastAsia="TimesNewRoman"/>
                <w:lang w:val="en-US"/>
              </w:rPr>
            </w:pPr>
            <w:r w:rsidRPr="00C82FBE">
              <w:rPr>
                <w:rFonts w:eastAsia="TimesNewRoman"/>
                <w:lang w:val="en-US"/>
              </w:rPr>
              <w:t xml:space="preserve">Statele membre trebuie să se asigure că, pentru fiecare cerere, o decizie motivată este adoptată </w:t>
            </w:r>
            <w:r w:rsidR="00EC7E71" w:rsidRPr="00C82FBE">
              <w:rPr>
                <w:rFonts w:eastAsia="TimesNewRoman"/>
                <w:lang w:val="en-US"/>
              </w:rPr>
              <w:t>ş</w:t>
            </w:r>
            <w:r w:rsidRPr="00C82FBE">
              <w:rPr>
                <w:rFonts w:eastAsia="TimesNewRoman"/>
                <w:lang w:val="en-US"/>
              </w:rPr>
              <w:t>i comunicată solicitantului în termen de 90 de zile. Dacă informa</w:t>
            </w:r>
            <w:r w:rsidR="00EC7E71" w:rsidRPr="00C82FBE">
              <w:rPr>
                <w:rFonts w:eastAsia="TimesNewRoman"/>
                <w:lang w:val="en-US"/>
              </w:rPr>
              <w:t>ţ</w:t>
            </w:r>
            <w:r w:rsidRPr="00C82FBE">
              <w:rPr>
                <w:rFonts w:eastAsia="TimesNewRoman"/>
                <w:lang w:val="en-US"/>
              </w:rPr>
              <w:t>iile care sus</w:t>
            </w:r>
            <w:r w:rsidR="00EC7E71" w:rsidRPr="00C82FBE">
              <w:rPr>
                <w:rFonts w:eastAsia="TimesNewRoman"/>
                <w:lang w:val="en-US"/>
              </w:rPr>
              <w:t>ţ</w:t>
            </w:r>
            <w:r w:rsidRPr="00C82FBE">
              <w:rPr>
                <w:rFonts w:eastAsia="TimesNewRoman"/>
                <w:lang w:val="en-US"/>
              </w:rPr>
              <w:t>in cererea nu sunt adecvate, autorită</w:t>
            </w:r>
            <w:r w:rsidR="00EC7E71" w:rsidRPr="00C82FBE">
              <w:rPr>
                <w:rFonts w:eastAsia="TimesNewRoman"/>
                <w:lang w:val="en-US"/>
              </w:rPr>
              <w:t>ţ</w:t>
            </w:r>
            <w:r w:rsidRPr="00C82FBE">
              <w:rPr>
                <w:rFonts w:eastAsia="TimesNewRoman"/>
                <w:lang w:val="en-US"/>
              </w:rPr>
              <w:t>ile competente anun</w:t>
            </w:r>
            <w:r w:rsidR="00EC7E71" w:rsidRPr="00C82FBE">
              <w:rPr>
                <w:rFonts w:eastAsia="TimesNewRoman"/>
                <w:lang w:val="en-US"/>
              </w:rPr>
              <w:t>ţ</w:t>
            </w:r>
            <w:r w:rsidRPr="00C82FBE">
              <w:rPr>
                <w:rFonts w:eastAsia="TimesNewRoman"/>
                <w:lang w:val="en-US"/>
              </w:rPr>
              <w:t>ă imediat solicitantul cu privire la informa</w:t>
            </w:r>
            <w:r w:rsidR="00EC7E71" w:rsidRPr="00C82FBE">
              <w:rPr>
                <w:rFonts w:eastAsia="TimesNewRoman"/>
                <w:lang w:val="en-US"/>
              </w:rPr>
              <w:t>ţ</w:t>
            </w:r>
            <w:r w:rsidRPr="00C82FBE">
              <w:rPr>
                <w:rFonts w:eastAsia="TimesNewRoman"/>
                <w:lang w:val="en-US"/>
              </w:rPr>
              <w:t xml:space="preserve">iile suplimentare detaliate care sunt necesare </w:t>
            </w:r>
            <w:r w:rsidR="00EC7E71" w:rsidRPr="00C82FBE">
              <w:rPr>
                <w:rFonts w:eastAsia="TimesNewRoman"/>
                <w:lang w:val="en-US"/>
              </w:rPr>
              <w:t>ş</w:t>
            </w:r>
            <w:r w:rsidRPr="00C82FBE">
              <w:rPr>
                <w:rFonts w:eastAsia="TimesNewRoman"/>
                <w:lang w:val="en-US"/>
              </w:rPr>
              <w:t>i iau decizia finală în termen de 90 de zile de la primirea acestor informa</w:t>
            </w:r>
            <w:r w:rsidR="00EC7E71" w:rsidRPr="00C82FBE">
              <w:rPr>
                <w:rFonts w:eastAsia="TimesNewRoman"/>
                <w:lang w:val="en-US"/>
              </w:rPr>
              <w:t>ţ</w:t>
            </w:r>
            <w:r w:rsidRPr="00C82FBE">
              <w:rPr>
                <w:rFonts w:eastAsia="TimesNewRoman"/>
                <w:lang w:val="en-US"/>
              </w:rPr>
              <w:t>ii suplimentare. Dacă derogarea este acordată, autorită</w:t>
            </w:r>
            <w:r w:rsidR="00EC7E71" w:rsidRPr="00C82FBE">
              <w:rPr>
                <w:rFonts w:eastAsia="TimesNewRoman"/>
                <w:lang w:val="en-US"/>
              </w:rPr>
              <w:t>ţ</w:t>
            </w:r>
            <w:r w:rsidRPr="00C82FBE">
              <w:rPr>
                <w:rFonts w:eastAsia="TimesNewRoman"/>
                <w:lang w:val="en-US"/>
              </w:rPr>
              <w:t>ile competente publică imediat un anun</w:t>
            </w:r>
            <w:r w:rsidR="00EC7E71" w:rsidRPr="00C82FBE">
              <w:rPr>
                <w:rFonts w:eastAsia="TimesNewRoman"/>
                <w:lang w:val="en-US"/>
              </w:rPr>
              <w:t>ţ</w:t>
            </w:r>
            <w:r w:rsidRPr="00C82FBE">
              <w:rPr>
                <w:rFonts w:eastAsia="TimesNewRoman"/>
                <w:lang w:val="en-US"/>
              </w:rPr>
              <w:t xml:space="preserve"> privind cre</w:t>
            </w:r>
            <w:r w:rsidR="00EC7E71" w:rsidRPr="00C82FBE">
              <w:rPr>
                <w:rFonts w:eastAsia="TimesNewRoman"/>
                <w:lang w:val="en-US"/>
              </w:rPr>
              <w:t>ş</w:t>
            </w:r>
            <w:r w:rsidRPr="00C82FBE">
              <w:rPr>
                <w:rFonts w:eastAsia="TimesNewRoman"/>
                <w:lang w:val="en-US"/>
              </w:rPr>
              <w:t>terea permisă a pre</w:t>
            </w:r>
            <w:r w:rsidR="00EC7E71" w:rsidRPr="00C82FBE">
              <w:rPr>
                <w:rFonts w:eastAsia="TimesNewRoman"/>
                <w:lang w:val="en-US"/>
              </w:rPr>
              <w:t>ţ</w:t>
            </w:r>
            <w:r w:rsidRPr="00C82FBE">
              <w:rPr>
                <w:rFonts w:eastAsia="TimesNewRoman"/>
                <w:lang w:val="en-US"/>
              </w:rPr>
              <w:t>ului.</w:t>
            </w:r>
          </w:p>
          <w:p w:rsidR="006652DC" w:rsidRPr="00C82FBE" w:rsidRDefault="00D34AF4" w:rsidP="00D34AF4">
            <w:pPr>
              <w:pStyle w:val="a3"/>
              <w:spacing w:line="240" w:lineRule="auto"/>
              <w:contextualSpacing/>
              <w:jc w:val="both"/>
              <w:rPr>
                <w:rFonts w:eastAsia="TimesNewRoman"/>
                <w:b/>
                <w:lang w:val="en-US"/>
              </w:rPr>
            </w:pPr>
            <w:r w:rsidRPr="00C82FBE">
              <w:rPr>
                <w:rFonts w:eastAsia="TimesNewRoman"/>
                <w:lang w:val="en-US"/>
              </w:rPr>
              <w:t>În cazul unui număr excep</w:t>
            </w:r>
            <w:r w:rsidR="00EC7E71" w:rsidRPr="00C82FBE">
              <w:rPr>
                <w:rFonts w:eastAsia="TimesNewRoman"/>
                <w:lang w:val="en-US"/>
              </w:rPr>
              <w:t>ţ</w:t>
            </w:r>
            <w:r w:rsidRPr="00C82FBE">
              <w:rPr>
                <w:rFonts w:eastAsia="TimesNewRoman"/>
                <w:lang w:val="en-US"/>
              </w:rPr>
              <w:t>ional de mare de cereri, perioada poate fi prelungită o singură dată cu 60 de zile. Solicitantul este anun</w:t>
            </w:r>
            <w:r w:rsidR="00EC7E71" w:rsidRPr="00C82FBE">
              <w:rPr>
                <w:rFonts w:eastAsia="TimesNewRoman"/>
                <w:lang w:val="en-US"/>
              </w:rPr>
              <w:t>ţ</w:t>
            </w:r>
            <w:r w:rsidRPr="00C82FBE">
              <w:rPr>
                <w:rFonts w:eastAsia="TimesNewRoman"/>
                <w:lang w:val="en-US"/>
              </w:rPr>
              <w:t>at de această prelungire înainte de expirarea perioadei ini</w:t>
            </w:r>
            <w:r w:rsidR="00EC7E71" w:rsidRPr="00C82FBE">
              <w:rPr>
                <w:rFonts w:eastAsia="TimesNewRoman"/>
                <w:lang w:val="en-US"/>
              </w:rPr>
              <w:t>ţ</w:t>
            </w:r>
            <w:r w:rsidRPr="00C82FBE">
              <w:rPr>
                <w:rFonts w:eastAsia="TimesNewRoman"/>
                <w:lang w:val="en-US"/>
              </w:rPr>
              <w:t>iale</w:t>
            </w:r>
          </w:p>
        </w:tc>
        <w:tc>
          <w:tcPr>
            <w:tcW w:w="3684" w:type="dxa"/>
            <w:tcBorders>
              <w:top w:val="single" w:sz="4" w:space="0" w:color="auto"/>
              <w:left w:val="single" w:sz="2" w:space="0" w:color="000000"/>
              <w:bottom w:val="single" w:sz="4" w:space="0" w:color="auto"/>
              <w:right w:val="nil"/>
            </w:tcBorders>
          </w:tcPr>
          <w:p w:rsidR="009A1575" w:rsidRPr="00C82FBE" w:rsidRDefault="009A1575" w:rsidP="00D870A2">
            <w:pPr>
              <w:spacing w:after="0" w:line="240" w:lineRule="auto"/>
              <w:jc w:val="both"/>
              <w:rPr>
                <w:rFonts w:eastAsia="Times New Roman"/>
                <w:lang w:val="ro-RO" w:eastAsia="ru-RU"/>
              </w:rPr>
            </w:pPr>
          </w:p>
          <w:p w:rsidR="00610EB0" w:rsidRPr="00C82FBE" w:rsidRDefault="00610EB0" w:rsidP="00610EB0">
            <w:pPr>
              <w:spacing w:after="0" w:line="240" w:lineRule="auto"/>
              <w:jc w:val="both"/>
              <w:rPr>
                <w:rFonts w:eastAsia="Times New Roman"/>
                <w:lang w:val="ro-RO" w:eastAsia="ru-RU"/>
              </w:rPr>
            </w:pPr>
          </w:p>
          <w:p w:rsidR="00610EB0" w:rsidRPr="00C82FBE" w:rsidRDefault="00610EB0" w:rsidP="00610EB0">
            <w:pPr>
              <w:spacing w:after="0" w:line="240" w:lineRule="auto"/>
              <w:jc w:val="both"/>
              <w:rPr>
                <w:rFonts w:eastAsia="Times New Roman"/>
                <w:lang w:val="ro-RO" w:eastAsia="ru-RU"/>
              </w:rPr>
            </w:pPr>
            <w:r w:rsidRPr="00C82FBE">
              <w:rPr>
                <w:rFonts w:eastAsia="Times New Roman"/>
                <w:lang w:val="ro-RO" w:eastAsia="ru-RU"/>
              </w:rPr>
              <w:t xml:space="preserve">39. În cazul blocării preţurilor, impusă asupra tuturor medicamentelor sau numai unei categorii de medicamente, Ministerul efectuează cel puţin o dată pe an o analiză pentru a stabili dacă condiţiile macroeconomice impun menţinerea blocării. În termen de </w:t>
            </w:r>
            <w:r w:rsidRPr="00C82FBE">
              <w:rPr>
                <w:rFonts w:eastAsia="Times New Roman"/>
                <w:lang w:val="ro-RO"/>
              </w:rPr>
              <w:t>60</w:t>
            </w:r>
            <w:r w:rsidRPr="00C82FBE">
              <w:rPr>
                <w:rFonts w:eastAsia="Times New Roman"/>
                <w:lang w:val="ro-RO" w:eastAsia="ru-RU"/>
              </w:rPr>
              <w:t xml:space="preserve"> de zile de la începutul acestei analize, Ministerul anunţă majorările sau micşorările de preţ, dacă există.</w:t>
            </w:r>
          </w:p>
          <w:p w:rsidR="00610EB0" w:rsidRPr="00C82FBE" w:rsidRDefault="00610EB0" w:rsidP="00610EB0">
            <w:pPr>
              <w:spacing w:after="0" w:line="240" w:lineRule="auto"/>
              <w:jc w:val="both"/>
              <w:rPr>
                <w:rFonts w:eastAsia="Times New Roman"/>
                <w:lang w:val="ro-RO" w:eastAsia="ru-RU"/>
              </w:rPr>
            </w:pPr>
            <w:r w:rsidRPr="00C82FBE">
              <w:rPr>
                <w:rFonts w:eastAsia="Times New Roman"/>
                <w:lang w:val="ro-RO" w:eastAsia="ru-RU"/>
              </w:rPr>
              <w:lastRenderedPageBreak/>
              <w:t>40. În mod excepţional, deţinătorii CÎM pot cere o derogare de la blocarea preţului, din motive particularizate. Cererea conţine o declarare a acestor motive.</w:t>
            </w:r>
          </w:p>
          <w:p w:rsidR="009A1575" w:rsidRPr="00C82FBE" w:rsidRDefault="009A1575" w:rsidP="00D870A2">
            <w:pPr>
              <w:spacing w:after="0" w:line="240" w:lineRule="auto"/>
              <w:jc w:val="both"/>
              <w:rPr>
                <w:rFonts w:eastAsia="Times New Roman"/>
                <w:lang w:val="ro-RO" w:eastAsia="ru-RU"/>
              </w:rPr>
            </w:pPr>
          </w:p>
          <w:p w:rsidR="00610EB0" w:rsidRPr="00C82FBE" w:rsidRDefault="00610EB0" w:rsidP="00610EB0">
            <w:pPr>
              <w:spacing w:after="0" w:line="240" w:lineRule="auto"/>
              <w:jc w:val="both"/>
              <w:rPr>
                <w:rFonts w:eastAsia="Times New Roman"/>
                <w:lang w:val="ro-RO" w:eastAsia="ru-RU"/>
              </w:rPr>
            </w:pPr>
            <w:r w:rsidRPr="00C82FBE">
              <w:rPr>
                <w:rFonts w:eastAsia="Times New Roman"/>
                <w:lang w:val="ro-RO" w:eastAsia="ru-RU"/>
              </w:rPr>
              <w:t>43. </w:t>
            </w:r>
            <w:r w:rsidRPr="00C82FBE">
              <w:rPr>
                <w:rFonts w:eastAsia="Times New Roman"/>
                <w:b/>
                <w:bCs/>
                <w:lang w:val="ro-RO" w:eastAsia="ru-RU"/>
              </w:rPr>
              <w:t> </w:t>
            </w:r>
            <w:r w:rsidRPr="00C82FBE">
              <w:rPr>
                <w:rFonts w:eastAsia="Times New Roman"/>
                <w:lang w:val="ro-RO" w:eastAsia="ru-RU"/>
              </w:rPr>
              <w:t xml:space="preserve">În cazul unui număr mare de cereri, termenul prevăzut la pct.41 poate fi prelungit cu încă </w:t>
            </w:r>
            <w:r w:rsidRPr="00C82FBE">
              <w:rPr>
                <w:rFonts w:eastAsia="Times New Roman"/>
                <w:lang w:val="ro-RO"/>
              </w:rPr>
              <w:t>30</w:t>
            </w:r>
            <w:r w:rsidRPr="00C82FBE">
              <w:rPr>
                <w:rFonts w:eastAsia="Times New Roman"/>
                <w:lang w:val="ro-RO" w:eastAsia="ru-RU"/>
              </w:rPr>
              <w:t xml:space="preserve"> de zile. Solicitantul este înştiinţat despre prelungire înainte de expirarea perioadei iniţiale.</w:t>
            </w:r>
          </w:p>
          <w:p w:rsidR="00D870A2" w:rsidRPr="00C82FBE" w:rsidRDefault="00D870A2" w:rsidP="00D870A2">
            <w:pPr>
              <w:rPr>
                <w:lang w:val="en-GB"/>
              </w:rPr>
            </w:pPr>
          </w:p>
        </w:tc>
        <w:tc>
          <w:tcPr>
            <w:tcW w:w="1561" w:type="dxa"/>
            <w:tcBorders>
              <w:top w:val="single" w:sz="4" w:space="0" w:color="auto"/>
              <w:left w:val="single" w:sz="2" w:space="0" w:color="000000"/>
              <w:bottom w:val="single" w:sz="4" w:space="0" w:color="auto"/>
              <w:right w:val="nil"/>
            </w:tcBorders>
          </w:tcPr>
          <w:p w:rsidR="005E0E0D" w:rsidRPr="00C82FBE" w:rsidRDefault="005E0E0D" w:rsidP="005E0E0D">
            <w:pPr>
              <w:pStyle w:val="a3"/>
              <w:snapToGrid w:val="0"/>
              <w:spacing w:after="0" w:line="240" w:lineRule="auto"/>
              <w:jc w:val="center"/>
              <w:rPr>
                <w:lang w:val="ro-RO"/>
              </w:rPr>
            </w:pPr>
            <w:r w:rsidRPr="00C82FBE">
              <w:rPr>
                <w:lang w:val="ro-RO"/>
              </w:rPr>
              <w:lastRenderedPageBreak/>
              <w:t>Complet</w:t>
            </w:r>
          </w:p>
          <w:p w:rsidR="005E0E0D" w:rsidRPr="00C82FBE" w:rsidRDefault="005E0E0D" w:rsidP="005E0E0D">
            <w:pPr>
              <w:pStyle w:val="a3"/>
              <w:snapToGrid w:val="0"/>
              <w:spacing w:after="0" w:line="240" w:lineRule="auto"/>
              <w:jc w:val="center"/>
              <w:rPr>
                <w:lang w:val="ro-RO"/>
              </w:rPr>
            </w:pPr>
            <w:r w:rsidRPr="00C82FBE">
              <w:rPr>
                <w:lang w:val="ro-RO"/>
              </w:rPr>
              <w:t>compatibil</w:t>
            </w:r>
          </w:p>
          <w:p w:rsidR="00757A40" w:rsidRPr="00C82FBE" w:rsidRDefault="00757A40" w:rsidP="007317DB">
            <w:pPr>
              <w:pStyle w:val="a3"/>
              <w:snapToGrid w:val="0"/>
              <w:spacing w:line="240" w:lineRule="auto"/>
              <w:contextualSpacing/>
              <w:jc w:val="center"/>
              <w:rPr>
                <w:lang w:val="ro-RO"/>
              </w:rPr>
            </w:pPr>
          </w:p>
        </w:tc>
        <w:tc>
          <w:tcPr>
            <w:tcW w:w="2415" w:type="dxa"/>
            <w:tcBorders>
              <w:top w:val="single" w:sz="4" w:space="0" w:color="auto"/>
              <w:left w:val="single" w:sz="2" w:space="0" w:color="000000"/>
              <w:bottom w:val="single" w:sz="4" w:space="0" w:color="auto"/>
              <w:right w:val="nil"/>
            </w:tcBorders>
          </w:tcPr>
          <w:p w:rsidR="00757A40" w:rsidRPr="00C82FBE" w:rsidRDefault="00757A40" w:rsidP="00F26F7F">
            <w:pPr>
              <w:pStyle w:val="a3"/>
              <w:snapToGrid w:val="0"/>
              <w:spacing w:line="240" w:lineRule="auto"/>
              <w:contextualSpacing/>
              <w:rPr>
                <w:lang w:val="it-IT"/>
              </w:rPr>
            </w:pPr>
          </w:p>
        </w:tc>
        <w:tc>
          <w:tcPr>
            <w:tcW w:w="1280" w:type="dxa"/>
            <w:tcBorders>
              <w:top w:val="single" w:sz="4" w:space="0" w:color="auto"/>
              <w:left w:val="single" w:sz="2" w:space="0" w:color="000000"/>
              <w:bottom w:val="single" w:sz="4" w:space="0" w:color="auto"/>
              <w:right w:val="nil"/>
            </w:tcBorders>
          </w:tcPr>
          <w:p w:rsidR="00757A40" w:rsidRPr="00C82FBE" w:rsidRDefault="004D3033" w:rsidP="003D5F26">
            <w:pPr>
              <w:pStyle w:val="a3"/>
              <w:snapToGrid w:val="0"/>
              <w:spacing w:line="240" w:lineRule="auto"/>
              <w:contextualSpacing/>
              <w:jc w:val="center"/>
              <w:rPr>
                <w:lang w:val="ro-RO"/>
              </w:rPr>
            </w:pPr>
            <w:r w:rsidRPr="00C82FBE">
              <w:rPr>
                <w:lang w:val="ro-RO"/>
              </w:rPr>
              <w:t>Ministerul Sănătăţii</w:t>
            </w:r>
          </w:p>
        </w:tc>
        <w:tc>
          <w:tcPr>
            <w:tcW w:w="1276" w:type="dxa"/>
            <w:tcBorders>
              <w:top w:val="single" w:sz="4" w:space="0" w:color="auto"/>
              <w:left w:val="single" w:sz="2" w:space="0" w:color="000000"/>
              <w:bottom w:val="single" w:sz="4" w:space="0" w:color="auto"/>
              <w:right w:val="single" w:sz="2" w:space="0" w:color="000000"/>
            </w:tcBorders>
          </w:tcPr>
          <w:p w:rsidR="00757A40" w:rsidRPr="00C82FBE" w:rsidRDefault="00757A40" w:rsidP="00685F9D">
            <w:pPr>
              <w:pStyle w:val="a3"/>
              <w:snapToGrid w:val="0"/>
              <w:spacing w:line="240" w:lineRule="auto"/>
              <w:contextualSpacing/>
              <w:rPr>
                <w:lang w:val="ro-RO"/>
              </w:rPr>
            </w:pPr>
          </w:p>
        </w:tc>
      </w:tr>
      <w:tr w:rsidR="00C82FBE" w:rsidRPr="00C82FBE" w:rsidTr="004D3033">
        <w:tc>
          <w:tcPr>
            <w:tcW w:w="3828" w:type="dxa"/>
            <w:tcBorders>
              <w:top w:val="single" w:sz="4" w:space="0" w:color="auto"/>
              <w:left w:val="single" w:sz="2" w:space="0" w:color="000000"/>
              <w:bottom w:val="single" w:sz="4" w:space="0" w:color="auto"/>
              <w:right w:val="nil"/>
            </w:tcBorders>
          </w:tcPr>
          <w:p w:rsidR="00D34AF4" w:rsidRPr="00C82FBE" w:rsidRDefault="00EE5371" w:rsidP="00D34AF4">
            <w:pPr>
              <w:pStyle w:val="a3"/>
              <w:spacing w:line="240" w:lineRule="auto"/>
              <w:contextualSpacing/>
              <w:jc w:val="both"/>
              <w:rPr>
                <w:rFonts w:eastAsia="TimesNewRoman"/>
                <w:b/>
                <w:lang w:val="en-US"/>
              </w:rPr>
            </w:pPr>
            <w:r w:rsidRPr="00C82FBE">
              <w:rPr>
                <w:lang w:val="en-US"/>
              </w:rPr>
              <w:lastRenderedPageBreak/>
              <w:br w:type="page"/>
            </w:r>
            <w:r w:rsidR="00D34AF4" w:rsidRPr="00C82FBE">
              <w:rPr>
                <w:rFonts w:eastAsia="TimesNewRoman"/>
                <w:b/>
                <w:lang w:val="en-US"/>
              </w:rPr>
              <w:t>Articolul 5</w:t>
            </w:r>
          </w:p>
          <w:p w:rsidR="00D34AF4" w:rsidRPr="00C82FBE" w:rsidRDefault="00D34AF4" w:rsidP="00D34AF4">
            <w:pPr>
              <w:pStyle w:val="a3"/>
              <w:spacing w:line="240" w:lineRule="auto"/>
              <w:contextualSpacing/>
              <w:jc w:val="both"/>
              <w:rPr>
                <w:rFonts w:eastAsia="TimesNewRoman"/>
                <w:lang w:val="en-US"/>
              </w:rPr>
            </w:pPr>
          </w:p>
          <w:p w:rsidR="00D34AF4" w:rsidRPr="00C82FBE" w:rsidRDefault="00D34AF4" w:rsidP="00D34AF4">
            <w:pPr>
              <w:pStyle w:val="a3"/>
              <w:spacing w:line="240" w:lineRule="auto"/>
              <w:contextualSpacing/>
              <w:jc w:val="both"/>
              <w:rPr>
                <w:rFonts w:eastAsia="TimesNewRoman"/>
                <w:lang w:val="en-US"/>
              </w:rPr>
            </w:pPr>
            <w:r w:rsidRPr="00C82FBE">
              <w:rPr>
                <w:rFonts w:eastAsia="TimesNewRoman"/>
                <w:lang w:val="en-US"/>
              </w:rPr>
              <w:t xml:space="preserve">În cazul în care un stat membru adoptă un sistem de control direct sau </w:t>
            </w:r>
            <w:r w:rsidRPr="00C82FBE">
              <w:rPr>
                <w:rFonts w:eastAsia="TimesNewRoman"/>
                <w:lang w:val="en-US"/>
              </w:rPr>
              <w:lastRenderedPageBreak/>
              <w:t>indirect al profitului realizat de cei responsabili pentru punerea pe pia</w:t>
            </w:r>
            <w:r w:rsidR="00EC7E71" w:rsidRPr="00C82FBE">
              <w:rPr>
                <w:rFonts w:eastAsia="TimesNewRoman"/>
                <w:lang w:val="en-US"/>
              </w:rPr>
              <w:t>ţ</w:t>
            </w:r>
            <w:r w:rsidRPr="00C82FBE">
              <w:rPr>
                <w:rFonts w:eastAsia="TimesNewRoman"/>
                <w:lang w:val="en-US"/>
              </w:rPr>
              <w:t>ă a medicamentelor, statul membru în cauză publică într-o publica</w:t>
            </w:r>
            <w:r w:rsidR="00EC7E71" w:rsidRPr="00C82FBE">
              <w:rPr>
                <w:rFonts w:eastAsia="TimesNewRoman"/>
                <w:lang w:val="en-US"/>
              </w:rPr>
              <w:t>ţ</w:t>
            </w:r>
            <w:r w:rsidRPr="00C82FBE">
              <w:rPr>
                <w:rFonts w:eastAsia="TimesNewRoman"/>
                <w:lang w:val="en-US"/>
              </w:rPr>
              <w:t xml:space="preserve">ie adecvată </w:t>
            </w:r>
            <w:r w:rsidR="00EC7E71" w:rsidRPr="00C82FBE">
              <w:rPr>
                <w:rFonts w:eastAsia="TimesNewRoman"/>
                <w:lang w:val="en-US"/>
              </w:rPr>
              <w:t>ş</w:t>
            </w:r>
            <w:r w:rsidRPr="00C82FBE">
              <w:rPr>
                <w:rFonts w:eastAsia="TimesNewRoman"/>
                <w:lang w:val="en-US"/>
              </w:rPr>
              <w:t>i comunică Comisiei următoarele informa</w:t>
            </w:r>
            <w:r w:rsidR="00EC7E71" w:rsidRPr="00C82FBE">
              <w:rPr>
                <w:rFonts w:eastAsia="TimesNewRoman"/>
                <w:lang w:val="en-US"/>
              </w:rPr>
              <w:t>ţ</w:t>
            </w:r>
            <w:r w:rsidRPr="00C82FBE">
              <w:rPr>
                <w:rFonts w:eastAsia="TimesNewRoman"/>
                <w:lang w:val="en-US"/>
              </w:rPr>
              <w:t>ii:</w:t>
            </w:r>
          </w:p>
          <w:p w:rsidR="00D34AF4" w:rsidRPr="00C82FBE" w:rsidRDefault="00D34AF4" w:rsidP="00D34AF4">
            <w:pPr>
              <w:pStyle w:val="a3"/>
              <w:spacing w:line="240" w:lineRule="auto"/>
              <w:contextualSpacing/>
              <w:jc w:val="both"/>
              <w:rPr>
                <w:rFonts w:eastAsia="TimesNewRoman"/>
                <w:lang w:val="en-US"/>
              </w:rPr>
            </w:pPr>
            <w:r w:rsidRPr="00C82FBE">
              <w:rPr>
                <w:rFonts w:eastAsia="TimesNewRoman"/>
                <w:lang w:val="en-US"/>
              </w:rPr>
              <w:t>(a)</w:t>
            </w:r>
          </w:p>
          <w:p w:rsidR="00D34AF4" w:rsidRPr="00C82FBE" w:rsidRDefault="00D34AF4" w:rsidP="00D34AF4">
            <w:pPr>
              <w:pStyle w:val="a3"/>
              <w:spacing w:line="240" w:lineRule="auto"/>
              <w:contextualSpacing/>
              <w:jc w:val="both"/>
              <w:rPr>
                <w:rFonts w:eastAsia="TimesNewRoman"/>
                <w:lang w:val="en-US"/>
              </w:rPr>
            </w:pPr>
            <w:r w:rsidRPr="00C82FBE">
              <w:rPr>
                <w:rFonts w:eastAsia="TimesNewRoman"/>
                <w:lang w:val="en-US"/>
              </w:rPr>
              <w:t xml:space="preserve">metoda sau metodele utilizate în statul membru în cauză pentru a defini rentabilitatea: profit din vânzări </w:t>
            </w:r>
            <w:r w:rsidR="00EC7E71" w:rsidRPr="00C82FBE">
              <w:rPr>
                <w:rFonts w:eastAsia="TimesNewRoman"/>
                <w:lang w:val="en-US"/>
              </w:rPr>
              <w:t>ş</w:t>
            </w:r>
            <w:r w:rsidRPr="00C82FBE">
              <w:rPr>
                <w:rFonts w:eastAsia="TimesNewRoman"/>
                <w:lang w:val="en-US"/>
              </w:rPr>
              <w:t>i randamentul capitalului;</w:t>
            </w:r>
          </w:p>
          <w:p w:rsidR="00D34AF4" w:rsidRPr="00C82FBE" w:rsidRDefault="00D34AF4" w:rsidP="00D34AF4">
            <w:pPr>
              <w:pStyle w:val="a3"/>
              <w:spacing w:line="240" w:lineRule="auto"/>
              <w:contextualSpacing/>
              <w:jc w:val="both"/>
              <w:rPr>
                <w:rFonts w:eastAsia="TimesNewRoman"/>
                <w:lang w:val="en-US"/>
              </w:rPr>
            </w:pPr>
            <w:r w:rsidRPr="00C82FBE">
              <w:rPr>
                <w:rFonts w:eastAsia="TimesNewRoman"/>
                <w:lang w:val="en-US"/>
              </w:rPr>
              <w:t>(b)</w:t>
            </w:r>
          </w:p>
          <w:p w:rsidR="00D34AF4" w:rsidRPr="00C82FBE" w:rsidRDefault="00D34AF4" w:rsidP="00D34AF4">
            <w:pPr>
              <w:pStyle w:val="a3"/>
              <w:spacing w:line="240" w:lineRule="auto"/>
              <w:contextualSpacing/>
              <w:jc w:val="both"/>
              <w:rPr>
                <w:rFonts w:eastAsia="TimesNewRoman"/>
                <w:lang w:val="en-US"/>
              </w:rPr>
            </w:pPr>
            <w:r w:rsidRPr="00C82FBE">
              <w:rPr>
                <w:rFonts w:eastAsia="TimesNewRoman"/>
                <w:lang w:val="en-US"/>
              </w:rPr>
              <w:t>intervalul de rate de profit autorizate în perioada respectivă pentru cei responsabili pentru punerea pe pia</w:t>
            </w:r>
            <w:r w:rsidR="00EC7E71" w:rsidRPr="00C82FBE">
              <w:rPr>
                <w:rFonts w:eastAsia="TimesNewRoman"/>
                <w:lang w:val="en-US"/>
              </w:rPr>
              <w:t>ţ</w:t>
            </w:r>
            <w:r w:rsidRPr="00C82FBE">
              <w:rPr>
                <w:rFonts w:eastAsia="TimesNewRoman"/>
                <w:lang w:val="en-US"/>
              </w:rPr>
              <w:t>ă a medicamentelor în statul membru în cauză;</w:t>
            </w:r>
          </w:p>
          <w:p w:rsidR="00D34AF4" w:rsidRPr="00C82FBE" w:rsidRDefault="00D34AF4" w:rsidP="00D34AF4">
            <w:pPr>
              <w:pStyle w:val="a3"/>
              <w:spacing w:line="240" w:lineRule="auto"/>
              <w:contextualSpacing/>
              <w:jc w:val="both"/>
              <w:rPr>
                <w:rFonts w:eastAsia="TimesNewRoman"/>
                <w:lang w:val="en-US"/>
              </w:rPr>
            </w:pPr>
            <w:r w:rsidRPr="00C82FBE">
              <w:rPr>
                <w:rFonts w:eastAsia="TimesNewRoman"/>
                <w:lang w:val="en-US"/>
              </w:rPr>
              <w:t>(c)</w:t>
            </w:r>
          </w:p>
          <w:p w:rsidR="00D34AF4" w:rsidRPr="00C82FBE" w:rsidRDefault="00D34AF4" w:rsidP="00D34AF4">
            <w:pPr>
              <w:pStyle w:val="a3"/>
              <w:spacing w:line="240" w:lineRule="auto"/>
              <w:contextualSpacing/>
              <w:jc w:val="both"/>
              <w:rPr>
                <w:rFonts w:eastAsia="TimesNewRoman"/>
                <w:lang w:val="en-US"/>
              </w:rPr>
            </w:pPr>
            <w:r w:rsidRPr="00C82FBE">
              <w:rPr>
                <w:rFonts w:eastAsia="TimesNewRoman"/>
                <w:lang w:val="en-US"/>
              </w:rPr>
              <w:t>criteriile conform cărora ratele de profit de referin</w:t>
            </w:r>
            <w:r w:rsidR="00EC7E71" w:rsidRPr="00C82FBE">
              <w:rPr>
                <w:rFonts w:eastAsia="TimesNewRoman"/>
                <w:lang w:val="en-US"/>
              </w:rPr>
              <w:t>ţ</w:t>
            </w:r>
            <w:r w:rsidRPr="00C82FBE">
              <w:rPr>
                <w:rFonts w:eastAsia="TimesNewRoman"/>
                <w:lang w:val="en-US"/>
              </w:rPr>
              <w:t>ă se acordă individual celor responsabili pentru punerea pe pia</w:t>
            </w:r>
            <w:r w:rsidR="00EC7E71" w:rsidRPr="00C82FBE">
              <w:rPr>
                <w:rFonts w:eastAsia="TimesNewRoman"/>
                <w:lang w:val="en-US"/>
              </w:rPr>
              <w:t>ţ</w:t>
            </w:r>
            <w:r w:rsidRPr="00C82FBE">
              <w:rPr>
                <w:rFonts w:eastAsia="TimesNewRoman"/>
                <w:lang w:val="en-US"/>
              </w:rPr>
              <w:t>ă a medicamentelor, împreună cu criteriile conform cărora li se permite să păstreze rata de profit peste limitele stabilite în statul membru în cauză;</w:t>
            </w:r>
          </w:p>
          <w:p w:rsidR="00D34AF4" w:rsidRPr="00C82FBE" w:rsidRDefault="00D34AF4" w:rsidP="00D34AF4">
            <w:pPr>
              <w:pStyle w:val="a3"/>
              <w:spacing w:line="240" w:lineRule="auto"/>
              <w:contextualSpacing/>
              <w:jc w:val="both"/>
              <w:rPr>
                <w:rFonts w:eastAsia="TimesNewRoman"/>
                <w:lang w:val="en-US"/>
              </w:rPr>
            </w:pPr>
            <w:r w:rsidRPr="00C82FBE">
              <w:rPr>
                <w:rFonts w:eastAsia="TimesNewRoman"/>
                <w:lang w:val="en-US"/>
              </w:rPr>
              <w:t>(d)</w:t>
            </w:r>
          </w:p>
          <w:p w:rsidR="00D34AF4" w:rsidRPr="00C82FBE" w:rsidRDefault="00D34AF4" w:rsidP="00D34AF4">
            <w:pPr>
              <w:pStyle w:val="a3"/>
              <w:spacing w:line="240" w:lineRule="auto"/>
              <w:contextualSpacing/>
              <w:jc w:val="both"/>
              <w:rPr>
                <w:rFonts w:eastAsia="TimesNewRoman"/>
                <w:lang w:val="en-US"/>
              </w:rPr>
            </w:pPr>
            <w:proofErr w:type="gramStart"/>
            <w:r w:rsidRPr="00C82FBE">
              <w:rPr>
                <w:rFonts w:eastAsia="TimesNewRoman"/>
                <w:lang w:val="en-US"/>
              </w:rPr>
              <w:t>procentul</w:t>
            </w:r>
            <w:proofErr w:type="gramEnd"/>
            <w:r w:rsidRPr="00C82FBE">
              <w:rPr>
                <w:rFonts w:eastAsia="TimesNewRoman"/>
                <w:lang w:val="en-US"/>
              </w:rPr>
              <w:t xml:space="preserve"> maxim al profitului pe care oricare responsabil pentru comercializarea medicamentelor îl poate re</w:t>
            </w:r>
            <w:r w:rsidR="00EC7E71" w:rsidRPr="00C82FBE">
              <w:rPr>
                <w:rFonts w:eastAsia="TimesNewRoman"/>
                <w:lang w:val="en-US"/>
              </w:rPr>
              <w:t>ţ</w:t>
            </w:r>
            <w:r w:rsidRPr="00C82FBE">
              <w:rPr>
                <w:rFonts w:eastAsia="TimesNewRoman"/>
                <w:lang w:val="en-US"/>
              </w:rPr>
              <w:t>ine peste limita care i-a fost stabilită în statul membru în cauză.</w:t>
            </w:r>
          </w:p>
          <w:p w:rsidR="00D34AF4" w:rsidRPr="00C82FBE" w:rsidRDefault="00D34AF4" w:rsidP="00D34AF4">
            <w:pPr>
              <w:pStyle w:val="a3"/>
              <w:spacing w:line="240" w:lineRule="auto"/>
              <w:contextualSpacing/>
              <w:jc w:val="both"/>
              <w:rPr>
                <w:rFonts w:eastAsia="TimesNewRoman"/>
                <w:lang w:val="en-US"/>
              </w:rPr>
            </w:pPr>
            <w:r w:rsidRPr="00C82FBE">
              <w:rPr>
                <w:rFonts w:eastAsia="TimesNewRoman"/>
                <w:lang w:val="en-US"/>
              </w:rPr>
              <w:t>Aceste informa</w:t>
            </w:r>
            <w:r w:rsidR="00EC7E71" w:rsidRPr="00C82FBE">
              <w:rPr>
                <w:rFonts w:eastAsia="TimesNewRoman"/>
                <w:lang w:val="en-US"/>
              </w:rPr>
              <w:t>ţ</w:t>
            </w:r>
            <w:r w:rsidRPr="00C82FBE">
              <w:rPr>
                <w:rFonts w:eastAsia="TimesNewRoman"/>
                <w:lang w:val="en-US"/>
              </w:rPr>
              <w:t xml:space="preserve">ii se actualizează o dată pe </w:t>
            </w:r>
            <w:proofErr w:type="gramStart"/>
            <w:r w:rsidRPr="00C82FBE">
              <w:rPr>
                <w:rFonts w:eastAsia="TimesNewRoman"/>
                <w:lang w:val="en-US"/>
              </w:rPr>
              <w:t>an</w:t>
            </w:r>
            <w:proofErr w:type="gramEnd"/>
            <w:r w:rsidRPr="00C82FBE">
              <w:rPr>
                <w:rFonts w:eastAsia="TimesNewRoman"/>
                <w:lang w:val="en-US"/>
              </w:rPr>
              <w:t xml:space="preserve"> sau în cazul în care au loc schimbări semnificative.</w:t>
            </w:r>
          </w:p>
          <w:p w:rsidR="00A33E3D" w:rsidRPr="00C82FBE" w:rsidRDefault="00D34AF4" w:rsidP="00D34AF4">
            <w:pPr>
              <w:pStyle w:val="a3"/>
              <w:spacing w:line="240" w:lineRule="auto"/>
              <w:contextualSpacing/>
              <w:jc w:val="both"/>
              <w:rPr>
                <w:rFonts w:eastAsia="TimesNewRoman"/>
                <w:lang w:val="en-US"/>
              </w:rPr>
            </w:pPr>
            <w:r w:rsidRPr="00C82FBE">
              <w:rPr>
                <w:rFonts w:eastAsia="TimesNewRoman"/>
                <w:lang w:val="en-US"/>
              </w:rPr>
              <w:t xml:space="preserve">În cazul în care, pe lângă utilizarea unui sistem de control direct sau </w:t>
            </w:r>
            <w:r w:rsidRPr="00C82FBE">
              <w:rPr>
                <w:rFonts w:eastAsia="TimesNewRoman"/>
                <w:lang w:val="en-US"/>
              </w:rPr>
              <w:lastRenderedPageBreak/>
              <w:t>indirect al profiturilor, un stat membru folose</w:t>
            </w:r>
            <w:r w:rsidR="00EC7E71" w:rsidRPr="00C82FBE">
              <w:rPr>
                <w:rFonts w:eastAsia="TimesNewRoman"/>
                <w:lang w:val="en-US"/>
              </w:rPr>
              <w:t>ş</w:t>
            </w:r>
            <w:r w:rsidRPr="00C82FBE">
              <w:rPr>
                <w:rFonts w:eastAsia="TimesNewRoman"/>
                <w:lang w:val="en-US"/>
              </w:rPr>
              <w:t>te un sistem de control al pre</w:t>
            </w:r>
            <w:r w:rsidR="00EC7E71" w:rsidRPr="00C82FBE">
              <w:rPr>
                <w:rFonts w:eastAsia="TimesNewRoman"/>
                <w:lang w:val="en-US"/>
              </w:rPr>
              <w:t>ţ</w:t>
            </w:r>
            <w:r w:rsidRPr="00C82FBE">
              <w:rPr>
                <w:rFonts w:eastAsia="TimesNewRoman"/>
                <w:lang w:val="en-US"/>
              </w:rPr>
              <w:t xml:space="preserve">urilor anumitor tipuri de medicamente care sunt excluse din domeniul de aplicare al sistemului de control al profitului, atunci articolele 2, 3 </w:t>
            </w:r>
            <w:r w:rsidR="00EC7E71" w:rsidRPr="00C82FBE">
              <w:rPr>
                <w:rFonts w:eastAsia="TimesNewRoman"/>
                <w:lang w:val="en-US"/>
              </w:rPr>
              <w:t>ş</w:t>
            </w:r>
            <w:r w:rsidRPr="00C82FBE">
              <w:rPr>
                <w:rFonts w:eastAsia="TimesNewRoman"/>
                <w:lang w:val="en-US"/>
              </w:rPr>
              <w:t>i 4 sunt aplicabile, după caz, acestor controale asupra pre</w:t>
            </w:r>
            <w:r w:rsidR="00EC7E71" w:rsidRPr="00C82FBE">
              <w:rPr>
                <w:rFonts w:eastAsia="TimesNewRoman"/>
                <w:lang w:val="en-US"/>
              </w:rPr>
              <w:t>ţ</w:t>
            </w:r>
            <w:r w:rsidRPr="00C82FBE">
              <w:rPr>
                <w:rFonts w:eastAsia="TimesNewRoman"/>
                <w:lang w:val="en-US"/>
              </w:rPr>
              <w:t>ului. Cu toate acestea, articolele men</w:t>
            </w:r>
            <w:r w:rsidR="00EC7E71" w:rsidRPr="00C82FBE">
              <w:rPr>
                <w:rFonts w:eastAsia="TimesNewRoman"/>
                <w:lang w:val="en-US"/>
              </w:rPr>
              <w:t>ţ</w:t>
            </w:r>
            <w:r w:rsidRPr="00C82FBE">
              <w:rPr>
                <w:rFonts w:eastAsia="TimesNewRoman"/>
                <w:lang w:val="en-US"/>
              </w:rPr>
              <w:t>ionate nu se aplică în cazul în care func</w:t>
            </w:r>
            <w:r w:rsidR="00EC7E71" w:rsidRPr="00C82FBE">
              <w:rPr>
                <w:rFonts w:eastAsia="TimesNewRoman"/>
                <w:lang w:val="en-US"/>
              </w:rPr>
              <w:t>ţ</w:t>
            </w:r>
            <w:r w:rsidRPr="00C82FBE">
              <w:rPr>
                <w:rFonts w:eastAsia="TimesNewRoman"/>
                <w:lang w:val="en-US"/>
              </w:rPr>
              <w:t>ionarea normală a unui sistem de control direct sau indirect al profitului are ca rezultat, în mod excep</w:t>
            </w:r>
            <w:r w:rsidR="00EC7E71" w:rsidRPr="00C82FBE">
              <w:rPr>
                <w:rFonts w:eastAsia="TimesNewRoman"/>
                <w:lang w:val="en-US"/>
              </w:rPr>
              <w:t>ţ</w:t>
            </w:r>
            <w:r w:rsidRPr="00C82FBE">
              <w:rPr>
                <w:rFonts w:eastAsia="TimesNewRoman"/>
                <w:lang w:val="en-US"/>
              </w:rPr>
              <w:t>ional, stabilirea unui pre</w:t>
            </w:r>
            <w:r w:rsidR="00EC7E71" w:rsidRPr="00C82FBE">
              <w:rPr>
                <w:rFonts w:eastAsia="TimesNewRoman"/>
                <w:lang w:val="en-US"/>
              </w:rPr>
              <w:t>ţ</w:t>
            </w:r>
            <w:r w:rsidRPr="00C82FBE">
              <w:rPr>
                <w:rFonts w:eastAsia="TimesNewRoman"/>
                <w:lang w:val="en-US"/>
              </w:rPr>
              <w:t xml:space="preserve"> pentru un anumit medicament.</w:t>
            </w:r>
          </w:p>
        </w:tc>
        <w:tc>
          <w:tcPr>
            <w:tcW w:w="3684" w:type="dxa"/>
            <w:tcBorders>
              <w:top w:val="single" w:sz="4" w:space="0" w:color="auto"/>
              <w:left w:val="single" w:sz="2" w:space="0" w:color="000000"/>
              <w:bottom w:val="single" w:sz="4" w:space="0" w:color="auto"/>
              <w:right w:val="nil"/>
            </w:tcBorders>
          </w:tcPr>
          <w:p w:rsidR="009A1575" w:rsidRPr="00C82FBE" w:rsidRDefault="009A1575" w:rsidP="009A1575">
            <w:pPr>
              <w:spacing w:after="0" w:line="240" w:lineRule="auto"/>
              <w:ind w:firstLine="567"/>
              <w:jc w:val="both"/>
              <w:rPr>
                <w:rFonts w:eastAsia="Times New Roman"/>
                <w:lang w:val="ro-RO" w:eastAsia="ru-RU"/>
              </w:rPr>
            </w:pPr>
          </w:p>
          <w:p w:rsidR="00EE5371" w:rsidRPr="00C82FBE" w:rsidRDefault="00EE5371" w:rsidP="00AD6BBF">
            <w:pPr>
              <w:spacing w:after="0" w:line="240" w:lineRule="auto"/>
              <w:jc w:val="both"/>
              <w:rPr>
                <w:rFonts w:eastAsia="Times New Roman"/>
                <w:lang w:val="ro-RO" w:eastAsia="ru-RU"/>
              </w:rPr>
            </w:pPr>
            <w:r w:rsidRPr="00C82FBE">
              <w:rPr>
                <w:rFonts w:eastAsia="Times New Roman"/>
                <w:lang w:val="ro-RO" w:eastAsia="ru-RU"/>
              </w:rPr>
              <w:t xml:space="preserve">52. Preţurile la comercializarea medicamentelor se stabilesc de către agenţii economici care importă </w:t>
            </w:r>
            <w:r w:rsidRPr="00C82FBE">
              <w:rPr>
                <w:rFonts w:eastAsia="Times New Roman"/>
                <w:lang w:val="ro-RO" w:eastAsia="ru-RU"/>
              </w:rPr>
              <w:lastRenderedPageBreak/>
              <w:t>şi/sau distribuie cu ridicata medicamente atît de import, cît şi autohtone, cumulativ, pe întregul segment de distribuţie angro, pînă la livrarea în reţeaua cu amănuntul şi farmacii în conformitate cu art. 20 Legii nr. 1456-XII  din  25.05.1993 cu privire la activitatea farmaceutică, cu modificările şi completările ulterioare. Rabatul comercial (discountul) acordat de furnizor se determină conform prevederilor Standardelor Naţionale de Contabilitate, aprobate de Ministerul Finanţelor.</w:t>
            </w:r>
          </w:p>
          <w:p w:rsidR="00EE5371" w:rsidRPr="00C82FBE" w:rsidRDefault="00AD6BBF" w:rsidP="00AD6BBF">
            <w:pPr>
              <w:spacing w:after="0" w:line="240" w:lineRule="auto"/>
              <w:jc w:val="both"/>
              <w:rPr>
                <w:rFonts w:eastAsia="Times New Roman"/>
                <w:lang w:val="ro-RO" w:eastAsia="ru-RU"/>
              </w:rPr>
            </w:pPr>
            <w:r w:rsidRPr="00C82FBE">
              <w:rPr>
                <w:rFonts w:eastAsia="Times New Roman"/>
                <w:lang w:val="ro-RO" w:eastAsia="ru-RU"/>
              </w:rPr>
              <w:t xml:space="preserve">53. </w:t>
            </w:r>
            <w:r w:rsidR="00EE5371" w:rsidRPr="00C82FBE">
              <w:rPr>
                <w:rFonts w:eastAsia="Times New Roman"/>
                <w:lang w:val="ro-RO" w:eastAsia="ru-RU"/>
              </w:rPr>
              <w:t>La comercializarea medicamentelor, întreprinderile farmaceutice indică în documentele primare cu regim special preţul de livrare al medicamentelor autohtone sau preţul de achiziţie al medicamentelor din import, mărimea adaosului comercial aplicat, numărul de serie al produsului, numărul şi data documentului ce-i atestă calitatea, eliberat de Agenţia Medicamentului şi Dispozitive Medicale.</w:t>
            </w:r>
          </w:p>
          <w:p w:rsidR="00EE5371" w:rsidRPr="00C82FBE" w:rsidRDefault="00EE5371" w:rsidP="000D6B7A">
            <w:pPr>
              <w:spacing w:after="0" w:line="240" w:lineRule="auto"/>
              <w:jc w:val="both"/>
              <w:rPr>
                <w:rFonts w:eastAsia="Times New Roman"/>
                <w:lang w:val="ro-RO" w:eastAsia="ru-RU"/>
              </w:rPr>
            </w:pPr>
            <w:r w:rsidRPr="00C82FBE">
              <w:rPr>
                <w:rFonts w:eastAsia="Times New Roman"/>
                <w:lang w:val="ro-RO" w:eastAsia="ru-RU"/>
              </w:rPr>
              <w:t xml:space="preserve">54. Plata pentru controlul calităţii medicamentelor este calculată în conformitate cu Nomenclatorul şi tarifele pentru serviciile prestate de către Agenţia Medicamentului şi Dispozitivelor Medicale, conform anexei nr.2, aprobate prin Hotărîrea Guvernului nr. 348 din 26.05.2014 </w:t>
            </w:r>
            <w:r w:rsidRPr="00C82FBE">
              <w:rPr>
                <w:rFonts w:eastAsia="Times New Roman"/>
                <w:lang w:val="ro-RO" w:eastAsia="ru-RU"/>
              </w:rPr>
              <w:lastRenderedPageBreak/>
              <w:t xml:space="preserve">cu privire la tarifele pentru serviciile prestate de către Agenţia Medicamentului şi Dispozitivelor Medicale (Monitorul Oficial al Republicii Moldova, 2014, nr. 134-141, art. 387). </w:t>
            </w:r>
          </w:p>
          <w:p w:rsidR="00EE5371" w:rsidRPr="00C82FBE" w:rsidRDefault="00EE5371" w:rsidP="000D6B7A">
            <w:pPr>
              <w:spacing w:after="0" w:line="240" w:lineRule="auto"/>
              <w:jc w:val="both"/>
              <w:rPr>
                <w:rFonts w:eastAsia="Times New Roman"/>
                <w:lang w:val="ro-RO" w:eastAsia="ru-RU"/>
              </w:rPr>
            </w:pPr>
            <w:r w:rsidRPr="00C82FBE">
              <w:rPr>
                <w:rFonts w:eastAsia="Times New Roman"/>
                <w:lang w:val="ro-RO" w:eastAsia="ru-RU"/>
              </w:rPr>
              <w:t>55. Baza iniţială de calcul pentru aplicarea adaosului comercial de către întreprinderile farmaceutice care comercializează medicamente este preţul de achiziţie.</w:t>
            </w:r>
          </w:p>
          <w:p w:rsidR="00EE5371" w:rsidRPr="00C82FBE" w:rsidRDefault="00EE5371" w:rsidP="000D6B7A">
            <w:pPr>
              <w:spacing w:after="0" w:line="240" w:lineRule="auto"/>
              <w:jc w:val="both"/>
              <w:rPr>
                <w:rFonts w:eastAsia="Times New Roman"/>
                <w:lang w:val="ro-RO" w:eastAsia="ru-RU"/>
              </w:rPr>
            </w:pPr>
            <w:r w:rsidRPr="00C82FBE">
              <w:rPr>
                <w:rFonts w:eastAsia="Times New Roman"/>
                <w:lang w:val="ro-RO" w:eastAsia="ru-RU"/>
              </w:rPr>
              <w:t>56. Întreprinderile farmaceutice distribuitoare au angajamentul să prezinte Ministerului preţul de achiziţie format pentru fiecare medicament la importul efectuat.</w:t>
            </w:r>
          </w:p>
          <w:p w:rsidR="009A1575" w:rsidRPr="00C82FBE" w:rsidRDefault="009A1575" w:rsidP="009A1575">
            <w:pPr>
              <w:spacing w:after="0" w:line="240" w:lineRule="auto"/>
              <w:ind w:firstLine="567"/>
              <w:jc w:val="both"/>
              <w:rPr>
                <w:rFonts w:eastAsia="Times New Roman"/>
                <w:lang w:val="ro-RO" w:eastAsia="ru-RU"/>
              </w:rPr>
            </w:pPr>
          </w:p>
          <w:p w:rsidR="009A1575" w:rsidRPr="00C82FBE" w:rsidRDefault="00EE5371" w:rsidP="00EE5371">
            <w:pPr>
              <w:spacing w:after="0" w:line="240" w:lineRule="auto"/>
              <w:jc w:val="both"/>
              <w:rPr>
                <w:rFonts w:eastAsia="Times New Roman"/>
                <w:sz w:val="28"/>
                <w:szCs w:val="28"/>
                <w:lang w:val="ro-RO" w:eastAsia="ru-RU"/>
              </w:rPr>
            </w:pPr>
            <w:r w:rsidRPr="00C82FBE">
              <w:rPr>
                <w:rFonts w:eastAsia="Times New Roman"/>
                <w:lang w:val="ro-RO" w:eastAsia="ru-RU"/>
              </w:rPr>
              <w:t>62.</w:t>
            </w:r>
            <w:r w:rsidR="009A1575" w:rsidRPr="00C82FBE">
              <w:rPr>
                <w:rFonts w:eastAsia="Times New Roman"/>
                <w:lang w:val="ro-RO" w:eastAsia="ru-RU"/>
              </w:rPr>
              <w:t>Ministerul Sănătăţii, prin intermediul Agenţiei Medicamentului şi Dispozitivelor Medicale, Ministerul Finanţelor, prin intermediul Inspectoratului Fiscal Principal de Stat, Inspecţiei financiare şi Serviciului Vamal, precum şi Ministerul Afacerilor Interne vor asigura controlul asupra respectării modalităţii de formare a preţurilor la medicamentele comercializate şi plasate pe piaţa internă</w:t>
            </w:r>
            <w:r w:rsidR="009A1575" w:rsidRPr="00C82FBE">
              <w:rPr>
                <w:rFonts w:eastAsia="Times New Roman"/>
                <w:sz w:val="28"/>
                <w:szCs w:val="28"/>
                <w:lang w:val="ro-RO" w:eastAsia="ru-RU"/>
              </w:rPr>
              <w:t xml:space="preserve">. </w:t>
            </w:r>
          </w:p>
          <w:p w:rsidR="009A1575" w:rsidRPr="00C82FBE" w:rsidRDefault="009A1575" w:rsidP="009A1575">
            <w:pPr>
              <w:spacing w:after="0" w:line="240" w:lineRule="auto"/>
              <w:ind w:firstLine="567"/>
              <w:jc w:val="both"/>
              <w:rPr>
                <w:rFonts w:eastAsia="Times New Roman"/>
                <w:sz w:val="28"/>
                <w:szCs w:val="28"/>
                <w:lang w:val="ro-RO" w:eastAsia="ru-RU"/>
              </w:rPr>
            </w:pPr>
          </w:p>
          <w:p w:rsidR="00757A40" w:rsidRPr="00C82FBE" w:rsidRDefault="00757A40" w:rsidP="00685F9D">
            <w:pPr>
              <w:autoSpaceDE w:val="0"/>
              <w:autoSpaceDN w:val="0"/>
              <w:adjustRightInd w:val="0"/>
              <w:spacing w:line="240" w:lineRule="auto"/>
              <w:contextualSpacing/>
              <w:jc w:val="both"/>
              <w:rPr>
                <w:bCs/>
                <w:lang w:val="ro-RO"/>
              </w:rPr>
            </w:pPr>
          </w:p>
        </w:tc>
        <w:tc>
          <w:tcPr>
            <w:tcW w:w="1561" w:type="dxa"/>
            <w:tcBorders>
              <w:top w:val="single" w:sz="4" w:space="0" w:color="auto"/>
              <w:left w:val="single" w:sz="2" w:space="0" w:color="000000"/>
              <w:bottom w:val="single" w:sz="4" w:space="0" w:color="auto"/>
              <w:right w:val="nil"/>
            </w:tcBorders>
          </w:tcPr>
          <w:p w:rsidR="004D3033" w:rsidRPr="00C82FBE" w:rsidRDefault="004D3033" w:rsidP="004D3033">
            <w:pPr>
              <w:pStyle w:val="a3"/>
              <w:snapToGrid w:val="0"/>
              <w:spacing w:after="0" w:line="240" w:lineRule="auto"/>
              <w:jc w:val="center"/>
              <w:rPr>
                <w:lang w:val="ro-RO"/>
              </w:rPr>
            </w:pPr>
            <w:r w:rsidRPr="00C82FBE">
              <w:rPr>
                <w:lang w:val="ro-RO"/>
              </w:rPr>
              <w:lastRenderedPageBreak/>
              <w:t>Complet</w:t>
            </w:r>
          </w:p>
          <w:p w:rsidR="004D3033" w:rsidRPr="00C82FBE" w:rsidRDefault="004D3033" w:rsidP="004D3033">
            <w:pPr>
              <w:pStyle w:val="a3"/>
              <w:snapToGrid w:val="0"/>
              <w:spacing w:after="0" w:line="240" w:lineRule="auto"/>
              <w:jc w:val="center"/>
              <w:rPr>
                <w:lang w:val="ro-RO"/>
              </w:rPr>
            </w:pPr>
            <w:r w:rsidRPr="00C82FBE">
              <w:rPr>
                <w:lang w:val="ro-RO"/>
              </w:rPr>
              <w:t>compatibil</w:t>
            </w:r>
          </w:p>
          <w:p w:rsidR="00757A40" w:rsidRPr="00C82FBE" w:rsidRDefault="00757A40" w:rsidP="00D44FE5">
            <w:pPr>
              <w:pStyle w:val="a3"/>
              <w:snapToGrid w:val="0"/>
              <w:spacing w:line="240" w:lineRule="auto"/>
              <w:contextualSpacing/>
              <w:jc w:val="center"/>
              <w:rPr>
                <w:lang w:val="ro-RO"/>
              </w:rPr>
            </w:pPr>
          </w:p>
        </w:tc>
        <w:tc>
          <w:tcPr>
            <w:tcW w:w="2415" w:type="dxa"/>
            <w:tcBorders>
              <w:top w:val="single" w:sz="4" w:space="0" w:color="auto"/>
              <w:left w:val="single" w:sz="2" w:space="0" w:color="000000"/>
              <w:bottom w:val="single" w:sz="4" w:space="0" w:color="auto"/>
              <w:right w:val="nil"/>
            </w:tcBorders>
          </w:tcPr>
          <w:p w:rsidR="00757A40" w:rsidRPr="00C82FBE" w:rsidRDefault="00757A40" w:rsidP="00F26F7F">
            <w:pPr>
              <w:pStyle w:val="a3"/>
              <w:snapToGrid w:val="0"/>
              <w:spacing w:line="240" w:lineRule="auto"/>
              <w:contextualSpacing/>
              <w:rPr>
                <w:lang w:val="ro-RO"/>
              </w:rPr>
            </w:pPr>
          </w:p>
        </w:tc>
        <w:tc>
          <w:tcPr>
            <w:tcW w:w="1280" w:type="dxa"/>
            <w:tcBorders>
              <w:top w:val="single" w:sz="4" w:space="0" w:color="auto"/>
              <w:left w:val="single" w:sz="2" w:space="0" w:color="000000"/>
              <w:bottom w:val="single" w:sz="4" w:space="0" w:color="auto"/>
              <w:right w:val="nil"/>
            </w:tcBorders>
          </w:tcPr>
          <w:p w:rsidR="00757A40" w:rsidRPr="00C82FBE" w:rsidRDefault="004D3033" w:rsidP="003D5F26">
            <w:pPr>
              <w:pStyle w:val="a3"/>
              <w:snapToGrid w:val="0"/>
              <w:spacing w:line="240" w:lineRule="auto"/>
              <w:contextualSpacing/>
              <w:jc w:val="center"/>
              <w:rPr>
                <w:lang w:val="ro-RO"/>
              </w:rPr>
            </w:pPr>
            <w:r w:rsidRPr="00C82FBE">
              <w:rPr>
                <w:lang w:val="ro-RO"/>
              </w:rPr>
              <w:t>Ministerul Sănătăţii</w:t>
            </w:r>
          </w:p>
        </w:tc>
        <w:tc>
          <w:tcPr>
            <w:tcW w:w="1276" w:type="dxa"/>
            <w:tcBorders>
              <w:top w:val="single" w:sz="4" w:space="0" w:color="auto"/>
              <w:left w:val="single" w:sz="2" w:space="0" w:color="000000"/>
              <w:bottom w:val="single" w:sz="4" w:space="0" w:color="auto"/>
              <w:right w:val="single" w:sz="2" w:space="0" w:color="000000"/>
            </w:tcBorders>
          </w:tcPr>
          <w:p w:rsidR="00757A40" w:rsidRPr="00C82FBE" w:rsidRDefault="00757A40" w:rsidP="00685F9D">
            <w:pPr>
              <w:pStyle w:val="a3"/>
              <w:snapToGrid w:val="0"/>
              <w:spacing w:line="240" w:lineRule="auto"/>
              <w:contextualSpacing/>
              <w:rPr>
                <w:lang w:val="ro-RO"/>
              </w:rPr>
            </w:pPr>
          </w:p>
        </w:tc>
      </w:tr>
      <w:tr w:rsidR="00C82FBE" w:rsidRPr="00C82FBE" w:rsidTr="004D3033">
        <w:tc>
          <w:tcPr>
            <w:tcW w:w="3828" w:type="dxa"/>
            <w:tcBorders>
              <w:top w:val="single" w:sz="4" w:space="0" w:color="auto"/>
              <w:left w:val="single" w:sz="2" w:space="0" w:color="000000"/>
              <w:bottom w:val="single" w:sz="4" w:space="0" w:color="auto"/>
              <w:right w:val="nil"/>
            </w:tcBorders>
          </w:tcPr>
          <w:p w:rsidR="00E01DE4" w:rsidRPr="00C82FBE" w:rsidRDefault="00E01DE4" w:rsidP="00946218">
            <w:pPr>
              <w:spacing w:after="0" w:line="240" w:lineRule="auto"/>
              <w:rPr>
                <w:rFonts w:eastAsia="Times New Roman"/>
                <w:b/>
                <w:iCs/>
                <w:lang w:val="en-US" w:eastAsia="ru-RU"/>
              </w:rPr>
            </w:pPr>
            <w:r w:rsidRPr="00C82FBE">
              <w:rPr>
                <w:rFonts w:eastAsia="Times New Roman"/>
                <w:b/>
                <w:iCs/>
                <w:lang w:val="en-US" w:eastAsia="ru-RU"/>
              </w:rPr>
              <w:lastRenderedPageBreak/>
              <w:t>Articolul 6</w:t>
            </w:r>
          </w:p>
          <w:p w:rsidR="00E01DE4" w:rsidRPr="00C82FBE" w:rsidRDefault="00E01DE4" w:rsidP="00946218">
            <w:pPr>
              <w:spacing w:after="0" w:line="240" w:lineRule="auto"/>
              <w:rPr>
                <w:rFonts w:eastAsia="Times New Roman"/>
                <w:iCs/>
                <w:lang w:val="en-US" w:eastAsia="ru-RU"/>
              </w:rPr>
            </w:pPr>
          </w:p>
          <w:p w:rsidR="00E01DE4" w:rsidRPr="00C82FBE" w:rsidRDefault="00E01DE4" w:rsidP="00946218">
            <w:pPr>
              <w:spacing w:after="0" w:line="240" w:lineRule="auto"/>
              <w:rPr>
                <w:rFonts w:eastAsia="Times New Roman"/>
                <w:iCs/>
                <w:lang w:val="en-US" w:eastAsia="ru-RU"/>
              </w:rPr>
            </w:pPr>
            <w:r w:rsidRPr="00C82FBE">
              <w:rPr>
                <w:rFonts w:eastAsia="Times New Roman"/>
                <w:iCs/>
                <w:lang w:val="en-US" w:eastAsia="ru-RU"/>
              </w:rPr>
              <w:lastRenderedPageBreak/>
              <w:t>Următoarele dispoziţii se aplică în cazul în care un medicament este cuprins în sistemul naţional de asigurări de sănătate numai după ce autorităţile competente au decis să includă medicamentul în cauză într-o listă certă a medicamentelor cuprinse în sistemul naţional de asigurări de sănătate.</w:t>
            </w:r>
          </w:p>
          <w:p w:rsidR="00E01DE4" w:rsidRPr="00C82FBE" w:rsidRDefault="00E01DE4" w:rsidP="00946218">
            <w:pPr>
              <w:spacing w:after="0" w:line="240" w:lineRule="auto"/>
              <w:rPr>
                <w:rFonts w:eastAsia="Times New Roman"/>
                <w:iCs/>
                <w:lang w:val="en-US" w:eastAsia="ru-RU"/>
              </w:rPr>
            </w:pPr>
            <w:r w:rsidRPr="00C82FBE">
              <w:rPr>
                <w:rFonts w:eastAsia="Times New Roman"/>
                <w:iCs/>
                <w:lang w:val="en-US" w:eastAsia="ru-RU"/>
              </w:rPr>
              <w:t>(1)</w:t>
            </w:r>
          </w:p>
          <w:p w:rsidR="00E01DE4" w:rsidRPr="00C82FBE" w:rsidRDefault="00E01DE4" w:rsidP="00946218">
            <w:pPr>
              <w:spacing w:after="0" w:line="240" w:lineRule="auto"/>
              <w:rPr>
                <w:rFonts w:eastAsia="Times New Roman"/>
                <w:iCs/>
                <w:lang w:val="en-US" w:eastAsia="ru-RU"/>
              </w:rPr>
            </w:pPr>
            <w:r w:rsidRPr="00C82FBE">
              <w:rPr>
                <w:rFonts w:eastAsia="Times New Roman"/>
                <w:iCs/>
                <w:lang w:val="en-US" w:eastAsia="ru-RU"/>
              </w:rPr>
              <w:t xml:space="preserve">Statele membre asigură adoptarea de decizii cu privire la cererile depuse în conformitate cu cerinţele stabilite în statul membru în cauză, de către titularii autorizaţiilor de comercializare, privind includerea unor medicamente pe lista medicamentelor cuprinse în sistemul de asigurări de sănătate, precum şi că aceste decizii sunt comunicate solicitanţilor în termen de 90 de zile de la primirea cererilor. În cazul în care o cerere întemeiată pe dispoziţiile prezentului articol poate fi formulată înainte ca autorităţile competente să fi convenit preţul care trebuie perceput pentru produsul respectiv în conformitate cu articolul 2 sau în cazul în care o decizie privind preţul unui medicament şi o decizie privind includerea sa în lista produselor cuprinse în sistemul de asigurări de sănătate sunt luate în urma unei singure proceduri administrative, termenul limită se prelungeşte cu încă 90 de zile. Solicitantul furnizează </w:t>
            </w:r>
            <w:r w:rsidRPr="00C82FBE">
              <w:rPr>
                <w:rFonts w:eastAsia="Times New Roman"/>
                <w:iCs/>
                <w:lang w:val="en-US" w:eastAsia="ru-RU"/>
              </w:rPr>
              <w:lastRenderedPageBreak/>
              <w:t>autorităţilor competente informaţiile adecvate. Dacă informaţiile care susţin cererea nu sunt adecvate, termenul limită se suspendă şi autorităţile competente informează imediat solicitantul cu privire la informaţiile suplimentare detaliate care sunt necesare.</w:t>
            </w:r>
          </w:p>
          <w:p w:rsidR="00E01DE4" w:rsidRPr="00C82FBE" w:rsidRDefault="00E01DE4" w:rsidP="00946218">
            <w:pPr>
              <w:spacing w:after="0" w:line="240" w:lineRule="auto"/>
              <w:rPr>
                <w:rFonts w:eastAsia="Times New Roman"/>
                <w:iCs/>
                <w:lang w:val="en-US" w:eastAsia="ru-RU"/>
              </w:rPr>
            </w:pPr>
            <w:r w:rsidRPr="00C82FBE">
              <w:rPr>
                <w:rFonts w:eastAsia="Times New Roman"/>
                <w:iCs/>
                <w:lang w:val="en-US" w:eastAsia="ru-RU"/>
              </w:rPr>
              <w:t>În cazul în care un stat membru nu permite formularea unei cereri conform prezentului articol înainte ca autorităţile competente să fi căzut de acord asupra preţului care poate fi perceput pentru produs în conformitate cu articolul 2, statul membru în cauză se asigură că perioada totală de timp necesară celor două proceduri nu depăşeşte 180 de zile. Acest termen limită poate fi prelungit în conformitate cu articolul 2 sau suspendat în conformitate cu dispoziţiile paragrafului precedent.</w:t>
            </w:r>
          </w:p>
          <w:p w:rsidR="00E01DE4" w:rsidRPr="00C82FBE" w:rsidRDefault="00E01DE4" w:rsidP="00946218">
            <w:pPr>
              <w:spacing w:after="0" w:line="240" w:lineRule="auto"/>
              <w:rPr>
                <w:rFonts w:eastAsia="Times New Roman"/>
                <w:iCs/>
                <w:lang w:val="en-US" w:eastAsia="ru-RU"/>
              </w:rPr>
            </w:pPr>
            <w:r w:rsidRPr="00C82FBE">
              <w:rPr>
                <w:rFonts w:eastAsia="Times New Roman"/>
                <w:iCs/>
                <w:lang w:val="en-US" w:eastAsia="ru-RU"/>
              </w:rPr>
              <w:t>(2)</w:t>
            </w:r>
          </w:p>
          <w:p w:rsidR="00E01DE4" w:rsidRPr="00C82FBE" w:rsidRDefault="00E01DE4" w:rsidP="00946218">
            <w:pPr>
              <w:spacing w:after="0" w:line="240" w:lineRule="auto"/>
              <w:rPr>
                <w:rFonts w:eastAsia="Times New Roman"/>
                <w:iCs/>
                <w:lang w:val="en-US" w:eastAsia="ru-RU"/>
              </w:rPr>
            </w:pPr>
            <w:r w:rsidRPr="00C82FBE">
              <w:rPr>
                <w:rFonts w:eastAsia="Times New Roman"/>
                <w:iCs/>
                <w:lang w:val="en-US" w:eastAsia="ru-RU"/>
              </w:rPr>
              <w:t>Orice decizie de a nu include un produs medical în lista produselor cuprinse în sistemul de asigurări de sănătate conţine o expunere de motive, bazată pe criterii obiective şi verificabile, inclusiv, dacă este cazul, orice aviz sau recomandare a unui expert care stă la baza deciziei. De asemenea, solicitantul este informat despre căile de atac pe care le are la dispoziţie conform legislaţiei în vigoare şi despre termenele pentru exercitarea acestora.</w:t>
            </w:r>
          </w:p>
          <w:p w:rsidR="00E01DE4" w:rsidRPr="00C82FBE" w:rsidRDefault="00E01DE4" w:rsidP="00946218">
            <w:pPr>
              <w:spacing w:after="0" w:line="240" w:lineRule="auto"/>
              <w:rPr>
                <w:rFonts w:eastAsia="Times New Roman"/>
                <w:iCs/>
                <w:lang w:val="en-US" w:eastAsia="ru-RU"/>
              </w:rPr>
            </w:pPr>
            <w:r w:rsidRPr="00C82FBE">
              <w:rPr>
                <w:rFonts w:eastAsia="Times New Roman"/>
                <w:iCs/>
                <w:lang w:val="en-US" w:eastAsia="ru-RU"/>
              </w:rPr>
              <w:lastRenderedPageBreak/>
              <w:t>(3)</w:t>
            </w:r>
            <w:r w:rsidR="004D3033" w:rsidRPr="00C82FBE">
              <w:rPr>
                <w:rFonts w:eastAsia="Times New Roman"/>
                <w:iCs/>
                <w:lang w:val="en-US" w:eastAsia="ru-RU"/>
              </w:rPr>
              <w:t xml:space="preserve"> </w:t>
            </w:r>
            <w:r w:rsidRPr="00C82FBE">
              <w:rPr>
                <w:rFonts w:eastAsia="Times New Roman"/>
                <w:iCs/>
                <w:lang w:val="en-US" w:eastAsia="ru-RU"/>
              </w:rPr>
              <w:t>Înainte de data menţionată la articolul 11 alineatul (1), statele membre publică într-o publicaţie adecvată şi comunică Comisiei criteriile pe care autorităţile competente urmează să le ia în considerare pentru a decide asupra includerii sau nu a medicamentelor în listele respective.</w:t>
            </w:r>
          </w:p>
          <w:p w:rsidR="00E01DE4" w:rsidRPr="00C82FBE" w:rsidRDefault="00E01DE4" w:rsidP="00946218">
            <w:pPr>
              <w:spacing w:after="0" w:line="240" w:lineRule="auto"/>
              <w:rPr>
                <w:rFonts w:eastAsia="Times New Roman"/>
                <w:iCs/>
                <w:lang w:val="en-US" w:eastAsia="ru-RU"/>
              </w:rPr>
            </w:pPr>
            <w:r w:rsidRPr="00C82FBE">
              <w:rPr>
                <w:rFonts w:eastAsia="Times New Roman"/>
                <w:iCs/>
                <w:lang w:val="en-US" w:eastAsia="ru-RU"/>
              </w:rPr>
              <w:t>(4)</w:t>
            </w:r>
            <w:r w:rsidR="004D3033" w:rsidRPr="00C82FBE">
              <w:rPr>
                <w:rFonts w:eastAsia="Times New Roman"/>
                <w:iCs/>
                <w:lang w:val="en-US" w:eastAsia="ru-RU"/>
              </w:rPr>
              <w:t xml:space="preserve"> </w:t>
            </w:r>
            <w:r w:rsidRPr="00C82FBE">
              <w:rPr>
                <w:rFonts w:eastAsia="Times New Roman"/>
                <w:iCs/>
                <w:lang w:val="en-US" w:eastAsia="ru-RU"/>
              </w:rPr>
              <w:t>În termen de un an de la data menţionată la articolul 11 alineatul (1), statele membre publică într-o publicaţie adecvată şi comunică Comisiei o listă completă a produselor cuprinse în sistemul lor de asigurări de sănătate, împreună cu preţurile acestora, stabilite de autorităţile naţionale competente. Aceste informaţii sunt actualizate cel puţin o dată pe an.</w:t>
            </w:r>
          </w:p>
          <w:p w:rsidR="00E01DE4" w:rsidRPr="00C82FBE" w:rsidRDefault="00E01DE4" w:rsidP="00946218">
            <w:pPr>
              <w:spacing w:after="0" w:line="240" w:lineRule="auto"/>
              <w:rPr>
                <w:rFonts w:eastAsia="Times New Roman"/>
                <w:iCs/>
                <w:lang w:val="en-US" w:eastAsia="ru-RU"/>
              </w:rPr>
            </w:pPr>
            <w:r w:rsidRPr="00C82FBE">
              <w:rPr>
                <w:rFonts w:eastAsia="Times New Roman"/>
                <w:iCs/>
                <w:lang w:val="en-US" w:eastAsia="ru-RU"/>
              </w:rPr>
              <w:t>(5)</w:t>
            </w:r>
            <w:r w:rsidR="004D3033" w:rsidRPr="00C82FBE">
              <w:rPr>
                <w:rFonts w:eastAsia="Times New Roman"/>
                <w:iCs/>
                <w:lang w:val="en-US" w:eastAsia="ru-RU"/>
              </w:rPr>
              <w:t xml:space="preserve"> </w:t>
            </w:r>
            <w:r w:rsidRPr="00C82FBE">
              <w:rPr>
                <w:rFonts w:eastAsia="Times New Roman"/>
                <w:iCs/>
                <w:lang w:val="en-US" w:eastAsia="ru-RU"/>
              </w:rPr>
              <w:t xml:space="preserve">Orice decizie de </w:t>
            </w:r>
            <w:proofErr w:type="gramStart"/>
            <w:r w:rsidRPr="00C82FBE">
              <w:rPr>
                <w:rFonts w:eastAsia="Times New Roman"/>
                <w:iCs/>
                <w:lang w:val="en-US" w:eastAsia="ru-RU"/>
              </w:rPr>
              <w:t>a</w:t>
            </w:r>
            <w:proofErr w:type="gramEnd"/>
            <w:r w:rsidRPr="00C82FBE">
              <w:rPr>
                <w:rFonts w:eastAsia="Times New Roman"/>
                <w:iCs/>
                <w:lang w:val="en-US" w:eastAsia="ru-RU"/>
              </w:rPr>
              <w:t xml:space="preserve"> exclude un medicament din lista produselor cuprinse în sistemul de asigurări de sănătate conţine o expunere de motive, bazată pe criterii obiective şi verificabile. Aceste decizii, inclusiv, dacă este cazul, orice aviz sau recomandare a unui expert pe care se bazează deciziile, sunt comunicate persoanei responsabile, care este informată cu privire la căile de atac pe care le are la dispoziţie conform legislaţiei în vigoare şi despre termenele pentru exercitarea acestora.</w:t>
            </w:r>
          </w:p>
          <w:p w:rsidR="00E01DE4" w:rsidRPr="00C82FBE" w:rsidRDefault="00E01DE4" w:rsidP="004D3033">
            <w:pPr>
              <w:spacing w:after="0" w:line="240" w:lineRule="auto"/>
              <w:rPr>
                <w:rFonts w:eastAsia="TimesNewRoman"/>
                <w:lang w:val="en-US"/>
              </w:rPr>
            </w:pPr>
            <w:r w:rsidRPr="00C82FBE">
              <w:rPr>
                <w:rFonts w:eastAsia="Times New Roman"/>
                <w:iCs/>
                <w:lang w:val="en-US" w:eastAsia="ru-RU"/>
              </w:rPr>
              <w:t>(6)</w:t>
            </w:r>
            <w:r w:rsidR="004D3033" w:rsidRPr="00C82FBE">
              <w:rPr>
                <w:rFonts w:eastAsia="Times New Roman"/>
                <w:iCs/>
                <w:lang w:val="en-US" w:eastAsia="ru-RU"/>
              </w:rPr>
              <w:t xml:space="preserve"> </w:t>
            </w:r>
            <w:r w:rsidRPr="00C82FBE">
              <w:rPr>
                <w:rFonts w:eastAsia="Times New Roman"/>
                <w:iCs/>
                <w:lang w:val="en-US" w:eastAsia="ru-RU"/>
              </w:rPr>
              <w:t xml:space="preserve">Orice decizie de </w:t>
            </w:r>
            <w:proofErr w:type="gramStart"/>
            <w:r w:rsidRPr="00C82FBE">
              <w:rPr>
                <w:rFonts w:eastAsia="Times New Roman"/>
                <w:iCs/>
                <w:lang w:val="en-US" w:eastAsia="ru-RU"/>
              </w:rPr>
              <w:t>a</w:t>
            </w:r>
            <w:proofErr w:type="gramEnd"/>
            <w:r w:rsidRPr="00C82FBE">
              <w:rPr>
                <w:rFonts w:eastAsia="Times New Roman"/>
                <w:iCs/>
                <w:lang w:val="en-US" w:eastAsia="ru-RU"/>
              </w:rPr>
              <w:t xml:space="preserve"> exclude o categorie de medicamente din lista </w:t>
            </w:r>
            <w:r w:rsidRPr="00C82FBE">
              <w:rPr>
                <w:rFonts w:eastAsia="Times New Roman"/>
                <w:iCs/>
                <w:lang w:val="en-US" w:eastAsia="ru-RU"/>
              </w:rPr>
              <w:lastRenderedPageBreak/>
              <w:t>medicamentelor cuprinse în sistemul de asigurări de sănătate conţine o expunere de motive, bazată pe criterii obiective şi verificabile, şi este publicată într-o publicaţie adecvată.</w:t>
            </w:r>
          </w:p>
        </w:tc>
        <w:tc>
          <w:tcPr>
            <w:tcW w:w="3684" w:type="dxa"/>
            <w:tcBorders>
              <w:top w:val="single" w:sz="4" w:space="0" w:color="auto"/>
              <w:left w:val="single" w:sz="2" w:space="0" w:color="000000"/>
              <w:bottom w:val="single" w:sz="4" w:space="0" w:color="auto"/>
              <w:right w:val="nil"/>
            </w:tcBorders>
          </w:tcPr>
          <w:p w:rsidR="005E0E0D" w:rsidRPr="00C82FBE" w:rsidRDefault="005E0E0D" w:rsidP="00E01DE4">
            <w:pPr>
              <w:spacing w:line="240" w:lineRule="auto"/>
              <w:contextualSpacing/>
              <w:jc w:val="both"/>
              <w:rPr>
                <w:lang w:val="en-US"/>
              </w:rPr>
            </w:pPr>
            <w:r w:rsidRPr="00C82FBE">
              <w:rPr>
                <w:noProof/>
                <w:lang w:val="ro-RO" w:eastAsia="ro-RO"/>
              </w:rPr>
              <w:lastRenderedPageBreak/>
              <w:t xml:space="preserve">Din </w:t>
            </w:r>
            <w:r w:rsidRPr="00C82FBE">
              <w:rPr>
                <w:lang w:val="en-US"/>
              </w:rPr>
              <w:t xml:space="preserve">Regulamentul privind mecanismul de includere/excludere a </w:t>
            </w:r>
            <w:r w:rsidRPr="00C82FBE">
              <w:rPr>
                <w:lang w:val="en-US"/>
              </w:rPr>
              <w:lastRenderedPageBreak/>
              <w:t>medicamentelor pentru compensare din fondurile asigurării obligatorii de asistenţă medicală</w:t>
            </w:r>
            <w:r w:rsidRPr="00C82FBE">
              <w:rPr>
                <w:noProof/>
                <w:lang w:val="ro-RO" w:eastAsia="ro-RO"/>
              </w:rPr>
              <w:t xml:space="preserve"> </w:t>
            </w:r>
          </w:p>
          <w:p w:rsidR="00E01DE4" w:rsidRPr="00C82FBE" w:rsidRDefault="005E0E0D" w:rsidP="00E01DE4">
            <w:pPr>
              <w:spacing w:line="240" w:lineRule="auto"/>
              <w:contextualSpacing/>
              <w:jc w:val="both"/>
              <w:rPr>
                <w:noProof/>
                <w:lang w:val="ro-RO" w:eastAsia="ro-RO"/>
              </w:rPr>
            </w:pPr>
            <w:r w:rsidRPr="00C82FBE">
              <w:rPr>
                <w:noProof/>
                <w:lang w:val="ro-RO" w:eastAsia="ro-RO"/>
              </w:rPr>
              <w:t xml:space="preserve">Pct. </w:t>
            </w:r>
            <w:r w:rsidR="00661BAD" w:rsidRPr="00C82FBE">
              <w:rPr>
                <w:noProof/>
                <w:lang w:val="ro-RO" w:eastAsia="ro-RO"/>
              </w:rPr>
              <w:t>20 În termen de 30 zile calendaristice de la primirea dosarului Secretariatul evaluează documentaţia în baza criteriului stabilte în prezentul regulament.</w:t>
            </w:r>
          </w:p>
          <w:p w:rsidR="00661BAD" w:rsidRPr="00C82FBE" w:rsidRDefault="00D415BB" w:rsidP="00E01DE4">
            <w:pPr>
              <w:spacing w:line="240" w:lineRule="auto"/>
              <w:contextualSpacing/>
              <w:jc w:val="both"/>
              <w:rPr>
                <w:noProof/>
                <w:lang w:val="ro-RO" w:eastAsia="ro-RO"/>
              </w:rPr>
            </w:pPr>
            <w:r w:rsidRPr="00C82FBE">
              <w:rPr>
                <w:noProof/>
                <w:lang w:val="ro-RO" w:eastAsia="ro-RO"/>
              </w:rPr>
              <w:t>p</w:t>
            </w:r>
            <w:r w:rsidR="00661BAD" w:rsidRPr="00C82FBE">
              <w:rPr>
                <w:noProof/>
                <w:lang w:val="ro-RO" w:eastAsia="ro-RO"/>
              </w:rPr>
              <w:t>ct.21 la necesitate, secretariatul cere informaţii suplimentare solicitantului. Termen de prezentare a informaţiei suplimentareeste pînă la 14 zile calendaristice din data informării solicitantului despre necesitatea prezentării informaţiilor suplimentare. Evaluarea dosrului începe la momentul depunerii informaţiei relevante</w:t>
            </w:r>
          </w:p>
        </w:tc>
        <w:tc>
          <w:tcPr>
            <w:tcW w:w="1561" w:type="dxa"/>
            <w:tcBorders>
              <w:top w:val="single" w:sz="4" w:space="0" w:color="auto"/>
              <w:left w:val="single" w:sz="2" w:space="0" w:color="000000"/>
              <w:bottom w:val="single" w:sz="4" w:space="0" w:color="auto"/>
              <w:right w:val="nil"/>
            </w:tcBorders>
          </w:tcPr>
          <w:p w:rsidR="00E01DE4" w:rsidRPr="00C82FBE" w:rsidRDefault="00E01DE4" w:rsidP="008643F0">
            <w:pPr>
              <w:pStyle w:val="a3"/>
              <w:snapToGrid w:val="0"/>
              <w:spacing w:line="240" w:lineRule="auto"/>
              <w:contextualSpacing/>
              <w:jc w:val="center"/>
              <w:rPr>
                <w:lang w:val="ro-RO"/>
              </w:rPr>
            </w:pPr>
          </w:p>
        </w:tc>
        <w:tc>
          <w:tcPr>
            <w:tcW w:w="2415" w:type="dxa"/>
            <w:tcBorders>
              <w:top w:val="single" w:sz="4" w:space="0" w:color="auto"/>
              <w:left w:val="single" w:sz="2" w:space="0" w:color="000000"/>
              <w:bottom w:val="single" w:sz="4" w:space="0" w:color="auto"/>
              <w:right w:val="nil"/>
            </w:tcBorders>
          </w:tcPr>
          <w:p w:rsidR="00E01DE4" w:rsidRPr="00C82FBE" w:rsidRDefault="00D415BB" w:rsidP="00D415BB">
            <w:pPr>
              <w:pStyle w:val="a3"/>
              <w:snapToGrid w:val="0"/>
              <w:spacing w:line="240" w:lineRule="auto"/>
              <w:contextualSpacing/>
              <w:rPr>
                <w:lang w:val="ro-RO"/>
              </w:rPr>
            </w:pPr>
            <w:r w:rsidRPr="00C82FBE">
              <w:rPr>
                <w:noProof/>
                <w:lang w:val="ro-MO" w:eastAsia="ro-RO"/>
              </w:rPr>
              <w:t>Ord. 600/320-A, c</w:t>
            </w:r>
            <w:r w:rsidR="009D78EF" w:rsidRPr="00C82FBE">
              <w:rPr>
                <w:noProof/>
                <w:lang w:val="ro-MO" w:eastAsia="ro-RO"/>
              </w:rPr>
              <w:t xml:space="preserve">u privire la mecanismul </w:t>
            </w:r>
            <w:r w:rsidR="009D78EF" w:rsidRPr="00C82FBE">
              <w:rPr>
                <w:noProof/>
                <w:lang w:val="ro-MO" w:eastAsia="ro-RO"/>
              </w:rPr>
              <w:lastRenderedPageBreak/>
              <w:t>de includere  amedicamentelor compensate din fondurile asigurării obligatorii de asistenţă medicală.</w:t>
            </w:r>
          </w:p>
        </w:tc>
        <w:tc>
          <w:tcPr>
            <w:tcW w:w="1280" w:type="dxa"/>
            <w:tcBorders>
              <w:top w:val="single" w:sz="4" w:space="0" w:color="auto"/>
              <w:left w:val="single" w:sz="2" w:space="0" w:color="000000"/>
              <w:bottom w:val="single" w:sz="4" w:space="0" w:color="auto"/>
              <w:right w:val="nil"/>
            </w:tcBorders>
          </w:tcPr>
          <w:p w:rsidR="00E01DE4" w:rsidRPr="00C82FBE" w:rsidRDefault="005E0E0D" w:rsidP="003D5F26">
            <w:pPr>
              <w:pStyle w:val="a3"/>
              <w:snapToGrid w:val="0"/>
              <w:spacing w:line="240" w:lineRule="auto"/>
              <w:contextualSpacing/>
              <w:jc w:val="center"/>
              <w:rPr>
                <w:lang w:val="ro-RO"/>
              </w:rPr>
            </w:pPr>
            <w:r w:rsidRPr="00C82FBE">
              <w:rPr>
                <w:lang w:val="ro-RO"/>
              </w:rPr>
              <w:lastRenderedPageBreak/>
              <w:t xml:space="preserve">Ministerul Sănătății și </w:t>
            </w:r>
            <w:r w:rsidRPr="00C82FBE">
              <w:rPr>
                <w:lang w:val="ro-RO"/>
              </w:rPr>
              <w:lastRenderedPageBreak/>
              <w:t>Compania Națională de Asigirări în Medicină</w:t>
            </w:r>
          </w:p>
        </w:tc>
        <w:tc>
          <w:tcPr>
            <w:tcW w:w="1276" w:type="dxa"/>
            <w:tcBorders>
              <w:top w:val="single" w:sz="4" w:space="0" w:color="auto"/>
              <w:left w:val="single" w:sz="2" w:space="0" w:color="000000"/>
              <w:bottom w:val="single" w:sz="4" w:space="0" w:color="auto"/>
              <w:right w:val="single" w:sz="2" w:space="0" w:color="000000"/>
            </w:tcBorders>
          </w:tcPr>
          <w:p w:rsidR="00E01DE4" w:rsidRPr="00C82FBE" w:rsidRDefault="00E01DE4" w:rsidP="00685F9D">
            <w:pPr>
              <w:pStyle w:val="a3"/>
              <w:snapToGrid w:val="0"/>
              <w:spacing w:line="240" w:lineRule="auto"/>
              <w:contextualSpacing/>
              <w:rPr>
                <w:lang w:val="ro-RO"/>
              </w:rPr>
            </w:pPr>
          </w:p>
        </w:tc>
      </w:tr>
      <w:tr w:rsidR="00C82FBE" w:rsidRPr="00C82FBE" w:rsidTr="004D3033">
        <w:tc>
          <w:tcPr>
            <w:tcW w:w="3828" w:type="dxa"/>
            <w:tcBorders>
              <w:top w:val="single" w:sz="4" w:space="0" w:color="auto"/>
              <w:left w:val="single" w:sz="2" w:space="0" w:color="000000"/>
              <w:bottom w:val="single" w:sz="4" w:space="0" w:color="auto"/>
              <w:right w:val="nil"/>
            </w:tcBorders>
          </w:tcPr>
          <w:p w:rsidR="00E01DE4" w:rsidRPr="00C82FBE" w:rsidRDefault="00E01DE4" w:rsidP="00D34AF4">
            <w:pPr>
              <w:pStyle w:val="a3"/>
              <w:spacing w:line="240" w:lineRule="auto"/>
              <w:contextualSpacing/>
              <w:jc w:val="both"/>
              <w:rPr>
                <w:rFonts w:eastAsia="TimesNewRoman"/>
                <w:lang w:val="en-US"/>
              </w:rPr>
            </w:pPr>
            <w:r w:rsidRPr="00C82FBE">
              <w:rPr>
                <w:lang w:val="en-US"/>
              </w:rPr>
              <w:lastRenderedPageBreak/>
              <w:br w:type="page"/>
            </w:r>
            <w:r w:rsidRPr="00C82FBE">
              <w:rPr>
                <w:rFonts w:eastAsia="TimesNewRoman"/>
                <w:lang w:val="en-US"/>
              </w:rPr>
              <w:t>Articolul 7</w:t>
            </w:r>
          </w:p>
          <w:p w:rsidR="00E01DE4" w:rsidRPr="00C82FBE" w:rsidRDefault="00E01DE4" w:rsidP="00D34AF4">
            <w:pPr>
              <w:pStyle w:val="a3"/>
              <w:spacing w:line="240" w:lineRule="auto"/>
              <w:contextualSpacing/>
              <w:jc w:val="both"/>
              <w:rPr>
                <w:rFonts w:eastAsia="TimesNewRoman"/>
                <w:lang w:val="en-US"/>
              </w:rPr>
            </w:pPr>
            <w:r w:rsidRPr="00C82FBE">
              <w:rPr>
                <w:rFonts w:eastAsia="TimesNewRoman"/>
                <w:lang w:val="en-US"/>
              </w:rPr>
              <w:t>Următoarele dispoziţii se aplică în cazul în care autorităţile competente ale unui stat membru sunt împuternicite să adopte decizii privind excluderea unor anumite medicamente sau categorii de medicamente din lista medicamentelor cuprinse în sistemul naţional de asigurări de sănătate (liste negative).</w:t>
            </w:r>
          </w:p>
          <w:p w:rsidR="00E01DE4" w:rsidRPr="00C82FBE" w:rsidRDefault="00E01DE4" w:rsidP="00D34AF4">
            <w:pPr>
              <w:pStyle w:val="a3"/>
              <w:spacing w:line="240" w:lineRule="auto"/>
              <w:contextualSpacing/>
              <w:jc w:val="both"/>
              <w:rPr>
                <w:rFonts w:eastAsia="TimesNewRoman"/>
                <w:lang w:val="en-US"/>
              </w:rPr>
            </w:pPr>
            <w:r w:rsidRPr="00C82FBE">
              <w:rPr>
                <w:rFonts w:eastAsia="TimesNewRoman"/>
                <w:lang w:val="en-US"/>
              </w:rPr>
              <w:t>(1)</w:t>
            </w:r>
          </w:p>
          <w:p w:rsidR="00E01DE4" w:rsidRPr="00C82FBE" w:rsidRDefault="00E01DE4" w:rsidP="00D34AF4">
            <w:pPr>
              <w:pStyle w:val="a3"/>
              <w:spacing w:line="240" w:lineRule="auto"/>
              <w:contextualSpacing/>
              <w:jc w:val="both"/>
              <w:rPr>
                <w:rFonts w:eastAsia="TimesNewRoman"/>
                <w:lang w:val="en-US"/>
              </w:rPr>
            </w:pPr>
            <w:r w:rsidRPr="00C82FBE">
              <w:rPr>
                <w:rFonts w:eastAsia="TimesNewRoman"/>
                <w:lang w:val="en-US"/>
              </w:rPr>
              <w:t xml:space="preserve">Orice decizie de </w:t>
            </w:r>
            <w:proofErr w:type="gramStart"/>
            <w:r w:rsidRPr="00C82FBE">
              <w:rPr>
                <w:rFonts w:eastAsia="TimesNewRoman"/>
                <w:lang w:val="en-US"/>
              </w:rPr>
              <w:t>a</w:t>
            </w:r>
            <w:proofErr w:type="gramEnd"/>
            <w:r w:rsidRPr="00C82FBE">
              <w:rPr>
                <w:rFonts w:eastAsia="TimesNewRoman"/>
                <w:lang w:val="en-US"/>
              </w:rPr>
              <w:t xml:space="preserve"> exclude o categorie de medicamente din domeniul de aplicare al sistemului naţional de asigurări de sănătate conţine o expunere de motive, bazată pe criterii obiective şi verificabile, şi este publicată într-o publicaţie adecvată.</w:t>
            </w:r>
          </w:p>
          <w:p w:rsidR="00E01DE4" w:rsidRPr="00C82FBE" w:rsidRDefault="00E01DE4" w:rsidP="00D34AF4">
            <w:pPr>
              <w:pStyle w:val="a3"/>
              <w:spacing w:line="240" w:lineRule="auto"/>
              <w:contextualSpacing/>
              <w:jc w:val="both"/>
              <w:rPr>
                <w:rFonts w:eastAsia="TimesNewRoman"/>
                <w:lang w:val="en-US"/>
              </w:rPr>
            </w:pPr>
            <w:r w:rsidRPr="00C82FBE">
              <w:rPr>
                <w:rFonts w:eastAsia="TimesNewRoman"/>
                <w:lang w:val="en-US"/>
              </w:rPr>
              <w:t>(2)</w:t>
            </w:r>
          </w:p>
          <w:p w:rsidR="00E01DE4" w:rsidRPr="00C82FBE" w:rsidRDefault="00E01DE4" w:rsidP="00D34AF4">
            <w:pPr>
              <w:pStyle w:val="a3"/>
              <w:spacing w:line="240" w:lineRule="auto"/>
              <w:contextualSpacing/>
              <w:jc w:val="both"/>
              <w:rPr>
                <w:rFonts w:eastAsia="TimesNewRoman"/>
                <w:lang w:val="en-US"/>
              </w:rPr>
            </w:pPr>
            <w:r w:rsidRPr="00C82FBE">
              <w:rPr>
                <w:rFonts w:eastAsia="TimesNewRoman"/>
                <w:lang w:val="en-US"/>
              </w:rPr>
              <w:t>Înainte de data menţionată la articolul 11 alineatul (1), statele membre publică într-o publicaţie adecvată şi comunică Comisiei criteriile pe baza cărora autorităţile competente decid să excludă sau nu un anumit medicament din domeniul de aplicare al sistemului naţional de asigurări de sănătate.</w:t>
            </w:r>
          </w:p>
          <w:p w:rsidR="00E01DE4" w:rsidRPr="00C82FBE" w:rsidRDefault="00E01DE4" w:rsidP="00D34AF4">
            <w:pPr>
              <w:pStyle w:val="a3"/>
              <w:spacing w:line="240" w:lineRule="auto"/>
              <w:contextualSpacing/>
              <w:jc w:val="both"/>
              <w:rPr>
                <w:rFonts w:eastAsia="TimesNewRoman"/>
                <w:lang w:val="en-US"/>
              </w:rPr>
            </w:pPr>
            <w:r w:rsidRPr="00C82FBE">
              <w:rPr>
                <w:rFonts w:eastAsia="TimesNewRoman"/>
                <w:lang w:val="en-US"/>
              </w:rPr>
              <w:t>(3)</w:t>
            </w:r>
          </w:p>
          <w:p w:rsidR="00E01DE4" w:rsidRPr="00C82FBE" w:rsidRDefault="00E01DE4" w:rsidP="00D34AF4">
            <w:pPr>
              <w:pStyle w:val="a3"/>
              <w:spacing w:line="240" w:lineRule="auto"/>
              <w:contextualSpacing/>
              <w:jc w:val="both"/>
              <w:rPr>
                <w:rFonts w:eastAsia="TimesNewRoman"/>
                <w:lang w:val="en-US"/>
              </w:rPr>
            </w:pPr>
            <w:r w:rsidRPr="00C82FBE">
              <w:rPr>
                <w:rFonts w:eastAsia="TimesNewRoman"/>
                <w:lang w:val="en-US"/>
              </w:rPr>
              <w:t xml:space="preserve">Orice decizie de </w:t>
            </w:r>
            <w:proofErr w:type="gramStart"/>
            <w:r w:rsidRPr="00C82FBE">
              <w:rPr>
                <w:rFonts w:eastAsia="TimesNewRoman"/>
                <w:lang w:val="en-US"/>
              </w:rPr>
              <w:t>a</w:t>
            </w:r>
            <w:proofErr w:type="gramEnd"/>
            <w:r w:rsidRPr="00C82FBE">
              <w:rPr>
                <w:rFonts w:eastAsia="TimesNewRoman"/>
                <w:lang w:val="en-US"/>
              </w:rPr>
              <w:t xml:space="preserve"> exclude un anumit medicament din domeniul de aplicare </w:t>
            </w:r>
            <w:r w:rsidRPr="00C82FBE">
              <w:rPr>
                <w:rFonts w:eastAsia="TimesNewRoman"/>
                <w:lang w:val="en-US"/>
              </w:rPr>
              <w:lastRenderedPageBreak/>
              <w:t>al sistemului naţional de asigurări de sănătate conţine o expunere de motive, bazată pe criterii obiective şi verificabile. Aceste decizii, inclusiv, dacă este cazul, orice aviz sau recomandare a unui expert, pe care se bazează deciziile, sunt comunicate persoanei responsabile, care este informată despre căile de atac pe care le are la dispoziţie conform legislaţiei în vigoare şi despre termenele pentru exercitarea acestora.</w:t>
            </w:r>
          </w:p>
          <w:p w:rsidR="00E01DE4" w:rsidRPr="00C82FBE" w:rsidRDefault="00E01DE4" w:rsidP="00D34AF4">
            <w:pPr>
              <w:pStyle w:val="a3"/>
              <w:spacing w:line="240" w:lineRule="auto"/>
              <w:contextualSpacing/>
              <w:jc w:val="both"/>
              <w:rPr>
                <w:rFonts w:eastAsia="TimesNewRoman"/>
                <w:lang w:val="en-US"/>
              </w:rPr>
            </w:pPr>
            <w:r w:rsidRPr="00C82FBE">
              <w:rPr>
                <w:rFonts w:eastAsia="TimesNewRoman"/>
                <w:lang w:val="en-US"/>
              </w:rPr>
              <w:t>(4)</w:t>
            </w:r>
          </w:p>
          <w:p w:rsidR="00E01DE4" w:rsidRPr="00C82FBE" w:rsidRDefault="00E01DE4" w:rsidP="00D34AF4">
            <w:pPr>
              <w:pStyle w:val="a3"/>
              <w:spacing w:line="240" w:lineRule="auto"/>
              <w:contextualSpacing/>
              <w:jc w:val="both"/>
              <w:rPr>
                <w:rFonts w:eastAsia="TimesNewRoman"/>
                <w:lang w:val="en-US"/>
              </w:rPr>
            </w:pPr>
            <w:r w:rsidRPr="00C82FBE">
              <w:rPr>
                <w:rFonts w:eastAsia="TimesNewRoman"/>
                <w:lang w:val="en-US"/>
              </w:rPr>
              <w:t>În termen de un an de la data menţionată la articolul 11 alineatul (1), autorităţile competente publică într-o publicaţie adecvată şi comunică Comisiei o listă a medicamentelor care au fost excluse din domeniul de aplicare al sistemului lor de asigurări de sănătate. Aceste informaţii sunt actualizate cel puţin o dată la şase luni.</w:t>
            </w:r>
          </w:p>
        </w:tc>
        <w:tc>
          <w:tcPr>
            <w:tcW w:w="3684" w:type="dxa"/>
            <w:tcBorders>
              <w:top w:val="single" w:sz="4" w:space="0" w:color="auto"/>
              <w:left w:val="single" w:sz="2" w:space="0" w:color="000000"/>
              <w:bottom w:val="single" w:sz="4" w:space="0" w:color="auto"/>
              <w:right w:val="nil"/>
            </w:tcBorders>
          </w:tcPr>
          <w:p w:rsidR="005E0E0D" w:rsidRPr="00C82FBE" w:rsidRDefault="005E0E0D" w:rsidP="005E0E0D">
            <w:pPr>
              <w:spacing w:after="0" w:line="240" w:lineRule="auto"/>
              <w:ind w:firstLine="567"/>
              <w:jc w:val="both"/>
              <w:rPr>
                <w:noProof/>
                <w:lang w:val="ro-RO" w:eastAsia="ro-RO"/>
              </w:rPr>
            </w:pPr>
            <w:r w:rsidRPr="00C82FBE">
              <w:rPr>
                <w:noProof/>
                <w:lang w:val="ro-RO" w:eastAsia="ro-RO"/>
              </w:rPr>
              <w:lastRenderedPageBreak/>
              <w:t xml:space="preserve">Din </w:t>
            </w:r>
            <w:r w:rsidRPr="00C82FBE">
              <w:rPr>
                <w:lang w:val="en-US"/>
              </w:rPr>
              <w:t>Regulamentul privind mecanismul de includere/excludere a medicamentelor pentru compensare din fondurile asigurării obligatorii de asistenţă medicală</w:t>
            </w:r>
            <w:r w:rsidRPr="00C82FBE">
              <w:rPr>
                <w:noProof/>
                <w:lang w:val="ro-RO" w:eastAsia="ro-RO"/>
              </w:rPr>
              <w:t xml:space="preserve"> </w:t>
            </w:r>
          </w:p>
          <w:p w:rsidR="005E0E0D" w:rsidRPr="00C82FBE" w:rsidRDefault="005E0E0D" w:rsidP="004D3033">
            <w:pPr>
              <w:spacing w:after="0" w:line="240" w:lineRule="auto"/>
              <w:jc w:val="both"/>
              <w:rPr>
                <w:rFonts w:eastAsia="Times New Roman"/>
                <w:lang w:val="en-US" w:eastAsia="ru-RU"/>
              </w:rPr>
            </w:pPr>
            <w:r w:rsidRPr="00C82FBE">
              <w:rPr>
                <w:rFonts w:eastAsia="Times New Roman"/>
                <w:bCs/>
                <w:lang w:val="en-US" w:eastAsia="ru-RU"/>
              </w:rPr>
              <w:t>54.</w:t>
            </w:r>
            <w:r w:rsidRPr="00C82FBE">
              <w:rPr>
                <w:rFonts w:eastAsia="Times New Roman"/>
                <w:lang w:val="en-US" w:eastAsia="ru-RU"/>
              </w:rPr>
              <w:t xml:space="preserve"> Consiliul acceptă pentru excludere din Listă medicamentul dacă:</w:t>
            </w:r>
          </w:p>
          <w:p w:rsidR="005E0E0D" w:rsidRPr="00C82FBE" w:rsidRDefault="005E0E0D" w:rsidP="005E0E0D">
            <w:pPr>
              <w:spacing w:after="0" w:line="240" w:lineRule="auto"/>
              <w:ind w:firstLine="567"/>
              <w:jc w:val="both"/>
              <w:rPr>
                <w:rFonts w:eastAsia="Times New Roman"/>
                <w:lang w:val="en-US" w:eastAsia="ru-RU"/>
              </w:rPr>
            </w:pPr>
            <w:r w:rsidRPr="00C82FBE">
              <w:rPr>
                <w:rFonts w:eastAsia="Times New Roman"/>
                <w:lang w:val="en-US" w:eastAsia="ru-RU"/>
              </w:rPr>
              <w:t>1) este radiat din Catalogul naţional de preţuri de producător la medicamente;</w:t>
            </w:r>
          </w:p>
          <w:p w:rsidR="005E0E0D" w:rsidRPr="00C82FBE" w:rsidRDefault="005E0E0D" w:rsidP="005E0E0D">
            <w:pPr>
              <w:spacing w:after="0" w:line="240" w:lineRule="auto"/>
              <w:ind w:firstLine="567"/>
              <w:jc w:val="both"/>
              <w:rPr>
                <w:rFonts w:eastAsia="Times New Roman"/>
                <w:lang w:val="en-US" w:eastAsia="ru-RU"/>
              </w:rPr>
            </w:pPr>
            <w:r w:rsidRPr="00C82FBE">
              <w:rPr>
                <w:rFonts w:eastAsia="Times New Roman"/>
                <w:lang w:val="en-US" w:eastAsia="ru-RU"/>
              </w:rPr>
              <w:t>2) îşi schimbă statutul din „eliberare cu prescriere medicală” în „eliberare fără prescripţie medicală”, cu excepţia medicamentelor prevăzute la alineatul 5, art.49;</w:t>
            </w:r>
          </w:p>
          <w:p w:rsidR="005E0E0D" w:rsidRPr="00C82FBE" w:rsidRDefault="005E0E0D" w:rsidP="005E0E0D">
            <w:pPr>
              <w:spacing w:after="0" w:line="240" w:lineRule="auto"/>
              <w:ind w:firstLine="567"/>
              <w:jc w:val="both"/>
              <w:rPr>
                <w:rFonts w:eastAsia="Times New Roman"/>
                <w:lang w:val="en-US" w:eastAsia="ru-RU"/>
              </w:rPr>
            </w:pPr>
            <w:r w:rsidRPr="00C82FBE">
              <w:rPr>
                <w:rFonts w:eastAsia="Times New Roman"/>
                <w:lang w:val="en-US" w:eastAsia="ru-RU"/>
              </w:rPr>
              <w:t xml:space="preserve">3) este anulat sau suspendat certificatul de înregistrare al medicamentului; </w:t>
            </w:r>
          </w:p>
          <w:p w:rsidR="005E0E0D" w:rsidRPr="00C82FBE" w:rsidRDefault="005E0E0D" w:rsidP="005E0E0D">
            <w:pPr>
              <w:spacing w:after="0" w:line="240" w:lineRule="auto"/>
              <w:ind w:firstLine="567"/>
              <w:jc w:val="both"/>
              <w:rPr>
                <w:rFonts w:eastAsia="Times New Roman"/>
                <w:lang w:val="en-US" w:eastAsia="ru-RU"/>
              </w:rPr>
            </w:pPr>
            <w:r w:rsidRPr="00C82FBE">
              <w:rPr>
                <w:rFonts w:eastAsia="Times New Roman"/>
                <w:lang w:val="en-US" w:eastAsia="ru-RU"/>
              </w:rPr>
              <w:t xml:space="preserve">4) </w:t>
            </w:r>
            <w:proofErr w:type="gramStart"/>
            <w:r w:rsidRPr="00C82FBE">
              <w:rPr>
                <w:rFonts w:eastAsia="Times New Roman"/>
                <w:lang w:val="en-US" w:eastAsia="ru-RU"/>
              </w:rPr>
              <w:t>dacă</w:t>
            </w:r>
            <w:proofErr w:type="gramEnd"/>
            <w:r w:rsidRPr="00C82FBE">
              <w:rPr>
                <w:rFonts w:eastAsia="Times New Roman"/>
                <w:lang w:val="en-US" w:eastAsia="ru-RU"/>
              </w:rPr>
              <w:t xml:space="preserve"> se aprobă spre compensare, un medicament cu aceeaşi acţiune terapeutică, dar cu raportul cost-eficienţă mai înalt, cu impact mai mare asupra bugetului, de cît al medicamentului prezent deja în listă, ultimul se propune spre excludere.</w:t>
            </w:r>
          </w:p>
          <w:p w:rsidR="00E01DE4" w:rsidRPr="00C82FBE" w:rsidRDefault="005E0E0D" w:rsidP="005E0E0D">
            <w:pPr>
              <w:autoSpaceDE w:val="0"/>
              <w:autoSpaceDN w:val="0"/>
              <w:adjustRightInd w:val="0"/>
              <w:spacing w:line="240" w:lineRule="auto"/>
              <w:contextualSpacing/>
              <w:jc w:val="both"/>
              <w:rPr>
                <w:noProof/>
                <w:lang w:val="en-US"/>
              </w:rPr>
            </w:pPr>
            <w:r w:rsidRPr="00C82FBE">
              <w:rPr>
                <w:rFonts w:eastAsia="Times New Roman"/>
                <w:bCs/>
                <w:lang w:val="en-US" w:eastAsia="ru-RU"/>
              </w:rPr>
              <w:t>55.</w:t>
            </w:r>
            <w:r w:rsidRPr="00C82FBE">
              <w:rPr>
                <w:rFonts w:eastAsia="Times New Roman"/>
                <w:lang w:val="en-US" w:eastAsia="ru-RU"/>
              </w:rPr>
              <w:t xml:space="preserve"> Consiliul stabileşte şi modifică rata de compensare a medicamentelor din fondurile </w:t>
            </w:r>
            <w:r w:rsidRPr="00C82FBE">
              <w:rPr>
                <w:rFonts w:eastAsia="Times New Roman"/>
                <w:lang w:val="en-US" w:eastAsia="ru-RU"/>
              </w:rPr>
              <w:lastRenderedPageBreak/>
              <w:t>asigurării obligatorii de asistenţă medicală, reieşind din priorităţile stabilite şi impactul maladiei asupra sănătăţii publice.</w:t>
            </w:r>
          </w:p>
        </w:tc>
        <w:tc>
          <w:tcPr>
            <w:tcW w:w="1561" w:type="dxa"/>
            <w:tcBorders>
              <w:top w:val="single" w:sz="4" w:space="0" w:color="auto"/>
              <w:left w:val="single" w:sz="2" w:space="0" w:color="000000"/>
              <w:bottom w:val="single" w:sz="4" w:space="0" w:color="auto"/>
              <w:right w:val="nil"/>
            </w:tcBorders>
          </w:tcPr>
          <w:p w:rsidR="00E01DE4" w:rsidRPr="00C82FBE" w:rsidRDefault="00E01DE4" w:rsidP="008643F0">
            <w:pPr>
              <w:pStyle w:val="a3"/>
              <w:snapToGrid w:val="0"/>
              <w:spacing w:line="240" w:lineRule="auto"/>
              <w:contextualSpacing/>
              <w:jc w:val="center"/>
              <w:rPr>
                <w:lang w:val="ro-RO"/>
              </w:rPr>
            </w:pPr>
            <w:r w:rsidRPr="00C82FBE">
              <w:rPr>
                <w:lang w:val="ro-RO"/>
              </w:rPr>
              <w:lastRenderedPageBreak/>
              <w:t>Nepreluat.</w:t>
            </w:r>
          </w:p>
        </w:tc>
        <w:tc>
          <w:tcPr>
            <w:tcW w:w="2415" w:type="dxa"/>
            <w:tcBorders>
              <w:top w:val="single" w:sz="4" w:space="0" w:color="auto"/>
              <w:left w:val="single" w:sz="2" w:space="0" w:color="000000"/>
              <w:bottom w:val="single" w:sz="4" w:space="0" w:color="auto"/>
              <w:right w:val="nil"/>
            </w:tcBorders>
          </w:tcPr>
          <w:p w:rsidR="00E01DE4" w:rsidRPr="00C82FBE" w:rsidRDefault="001F710C" w:rsidP="008643F0">
            <w:pPr>
              <w:pStyle w:val="a3"/>
              <w:snapToGrid w:val="0"/>
              <w:spacing w:line="240" w:lineRule="auto"/>
              <w:contextualSpacing/>
              <w:rPr>
                <w:lang w:val="ro-RO"/>
              </w:rPr>
            </w:pPr>
            <w:r w:rsidRPr="00C82FBE">
              <w:rPr>
                <w:noProof/>
                <w:lang w:val="ro-MO" w:eastAsia="ro-RO"/>
              </w:rPr>
              <w:t>Ord 600/320-A  Cu privire la mecanismul de includere  amedicamentelor compensate din fondurile asigurării obligatorii de asistenţă medicală.</w:t>
            </w:r>
          </w:p>
        </w:tc>
        <w:tc>
          <w:tcPr>
            <w:tcW w:w="1280" w:type="dxa"/>
            <w:tcBorders>
              <w:top w:val="single" w:sz="4" w:space="0" w:color="auto"/>
              <w:left w:val="single" w:sz="2" w:space="0" w:color="000000"/>
              <w:bottom w:val="single" w:sz="4" w:space="0" w:color="auto"/>
              <w:right w:val="nil"/>
            </w:tcBorders>
          </w:tcPr>
          <w:p w:rsidR="00E01DE4" w:rsidRPr="00C82FBE" w:rsidRDefault="005E0E0D" w:rsidP="00685F9D">
            <w:pPr>
              <w:pStyle w:val="a3"/>
              <w:snapToGrid w:val="0"/>
              <w:spacing w:line="240" w:lineRule="auto"/>
              <w:contextualSpacing/>
              <w:rPr>
                <w:highlight w:val="yellow"/>
                <w:lang w:val="ro-RO"/>
              </w:rPr>
            </w:pPr>
            <w:r w:rsidRPr="00C82FBE">
              <w:rPr>
                <w:lang w:val="ro-RO"/>
              </w:rPr>
              <w:t>Ministerul Sănătății și Compania Națională de Asigirări în Medicină</w:t>
            </w:r>
          </w:p>
        </w:tc>
        <w:tc>
          <w:tcPr>
            <w:tcW w:w="1276" w:type="dxa"/>
            <w:tcBorders>
              <w:top w:val="single" w:sz="4" w:space="0" w:color="auto"/>
              <w:left w:val="single" w:sz="2" w:space="0" w:color="000000"/>
              <w:bottom w:val="single" w:sz="4" w:space="0" w:color="auto"/>
              <w:right w:val="single" w:sz="2" w:space="0" w:color="000000"/>
            </w:tcBorders>
          </w:tcPr>
          <w:p w:rsidR="00E01DE4" w:rsidRPr="00C82FBE" w:rsidRDefault="00E01DE4" w:rsidP="007D2740">
            <w:pPr>
              <w:pStyle w:val="a3"/>
              <w:snapToGrid w:val="0"/>
              <w:spacing w:line="240" w:lineRule="auto"/>
              <w:contextualSpacing/>
              <w:rPr>
                <w:highlight w:val="yellow"/>
                <w:lang w:val="ro-RO"/>
              </w:rPr>
            </w:pPr>
          </w:p>
        </w:tc>
      </w:tr>
      <w:tr w:rsidR="00C82FBE" w:rsidRPr="00C82FBE" w:rsidTr="004D3033">
        <w:tc>
          <w:tcPr>
            <w:tcW w:w="3828" w:type="dxa"/>
            <w:tcBorders>
              <w:top w:val="single" w:sz="4" w:space="0" w:color="auto"/>
              <w:left w:val="single" w:sz="2" w:space="0" w:color="000000"/>
              <w:bottom w:val="single" w:sz="4" w:space="0" w:color="auto"/>
              <w:right w:val="nil"/>
            </w:tcBorders>
          </w:tcPr>
          <w:p w:rsidR="009D78EF" w:rsidRPr="00C82FBE" w:rsidRDefault="009D78EF" w:rsidP="00D758D1">
            <w:pPr>
              <w:pStyle w:val="a3"/>
              <w:spacing w:line="240" w:lineRule="auto"/>
              <w:contextualSpacing/>
              <w:jc w:val="both"/>
              <w:rPr>
                <w:rFonts w:eastAsia="TimesNewRoman"/>
                <w:b/>
                <w:lang w:val="en-US"/>
              </w:rPr>
            </w:pPr>
            <w:r w:rsidRPr="00C82FBE">
              <w:rPr>
                <w:rFonts w:eastAsia="TimesNewRoman"/>
                <w:b/>
                <w:lang w:val="en-US"/>
              </w:rPr>
              <w:lastRenderedPageBreak/>
              <w:t>Articolul 8</w:t>
            </w:r>
          </w:p>
          <w:p w:rsidR="009D78EF" w:rsidRPr="00C82FBE" w:rsidRDefault="009D78EF" w:rsidP="00D758D1">
            <w:pPr>
              <w:pStyle w:val="a3"/>
              <w:spacing w:line="240" w:lineRule="auto"/>
              <w:contextualSpacing/>
              <w:jc w:val="both"/>
              <w:rPr>
                <w:rFonts w:eastAsia="TimesNewRoman"/>
                <w:lang w:val="en-US"/>
              </w:rPr>
            </w:pPr>
          </w:p>
          <w:p w:rsidR="009D78EF" w:rsidRPr="00C82FBE" w:rsidRDefault="009D78EF" w:rsidP="00D758D1">
            <w:pPr>
              <w:pStyle w:val="a3"/>
              <w:spacing w:line="240" w:lineRule="auto"/>
              <w:contextualSpacing/>
              <w:jc w:val="both"/>
              <w:rPr>
                <w:rFonts w:eastAsia="TimesNewRoman"/>
                <w:lang w:val="en-US"/>
              </w:rPr>
            </w:pPr>
            <w:r w:rsidRPr="00C82FBE">
              <w:rPr>
                <w:rFonts w:eastAsia="TimesNewRoman"/>
                <w:lang w:val="en-US"/>
              </w:rPr>
              <w:t>(1)   Înainte de data menţionată la articolul 11 alineatul (1), statele membre comunică Comisiei toate criteriile de clasificare terapeutică a medicamentelor, utilizate de autorităţile competente în cadrul sistemului naţional de asigurări sociale.</w:t>
            </w:r>
          </w:p>
          <w:p w:rsidR="009D78EF" w:rsidRPr="00C82FBE" w:rsidRDefault="009D78EF" w:rsidP="00D758D1">
            <w:pPr>
              <w:pStyle w:val="a3"/>
              <w:spacing w:line="240" w:lineRule="auto"/>
              <w:contextualSpacing/>
              <w:jc w:val="both"/>
              <w:rPr>
                <w:rFonts w:eastAsia="TimesNewRoman"/>
                <w:lang w:val="en-US"/>
              </w:rPr>
            </w:pPr>
            <w:r w:rsidRPr="00C82FBE">
              <w:rPr>
                <w:rFonts w:eastAsia="TimesNewRoman"/>
                <w:lang w:val="en-US"/>
              </w:rPr>
              <w:t xml:space="preserve">(2)   Înainte de data menţionată la articolul 11 alineatul (1), statele </w:t>
            </w:r>
            <w:r w:rsidRPr="00C82FBE">
              <w:rPr>
                <w:rFonts w:eastAsia="TimesNewRoman"/>
                <w:lang w:val="en-US"/>
              </w:rPr>
              <w:lastRenderedPageBreak/>
              <w:t>membre comunică Comisiei toate criteriile utilizate de autorităţile competente pentru a verifica corectitudinea şi transparenţa preţurilor percepute pentru transferurile, în interiorul unui grup de societăţi, a principiilor active sau a produselor intermediare utilizate în producerea medicamentelor sau a produselor medicamentoase finite.</w:t>
            </w:r>
          </w:p>
        </w:tc>
        <w:tc>
          <w:tcPr>
            <w:tcW w:w="3684" w:type="dxa"/>
            <w:tcBorders>
              <w:top w:val="single" w:sz="4" w:space="0" w:color="auto"/>
              <w:left w:val="single" w:sz="2" w:space="0" w:color="000000"/>
              <w:bottom w:val="single" w:sz="4" w:space="0" w:color="auto"/>
              <w:right w:val="nil"/>
            </w:tcBorders>
          </w:tcPr>
          <w:p w:rsidR="009D78EF" w:rsidRPr="00C82FBE" w:rsidRDefault="009D78EF" w:rsidP="00685F9D">
            <w:pPr>
              <w:autoSpaceDE w:val="0"/>
              <w:autoSpaceDN w:val="0"/>
              <w:adjustRightInd w:val="0"/>
              <w:spacing w:line="240" w:lineRule="auto"/>
              <w:contextualSpacing/>
              <w:jc w:val="both"/>
              <w:rPr>
                <w:noProof/>
                <w:lang w:val="ro-RO"/>
              </w:rPr>
            </w:pPr>
          </w:p>
        </w:tc>
        <w:tc>
          <w:tcPr>
            <w:tcW w:w="1561" w:type="dxa"/>
            <w:tcBorders>
              <w:top w:val="single" w:sz="4" w:space="0" w:color="auto"/>
              <w:left w:val="single" w:sz="2" w:space="0" w:color="000000"/>
              <w:bottom w:val="single" w:sz="4" w:space="0" w:color="auto"/>
              <w:right w:val="nil"/>
            </w:tcBorders>
          </w:tcPr>
          <w:p w:rsidR="009D78EF" w:rsidRPr="00C82FBE" w:rsidRDefault="009D78EF" w:rsidP="008643F0">
            <w:pPr>
              <w:pStyle w:val="a3"/>
              <w:snapToGrid w:val="0"/>
              <w:spacing w:line="240" w:lineRule="auto"/>
              <w:contextualSpacing/>
              <w:jc w:val="center"/>
              <w:rPr>
                <w:lang w:val="ro-RO"/>
              </w:rPr>
            </w:pPr>
            <w:r w:rsidRPr="00C82FBE">
              <w:rPr>
                <w:lang w:val="ro-RO"/>
              </w:rPr>
              <w:t>Nepreluat.</w:t>
            </w:r>
          </w:p>
        </w:tc>
        <w:tc>
          <w:tcPr>
            <w:tcW w:w="2415" w:type="dxa"/>
            <w:tcBorders>
              <w:top w:val="single" w:sz="4" w:space="0" w:color="auto"/>
              <w:left w:val="single" w:sz="2" w:space="0" w:color="000000"/>
              <w:bottom w:val="single" w:sz="4" w:space="0" w:color="auto"/>
              <w:right w:val="nil"/>
            </w:tcBorders>
          </w:tcPr>
          <w:p w:rsidR="009D78EF" w:rsidRPr="00C82FBE" w:rsidRDefault="009D78EF" w:rsidP="00755FE8">
            <w:pPr>
              <w:pStyle w:val="a3"/>
              <w:snapToGrid w:val="0"/>
              <w:spacing w:line="240" w:lineRule="auto"/>
              <w:contextualSpacing/>
              <w:rPr>
                <w:lang w:val="ro-RO"/>
              </w:rPr>
            </w:pPr>
            <w:r w:rsidRPr="00C82FBE">
              <w:rPr>
                <w:lang w:val="ro-RO"/>
              </w:rPr>
              <w:t>Se adresează în exclusivitate statelor–membre ale Unuinii Europene.</w:t>
            </w:r>
          </w:p>
        </w:tc>
        <w:tc>
          <w:tcPr>
            <w:tcW w:w="1280" w:type="dxa"/>
            <w:tcBorders>
              <w:top w:val="single" w:sz="4" w:space="0" w:color="auto"/>
              <w:left w:val="single" w:sz="2" w:space="0" w:color="000000"/>
              <w:bottom w:val="single" w:sz="4" w:space="0" w:color="auto"/>
              <w:right w:val="nil"/>
            </w:tcBorders>
          </w:tcPr>
          <w:p w:rsidR="009D78EF" w:rsidRPr="00C82FBE" w:rsidRDefault="009D78EF" w:rsidP="00755FE8">
            <w:pPr>
              <w:pStyle w:val="a3"/>
              <w:snapToGrid w:val="0"/>
              <w:spacing w:line="240" w:lineRule="auto"/>
              <w:contextualSpacing/>
              <w:jc w:val="center"/>
              <w:rPr>
                <w:highlight w:val="yellow"/>
                <w:lang w:val="ro-RO"/>
              </w:rPr>
            </w:pPr>
          </w:p>
        </w:tc>
        <w:tc>
          <w:tcPr>
            <w:tcW w:w="1276" w:type="dxa"/>
            <w:tcBorders>
              <w:top w:val="single" w:sz="4" w:space="0" w:color="auto"/>
              <w:left w:val="single" w:sz="2" w:space="0" w:color="000000"/>
              <w:bottom w:val="single" w:sz="4" w:space="0" w:color="auto"/>
              <w:right w:val="single" w:sz="2" w:space="0" w:color="000000"/>
            </w:tcBorders>
          </w:tcPr>
          <w:p w:rsidR="009D78EF" w:rsidRPr="00C82FBE" w:rsidRDefault="009D78EF" w:rsidP="00755FE8">
            <w:pPr>
              <w:pStyle w:val="a3"/>
              <w:snapToGrid w:val="0"/>
              <w:spacing w:line="240" w:lineRule="auto"/>
              <w:contextualSpacing/>
              <w:rPr>
                <w:highlight w:val="yellow"/>
                <w:lang w:val="ro-RO"/>
              </w:rPr>
            </w:pPr>
            <w:r w:rsidRPr="00C82FBE">
              <w:rPr>
                <w:lang w:val="en-US"/>
              </w:rPr>
              <w:t>Asigurarea</w:t>
            </w:r>
            <w:r w:rsidRPr="00C82FBE">
              <w:rPr>
                <w:lang w:val="ro-RO"/>
              </w:rPr>
              <w:t xml:space="preserve">a compatibilităţii complete actului naţional cu prevederile Directivei </w:t>
            </w:r>
            <w:r w:rsidR="004D3033" w:rsidRPr="00C82FBE">
              <w:rPr>
                <w:bCs/>
                <w:lang w:val="en-US"/>
              </w:rPr>
              <w:t>89/105/CEE</w:t>
            </w:r>
            <w:r w:rsidR="004D3033" w:rsidRPr="00C82FBE">
              <w:rPr>
                <w:lang w:val="ro-RO"/>
              </w:rPr>
              <w:t xml:space="preserve"> </w:t>
            </w:r>
            <w:r w:rsidRPr="00C82FBE">
              <w:rPr>
                <w:lang w:val="ro-RO"/>
              </w:rPr>
              <w:t xml:space="preserve">va avea loc pe măsura </w:t>
            </w:r>
            <w:r w:rsidRPr="00C82FBE">
              <w:rPr>
                <w:lang w:val="ro-RO"/>
              </w:rPr>
              <w:lastRenderedPageBreak/>
              <w:t>aderării şi integrării Republicii Moldova la instituţiile Uniunii Europene</w:t>
            </w:r>
          </w:p>
        </w:tc>
      </w:tr>
      <w:tr w:rsidR="00C82FBE" w:rsidRPr="00C82FBE" w:rsidTr="004D3033">
        <w:tc>
          <w:tcPr>
            <w:tcW w:w="3828" w:type="dxa"/>
            <w:tcBorders>
              <w:top w:val="single" w:sz="4" w:space="0" w:color="auto"/>
              <w:left w:val="single" w:sz="2" w:space="0" w:color="000000"/>
              <w:bottom w:val="single" w:sz="4" w:space="0" w:color="auto"/>
              <w:right w:val="nil"/>
            </w:tcBorders>
          </w:tcPr>
          <w:p w:rsidR="00E01DE4" w:rsidRPr="00C82FBE" w:rsidRDefault="00E01DE4" w:rsidP="00D758D1">
            <w:pPr>
              <w:pStyle w:val="a3"/>
              <w:spacing w:line="240" w:lineRule="auto"/>
              <w:contextualSpacing/>
              <w:jc w:val="both"/>
              <w:rPr>
                <w:rFonts w:eastAsia="TimesNewRoman"/>
                <w:b/>
                <w:lang w:val="en-US"/>
              </w:rPr>
            </w:pPr>
            <w:r w:rsidRPr="00C82FBE">
              <w:rPr>
                <w:rFonts w:eastAsia="TimesNewRoman"/>
                <w:b/>
                <w:lang w:val="en-US"/>
              </w:rPr>
              <w:lastRenderedPageBreak/>
              <w:t>Articolul 9</w:t>
            </w:r>
          </w:p>
          <w:p w:rsidR="00E01DE4" w:rsidRPr="00C82FBE" w:rsidRDefault="00E01DE4" w:rsidP="00D758D1">
            <w:pPr>
              <w:pStyle w:val="a3"/>
              <w:spacing w:line="240" w:lineRule="auto"/>
              <w:contextualSpacing/>
              <w:jc w:val="both"/>
              <w:rPr>
                <w:rFonts w:eastAsia="TimesNewRoman"/>
                <w:lang w:val="en-US"/>
              </w:rPr>
            </w:pPr>
          </w:p>
          <w:p w:rsidR="00E01DE4" w:rsidRPr="00C82FBE" w:rsidRDefault="00E01DE4" w:rsidP="00D758D1">
            <w:pPr>
              <w:pStyle w:val="a3"/>
              <w:spacing w:line="240" w:lineRule="auto"/>
              <w:contextualSpacing/>
              <w:jc w:val="both"/>
              <w:rPr>
                <w:rFonts w:eastAsia="TimesNewRoman"/>
                <w:lang w:val="en-US"/>
              </w:rPr>
            </w:pPr>
            <w:r w:rsidRPr="00C82FBE">
              <w:rPr>
                <w:rFonts w:eastAsia="TimesNewRoman"/>
                <w:lang w:val="en-US"/>
              </w:rPr>
              <w:t>(1)   Având în vedere experienţa sa, Comisia transmite Consiliului, în cel mult doi ani de la data menţionată la articolul 11 alineatul (1), o propunere conţinând măsurile adecvate care duc la înlăturarea oricăror obstacole rămase în calea liberei circulaţii a produselor medicamentoase brevetate sau a oricăror denaturări ale acesteia, pentru a aduce acest sector mai aproape de condiţiile normale ale pieţei interne.</w:t>
            </w:r>
          </w:p>
          <w:p w:rsidR="00E01DE4" w:rsidRPr="00C82FBE" w:rsidRDefault="00E01DE4" w:rsidP="00D758D1">
            <w:pPr>
              <w:pStyle w:val="a3"/>
              <w:spacing w:line="240" w:lineRule="auto"/>
              <w:contextualSpacing/>
              <w:jc w:val="both"/>
              <w:rPr>
                <w:rFonts w:eastAsia="TimesNewRoman"/>
                <w:lang w:val="en-US"/>
              </w:rPr>
            </w:pPr>
            <w:r w:rsidRPr="00C82FBE">
              <w:rPr>
                <w:rFonts w:eastAsia="TimesNewRoman"/>
                <w:lang w:val="en-US"/>
              </w:rPr>
              <w:t xml:space="preserve">(2)   Consiliul decide asupra propunerii Comisiei în termen de cel mult un </w:t>
            </w:r>
            <w:proofErr w:type="gramStart"/>
            <w:r w:rsidRPr="00C82FBE">
              <w:rPr>
                <w:rFonts w:eastAsia="TimesNewRoman"/>
                <w:lang w:val="en-US"/>
              </w:rPr>
              <w:t>an</w:t>
            </w:r>
            <w:proofErr w:type="gramEnd"/>
            <w:r w:rsidRPr="00C82FBE">
              <w:rPr>
                <w:rFonts w:eastAsia="TimesNewRoman"/>
                <w:lang w:val="en-US"/>
              </w:rPr>
              <w:t xml:space="preserve"> de la transmiterea acestei propuneri.</w:t>
            </w:r>
          </w:p>
        </w:tc>
        <w:tc>
          <w:tcPr>
            <w:tcW w:w="3684" w:type="dxa"/>
            <w:tcBorders>
              <w:top w:val="single" w:sz="4" w:space="0" w:color="auto"/>
              <w:left w:val="single" w:sz="2" w:space="0" w:color="000000"/>
              <w:bottom w:val="single" w:sz="4" w:space="0" w:color="auto"/>
              <w:right w:val="nil"/>
            </w:tcBorders>
          </w:tcPr>
          <w:p w:rsidR="00E01DE4" w:rsidRPr="00C82FBE" w:rsidRDefault="00E01DE4" w:rsidP="00A12074">
            <w:pPr>
              <w:autoSpaceDE w:val="0"/>
              <w:autoSpaceDN w:val="0"/>
              <w:adjustRightInd w:val="0"/>
              <w:spacing w:line="240" w:lineRule="auto"/>
              <w:contextualSpacing/>
              <w:jc w:val="both"/>
              <w:rPr>
                <w:noProof/>
                <w:lang w:val="ro-MO"/>
              </w:rPr>
            </w:pPr>
          </w:p>
        </w:tc>
        <w:tc>
          <w:tcPr>
            <w:tcW w:w="1561" w:type="dxa"/>
            <w:tcBorders>
              <w:top w:val="single" w:sz="4" w:space="0" w:color="auto"/>
              <w:left w:val="single" w:sz="2" w:space="0" w:color="000000"/>
              <w:bottom w:val="single" w:sz="4" w:space="0" w:color="auto"/>
              <w:right w:val="nil"/>
            </w:tcBorders>
          </w:tcPr>
          <w:p w:rsidR="00E01DE4" w:rsidRPr="00C82FBE" w:rsidRDefault="00E01DE4" w:rsidP="008643F0">
            <w:pPr>
              <w:pStyle w:val="a3"/>
              <w:snapToGrid w:val="0"/>
              <w:spacing w:line="240" w:lineRule="auto"/>
              <w:contextualSpacing/>
              <w:jc w:val="center"/>
              <w:rPr>
                <w:lang w:val="ro-RO"/>
              </w:rPr>
            </w:pPr>
            <w:r w:rsidRPr="00C82FBE">
              <w:rPr>
                <w:lang w:val="ro-RO"/>
              </w:rPr>
              <w:t>Nepreluat.</w:t>
            </w:r>
          </w:p>
        </w:tc>
        <w:tc>
          <w:tcPr>
            <w:tcW w:w="2415" w:type="dxa"/>
            <w:tcBorders>
              <w:top w:val="single" w:sz="4" w:space="0" w:color="auto"/>
              <w:left w:val="single" w:sz="2" w:space="0" w:color="000000"/>
              <w:bottom w:val="single" w:sz="4" w:space="0" w:color="auto"/>
              <w:right w:val="nil"/>
            </w:tcBorders>
          </w:tcPr>
          <w:p w:rsidR="00E01DE4" w:rsidRPr="00C82FBE" w:rsidRDefault="00E01DE4" w:rsidP="008643F0">
            <w:pPr>
              <w:pStyle w:val="a3"/>
              <w:snapToGrid w:val="0"/>
              <w:spacing w:line="240" w:lineRule="auto"/>
              <w:contextualSpacing/>
              <w:rPr>
                <w:lang w:val="ro-RO"/>
              </w:rPr>
            </w:pPr>
            <w:r w:rsidRPr="00C82FBE">
              <w:rPr>
                <w:lang w:val="ro-RO"/>
              </w:rPr>
              <w:t>Se adresează în exclusivitate statelor–membre ale Unuinii Europene.</w:t>
            </w:r>
          </w:p>
        </w:tc>
        <w:tc>
          <w:tcPr>
            <w:tcW w:w="1280" w:type="dxa"/>
            <w:tcBorders>
              <w:top w:val="single" w:sz="4" w:space="0" w:color="auto"/>
              <w:left w:val="single" w:sz="2" w:space="0" w:color="000000"/>
              <w:bottom w:val="single" w:sz="4" w:space="0" w:color="auto"/>
              <w:right w:val="nil"/>
            </w:tcBorders>
          </w:tcPr>
          <w:p w:rsidR="00E01DE4" w:rsidRPr="00C82FBE" w:rsidRDefault="00E01DE4" w:rsidP="003D5F26">
            <w:pPr>
              <w:pStyle w:val="a3"/>
              <w:snapToGrid w:val="0"/>
              <w:spacing w:line="240" w:lineRule="auto"/>
              <w:contextualSpacing/>
              <w:jc w:val="center"/>
              <w:rPr>
                <w:highlight w:val="yellow"/>
                <w:lang w:val="ro-RO"/>
              </w:rPr>
            </w:pPr>
          </w:p>
        </w:tc>
        <w:tc>
          <w:tcPr>
            <w:tcW w:w="1276" w:type="dxa"/>
            <w:tcBorders>
              <w:top w:val="single" w:sz="4" w:space="0" w:color="auto"/>
              <w:left w:val="single" w:sz="2" w:space="0" w:color="000000"/>
              <w:bottom w:val="single" w:sz="4" w:space="0" w:color="auto"/>
              <w:right w:val="single" w:sz="2" w:space="0" w:color="000000"/>
            </w:tcBorders>
          </w:tcPr>
          <w:p w:rsidR="00E01DE4" w:rsidRPr="00C82FBE" w:rsidRDefault="009D78EF" w:rsidP="00685F9D">
            <w:pPr>
              <w:pStyle w:val="a3"/>
              <w:snapToGrid w:val="0"/>
              <w:spacing w:line="240" w:lineRule="auto"/>
              <w:contextualSpacing/>
              <w:rPr>
                <w:highlight w:val="yellow"/>
                <w:lang w:val="ro-RO"/>
              </w:rPr>
            </w:pPr>
            <w:r w:rsidRPr="00C82FBE">
              <w:rPr>
                <w:lang w:val="en-US"/>
              </w:rPr>
              <w:t>Asigurarea</w:t>
            </w:r>
            <w:r w:rsidRPr="00C82FBE">
              <w:rPr>
                <w:lang w:val="ro-RO"/>
              </w:rPr>
              <w:t xml:space="preserve">a compatibilităţii complete actului naţional cu prevederile Directivei </w:t>
            </w:r>
            <w:r w:rsidR="004D3033" w:rsidRPr="00C82FBE">
              <w:rPr>
                <w:bCs/>
                <w:lang w:val="en-US"/>
              </w:rPr>
              <w:t>89/105/CEE</w:t>
            </w:r>
            <w:r w:rsidR="004D3033" w:rsidRPr="00C82FBE">
              <w:rPr>
                <w:lang w:val="ro-RO"/>
              </w:rPr>
              <w:t xml:space="preserve"> </w:t>
            </w:r>
            <w:r w:rsidRPr="00C82FBE">
              <w:rPr>
                <w:lang w:val="ro-RO"/>
              </w:rPr>
              <w:t>va avea loc pe măsura aderării şi integrării Republicii Moldova la instituţiile Uniunii Europene</w:t>
            </w:r>
          </w:p>
        </w:tc>
      </w:tr>
      <w:tr w:rsidR="00C82FBE" w:rsidRPr="00C82FBE" w:rsidTr="004D3033">
        <w:tc>
          <w:tcPr>
            <w:tcW w:w="3828" w:type="dxa"/>
            <w:tcBorders>
              <w:top w:val="single" w:sz="4" w:space="0" w:color="auto"/>
              <w:left w:val="single" w:sz="2" w:space="0" w:color="000000"/>
              <w:bottom w:val="single" w:sz="4" w:space="0" w:color="auto"/>
              <w:right w:val="nil"/>
            </w:tcBorders>
          </w:tcPr>
          <w:p w:rsidR="00E01DE4" w:rsidRPr="00C82FBE" w:rsidRDefault="00E01DE4" w:rsidP="00D758D1">
            <w:pPr>
              <w:pStyle w:val="a3"/>
              <w:spacing w:line="240" w:lineRule="auto"/>
              <w:contextualSpacing/>
              <w:jc w:val="both"/>
              <w:rPr>
                <w:rFonts w:eastAsia="TimesNewRoman"/>
                <w:b/>
                <w:lang w:val="en-US"/>
              </w:rPr>
            </w:pPr>
            <w:r w:rsidRPr="00C82FBE">
              <w:rPr>
                <w:rFonts w:eastAsia="TimesNewRoman"/>
                <w:b/>
                <w:lang w:val="en-US"/>
              </w:rPr>
              <w:t>Articolul 10</w:t>
            </w:r>
          </w:p>
          <w:p w:rsidR="00E01DE4" w:rsidRPr="00C82FBE" w:rsidRDefault="00E01DE4" w:rsidP="00D758D1">
            <w:pPr>
              <w:pStyle w:val="a3"/>
              <w:spacing w:line="240" w:lineRule="auto"/>
              <w:contextualSpacing/>
              <w:jc w:val="both"/>
              <w:rPr>
                <w:rFonts w:eastAsia="TimesNewRoman"/>
                <w:lang w:val="en-US"/>
              </w:rPr>
            </w:pPr>
          </w:p>
          <w:p w:rsidR="00E01DE4" w:rsidRPr="00C82FBE" w:rsidRDefault="00E01DE4" w:rsidP="00D758D1">
            <w:pPr>
              <w:pStyle w:val="a3"/>
              <w:spacing w:line="240" w:lineRule="auto"/>
              <w:contextualSpacing/>
              <w:jc w:val="both"/>
              <w:rPr>
                <w:rFonts w:eastAsia="TimesNewRoman"/>
                <w:lang w:val="en-US"/>
              </w:rPr>
            </w:pPr>
            <w:r w:rsidRPr="00C82FBE">
              <w:rPr>
                <w:rFonts w:eastAsia="TimesNewRoman"/>
                <w:lang w:val="en-US"/>
              </w:rPr>
              <w:t xml:space="preserve">(1)   Se instituie pe lângă Comisie un comitet, denumit Comitetul </w:t>
            </w:r>
            <w:r w:rsidRPr="00C82FBE">
              <w:rPr>
                <w:rFonts w:eastAsia="TimesNewRoman"/>
                <w:lang w:val="en-US"/>
              </w:rPr>
              <w:lastRenderedPageBreak/>
              <w:t>consultativ pentru punerea în aplicare a Directivei 88/105/CEE privind transparenţa măsurilor care reglementează stabilirea preţurilor medicamentelor de uz uman şi includerea acestora în sfera sistemului naţional de asigurări de sănătate.</w:t>
            </w:r>
          </w:p>
          <w:p w:rsidR="00E01DE4" w:rsidRPr="00C82FBE" w:rsidRDefault="00E01DE4" w:rsidP="00D758D1">
            <w:pPr>
              <w:pStyle w:val="a3"/>
              <w:spacing w:line="240" w:lineRule="auto"/>
              <w:contextualSpacing/>
              <w:jc w:val="both"/>
              <w:rPr>
                <w:rFonts w:eastAsia="TimesNewRoman"/>
                <w:lang w:val="en-US"/>
              </w:rPr>
            </w:pPr>
            <w:r w:rsidRPr="00C82FBE">
              <w:rPr>
                <w:rFonts w:eastAsia="TimesNewRoman"/>
                <w:lang w:val="en-US"/>
              </w:rPr>
              <w:t>(2)   Sarcinile comitetului constau în examinarea oricărei chestiuni legate de aplicarea prezentei directive, ridicată de Comisie sau la cererea unui stat membru.</w:t>
            </w:r>
          </w:p>
          <w:p w:rsidR="00E01DE4" w:rsidRPr="00C82FBE" w:rsidRDefault="00E01DE4" w:rsidP="00D758D1">
            <w:pPr>
              <w:pStyle w:val="a3"/>
              <w:spacing w:line="240" w:lineRule="auto"/>
              <w:contextualSpacing/>
              <w:jc w:val="both"/>
              <w:rPr>
                <w:rFonts w:eastAsia="TimesNewRoman"/>
                <w:lang w:val="en-US"/>
              </w:rPr>
            </w:pPr>
            <w:r w:rsidRPr="00C82FBE">
              <w:rPr>
                <w:rFonts w:eastAsia="TimesNewRoman"/>
                <w:lang w:val="en-US"/>
              </w:rPr>
              <w:t>(3)   Comitetul este constituit din câte un reprezentant al fiecărui stat membru. Fiecare reprezentant are un supleant. Supleanţii au dreptul să participe la şedinţele comitetului.</w:t>
            </w:r>
          </w:p>
          <w:p w:rsidR="00E01DE4" w:rsidRPr="00C82FBE" w:rsidRDefault="00E01DE4" w:rsidP="00D758D1">
            <w:pPr>
              <w:pStyle w:val="a3"/>
              <w:spacing w:line="240" w:lineRule="auto"/>
              <w:contextualSpacing/>
              <w:jc w:val="both"/>
              <w:rPr>
                <w:rFonts w:eastAsia="TimesNewRoman"/>
                <w:lang w:val="en-US"/>
              </w:rPr>
            </w:pPr>
            <w:r w:rsidRPr="00C82FBE">
              <w:rPr>
                <w:rFonts w:eastAsia="TimesNewRoman"/>
                <w:lang w:val="en-US"/>
              </w:rPr>
              <w:t>(4)   Comitetul este prezidat de un reprezentant al Comisiei.</w:t>
            </w:r>
          </w:p>
          <w:p w:rsidR="00E01DE4" w:rsidRPr="00C82FBE" w:rsidRDefault="00E01DE4" w:rsidP="00D758D1">
            <w:pPr>
              <w:pStyle w:val="a3"/>
              <w:spacing w:line="240" w:lineRule="auto"/>
              <w:contextualSpacing/>
              <w:jc w:val="both"/>
              <w:rPr>
                <w:rFonts w:eastAsia="TimesNewRoman"/>
                <w:lang w:val="en-US"/>
              </w:rPr>
            </w:pPr>
            <w:r w:rsidRPr="00C82FBE">
              <w:rPr>
                <w:rFonts w:eastAsia="TimesNewRoman"/>
                <w:lang w:val="en-US"/>
              </w:rPr>
              <w:t>(5)   Comitetul îşi adoptă propriul regulament de procedură.</w:t>
            </w:r>
          </w:p>
        </w:tc>
        <w:tc>
          <w:tcPr>
            <w:tcW w:w="3684" w:type="dxa"/>
            <w:tcBorders>
              <w:top w:val="single" w:sz="4" w:space="0" w:color="auto"/>
              <w:left w:val="single" w:sz="2" w:space="0" w:color="000000"/>
              <w:bottom w:val="single" w:sz="4" w:space="0" w:color="auto"/>
              <w:right w:val="nil"/>
            </w:tcBorders>
          </w:tcPr>
          <w:p w:rsidR="00E01DE4" w:rsidRPr="00C82FBE" w:rsidRDefault="00E01DE4" w:rsidP="00A12074">
            <w:pPr>
              <w:autoSpaceDE w:val="0"/>
              <w:autoSpaceDN w:val="0"/>
              <w:adjustRightInd w:val="0"/>
              <w:spacing w:line="240" w:lineRule="auto"/>
              <w:contextualSpacing/>
              <w:jc w:val="both"/>
              <w:rPr>
                <w:noProof/>
                <w:lang w:val="ro-MO"/>
              </w:rPr>
            </w:pPr>
          </w:p>
        </w:tc>
        <w:tc>
          <w:tcPr>
            <w:tcW w:w="1561" w:type="dxa"/>
            <w:tcBorders>
              <w:top w:val="single" w:sz="4" w:space="0" w:color="auto"/>
              <w:left w:val="single" w:sz="2" w:space="0" w:color="000000"/>
              <w:bottom w:val="single" w:sz="4" w:space="0" w:color="auto"/>
              <w:right w:val="nil"/>
            </w:tcBorders>
          </w:tcPr>
          <w:p w:rsidR="00E01DE4" w:rsidRPr="00C82FBE" w:rsidRDefault="00E01DE4" w:rsidP="00927FE2">
            <w:pPr>
              <w:pStyle w:val="a3"/>
              <w:snapToGrid w:val="0"/>
              <w:spacing w:line="240" w:lineRule="auto"/>
              <w:contextualSpacing/>
              <w:jc w:val="center"/>
              <w:rPr>
                <w:lang w:val="ro-RO"/>
              </w:rPr>
            </w:pPr>
            <w:r w:rsidRPr="00C82FBE">
              <w:rPr>
                <w:lang w:val="ro-RO"/>
              </w:rPr>
              <w:t>Nepreluat.</w:t>
            </w:r>
          </w:p>
        </w:tc>
        <w:tc>
          <w:tcPr>
            <w:tcW w:w="2415" w:type="dxa"/>
            <w:tcBorders>
              <w:top w:val="single" w:sz="4" w:space="0" w:color="auto"/>
              <w:left w:val="single" w:sz="2" w:space="0" w:color="000000"/>
              <w:bottom w:val="single" w:sz="4" w:space="0" w:color="auto"/>
              <w:right w:val="nil"/>
            </w:tcBorders>
          </w:tcPr>
          <w:p w:rsidR="00E01DE4" w:rsidRPr="00C82FBE" w:rsidRDefault="00E01DE4" w:rsidP="00927FE2">
            <w:pPr>
              <w:pStyle w:val="a3"/>
              <w:snapToGrid w:val="0"/>
              <w:spacing w:line="240" w:lineRule="auto"/>
              <w:contextualSpacing/>
              <w:rPr>
                <w:lang w:val="ro-RO"/>
              </w:rPr>
            </w:pPr>
            <w:r w:rsidRPr="00C82FBE">
              <w:rPr>
                <w:lang w:val="ro-RO"/>
              </w:rPr>
              <w:t>Se adresează în exclusivitate statelor–membre ale Unuinii Europene.</w:t>
            </w:r>
          </w:p>
        </w:tc>
        <w:tc>
          <w:tcPr>
            <w:tcW w:w="1280" w:type="dxa"/>
            <w:tcBorders>
              <w:top w:val="single" w:sz="4" w:space="0" w:color="auto"/>
              <w:left w:val="single" w:sz="2" w:space="0" w:color="000000"/>
              <w:bottom w:val="single" w:sz="4" w:space="0" w:color="auto"/>
              <w:right w:val="nil"/>
            </w:tcBorders>
          </w:tcPr>
          <w:p w:rsidR="00E01DE4" w:rsidRPr="00C82FBE" w:rsidRDefault="00E01DE4" w:rsidP="003D5F26">
            <w:pPr>
              <w:pStyle w:val="a3"/>
              <w:snapToGrid w:val="0"/>
              <w:spacing w:line="240" w:lineRule="auto"/>
              <w:contextualSpacing/>
              <w:jc w:val="center"/>
              <w:rPr>
                <w:highlight w:val="yellow"/>
                <w:lang w:val="ro-RO"/>
              </w:rPr>
            </w:pPr>
          </w:p>
        </w:tc>
        <w:tc>
          <w:tcPr>
            <w:tcW w:w="1276" w:type="dxa"/>
            <w:tcBorders>
              <w:top w:val="single" w:sz="4" w:space="0" w:color="auto"/>
              <w:left w:val="single" w:sz="2" w:space="0" w:color="000000"/>
              <w:bottom w:val="single" w:sz="4" w:space="0" w:color="auto"/>
              <w:right w:val="single" w:sz="2" w:space="0" w:color="000000"/>
            </w:tcBorders>
          </w:tcPr>
          <w:p w:rsidR="00E01DE4" w:rsidRPr="00C82FBE" w:rsidRDefault="009D78EF" w:rsidP="00685F9D">
            <w:pPr>
              <w:pStyle w:val="a3"/>
              <w:snapToGrid w:val="0"/>
              <w:spacing w:line="240" w:lineRule="auto"/>
              <w:contextualSpacing/>
              <w:rPr>
                <w:highlight w:val="yellow"/>
                <w:lang w:val="ro-RO"/>
              </w:rPr>
            </w:pPr>
            <w:r w:rsidRPr="00C82FBE">
              <w:rPr>
                <w:lang w:val="en-US"/>
              </w:rPr>
              <w:t>Asigurarea</w:t>
            </w:r>
            <w:r w:rsidRPr="00C82FBE">
              <w:rPr>
                <w:lang w:val="ro-RO"/>
              </w:rPr>
              <w:t xml:space="preserve">a compatibilităţii complete </w:t>
            </w:r>
            <w:r w:rsidRPr="00C82FBE">
              <w:rPr>
                <w:lang w:val="ro-RO"/>
              </w:rPr>
              <w:lastRenderedPageBreak/>
              <w:t xml:space="preserve">actului naţional cu prevederile Directivei </w:t>
            </w:r>
            <w:r w:rsidR="004D3033" w:rsidRPr="00C82FBE">
              <w:rPr>
                <w:bCs/>
                <w:lang w:val="en-US"/>
              </w:rPr>
              <w:t>89/105/CEE</w:t>
            </w:r>
            <w:r w:rsidR="004D3033" w:rsidRPr="00C82FBE">
              <w:rPr>
                <w:lang w:val="ro-RO"/>
              </w:rPr>
              <w:t xml:space="preserve"> </w:t>
            </w:r>
            <w:r w:rsidRPr="00C82FBE">
              <w:rPr>
                <w:lang w:val="ro-RO"/>
              </w:rPr>
              <w:t>va avea loc pe măsura aderării şi integrării Republicii Moldova la instituţiile Uniunii Europene</w:t>
            </w:r>
          </w:p>
        </w:tc>
      </w:tr>
      <w:tr w:rsidR="00C82FBE" w:rsidRPr="00C82FBE" w:rsidTr="004D3033">
        <w:tc>
          <w:tcPr>
            <w:tcW w:w="3828" w:type="dxa"/>
            <w:tcBorders>
              <w:top w:val="single" w:sz="4" w:space="0" w:color="auto"/>
              <w:left w:val="single" w:sz="2" w:space="0" w:color="000000"/>
              <w:bottom w:val="single" w:sz="4" w:space="0" w:color="auto"/>
              <w:right w:val="nil"/>
            </w:tcBorders>
          </w:tcPr>
          <w:p w:rsidR="00E01DE4" w:rsidRPr="00C82FBE" w:rsidRDefault="00E01DE4" w:rsidP="00946218">
            <w:pPr>
              <w:pStyle w:val="a3"/>
              <w:spacing w:line="240" w:lineRule="auto"/>
              <w:contextualSpacing/>
              <w:jc w:val="both"/>
              <w:rPr>
                <w:rFonts w:eastAsia="TimesNewRoman"/>
                <w:b/>
                <w:lang w:val="en-US"/>
              </w:rPr>
            </w:pPr>
            <w:r w:rsidRPr="00C82FBE">
              <w:rPr>
                <w:rFonts w:eastAsia="TimesNewRoman"/>
                <w:b/>
                <w:lang w:val="en-US"/>
              </w:rPr>
              <w:lastRenderedPageBreak/>
              <w:t>Articolul 11</w:t>
            </w:r>
          </w:p>
          <w:p w:rsidR="00E01DE4" w:rsidRPr="00C82FBE" w:rsidRDefault="00E01DE4" w:rsidP="00946218">
            <w:pPr>
              <w:pStyle w:val="a3"/>
              <w:spacing w:line="240" w:lineRule="auto"/>
              <w:contextualSpacing/>
              <w:jc w:val="both"/>
              <w:rPr>
                <w:rFonts w:eastAsia="TimesNewRoman"/>
                <w:lang w:val="en-US"/>
              </w:rPr>
            </w:pPr>
          </w:p>
          <w:p w:rsidR="00E01DE4" w:rsidRPr="00C82FBE" w:rsidRDefault="00E01DE4" w:rsidP="00946218">
            <w:pPr>
              <w:pStyle w:val="a3"/>
              <w:spacing w:line="240" w:lineRule="auto"/>
              <w:contextualSpacing/>
              <w:jc w:val="both"/>
              <w:rPr>
                <w:rFonts w:eastAsia="TimesNewRoman"/>
                <w:lang w:val="en-US"/>
              </w:rPr>
            </w:pPr>
            <w:r w:rsidRPr="00C82FBE">
              <w:rPr>
                <w:rFonts w:eastAsia="TimesNewRoman"/>
                <w:lang w:val="en-US"/>
              </w:rPr>
              <w:t>(1)   Statele membre adoptă şi pun în aplicare actele cu putere de lege şi actele administrative necesare pentru a se conforma prezentei directive până la 31 decembrie 1989. Statele membre informează imediat Comisia în acest sens.</w:t>
            </w:r>
          </w:p>
          <w:p w:rsidR="00E01DE4" w:rsidRPr="00C82FBE" w:rsidRDefault="00E01DE4" w:rsidP="00946218">
            <w:pPr>
              <w:pStyle w:val="a3"/>
              <w:spacing w:line="240" w:lineRule="auto"/>
              <w:contextualSpacing/>
              <w:jc w:val="both"/>
              <w:rPr>
                <w:rFonts w:eastAsia="TimesNewRoman"/>
                <w:lang w:val="en-US"/>
              </w:rPr>
            </w:pPr>
            <w:r w:rsidRPr="00C82FBE">
              <w:rPr>
                <w:rFonts w:eastAsia="TimesNewRoman"/>
                <w:lang w:val="en-US"/>
              </w:rPr>
              <w:t xml:space="preserve">(2)   Înainte de data menţionată la alineatul (1), statele membre comunică Comisiei textele tuturor actelor cu putere de lege şi ale actelor administrative privind stabilirea </w:t>
            </w:r>
            <w:r w:rsidRPr="00C82FBE">
              <w:rPr>
                <w:rFonts w:eastAsia="TimesNewRoman"/>
                <w:lang w:val="en-US"/>
              </w:rPr>
              <w:lastRenderedPageBreak/>
              <w:t>preţului medicamentelor, profitabilitatea producătorilor de medicamente şi lista medicamentelor cuprinse în sistemul naţional de asigurări de sănătate. Modificările aduse acestor acte cu putere de lege sau acte administrative sunt comunicate imediat Comisiei.</w:t>
            </w:r>
          </w:p>
        </w:tc>
        <w:tc>
          <w:tcPr>
            <w:tcW w:w="3684" w:type="dxa"/>
            <w:tcBorders>
              <w:top w:val="single" w:sz="4" w:space="0" w:color="auto"/>
              <w:left w:val="single" w:sz="2" w:space="0" w:color="000000"/>
              <w:bottom w:val="single" w:sz="4" w:space="0" w:color="auto"/>
              <w:right w:val="nil"/>
            </w:tcBorders>
          </w:tcPr>
          <w:p w:rsidR="00E01DE4" w:rsidRPr="00C82FBE" w:rsidRDefault="00E01DE4" w:rsidP="00A12074">
            <w:pPr>
              <w:autoSpaceDE w:val="0"/>
              <w:autoSpaceDN w:val="0"/>
              <w:adjustRightInd w:val="0"/>
              <w:spacing w:line="240" w:lineRule="auto"/>
              <w:contextualSpacing/>
              <w:jc w:val="both"/>
              <w:rPr>
                <w:noProof/>
                <w:lang w:val="ro-MO"/>
              </w:rPr>
            </w:pPr>
          </w:p>
        </w:tc>
        <w:tc>
          <w:tcPr>
            <w:tcW w:w="1561" w:type="dxa"/>
            <w:tcBorders>
              <w:top w:val="single" w:sz="4" w:space="0" w:color="auto"/>
              <w:left w:val="single" w:sz="2" w:space="0" w:color="000000"/>
              <w:bottom w:val="single" w:sz="4" w:space="0" w:color="auto"/>
              <w:right w:val="nil"/>
            </w:tcBorders>
          </w:tcPr>
          <w:p w:rsidR="00E01DE4" w:rsidRPr="00C82FBE" w:rsidRDefault="00E01DE4" w:rsidP="00927FE2">
            <w:pPr>
              <w:pStyle w:val="a3"/>
              <w:snapToGrid w:val="0"/>
              <w:spacing w:line="240" w:lineRule="auto"/>
              <w:contextualSpacing/>
              <w:jc w:val="center"/>
              <w:rPr>
                <w:lang w:val="ro-RO"/>
              </w:rPr>
            </w:pPr>
            <w:r w:rsidRPr="00C82FBE">
              <w:rPr>
                <w:lang w:val="ro-RO"/>
              </w:rPr>
              <w:t>Nepreluat.</w:t>
            </w:r>
          </w:p>
        </w:tc>
        <w:tc>
          <w:tcPr>
            <w:tcW w:w="2415" w:type="dxa"/>
            <w:tcBorders>
              <w:top w:val="single" w:sz="4" w:space="0" w:color="auto"/>
              <w:left w:val="single" w:sz="2" w:space="0" w:color="000000"/>
              <w:bottom w:val="single" w:sz="4" w:space="0" w:color="auto"/>
              <w:right w:val="nil"/>
            </w:tcBorders>
          </w:tcPr>
          <w:p w:rsidR="00E01DE4" w:rsidRPr="00C82FBE" w:rsidRDefault="00E01DE4" w:rsidP="00927FE2">
            <w:pPr>
              <w:pStyle w:val="a3"/>
              <w:snapToGrid w:val="0"/>
              <w:spacing w:line="240" w:lineRule="auto"/>
              <w:contextualSpacing/>
              <w:rPr>
                <w:lang w:val="ro-RO"/>
              </w:rPr>
            </w:pPr>
            <w:r w:rsidRPr="00C82FBE">
              <w:rPr>
                <w:lang w:val="ro-RO"/>
              </w:rPr>
              <w:t>Se adresează în exclusivitate statelor–membre ale Unuinii Europene.</w:t>
            </w:r>
          </w:p>
        </w:tc>
        <w:tc>
          <w:tcPr>
            <w:tcW w:w="1280" w:type="dxa"/>
            <w:tcBorders>
              <w:top w:val="single" w:sz="4" w:space="0" w:color="auto"/>
              <w:left w:val="single" w:sz="2" w:space="0" w:color="000000"/>
              <w:bottom w:val="single" w:sz="4" w:space="0" w:color="auto"/>
              <w:right w:val="nil"/>
            </w:tcBorders>
          </w:tcPr>
          <w:p w:rsidR="00E01DE4" w:rsidRPr="00C82FBE" w:rsidRDefault="00E01DE4" w:rsidP="003D5F26">
            <w:pPr>
              <w:pStyle w:val="a3"/>
              <w:snapToGrid w:val="0"/>
              <w:spacing w:line="240" w:lineRule="auto"/>
              <w:contextualSpacing/>
              <w:jc w:val="center"/>
              <w:rPr>
                <w:highlight w:val="yellow"/>
                <w:lang w:val="ro-RO"/>
              </w:rPr>
            </w:pPr>
          </w:p>
        </w:tc>
        <w:tc>
          <w:tcPr>
            <w:tcW w:w="1276" w:type="dxa"/>
            <w:tcBorders>
              <w:top w:val="single" w:sz="4" w:space="0" w:color="auto"/>
              <w:left w:val="single" w:sz="2" w:space="0" w:color="000000"/>
              <w:bottom w:val="single" w:sz="4" w:space="0" w:color="auto"/>
              <w:right w:val="single" w:sz="2" w:space="0" w:color="000000"/>
            </w:tcBorders>
          </w:tcPr>
          <w:p w:rsidR="00E01DE4" w:rsidRPr="00C82FBE" w:rsidRDefault="009D78EF" w:rsidP="00685F9D">
            <w:pPr>
              <w:pStyle w:val="a3"/>
              <w:snapToGrid w:val="0"/>
              <w:spacing w:line="240" w:lineRule="auto"/>
              <w:contextualSpacing/>
              <w:rPr>
                <w:highlight w:val="yellow"/>
                <w:lang w:val="ro-RO"/>
              </w:rPr>
            </w:pPr>
            <w:r w:rsidRPr="00C82FBE">
              <w:rPr>
                <w:lang w:val="en-US"/>
              </w:rPr>
              <w:t>Asigurarea</w:t>
            </w:r>
            <w:r w:rsidRPr="00C82FBE">
              <w:rPr>
                <w:lang w:val="ro-RO"/>
              </w:rPr>
              <w:t xml:space="preserve">a compatibilităţii complete actului naţional cu prevederile Directivei </w:t>
            </w:r>
            <w:r w:rsidR="004D3033" w:rsidRPr="00C82FBE">
              <w:rPr>
                <w:bCs/>
                <w:lang w:val="en-US"/>
              </w:rPr>
              <w:t>89/105/CEE</w:t>
            </w:r>
            <w:r w:rsidR="004D3033" w:rsidRPr="00C82FBE">
              <w:rPr>
                <w:lang w:val="ro-RO"/>
              </w:rPr>
              <w:t xml:space="preserve"> </w:t>
            </w:r>
            <w:r w:rsidRPr="00C82FBE">
              <w:rPr>
                <w:lang w:val="ro-RO"/>
              </w:rPr>
              <w:t xml:space="preserve">va avea loc pe măsura aderării şi integrării </w:t>
            </w:r>
            <w:r w:rsidRPr="00C82FBE">
              <w:rPr>
                <w:lang w:val="ro-RO"/>
              </w:rPr>
              <w:lastRenderedPageBreak/>
              <w:t>Republicii Moldova la instituţiile Uniunii Europene</w:t>
            </w:r>
          </w:p>
        </w:tc>
      </w:tr>
      <w:tr w:rsidR="00C82FBE" w:rsidRPr="00C82FBE" w:rsidTr="004D3033">
        <w:tc>
          <w:tcPr>
            <w:tcW w:w="3828" w:type="dxa"/>
            <w:tcBorders>
              <w:top w:val="single" w:sz="4" w:space="0" w:color="auto"/>
              <w:left w:val="single" w:sz="2" w:space="0" w:color="000000"/>
              <w:bottom w:val="single" w:sz="4" w:space="0" w:color="auto"/>
              <w:right w:val="nil"/>
            </w:tcBorders>
          </w:tcPr>
          <w:p w:rsidR="00E01DE4" w:rsidRPr="00C82FBE" w:rsidRDefault="00E01DE4" w:rsidP="00946218">
            <w:pPr>
              <w:pStyle w:val="a3"/>
              <w:spacing w:line="240" w:lineRule="auto"/>
              <w:contextualSpacing/>
              <w:jc w:val="both"/>
              <w:rPr>
                <w:rFonts w:eastAsia="TimesNewRoman"/>
                <w:b/>
                <w:lang w:val="en-US"/>
              </w:rPr>
            </w:pPr>
            <w:r w:rsidRPr="00C82FBE">
              <w:rPr>
                <w:rFonts w:eastAsia="TimesNewRoman"/>
                <w:b/>
                <w:lang w:val="en-US"/>
              </w:rPr>
              <w:lastRenderedPageBreak/>
              <w:t>Articolul 12</w:t>
            </w:r>
          </w:p>
          <w:p w:rsidR="00E01DE4" w:rsidRPr="00C82FBE" w:rsidRDefault="00E01DE4" w:rsidP="00946218">
            <w:pPr>
              <w:pStyle w:val="a3"/>
              <w:spacing w:line="240" w:lineRule="auto"/>
              <w:contextualSpacing/>
              <w:jc w:val="both"/>
              <w:rPr>
                <w:rFonts w:eastAsia="TimesNewRoman"/>
                <w:lang w:val="en-US"/>
              </w:rPr>
            </w:pPr>
          </w:p>
          <w:p w:rsidR="00E01DE4" w:rsidRPr="00C82FBE" w:rsidRDefault="00E01DE4" w:rsidP="00946218">
            <w:pPr>
              <w:pStyle w:val="a3"/>
              <w:spacing w:line="240" w:lineRule="auto"/>
              <w:contextualSpacing/>
              <w:jc w:val="both"/>
              <w:rPr>
                <w:rFonts w:eastAsia="TimesNewRoman"/>
                <w:lang w:val="en-US"/>
              </w:rPr>
            </w:pPr>
            <w:r w:rsidRPr="00C82FBE">
              <w:rPr>
                <w:rFonts w:eastAsia="TimesNewRoman"/>
                <w:lang w:val="en-US"/>
              </w:rPr>
              <w:t>Prezenta directivă se adresează statelor membre.</w:t>
            </w:r>
          </w:p>
        </w:tc>
        <w:tc>
          <w:tcPr>
            <w:tcW w:w="3684" w:type="dxa"/>
            <w:tcBorders>
              <w:top w:val="single" w:sz="4" w:space="0" w:color="auto"/>
              <w:left w:val="single" w:sz="2" w:space="0" w:color="000000"/>
              <w:bottom w:val="single" w:sz="4" w:space="0" w:color="auto"/>
              <w:right w:val="nil"/>
            </w:tcBorders>
          </w:tcPr>
          <w:p w:rsidR="00E01DE4" w:rsidRPr="00C82FBE" w:rsidRDefault="00E01DE4" w:rsidP="00A12074">
            <w:pPr>
              <w:autoSpaceDE w:val="0"/>
              <w:autoSpaceDN w:val="0"/>
              <w:adjustRightInd w:val="0"/>
              <w:spacing w:line="240" w:lineRule="auto"/>
              <w:contextualSpacing/>
              <w:jc w:val="both"/>
              <w:rPr>
                <w:noProof/>
                <w:lang w:val="ro-MO"/>
              </w:rPr>
            </w:pPr>
          </w:p>
        </w:tc>
        <w:tc>
          <w:tcPr>
            <w:tcW w:w="1561" w:type="dxa"/>
            <w:tcBorders>
              <w:top w:val="single" w:sz="4" w:space="0" w:color="auto"/>
              <w:left w:val="single" w:sz="2" w:space="0" w:color="000000"/>
              <w:bottom w:val="single" w:sz="4" w:space="0" w:color="auto"/>
              <w:right w:val="nil"/>
            </w:tcBorders>
          </w:tcPr>
          <w:p w:rsidR="00E01DE4" w:rsidRPr="00C82FBE" w:rsidRDefault="00E01DE4" w:rsidP="00927FE2">
            <w:pPr>
              <w:pStyle w:val="a3"/>
              <w:snapToGrid w:val="0"/>
              <w:spacing w:line="240" w:lineRule="auto"/>
              <w:contextualSpacing/>
              <w:jc w:val="center"/>
              <w:rPr>
                <w:lang w:val="ro-RO"/>
              </w:rPr>
            </w:pPr>
            <w:r w:rsidRPr="00C82FBE">
              <w:rPr>
                <w:lang w:val="ro-RO"/>
              </w:rPr>
              <w:t>Nepreluat.</w:t>
            </w:r>
          </w:p>
        </w:tc>
        <w:tc>
          <w:tcPr>
            <w:tcW w:w="2415" w:type="dxa"/>
            <w:tcBorders>
              <w:top w:val="single" w:sz="4" w:space="0" w:color="auto"/>
              <w:left w:val="single" w:sz="2" w:space="0" w:color="000000"/>
              <w:bottom w:val="single" w:sz="4" w:space="0" w:color="auto"/>
              <w:right w:val="nil"/>
            </w:tcBorders>
          </w:tcPr>
          <w:p w:rsidR="00E01DE4" w:rsidRPr="00C82FBE" w:rsidRDefault="00E01DE4" w:rsidP="00927FE2">
            <w:pPr>
              <w:pStyle w:val="a3"/>
              <w:snapToGrid w:val="0"/>
              <w:spacing w:line="240" w:lineRule="auto"/>
              <w:contextualSpacing/>
              <w:rPr>
                <w:lang w:val="ro-RO"/>
              </w:rPr>
            </w:pPr>
            <w:r w:rsidRPr="00C82FBE">
              <w:rPr>
                <w:lang w:val="ro-RO"/>
              </w:rPr>
              <w:t>Se adresează în exclusivitate statelor–membre ale Unuinii Europene.</w:t>
            </w:r>
          </w:p>
        </w:tc>
        <w:tc>
          <w:tcPr>
            <w:tcW w:w="1280" w:type="dxa"/>
            <w:tcBorders>
              <w:top w:val="single" w:sz="4" w:space="0" w:color="auto"/>
              <w:left w:val="single" w:sz="2" w:space="0" w:color="000000"/>
              <w:bottom w:val="single" w:sz="4" w:space="0" w:color="auto"/>
              <w:right w:val="nil"/>
            </w:tcBorders>
          </w:tcPr>
          <w:p w:rsidR="00E01DE4" w:rsidRPr="00C82FBE" w:rsidRDefault="00E01DE4" w:rsidP="003D5F26">
            <w:pPr>
              <w:pStyle w:val="a3"/>
              <w:snapToGrid w:val="0"/>
              <w:spacing w:line="240" w:lineRule="auto"/>
              <w:contextualSpacing/>
              <w:jc w:val="center"/>
              <w:rPr>
                <w:highlight w:val="yellow"/>
                <w:lang w:val="ro-RO"/>
              </w:rPr>
            </w:pPr>
          </w:p>
        </w:tc>
        <w:tc>
          <w:tcPr>
            <w:tcW w:w="1276" w:type="dxa"/>
            <w:tcBorders>
              <w:top w:val="single" w:sz="4" w:space="0" w:color="auto"/>
              <w:left w:val="single" w:sz="2" w:space="0" w:color="000000"/>
              <w:bottom w:val="single" w:sz="4" w:space="0" w:color="auto"/>
              <w:right w:val="single" w:sz="2" w:space="0" w:color="000000"/>
            </w:tcBorders>
          </w:tcPr>
          <w:p w:rsidR="00E01DE4" w:rsidRPr="00C82FBE" w:rsidRDefault="009D78EF" w:rsidP="00685F9D">
            <w:pPr>
              <w:pStyle w:val="a3"/>
              <w:snapToGrid w:val="0"/>
              <w:spacing w:line="240" w:lineRule="auto"/>
              <w:contextualSpacing/>
              <w:rPr>
                <w:highlight w:val="yellow"/>
                <w:lang w:val="ro-RO"/>
              </w:rPr>
            </w:pPr>
            <w:r w:rsidRPr="00C82FBE">
              <w:rPr>
                <w:lang w:val="en-US"/>
              </w:rPr>
              <w:t>Asigurarea</w:t>
            </w:r>
            <w:r w:rsidRPr="00C82FBE">
              <w:rPr>
                <w:lang w:val="ro-RO"/>
              </w:rPr>
              <w:t xml:space="preserve">a compatibilităţii complete actului naţional cu prevederile Directivei </w:t>
            </w:r>
            <w:r w:rsidR="004D3033" w:rsidRPr="00C82FBE">
              <w:rPr>
                <w:bCs/>
                <w:lang w:val="en-US"/>
              </w:rPr>
              <w:t>89/105/CEE</w:t>
            </w:r>
            <w:r w:rsidRPr="00C82FBE">
              <w:rPr>
                <w:lang w:val="ro-RO"/>
              </w:rPr>
              <w:t xml:space="preserve"> va avea loc pe măsura aderării şi integrării Republicii Moldova la instituţiile Uniunii Europene</w:t>
            </w:r>
          </w:p>
        </w:tc>
      </w:tr>
    </w:tbl>
    <w:p w:rsidR="00757A40" w:rsidRPr="00C82FBE" w:rsidRDefault="00757A40" w:rsidP="00685F9D">
      <w:pPr>
        <w:spacing w:line="240" w:lineRule="auto"/>
        <w:contextualSpacing/>
        <w:rPr>
          <w:rStyle w:val="a4"/>
          <w:lang w:val="ro-RO"/>
        </w:rPr>
      </w:pPr>
    </w:p>
    <w:p w:rsidR="00757A40" w:rsidRPr="00C82FBE" w:rsidRDefault="00C45856" w:rsidP="00685F9D">
      <w:pPr>
        <w:spacing w:line="240" w:lineRule="auto"/>
        <w:ind w:firstLine="993"/>
        <w:contextualSpacing/>
        <w:rPr>
          <w:rStyle w:val="do1"/>
          <w:bCs w:val="0"/>
          <w:sz w:val="28"/>
          <w:szCs w:val="28"/>
          <w:lang w:val="ro-RO"/>
        </w:rPr>
      </w:pPr>
      <w:r w:rsidRPr="00C82FBE">
        <w:rPr>
          <w:rStyle w:val="do1"/>
          <w:bCs w:val="0"/>
          <w:sz w:val="28"/>
          <w:szCs w:val="28"/>
          <w:lang w:val="ro-RO"/>
        </w:rPr>
        <w:t>Ministru                                                                                                         Ruxanda GLAVAN</w:t>
      </w:r>
    </w:p>
    <w:p w:rsidR="004D3033" w:rsidRPr="00C82FBE" w:rsidRDefault="004D3033" w:rsidP="004D3033">
      <w:pPr>
        <w:spacing w:line="240" w:lineRule="auto"/>
        <w:ind w:firstLine="993"/>
        <w:contextualSpacing/>
        <w:rPr>
          <w:rStyle w:val="do1"/>
          <w:bCs w:val="0"/>
          <w:i/>
          <w:sz w:val="20"/>
          <w:szCs w:val="20"/>
          <w:lang w:val="ro-RO"/>
        </w:rPr>
      </w:pPr>
    </w:p>
    <w:p w:rsidR="004D3033" w:rsidRPr="00C82FBE" w:rsidRDefault="004D3033" w:rsidP="004D3033">
      <w:pPr>
        <w:spacing w:line="240" w:lineRule="auto"/>
        <w:ind w:firstLine="993"/>
        <w:contextualSpacing/>
        <w:rPr>
          <w:rStyle w:val="do1"/>
          <w:bCs w:val="0"/>
          <w:i/>
          <w:sz w:val="20"/>
          <w:szCs w:val="20"/>
          <w:lang w:val="ro-RO"/>
        </w:rPr>
      </w:pPr>
    </w:p>
    <w:p w:rsidR="004D3033" w:rsidRPr="00C82FBE" w:rsidRDefault="004D3033" w:rsidP="004D3033">
      <w:pPr>
        <w:spacing w:line="240" w:lineRule="auto"/>
        <w:ind w:firstLine="993"/>
        <w:contextualSpacing/>
        <w:rPr>
          <w:rStyle w:val="do1"/>
          <w:bCs w:val="0"/>
          <w:i/>
          <w:sz w:val="20"/>
          <w:szCs w:val="20"/>
          <w:lang w:val="ro-RO"/>
        </w:rPr>
      </w:pPr>
    </w:p>
    <w:p w:rsidR="004D3033" w:rsidRPr="00C82FBE" w:rsidRDefault="004D3033" w:rsidP="004D3033">
      <w:pPr>
        <w:spacing w:line="240" w:lineRule="auto"/>
        <w:ind w:firstLine="993"/>
        <w:contextualSpacing/>
        <w:rPr>
          <w:rStyle w:val="do1"/>
          <w:bCs w:val="0"/>
          <w:i/>
          <w:sz w:val="20"/>
          <w:szCs w:val="20"/>
          <w:lang w:val="ro-RO"/>
        </w:rPr>
      </w:pPr>
    </w:p>
    <w:p w:rsidR="00865803" w:rsidRPr="00C82FBE" w:rsidRDefault="00757A40" w:rsidP="004D3033">
      <w:pPr>
        <w:spacing w:line="240" w:lineRule="auto"/>
        <w:ind w:firstLine="993"/>
        <w:contextualSpacing/>
        <w:rPr>
          <w:b/>
          <w:sz w:val="16"/>
          <w:szCs w:val="16"/>
          <w:lang w:val="en-GB"/>
        </w:rPr>
      </w:pPr>
      <w:r w:rsidRPr="00C82FBE">
        <w:rPr>
          <w:rStyle w:val="do1"/>
          <w:b w:val="0"/>
          <w:bCs w:val="0"/>
          <w:sz w:val="16"/>
          <w:szCs w:val="16"/>
          <w:lang w:val="ro-RO"/>
        </w:rPr>
        <w:t xml:space="preserve">Ex.: </w:t>
      </w:r>
      <w:r w:rsidR="007317DB" w:rsidRPr="00C82FBE">
        <w:rPr>
          <w:rStyle w:val="do1"/>
          <w:b w:val="0"/>
          <w:bCs w:val="0"/>
          <w:sz w:val="16"/>
          <w:szCs w:val="16"/>
          <w:lang w:val="ro-RO"/>
        </w:rPr>
        <w:t>Maria Lăpteanu</w:t>
      </w:r>
      <w:r w:rsidR="004D3033" w:rsidRPr="00C82FBE">
        <w:rPr>
          <w:rStyle w:val="do1"/>
          <w:b w:val="0"/>
          <w:bCs w:val="0"/>
          <w:sz w:val="16"/>
          <w:szCs w:val="16"/>
          <w:lang w:val="ro-RO"/>
        </w:rPr>
        <w:t xml:space="preserve"> </w:t>
      </w:r>
      <w:r w:rsidR="007317DB" w:rsidRPr="00C82FBE">
        <w:rPr>
          <w:rStyle w:val="do1"/>
          <w:b w:val="0"/>
          <w:bCs w:val="0"/>
          <w:sz w:val="16"/>
          <w:szCs w:val="16"/>
          <w:lang w:val="ro-RO"/>
        </w:rPr>
        <w:t xml:space="preserve"> Tel. 022268840</w:t>
      </w:r>
    </w:p>
    <w:sectPr w:rsidR="00865803" w:rsidRPr="00C82FBE" w:rsidSect="004D3033">
      <w:pgSz w:w="15840" w:h="12240" w:orient="landscape"/>
      <w:pgMar w:top="1276"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C67" w:rsidRDefault="00B92C67" w:rsidP="002A24D4">
      <w:pPr>
        <w:spacing w:after="0" w:line="240" w:lineRule="auto"/>
      </w:pPr>
      <w:r>
        <w:separator/>
      </w:r>
    </w:p>
  </w:endnote>
  <w:endnote w:type="continuationSeparator" w:id="0">
    <w:p w:rsidR="00B92C67" w:rsidRDefault="00B92C67" w:rsidP="002A2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NewRomanBase-Bold">
    <w:altName w:val="Times New Roman"/>
    <w:charset w:val="CC"/>
    <w:family w:val="auto"/>
    <w:pitch w:val="default"/>
  </w:font>
  <w:font w:name="EUAlbertina-Bold-Identity-H">
    <w:altName w:val="MS Mincho"/>
    <w:panose1 w:val="00000000000000000000"/>
    <w:charset w:val="80"/>
    <w:family w:val="auto"/>
    <w:notTrueType/>
    <w:pitch w:val="default"/>
    <w:sig w:usb0="00000001" w:usb1="08070000" w:usb2="00000010" w:usb3="00000000" w:csb0="00020000" w:csb1="00000000"/>
  </w:font>
  <w:font w:name="TimesNewRomanBold">
    <w:altName w:val="Times New Roman"/>
    <w:charset w:val="00"/>
    <w:family w:val="roman"/>
    <w:pitch w:val="default"/>
    <w:sig w:usb0="00000003" w:usb1="00000000" w:usb2="00000000" w:usb3="00000000" w:csb0="00000001" w:csb1="00000000"/>
  </w:font>
  <w:font w:name="TimesNewRoman">
    <w:altName w:val="Times New Roman"/>
    <w:charset w:val="00"/>
    <w:family w:val="roman"/>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C67" w:rsidRDefault="00B92C67" w:rsidP="002A24D4">
      <w:pPr>
        <w:spacing w:after="0" w:line="240" w:lineRule="auto"/>
      </w:pPr>
      <w:r>
        <w:separator/>
      </w:r>
    </w:p>
  </w:footnote>
  <w:footnote w:type="continuationSeparator" w:id="0">
    <w:p w:rsidR="00B92C67" w:rsidRDefault="00B92C67" w:rsidP="002A24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7DE93A63"/>
    <w:multiLevelType w:val="hybridMultilevel"/>
    <w:tmpl w:val="FAAA1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A40"/>
    <w:rsid w:val="00016E17"/>
    <w:rsid w:val="000473D4"/>
    <w:rsid w:val="00055FFB"/>
    <w:rsid w:val="00071D35"/>
    <w:rsid w:val="00080772"/>
    <w:rsid w:val="00083D3C"/>
    <w:rsid w:val="000D6B7A"/>
    <w:rsid w:val="00101AEF"/>
    <w:rsid w:val="001245C0"/>
    <w:rsid w:val="00172C64"/>
    <w:rsid w:val="001A7A75"/>
    <w:rsid w:val="001E2255"/>
    <w:rsid w:val="001E55F2"/>
    <w:rsid w:val="001E7954"/>
    <w:rsid w:val="001F710C"/>
    <w:rsid w:val="0020470B"/>
    <w:rsid w:val="00214B7D"/>
    <w:rsid w:val="0023119C"/>
    <w:rsid w:val="00282A16"/>
    <w:rsid w:val="00283705"/>
    <w:rsid w:val="002837F5"/>
    <w:rsid w:val="00290CB7"/>
    <w:rsid w:val="002A1C09"/>
    <w:rsid w:val="002A24D4"/>
    <w:rsid w:val="002B39BF"/>
    <w:rsid w:val="002E55A8"/>
    <w:rsid w:val="002F16E6"/>
    <w:rsid w:val="00301640"/>
    <w:rsid w:val="003474D7"/>
    <w:rsid w:val="003857E1"/>
    <w:rsid w:val="003A48F0"/>
    <w:rsid w:val="003D4BBE"/>
    <w:rsid w:val="003D5F26"/>
    <w:rsid w:val="003E1D0E"/>
    <w:rsid w:val="003F0085"/>
    <w:rsid w:val="00403EE6"/>
    <w:rsid w:val="00407B00"/>
    <w:rsid w:val="0043141E"/>
    <w:rsid w:val="004450F7"/>
    <w:rsid w:val="004500C8"/>
    <w:rsid w:val="004630FA"/>
    <w:rsid w:val="004643AD"/>
    <w:rsid w:val="00465B1C"/>
    <w:rsid w:val="004A36E0"/>
    <w:rsid w:val="004D3033"/>
    <w:rsid w:val="004F25C8"/>
    <w:rsid w:val="004F3EB9"/>
    <w:rsid w:val="00501C22"/>
    <w:rsid w:val="00505F70"/>
    <w:rsid w:val="00526ACD"/>
    <w:rsid w:val="00535727"/>
    <w:rsid w:val="00546326"/>
    <w:rsid w:val="0055777F"/>
    <w:rsid w:val="0056213C"/>
    <w:rsid w:val="0059177E"/>
    <w:rsid w:val="005E0D30"/>
    <w:rsid w:val="005E0E0D"/>
    <w:rsid w:val="005F3208"/>
    <w:rsid w:val="00610EB0"/>
    <w:rsid w:val="006140F7"/>
    <w:rsid w:val="00650460"/>
    <w:rsid w:val="00661BAD"/>
    <w:rsid w:val="006652DC"/>
    <w:rsid w:val="0067382B"/>
    <w:rsid w:val="00685F9D"/>
    <w:rsid w:val="006B3087"/>
    <w:rsid w:val="006F0E98"/>
    <w:rsid w:val="006F1A87"/>
    <w:rsid w:val="006F7CA3"/>
    <w:rsid w:val="00702826"/>
    <w:rsid w:val="00713A24"/>
    <w:rsid w:val="00717987"/>
    <w:rsid w:val="007317DB"/>
    <w:rsid w:val="00734D6C"/>
    <w:rsid w:val="00757A40"/>
    <w:rsid w:val="007933D4"/>
    <w:rsid w:val="007C7AF3"/>
    <w:rsid w:val="007C7DDD"/>
    <w:rsid w:val="007D2740"/>
    <w:rsid w:val="007E7E76"/>
    <w:rsid w:val="00806370"/>
    <w:rsid w:val="008230B8"/>
    <w:rsid w:val="00824A14"/>
    <w:rsid w:val="00846D8D"/>
    <w:rsid w:val="00865803"/>
    <w:rsid w:val="00877A06"/>
    <w:rsid w:val="00891B62"/>
    <w:rsid w:val="008A2D1E"/>
    <w:rsid w:val="008A3A62"/>
    <w:rsid w:val="008C0ADE"/>
    <w:rsid w:val="008C4276"/>
    <w:rsid w:val="008D64A3"/>
    <w:rsid w:val="00916FA3"/>
    <w:rsid w:val="00935944"/>
    <w:rsid w:val="00946218"/>
    <w:rsid w:val="00972DDB"/>
    <w:rsid w:val="009752D4"/>
    <w:rsid w:val="00987097"/>
    <w:rsid w:val="00994FAE"/>
    <w:rsid w:val="00997873"/>
    <w:rsid w:val="009A1575"/>
    <w:rsid w:val="009A644C"/>
    <w:rsid w:val="009A7A90"/>
    <w:rsid w:val="009B4FEB"/>
    <w:rsid w:val="009D78EF"/>
    <w:rsid w:val="00A12074"/>
    <w:rsid w:val="00A14B33"/>
    <w:rsid w:val="00A24536"/>
    <w:rsid w:val="00A33E3D"/>
    <w:rsid w:val="00A36EF4"/>
    <w:rsid w:val="00A52774"/>
    <w:rsid w:val="00A8574D"/>
    <w:rsid w:val="00A8649A"/>
    <w:rsid w:val="00AA2745"/>
    <w:rsid w:val="00AA66E5"/>
    <w:rsid w:val="00AC1CE4"/>
    <w:rsid w:val="00AD6BBF"/>
    <w:rsid w:val="00AD7632"/>
    <w:rsid w:val="00AE54BD"/>
    <w:rsid w:val="00B303BA"/>
    <w:rsid w:val="00B51B4B"/>
    <w:rsid w:val="00B5368A"/>
    <w:rsid w:val="00B66095"/>
    <w:rsid w:val="00B8006D"/>
    <w:rsid w:val="00B9184A"/>
    <w:rsid w:val="00B92C67"/>
    <w:rsid w:val="00BB4E29"/>
    <w:rsid w:val="00BB5FC6"/>
    <w:rsid w:val="00BC0557"/>
    <w:rsid w:val="00BD32AE"/>
    <w:rsid w:val="00BE3049"/>
    <w:rsid w:val="00BE340F"/>
    <w:rsid w:val="00BF5938"/>
    <w:rsid w:val="00C16D88"/>
    <w:rsid w:val="00C45856"/>
    <w:rsid w:val="00C529B7"/>
    <w:rsid w:val="00C7428D"/>
    <w:rsid w:val="00C82FBE"/>
    <w:rsid w:val="00CA55D1"/>
    <w:rsid w:val="00CA73BB"/>
    <w:rsid w:val="00CF744B"/>
    <w:rsid w:val="00D268FC"/>
    <w:rsid w:val="00D34AF4"/>
    <w:rsid w:val="00D3662B"/>
    <w:rsid w:val="00D415BB"/>
    <w:rsid w:val="00D44FE5"/>
    <w:rsid w:val="00D4667C"/>
    <w:rsid w:val="00D512A6"/>
    <w:rsid w:val="00D63D51"/>
    <w:rsid w:val="00D65D77"/>
    <w:rsid w:val="00D70988"/>
    <w:rsid w:val="00D758D1"/>
    <w:rsid w:val="00D85888"/>
    <w:rsid w:val="00D870A2"/>
    <w:rsid w:val="00DD5D0B"/>
    <w:rsid w:val="00E01DE4"/>
    <w:rsid w:val="00E05254"/>
    <w:rsid w:val="00E20A94"/>
    <w:rsid w:val="00E431FE"/>
    <w:rsid w:val="00E5427A"/>
    <w:rsid w:val="00E77D3D"/>
    <w:rsid w:val="00EB0535"/>
    <w:rsid w:val="00EB250B"/>
    <w:rsid w:val="00EC7E71"/>
    <w:rsid w:val="00EE5371"/>
    <w:rsid w:val="00F1231C"/>
    <w:rsid w:val="00F26F7F"/>
    <w:rsid w:val="00F932E4"/>
    <w:rsid w:val="00FA05CB"/>
    <w:rsid w:val="00FB675B"/>
    <w:rsid w:val="00FD22B4"/>
    <w:rsid w:val="00FE0A56"/>
    <w:rsid w:val="00FE78D0"/>
    <w:rsid w:val="00FF4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A40"/>
    <w:rPr>
      <w:rFonts w:ascii="Times New Roman" w:eastAsia="SimSu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757A40"/>
    <w:pPr>
      <w:suppressLineNumbers/>
    </w:pPr>
  </w:style>
  <w:style w:type="character" w:customStyle="1" w:styleId="do1">
    <w:name w:val="do1"/>
    <w:basedOn w:val="a0"/>
    <w:rsid w:val="00757A40"/>
    <w:rPr>
      <w:b/>
      <w:bCs/>
      <w:sz w:val="26"/>
      <w:szCs w:val="26"/>
    </w:rPr>
  </w:style>
  <w:style w:type="character" w:customStyle="1" w:styleId="tpa1">
    <w:name w:val="tpa1"/>
    <w:basedOn w:val="a0"/>
    <w:rsid w:val="00757A40"/>
  </w:style>
  <w:style w:type="character" w:customStyle="1" w:styleId="hps">
    <w:name w:val="hps"/>
    <w:basedOn w:val="a0"/>
    <w:rsid w:val="00757A40"/>
  </w:style>
  <w:style w:type="character" w:styleId="a4">
    <w:name w:val="Strong"/>
    <w:basedOn w:val="a0"/>
    <w:uiPriority w:val="22"/>
    <w:qFormat/>
    <w:rsid w:val="00757A40"/>
    <w:rPr>
      <w:b/>
      <w:bCs/>
    </w:rPr>
  </w:style>
  <w:style w:type="paragraph" w:customStyle="1" w:styleId="cp">
    <w:name w:val="cp"/>
    <w:basedOn w:val="a"/>
    <w:rsid w:val="00757A40"/>
    <w:pPr>
      <w:jc w:val="center"/>
    </w:pPr>
    <w:rPr>
      <w:rFonts w:eastAsia="Times New Roman"/>
      <w:b/>
      <w:bCs/>
      <w:lang w:eastAsia="ru-RU"/>
    </w:rPr>
  </w:style>
  <w:style w:type="paragraph" w:customStyle="1" w:styleId="1">
    <w:name w:val="Обычный1"/>
    <w:basedOn w:val="a"/>
    <w:rsid w:val="004643AD"/>
    <w:pPr>
      <w:spacing w:before="100" w:beforeAutospacing="1" w:after="100" w:afterAutospacing="1"/>
    </w:pPr>
    <w:rPr>
      <w:rFonts w:eastAsia="Times New Roman"/>
      <w:lang w:eastAsia="ru-RU"/>
    </w:rPr>
  </w:style>
  <w:style w:type="character" w:styleId="a5">
    <w:name w:val="Hyperlink"/>
    <w:basedOn w:val="a0"/>
    <w:uiPriority w:val="99"/>
    <w:semiHidden/>
    <w:unhideWhenUsed/>
    <w:rsid w:val="004643AD"/>
    <w:rPr>
      <w:color w:val="0000FF"/>
      <w:u w:val="single"/>
    </w:rPr>
  </w:style>
  <w:style w:type="character" w:customStyle="1" w:styleId="super">
    <w:name w:val="super"/>
    <w:basedOn w:val="a0"/>
    <w:rsid w:val="004643AD"/>
  </w:style>
  <w:style w:type="character" w:customStyle="1" w:styleId="apple-converted-space">
    <w:name w:val="apple-converted-space"/>
    <w:basedOn w:val="a0"/>
    <w:rsid w:val="004643AD"/>
  </w:style>
  <w:style w:type="character" w:customStyle="1" w:styleId="italic">
    <w:name w:val="italic"/>
    <w:basedOn w:val="a0"/>
    <w:rsid w:val="00AC1CE4"/>
  </w:style>
  <w:style w:type="character" w:customStyle="1" w:styleId="FontStyle66">
    <w:name w:val="Font Style66"/>
    <w:rsid w:val="00AE54BD"/>
    <w:rPr>
      <w:rFonts w:ascii="Times New Roman" w:hAnsi="Times New Roman" w:cs="Times New Roman"/>
      <w:sz w:val="20"/>
      <w:szCs w:val="20"/>
    </w:rPr>
  </w:style>
  <w:style w:type="paragraph" w:styleId="a6">
    <w:name w:val="Balloon Text"/>
    <w:basedOn w:val="a"/>
    <w:link w:val="a7"/>
    <w:uiPriority w:val="99"/>
    <w:semiHidden/>
    <w:unhideWhenUsed/>
    <w:rsid w:val="007C7DD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C7DDD"/>
    <w:rPr>
      <w:rFonts w:ascii="Tahoma" w:eastAsia="SimSun" w:hAnsi="Tahoma" w:cs="Tahoma"/>
      <w:sz w:val="16"/>
      <w:szCs w:val="16"/>
      <w:lang w:val="ru-RU" w:eastAsia="ar-SA"/>
    </w:rPr>
  </w:style>
  <w:style w:type="paragraph" w:customStyle="1" w:styleId="doc-ti">
    <w:name w:val="doc-ti"/>
    <w:basedOn w:val="a"/>
    <w:rsid w:val="007C7DDD"/>
    <w:pPr>
      <w:spacing w:before="100" w:beforeAutospacing="1" w:after="100" w:afterAutospacing="1" w:line="240" w:lineRule="auto"/>
    </w:pPr>
    <w:rPr>
      <w:rFonts w:eastAsia="Times New Roman"/>
      <w:lang w:eastAsia="ru-RU"/>
    </w:rPr>
  </w:style>
  <w:style w:type="paragraph" w:customStyle="1" w:styleId="ti-art">
    <w:name w:val="ti-art"/>
    <w:basedOn w:val="a"/>
    <w:rsid w:val="007C7DDD"/>
    <w:pPr>
      <w:spacing w:before="100" w:beforeAutospacing="1" w:after="100" w:afterAutospacing="1" w:line="240" w:lineRule="auto"/>
    </w:pPr>
    <w:rPr>
      <w:rFonts w:eastAsia="Times New Roman"/>
      <w:lang w:eastAsia="ru-RU"/>
    </w:rPr>
  </w:style>
  <w:style w:type="paragraph" w:customStyle="1" w:styleId="2">
    <w:name w:val="Обычный2"/>
    <w:basedOn w:val="a"/>
    <w:rsid w:val="007C7DDD"/>
    <w:pPr>
      <w:spacing w:before="100" w:beforeAutospacing="1" w:after="100" w:afterAutospacing="1" w:line="240" w:lineRule="auto"/>
    </w:pPr>
    <w:rPr>
      <w:rFonts w:eastAsia="Times New Roman"/>
      <w:lang w:eastAsia="ru-RU"/>
    </w:rPr>
  </w:style>
  <w:style w:type="paragraph" w:customStyle="1" w:styleId="tt">
    <w:name w:val="tt"/>
    <w:basedOn w:val="a"/>
    <w:rsid w:val="00283705"/>
    <w:pPr>
      <w:spacing w:after="0" w:line="240" w:lineRule="auto"/>
      <w:jc w:val="center"/>
    </w:pPr>
    <w:rPr>
      <w:rFonts w:eastAsia="Times New Roman"/>
      <w:b/>
      <w:bCs/>
      <w:lang w:val="en-US" w:eastAsia="en-US"/>
    </w:rPr>
  </w:style>
  <w:style w:type="paragraph" w:customStyle="1" w:styleId="al">
    <w:name w:val="a_l"/>
    <w:basedOn w:val="a"/>
    <w:rsid w:val="008D64A3"/>
    <w:pPr>
      <w:spacing w:before="100" w:beforeAutospacing="1" w:after="100" w:afterAutospacing="1" w:line="240" w:lineRule="auto"/>
    </w:pPr>
    <w:rPr>
      <w:rFonts w:eastAsia="Times New Roman"/>
      <w:lang w:eastAsia="ru-RU"/>
    </w:rPr>
  </w:style>
  <w:style w:type="paragraph" w:customStyle="1" w:styleId="3">
    <w:name w:val="Обычный3"/>
    <w:basedOn w:val="a"/>
    <w:rsid w:val="00D34AF4"/>
    <w:pPr>
      <w:spacing w:before="100" w:beforeAutospacing="1" w:after="100" w:afterAutospacing="1" w:line="240" w:lineRule="auto"/>
    </w:pPr>
    <w:rPr>
      <w:rFonts w:eastAsia="Times New Roman"/>
      <w:lang w:eastAsia="ru-RU"/>
    </w:rPr>
  </w:style>
  <w:style w:type="paragraph" w:customStyle="1" w:styleId="cb">
    <w:name w:val="cb"/>
    <w:basedOn w:val="a"/>
    <w:rsid w:val="002837F5"/>
    <w:pPr>
      <w:spacing w:before="100" w:beforeAutospacing="1" w:after="100" w:afterAutospacing="1" w:line="240" w:lineRule="auto"/>
    </w:pPr>
    <w:rPr>
      <w:rFonts w:eastAsia="Times New Roman"/>
      <w:lang w:eastAsia="ru-RU"/>
    </w:rPr>
  </w:style>
  <w:style w:type="paragraph" w:customStyle="1" w:styleId="Default">
    <w:name w:val="Default"/>
    <w:rsid w:val="002837F5"/>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styleId="a8">
    <w:name w:val="Normal (Web)"/>
    <w:basedOn w:val="a"/>
    <w:uiPriority w:val="99"/>
    <w:unhideWhenUsed/>
    <w:rsid w:val="00083D3C"/>
    <w:pPr>
      <w:spacing w:before="100" w:beforeAutospacing="1" w:after="100" w:afterAutospacing="1" w:line="240" w:lineRule="auto"/>
    </w:pPr>
    <w:rPr>
      <w:rFonts w:eastAsia="Times New Roman"/>
      <w:lang w:eastAsia="ru-RU"/>
    </w:rPr>
  </w:style>
  <w:style w:type="paragraph" w:styleId="a9">
    <w:name w:val="header"/>
    <w:basedOn w:val="a"/>
    <w:link w:val="aa"/>
    <w:uiPriority w:val="99"/>
    <w:semiHidden/>
    <w:unhideWhenUsed/>
    <w:rsid w:val="00E01DE4"/>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E01DE4"/>
    <w:rPr>
      <w:rFonts w:ascii="Times New Roman" w:eastAsia="SimSun" w:hAnsi="Times New Roman" w:cs="Times New Roman"/>
      <w:sz w:val="24"/>
      <w:szCs w:val="24"/>
      <w:lang w:val="ru-RU" w:eastAsia="ar-SA"/>
    </w:rPr>
  </w:style>
  <w:style w:type="paragraph" w:styleId="ab">
    <w:name w:val="footer"/>
    <w:basedOn w:val="a"/>
    <w:link w:val="ac"/>
    <w:uiPriority w:val="99"/>
    <w:semiHidden/>
    <w:unhideWhenUsed/>
    <w:rsid w:val="00E01DE4"/>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E01DE4"/>
    <w:rPr>
      <w:rFonts w:ascii="Times New Roman" w:eastAsia="SimSun" w:hAnsi="Times New Roman" w:cs="Times New Roman"/>
      <w:sz w:val="24"/>
      <w:szCs w:val="24"/>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A40"/>
    <w:rPr>
      <w:rFonts w:ascii="Times New Roman" w:eastAsia="SimSu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757A40"/>
    <w:pPr>
      <w:suppressLineNumbers/>
    </w:pPr>
  </w:style>
  <w:style w:type="character" w:customStyle="1" w:styleId="do1">
    <w:name w:val="do1"/>
    <w:basedOn w:val="a0"/>
    <w:rsid w:val="00757A40"/>
    <w:rPr>
      <w:b/>
      <w:bCs/>
      <w:sz w:val="26"/>
      <w:szCs w:val="26"/>
    </w:rPr>
  </w:style>
  <w:style w:type="character" w:customStyle="1" w:styleId="tpa1">
    <w:name w:val="tpa1"/>
    <w:basedOn w:val="a0"/>
    <w:rsid w:val="00757A40"/>
  </w:style>
  <w:style w:type="character" w:customStyle="1" w:styleId="hps">
    <w:name w:val="hps"/>
    <w:basedOn w:val="a0"/>
    <w:rsid w:val="00757A40"/>
  </w:style>
  <w:style w:type="character" w:styleId="a4">
    <w:name w:val="Strong"/>
    <w:basedOn w:val="a0"/>
    <w:uiPriority w:val="22"/>
    <w:qFormat/>
    <w:rsid w:val="00757A40"/>
    <w:rPr>
      <w:b/>
      <w:bCs/>
    </w:rPr>
  </w:style>
  <w:style w:type="paragraph" w:customStyle="1" w:styleId="cp">
    <w:name w:val="cp"/>
    <w:basedOn w:val="a"/>
    <w:rsid w:val="00757A40"/>
    <w:pPr>
      <w:jc w:val="center"/>
    </w:pPr>
    <w:rPr>
      <w:rFonts w:eastAsia="Times New Roman"/>
      <w:b/>
      <w:bCs/>
      <w:lang w:eastAsia="ru-RU"/>
    </w:rPr>
  </w:style>
  <w:style w:type="paragraph" w:customStyle="1" w:styleId="1">
    <w:name w:val="Обычный1"/>
    <w:basedOn w:val="a"/>
    <w:rsid w:val="004643AD"/>
    <w:pPr>
      <w:spacing w:before="100" w:beforeAutospacing="1" w:after="100" w:afterAutospacing="1"/>
    </w:pPr>
    <w:rPr>
      <w:rFonts w:eastAsia="Times New Roman"/>
      <w:lang w:eastAsia="ru-RU"/>
    </w:rPr>
  </w:style>
  <w:style w:type="character" w:styleId="a5">
    <w:name w:val="Hyperlink"/>
    <w:basedOn w:val="a0"/>
    <w:uiPriority w:val="99"/>
    <w:semiHidden/>
    <w:unhideWhenUsed/>
    <w:rsid w:val="004643AD"/>
    <w:rPr>
      <w:color w:val="0000FF"/>
      <w:u w:val="single"/>
    </w:rPr>
  </w:style>
  <w:style w:type="character" w:customStyle="1" w:styleId="super">
    <w:name w:val="super"/>
    <w:basedOn w:val="a0"/>
    <w:rsid w:val="004643AD"/>
  </w:style>
  <w:style w:type="character" w:customStyle="1" w:styleId="apple-converted-space">
    <w:name w:val="apple-converted-space"/>
    <w:basedOn w:val="a0"/>
    <w:rsid w:val="004643AD"/>
  </w:style>
  <w:style w:type="character" w:customStyle="1" w:styleId="italic">
    <w:name w:val="italic"/>
    <w:basedOn w:val="a0"/>
    <w:rsid w:val="00AC1CE4"/>
  </w:style>
  <w:style w:type="character" w:customStyle="1" w:styleId="FontStyle66">
    <w:name w:val="Font Style66"/>
    <w:rsid w:val="00AE54BD"/>
    <w:rPr>
      <w:rFonts w:ascii="Times New Roman" w:hAnsi="Times New Roman" w:cs="Times New Roman"/>
      <w:sz w:val="20"/>
      <w:szCs w:val="20"/>
    </w:rPr>
  </w:style>
  <w:style w:type="paragraph" w:styleId="a6">
    <w:name w:val="Balloon Text"/>
    <w:basedOn w:val="a"/>
    <w:link w:val="a7"/>
    <w:uiPriority w:val="99"/>
    <w:semiHidden/>
    <w:unhideWhenUsed/>
    <w:rsid w:val="007C7DD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C7DDD"/>
    <w:rPr>
      <w:rFonts w:ascii="Tahoma" w:eastAsia="SimSun" w:hAnsi="Tahoma" w:cs="Tahoma"/>
      <w:sz w:val="16"/>
      <w:szCs w:val="16"/>
      <w:lang w:val="ru-RU" w:eastAsia="ar-SA"/>
    </w:rPr>
  </w:style>
  <w:style w:type="paragraph" w:customStyle="1" w:styleId="doc-ti">
    <w:name w:val="doc-ti"/>
    <w:basedOn w:val="a"/>
    <w:rsid w:val="007C7DDD"/>
    <w:pPr>
      <w:spacing w:before="100" w:beforeAutospacing="1" w:after="100" w:afterAutospacing="1" w:line="240" w:lineRule="auto"/>
    </w:pPr>
    <w:rPr>
      <w:rFonts w:eastAsia="Times New Roman"/>
      <w:lang w:eastAsia="ru-RU"/>
    </w:rPr>
  </w:style>
  <w:style w:type="paragraph" w:customStyle="1" w:styleId="ti-art">
    <w:name w:val="ti-art"/>
    <w:basedOn w:val="a"/>
    <w:rsid w:val="007C7DDD"/>
    <w:pPr>
      <w:spacing w:before="100" w:beforeAutospacing="1" w:after="100" w:afterAutospacing="1" w:line="240" w:lineRule="auto"/>
    </w:pPr>
    <w:rPr>
      <w:rFonts w:eastAsia="Times New Roman"/>
      <w:lang w:eastAsia="ru-RU"/>
    </w:rPr>
  </w:style>
  <w:style w:type="paragraph" w:customStyle="1" w:styleId="2">
    <w:name w:val="Обычный2"/>
    <w:basedOn w:val="a"/>
    <w:rsid w:val="007C7DDD"/>
    <w:pPr>
      <w:spacing w:before="100" w:beforeAutospacing="1" w:after="100" w:afterAutospacing="1" w:line="240" w:lineRule="auto"/>
    </w:pPr>
    <w:rPr>
      <w:rFonts w:eastAsia="Times New Roman"/>
      <w:lang w:eastAsia="ru-RU"/>
    </w:rPr>
  </w:style>
  <w:style w:type="paragraph" w:customStyle="1" w:styleId="tt">
    <w:name w:val="tt"/>
    <w:basedOn w:val="a"/>
    <w:rsid w:val="00283705"/>
    <w:pPr>
      <w:spacing w:after="0" w:line="240" w:lineRule="auto"/>
      <w:jc w:val="center"/>
    </w:pPr>
    <w:rPr>
      <w:rFonts w:eastAsia="Times New Roman"/>
      <w:b/>
      <w:bCs/>
      <w:lang w:val="en-US" w:eastAsia="en-US"/>
    </w:rPr>
  </w:style>
  <w:style w:type="paragraph" w:customStyle="1" w:styleId="al">
    <w:name w:val="a_l"/>
    <w:basedOn w:val="a"/>
    <w:rsid w:val="008D64A3"/>
    <w:pPr>
      <w:spacing w:before="100" w:beforeAutospacing="1" w:after="100" w:afterAutospacing="1" w:line="240" w:lineRule="auto"/>
    </w:pPr>
    <w:rPr>
      <w:rFonts w:eastAsia="Times New Roman"/>
      <w:lang w:eastAsia="ru-RU"/>
    </w:rPr>
  </w:style>
  <w:style w:type="paragraph" w:customStyle="1" w:styleId="3">
    <w:name w:val="Обычный3"/>
    <w:basedOn w:val="a"/>
    <w:rsid w:val="00D34AF4"/>
    <w:pPr>
      <w:spacing w:before="100" w:beforeAutospacing="1" w:after="100" w:afterAutospacing="1" w:line="240" w:lineRule="auto"/>
    </w:pPr>
    <w:rPr>
      <w:rFonts w:eastAsia="Times New Roman"/>
      <w:lang w:eastAsia="ru-RU"/>
    </w:rPr>
  </w:style>
  <w:style w:type="paragraph" w:customStyle="1" w:styleId="cb">
    <w:name w:val="cb"/>
    <w:basedOn w:val="a"/>
    <w:rsid w:val="002837F5"/>
    <w:pPr>
      <w:spacing w:before="100" w:beforeAutospacing="1" w:after="100" w:afterAutospacing="1" w:line="240" w:lineRule="auto"/>
    </w:pPr>
    <w:rPr>
      <w:rFonts w:eastAsia="Times New Roman"/>
      <w:lang w:eastAsia="ru-RU"/>
    </w:rPr>
  </w:style>
  <w:style w:type="paragraph" w:customStyle="1" w:styleId="Default">
    <w:name w:val="Default"/>
    <w:rsid w:val="002837F5"/>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styleId="a8">
    <w:name w:val="Normal (Web)"/>
    <w:basedOn w:val="a"/>
    <w:uiPriority w:val="99"/>
    <w:unhideWhenUsed/>
    <w:rsid w:val="00083D3C"/>
    <w:pPr>
      <w:spacing w:before="100" w:beforeAutospacing="1" w:after="100" w:afterAutospacing="1" w:line="240" w:lineRule="auto"/>
    </w:pPr>
    <w:rPr>
      <w:rFonts w:eastAsia="Times New Roman"/>
      <w:lang w:eastAsia="ru-RU"/>
    </w:rPr>
  </w:style>
  <w:style w:type="paragraph" w:styleId="a9">
    <w:name w:val="header"/>
    <w:basedOn w:val="a"/>
    <w:link w:val="aa"/>
    <w:uiPriority w:val="99"/>
    <w:semiHidden/>
    <w:unhideWhenUsed/>
    <w:rsid w:val="00E01DE4"/>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E01DE4"/>
    <w:rPr>
      <w:rFonts w:ascii="Times New Roman" w:eastAsia="SimSun" w:hAnsi="Times New Roman" w:cs="Times New Roman"/>
      <w:sz w:val="24"/>
      <w:szCs w:val="24"/>
      <w:lang w:val="ru-RU" w:eastAsia="ar-SA"/>
    </w:rPr>
  </w:style>
  <w:style w:type="paragraph" w:styleId="ab">
    <w:name w:val="footer"/>
    <w:basedOn w:val="a"/>
    <w:link w:val="ac"/>
    <w:uiPriority w:val="99"/>
    <w:semiHidden/>
    <w:unhideWhenUsed/>
    <w:rsid w:val="00E01DE4"/>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E01DE4"/>
    <w:rPr>
      <w:rFonts w:ascii="Times New Roman" w:eastAsia="SimSu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82365">
      <w:bodyDiv w:val="1"/>
      <w:marLeft w:val="0"/>
      <w:marRight w:val="0"/>
      <w:marTop w:val="0"/>
      <w:marBottom w:val="0"/>
      <w:divBdr>
        <w:top w:val="none" w:sz="0" w:space="0" w:color="auto"/>
        <w:left w:val="none" w:sz="0" w:space="0" w:color="auto"/>
        <w:bottom w:val="none" w:sz="0" w:space="0" w:color="auto"/>
        <w:right w:val="none" w:sz="0" w:space="0" w:color="auto"/>
      </w:divBdr>
    </w:div>
    <w:div w:id="67115254">
      <w:bodyDiv w:val="1"/>
      <w:marLeft w:val="0"/>
      <w:marRight w:val="0"/>
      <w:marTop w:val="0"/>
      <w:marBottom w:val="0"/>
      <w:divBdr>
        <w:top w:val="none" w:sz="0" w:space="0" w:color="auto"/>
        <w:left w:val="none" w:sz="0" w:space="0" w:color="auto"/>
        <w:bottom w:val="none" w:sz="0" w:space="0" w:color="auto"/>
        <w:right w:val="none" w:sz="0" w:space="0" w:color="auto"/>
      </w:divBdr>
    </w:div>
    <w:div w:id="107361415">
      <w:bodyDiv w:val="1"/>
      <w:marLeft w:val="0"/>
      <w:marRight w:val="0"/>
      <w:marTop w:val="0"/>
      <w:marBottom w:val="0"/>
      <w:divBdr>
        <w:top w:val="none" w:sz="0" w:space="0" w:color="auto"/>
        <w:left w:val="none" w:sz="0" w:space="0" w:color="auto"/>
        <w:bottom w:val="none" w:sz="0" w:space="0" w:color="auto"/>
        <w:right w:val="none" w:sz="0" w:space="0" w:color="auto"/>
      </w:divBdr>
    </w:div>
    <w:div w:id="173229130">
      <w:bodyDiv w:val="1"/>
      <w:marLeft w:val="0"/>
      <w:marRight w:val="0"/>
      <w:marTop w:val="0"/>
      <w:marBottom w:val="0"/>
      <w:divBdr>
        <w:top w:val="none" w:sz="0" w:space="0" w:color="auto"/>
        <w:left w:val="none" w:sz="0" w:space="0" w:color="auto"/>
        <w:bottom w:val="none" w:sz="0" w:space="0" w:color="auto"/>
        <w:right w:val="none" w:sz="0" w:space="0" w:color="auto"/>
      </w:divBdr>
    </w:div>
    <w:div w:id="219484286">
      <w:bodyDiv w:val="1"/>
      <w:marLeft w:val="0"/>
      <w:marRight w:val="0"/>
      <w:marTop w:val="0"/>
      <w:marBottom w:val="0"/>
      <w:divBdr>
        <w:top w:val="none" w:sz="0" w:space="0" w:color="auto"/>
        <w:left w:val="none" w:sz="0" w:space="0" w:color="auto"/>
        <w:bottom w:val="none" w:sz="0" w:space="0" w:color="auto"/>
        <w:right w:val="none" w:sz="0" w:space="0" w:color="auto"/>
      </w:divBdr>
    </w:div>
    <w:div w:id="416092957">
      <w:bodyDiv w:val="1"/>
      <w:marLeft w:val="0"/>
      <w:marRight w:val="0"/>
      <w:marTop w:val="0"/>
      <w:marBottom w:val="0"/>
      <w:divBdr>
        <w:top w:val="none" w:sz="0" w:space="0" w:color="auto"/>
        <w:left w:val="none" w:sz="0" w:space="0" w:color="auto"/>
        <w:bottom w:val="none" w:sz="0" w:space="0" w:color="auto"/>
        <w:right w:val="none" w:sz="0" w:space="0" w:color="auto"/>
      </w:divBdr>
    </w:div>
    <w:div w:id="506790250">
      <w:bodyDiv w:val="1"/>
      <w:marLeft w:val="0"/>
      <w:marRight w:val="0"/>
      <w:marTop w:val="0"/>
      <w:marBottom w:val="0"/>
      <w:divBdr>
        <w:top w:val="none" w:sz="0" w:space="0" w:color="auto"/>
        <w:left w:val="none" w:sz="0" w:space="0" w:color="auto"/>
        <w:bottom w:val="none" w:sz="0" w:space="0" w:color="auto"/>
        <w:right w:val="none" w:sz="0" w:space="0" w:color="auto"/>
      </w:divBdr>
    </w:div>
    <w:div w:id="615331725">
      <w:bodyDiv w:val="1"/>
      <w:marLeft w:val="0"/>
      <w:marRight w:val="0"/>
      <w:marTop w:val="0"/>
      <w:marBottom w:val="0"/>
      <w:divBdr>
        <w:top w:val="none" w:sz="0" w:space="0" w:color="auto"/>
        <w:left w:val="none" w:sz="0" w:space="0" w:color="auto"/>
        <w:bottom w:val="none" w:sz="0" w:space="0" w:color="auto"/>
        <w:right w:val="none" w:sz="0" w:space="0" w:color="auto"/>
      </w:divBdr>
    </w:div>
    <w:div w:id="633222573">
      <w:bodyDiv w:val="1"/>
      <w:marLeft w:val="0"/>
      <w:marRight w:val="0"/>
      <w:marTop w:val="0"/>
      <w:marBottom w:val="0"/>
      <w:divBdr>
        <w:top w:val="none" w:sz="0" w:space="0" w:color="auto"/>
        <w:left w:val="none" w:sz="0" w:space="0" w:color="auto"/>
        <w:bottom w:val="none" w:sz="0" w:space="0" w:color="auto"/>
        <w:right w:val="none" w:sz="0" w:space="0" w:color="auto"/>
      </w:divBdr>
    </w:div>
    <w:div w:id="730470080">
      <w:bodyDiv w:val="1"/>
      <w:marLeft w:val="0"/>
      <w:marRight w:val="0"/>
      <w:marTop w:val="0"/>
      <w:marBottom w:val="0"/>
      <w:divBdr>
        <w:top w:val="none" w:sz="0" w:space="0" w:color="auto"/>
        <w:left w:val="none" w:sz="0" w:space="0" w:color="auto"/>
        <w:bottom w:val="none" w:sz="0" w:space="0" w:color="auto"/>
        <w:right w:val="none" w:sz="0" w:space="0" w:color="auto"/>
      </w:divBdr>
    </w:div>
    <w:div w:id="832796880">
      <w:bodyDiv w:val="1"/>
      <w:marLeft w:val="0"/>
      <w:marRight w:val="0"/>
      <w:marTop w:val="0"/>
      <w:marBottom w:val="0"/>
      <w:divBdr>
        <w:top w:val="none" w:sz="0" w:space="0" w:color="auto"/>
        <w:left w:val="none" w:sz="0" w:space="0" w:color="auto"/>
        <w:bottom w:val="none" w:sz="0" w:space="0" w:color="auto"/>
        <w:right w:val="none" w:sz="0" w:space="0" w:color="auto"/>
      </w:divBdr>
    </w:div>
    <w:div w:id="918490504">
      <w:bodyDiv w:val="1"/>
      <w:marLeft w:val="0"/>
      <w:marRight w:val="0"/>
      <w:marTop w:val="0"/>
      <w:marBottom w:val="0"/>
      <w:divBdr>
        <w:top w:val="none" w:sz="0" w:space="0" w:color="auto"/>
        <w:left w:val="none" w:sz="0" w:space="0" w:color="auto"/>
        <w:bottom w:val="none" w:sz="0" w:space="0" w:color="auto"/>
        <w:right w:val="none" w:sz="0" w:space="0" w:color="auto"/>
      </w:divBdr>
    </w:div>
    <w:div w:id="927268952">
      <w:bodyDiv w:val="1"/>
      <w:marLeft w:val="0"/>
      <w:marRight w:val="0"/>
      <w:marTop w:val="0"/>
      <w:marBottom w:val="0"/>
      <w:divBdr>
        <w:top w:val="none" w:sz="0" w:space="0" w:color="auto"/>
        <w:left w:val="none" w:sz="0" w:space="0" w:color="auto"/>
        <w:bottom w:val="none" w:sz="0" w:space="0" w:color="auto"/>
        <w:right w:val="none" w:sz="0" w:space="0" w:color="auto"/>
      </w:divBdr>
    </w:div>
    <w:div w:id="1132092298">
      <w:bodyDiv w:val="1"/>
      <w:marLeft w:val="0"/>
      <w:marRight w:val="0"/>
      <w:marTop w:val="0"/>
      <w:marBottom w:val="0"/>
      <w:divBdr>
        <w:top w:val="none" w:sz="0" w:space="0" w:color="auto"/>
        <w:left w:val="none" w:sz="0" w:space="0" w:color="auto"/>
        <w:bottom w:val="none" w:sz="0" w:space="0" w:color="auto"/>
        <w:right w:val="none" w:sz="0" w:space="0" w:color="auto"/>
      </w:divBdr>
    </w:div>
    <w:div w:id="1177504783">
      <w:bodyDiv w:val="1"/>
      <w:marLeft w:val="0"/>
      <w:marRight w:val="0"/>
      <w:marTop w:val="0"/>
      <w:marBottom w:val="0"/>
      <w:divBdr>
        <w:top w:val="none" w:sz="0" w:space="0" w:color="auto"/>
        <w:left w:val="none" w:sz="0" w:space="0" w:color="auto"/>
        <w:bottom w:val="none" w:sz="0" w:space="0" w:color="auto"/>
        <w:right w:val="none" w:sz="0" w:space="0" w:color="auto"/>
      </w:divBdr>
    </w:div>
    <w:div w:id="1194420602">
      <w:bodyDiv w:val="1"/>
      <w:marLeft w:val="0"/>
      <w:marRight w:val="0"/>
      <w:marTop w:val="0"/>
      <w:marBottom w:val="0"/>
      <w:divBdr>
        <w:top w:val="none" w:sz="0" w:space="0" w:color="auto"/>
        <w:left w:val="none" w:sz="0" w:space="0" w:color="auto"/>
        <w:bottom w:val="none" w:sz="0" w:space="0" w:color="auto"/>
        <w:right w:val="none" w:sz="0" w:space="0" w:color="auto"/>
      </w:divBdr>
    </w:div>
    <w:div w:id="1210217678">
      <w:bodyDiv w:val="1"/>
      <w:marLeft w:val="0"/>
      <w:marRight w:val="0"/>
      <w:marTop w:val="0"/>
      <w:marBottom w:val="0"/>
      <w:divBdr>
        <w:top w:val="none" w:sz="0" w:space="0" w:color="auto"/>
        <w:left w:val="none" w:sz="0" w:space="0" w:color="auto"/>
        <w:bottom w:val="none" w:sz="0" w:space="0" w:color="auto"/>
        <w:right w:val="none" w:sz="0" w:space="0" w:color="auto"/>
      </w:divBdr>
    </w:div>
    <w:div w:id="1218280789">
      <w:bodyDiv w:val="1"/>
      <w:marLeft w:val="0"/>
      <w:marRight w:val="0"/>
      <w:marTop w:val="0"/>
      <w:marBottom w:val="0"/>
      <w:divBdr>
        <w:top w:val="none" w:sz="0" w:space="0" w:color="auto"/>
        <w:left w:val="none" w:sz="0" w:space="0" w:color="auto"/>
        <w:bottom w:val="none" w:sz="0" w:space="0" w:color="auto"/>
        <w:right w:val="none" w:sz="0" w:space="0" w:color="auto"/>
      </w:divBdr>
    </w:div>
    <w:div w:id="1317807808">
      <w:bodyDiv w:val="1"/>
      <w:marLeft w:val="0"/>
      <w:marRight w:val="0"/>
      <w:marTop w:val="0"/>
      <w:marBottom w:val="0"/>
      <w:divBdr>
        <w:top w:val="none" w:sz="0" w:space="0" w:color="auto"/>
        <w:left w:val="none" w:sz="0" w:space="0" w:color="auto"/>
        <w:bottom w:val="none" w:sz="0" w:space="0" w:color="auto"/>
        <w:right w:val="none" w:sz="0" w:space="0" w:color="auto"/>
      </w:divBdr>
    </w:div>
    <w:div w:id="1368288359">
      <w:bodyDiv w:val="1"/>
      <w:marLeft w:val="0"/>
      <w:marRight w:val="0"/>
      <w:marTop w:val="0"/>
      <w:marBottom w:val="0"/>
      <w:divBdr>
        <w:top w:val="none" w:sz="0" w:space="0" w:color="auto"/>
        <w:left w:val="none" w:sz="0" w:space="0" w:color="auto"/>
        <w:bottom w:val="none" w:sz="0" w:space="0" w:color="auto"/>
        <w:right w:val="none" w:sz="0" w:space="0" w:color="auto"/>
      </w:divBdr>
    </w:div>
    <w:div w:id="1414815296">
      <w:bodyDiv w:val="1"/>
      <w:marLeft w:val="0"/>
      <w:marRight w:val="0"/>
      <w:marTop w:val="0"/>
      <w:marBottom w:val="0"/>
      <w:divBdr>
        <w:top w:val="none" w:sz="0" w:space="0" w:color="auto"/>
        <w:left w:val="none" w:sz="0" w:space="0" w:color="auto"/>
        <w:bottom w:val="none" w:sz="0" w:space="0" w:color="auto"/>
        <w:right w:val="none" w:sz="0" w:space="0" w:color="auto"/>
      </w:divBdr>
    </w:div>
    <w:div w:id="1499808540">
      <w:bodyDiv w:val="1"/>
      <w:marLeft w:val="0"/>
      <w:marRight w:val="0"/>
      <w:marTop w:val="0"/>
      <w:marBottom w:val="0"/>
      <w:divBdr>
        <w:top w:val="none" w:sz="0" w:space="0" w:color="auto"/>
        <w:left w:val="none" w:sz="0" w:space="0" w:color="auto"/>
        <w:bottom w:val="none" w:sz="0" w:space="0" w:color="auto"/>
        <w:right w:val="none" w:sz="0" w:space="0" w:color="auto"/>
      </w:divBdr>
    </w:div>
    <w:div w:id="1660422797">
      <w:bodyDiv w:val="1"/>
      <w:marLeft w:val="0"/>
      <w:marRight w:val="0"/>
      <w:marTop w:val="0"/>
      <w:marBottom w:val="0"/>
      <w:divBdr>
        <w:top w:val="none" w:sz="0" w:space="0" w:color="auto"/>
        <w:left w:val="none" w:sz="0" w:space="0" w:color="auto"/>
        <w:bottom w:val="none" w:sz="0" w:space="0" w:color="auto"/>
        <w:right w:val="none" w:sz="0" w:space="0" w:color="auto"/>
      </w:divBdr>
    </w:div>
    <w:div w:id="1669477303">
      <w:bodyDiv w:val="1"/>
      <w:marLeft w:val="0"/>
      <w:marRight w:val="0"/>
      <w:marTop w:val="0"/>
      <w:marBottom w:val="0"/>
      <w:divBdr>
        <w:top w:val="none" w:sz="0" w:space="0" w:color="auto"/>
        <w:left w:val="none" w:sz="0" w:space="0" w:color="auto"/>
        <w:bottom w:val="none" w:sz="0" w:space="0" w:color="auto"/>
        <w:right w:val="none" w:sz="0" w:space="0" w:color="auto"/>
      </w:divBdr>
    </w:div>
    <w:div w:id="1830555947">
      <w:bodyDiv w:val="1"/>
      <w:marLeft w:val="0"/>
      <w:marRight w:val="0"/>
      <w:marTop w:val="0"/>
      <w:marBottom w:val="0"/>
      <w:divBdr>
        <w:top w:val="none" w:sz="0" w:space="0" w:color="auto"/>
        <w:left w:val="none" w:sz="0" w:space="0" w:color="auto"/>
        <w:bottom w:val="none" w:sz="0" w:space="0" w:color="auto"/>
        <w:right w:val="none" w:sz="0" w:space="0" w:color="auto"/>
      </w:divBdr>
    </w:div>
    <w:div w:id="1845170288">
      <w:bodyDiv w:val="1"/>
      <w:marLeft w:val="0"/>
      <w:marRight w:val="0"/>
      <w:marTop w:val="0"/>
      <w:marBottom w:val="0"/>
      <w:divBdr>
        <w:top w:val="none" w:sz="0" w:space="0" w:color="auto"/>
        <w:left w:val="none" w:sz="0" w:space="0" w:color="auto"/>
        <w:bottom w:val="none" w:sz="0" w:space="0" w:color="auto"/>
        <w:right w:val="none" w:sz="0" w:space="0" w:color="auto"/>
      </w:divBdr>
    </w:div>
    <w:div w:id="1935244092">
      <w:bodyDiv w:val="1"/>
      <w:marLeft w:val="0"/>
      <w:marRight w:val="0"/>
      <w:marTop w:val="0"/>
      <w:marBottom w:val="0"/>
      <w:divBdr>
        <w:top w:val="none" w:sz="0" w:space="0" w:color="auto"/>
        <w:left w:val="none" w:sz="0" w:space="0" w:color="auto"/>
        <w:bottom w:val="none" w:sz="0" w:space="0" w:color="auto"/>
        <w:right w:val="none" w:sz="0" w:space="0" w:color="auto"/>
      </w:divBdr>
    </w:div>
    <w:div w:id="1987396724">
      <w:bodyDiv w:val="1"/>
      <w:marLeft w:val="0"/>
      <w:marRight w:val="0"/>
      <w:marTop w:val="0"/>
      <w:marBottom w:val="0"/>
      <w:divBdr>
        <w:top w:val="none" w:sz="0" w:space="0" w:color="auto"/>
        <w:left w:val="none" w:sz="0" w:space="0" w:color="auto"/>
        <w:bottom w:val="none" w:sz="0" w:space="0" w:color="auto"/>
        <w:right w:val="none" w:sz="0" w:space="0" w:color="auto"/>
      </w:divBdr>
    </w:div>
    <w:div w:id="2034265767">
      <w:bodyDiv w:val="1"/>
      <w:marLeft w:val="0"/>
      <w:marRight w:val="0"/>
      <w:marTop w:val="0"/>
      <w:marBottom w:val="0"/>
      <w:divBdr>
        <w:top w:val="none" w:sz="0" w:space="0" w:color="auto"/>
        <w:left w:val="none" w:sz="0" w:space="0" w:color="auto"/>
        <w:bottom w:val="none" w:sz="0" w:space="0" w:color="auto"/>
        <w:right w:val="none" w:sz="0" w:space="0" w:color="auto"/>
      </w:divBdr>
    </w:div>
    <w:div w:id="2114398115">
      <w:bodyDiv w:val="1"/>
      <w:marLeft w:val="0"/>
      <w:marRight w:val="0"/>
      <w:marTop w:val="0"/>
      <w:marBottom w:val="0"/>
      <w:divBdr>
        <w:top w:val="none" w:sz="0" w:space="0" w:color="auto"/>
        <w:left w:val="none" w:sz="0" w:space="0" w:color="auto"/>
        <w:bottom w:val="none" w:sz="0" w:space="0" w:color="auto"/>
        <w:right w:val="none" w:sz="0" w:space="0" w:color="auto"/>
      </w:divBdr>
    </w:div>
    <w:div w:id="2137484255">
      <w:bodyDiv w:val="1"/>
      <w:marLeft w:val="0"/>
      <w:marRight w:val="0"/>
      <w:marTop w:val="0"/>
      <w:marBottom w:val="0"/>
      <w:divBdr>
        <w:top w:val="none" w:sz="0" w:space="0" w:color="auto"/>
        <w:left w:val="none" w:sz="0" w:space="0" w:color="auto"/>
        <w:bottom w:val="none" w:sz="0" w:space="0" w:color="auto"/>
        <w:right w:val="none" w:sz="0" w:space="0" w:color="auto"/>
      </w:divBdr>
    </w:div>
    <w:div w:id="214283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245D6-E86C-4FB3-8F3A-EC1ED1687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5716</Words>
  <Characters>32586</Characters>
  <Application>Microsoft Office Word</Application>
  <DocSecurity>0</DocSecurity>
  <Lines>271</Lines>
  <Paragraphs>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MS</Company>
  <LinksUpToDate>false</LinksUpToDate>
  <CharactersWithSpaces>38226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Svet</dc:creator>
  <cp:lastModifiedBy>Maria Lapteanu</cp:lastModifiedBy>
  <cp:revision>3</cp:revision>
  <cp:lastPrinted>2016-04-19T13:02:00Z</cp:lastPrinted>
  <dcterms:created xsi:type="dcterms:W3CDTF">2016-06-08T14:47:00Z</dcterms:created>
  <dcterms:modified xsi:type="dcterms:W3CDTF">2016-06-09T08:13:00Z</dcterms:modified>
</cp:coreProperties>
</file>