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E6" w:rsidRDefault="00FF0648" w:rsidP="00C564B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B513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513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513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513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513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513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513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513E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Anexa nr. 1 la 08/1-               din              </w:t>
      </w:r>
    </w:p>
    <w:p w:rsidR="00C564BD" w:rsidRPr="00067A27" w:rsidRDefault="00C564BD" w:rsidP="00C564B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7A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Sinteza obiecțiilor și a propunerilor la proiectul </w:t>
      </w:r>
      <w:proofErr w:type="spellStart"/>
      <w:r w:rsidRPr="00067A27">
        <w:rPr>
          <w:rFonts w:ascii="Times New Roman" w:hAnsi="Times New Roman" w:cs="Times New Roman"/>
          <w:b/>
          <w:sz w:val="24"/>
          <w:szCs w:val="24"/>
          <w:lang w:val="ro-RO"/>
        </w:rPr>
        <w:t>Hotărîrii</w:t>
      </w:r>
      <w:proofErr w:type="spellEnd"/>
      <w:r w:rsidRPr="00067A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Guvernului cu privire la aprobarea Regulamentului de organizare și funcționare a </w:t>
      </w:r>
      <w:r w:rsidRPr="00B513E6">
        <w:rPr>
          <w:rFonts w:ascii="Times New Roman" w:hAnsi="Times New Roman" w:cs="Times New Roman"/>
          <w:b/>
          <w:sz w:val="24"/>
          <w:szCs w:val="24"/>
          <w:lang w:val="ro-RO"/>
        </w:rPr>
        <w:t>Institutului de Standardizare din Moldova</w:t>
      </w:r>
      <w:r w:rsidR="00395A58" w:rsidRPr="00D97D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tbl>
      <w:tblPr>
        <w:tblStyle w:val="a3"/>
        <w:tblW w:w="15451" w:type="dxa"/>
        <w:tblInd w:w="-601" w:type="dxa"/>
        <w:tblLook w:val="04A0" w:firstRow="1" w:lastRow="0" w:firstColumn="1" w:lastColumn="0" w:noHBand="0" w:noVBand="1"/>
      </w:tblPr>
      <w:tblGrid>
        <w:gridCol w:w="710"/>
        <w:gridCol w:w="3402"/>
        <w:gridCol w:w="6520"/>
        <w:gridCol w:w="4819"/>
      </w:tblGrid>
      <w:tr w:rsidR="00C564BD" w:rsidRPr="00067A27" w:rsidTr="00B513E6">
        <w:trPr>
          <w:tblHeader/>
        </w:trPr>
        <w:tc>
          <w:tcPr>
            <w:tcW w:w="710" w:type="dxa"/>
          </w:tcPr>
          <w:p w:rsidR="00C564BD" w:rsidRPr="00067A27" w:rsidRDefault="00C564BD" w:rsidP="0006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67A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ord.</w:t>
            </w:r>
          </w:p>
        </w:tc>
        <w:tc>
          <w:tcPr>
            <w:tcW w:w="3402" w:type="dxa"/>
          </w:tcPr>
          <w:p w:rsidR="00C564BD" w:rsidRPr="00067A27" w:rsidRDefault="00C564BD" w:rsidP="00C56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67A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Autoritatea, instituția</w:t>
            </w:r>
          </w:p>
        </w:tc>
        <w:tc>
          <w:tcPr>
            <w:tcW w:w="6520" w:type="dxa"/>
          </w:tcPr>
          <w:p w:rsidR="00C564BD" w:rsidRPr="00067A27" w:rsidRDefault="00C564BD" w:rsidP="00C56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67A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Conținutul obiecției, propunerii</w:t>
            </w:r>
          </w:p>
        </w:tc>
        <w:tc>
          <w:tcPr>
            <w:tcW w:w="4819" w:type="dxa"/>
          </w:tcPr>
          <w:p w:rsidR="00C564BD" w:rsidRPr="00067A27" w:rsidRDefault="00C564BD" w:rsidP="00C56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67A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Concluzia</w:t>
            </w:r>
          </w:p>
          <w:p w:rsidR="00C564BD" w:rsidRPr="00067A27" w:rsidRDefault="00C564BD" w:rsidP="00C56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67A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Argumentarea concluziei</w:t>
            </w:r>
          </w:p>
        </w:tc>
      </w:tr>
      <w:tr w:rsidR="00C564BD" w:rsidRPr="00067A27" w:rsidTr="00B513E6">
        <w:tc>
          <w:tcPr>
            <w:tcW w:w="710" w:type="dxa"/>
          </w:tcPr>
          <w:p w:rsidR="00C564BD" w:rsidRPr="00067A27" w:rsidRDefault="00C564BD" w:rsidP="00067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:rsidR="00C564BD" w:rsidRPr="00B513E6" w:rsidRDefault="00C564BD" w:rsidP="00C564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Dezvoltării Regionale și Construcțiilor</w:t>
            </w:r>
          </w:p>
          <w:p w:rsidR="00C564BD" w:rsidRPr="00B513E6" w:rsidRDefault="00C564BD" w:rsidP="002055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B513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nr. 05-26/1233 din 25.05.2016</w:t>
            </w: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6520" w:type="dxa"/>
          </w:tcPr>
          <w:p w:rsidR="00C564BD" w:rsidRPr="00B513E6" w:rsidRDefault="00067A27" w:rsidP="00D15237">
            <w:pPr>
              <w:spacing w:line="276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513E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Fără obiecţii şi propuneri</w:t>
            </w:r>
          </w:p>
        </w:tc>
        <w:tc>
          <w:tcPr>
            <w:tcW w:w="4819" w:type="dxa"/>
          </w:tcPr>
          <w:p w:rsidR="007A5D87" w:rsidRPr="00B513E6" w:rsidRDefault="007A5D87" w:rsidP="007A5D8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15237" w:rsidRPr="00067A27" w:rsidTr="00B513E6">
        <w:trPr>
          <w:trHeight w:val="1656"/>
        </w:trPr>
        <w:tc>
          <w:tcPr>
            <w:tcW w:w="710" w:type="dxa"/>
            <w:vMerge w:val="restart"/>
          </w:tcPr>
          <w:p w:rsidR="00D15237" w:rsidRPr="00067A27" w:rsidRDefault="00D15237" w:rsidP="00067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Merge w:val="restart"/>
          </w:tcPr>
          <w:p w:rsidR="00D15237" w:rsidRPr="00B513E6" w:rsidRDefault="00D15237" w:rsidP="00CE6E9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Externe și Integrării Europene</w:t>
            </w:r>
          </w:p>
          <w:p w:rsidR="00D15237" w:rsidRPr="00B513E6" w:rsidRDefault="00D15237" w:rsidP="002055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B513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nr. D1/3/041</w:t>
            </w:r>
            <w:r w:rsidR="00205590" w:rsidRPr="00B513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-6602 </w:t>
            </w:r>
            <w:r w:rsidRPr="00B513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din 30.05.2016</w:t>
            </w: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6520" w:type="dxa"/>
          </w:tcPr>
          <w:p w:rsidR="00D15237" w:rsidRPr="00B513E6" w:rsidRDefault="00D15237" w:rsidP="00B52BA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Analizînd</w:t>
            </w:r>
            <w:proofErr w:type="spellEnd"/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prevederile proiectului Regulamentului de organizare şi funcţionare a ISM se consideră imperativă excluderea sintagmei „convenţiile, acordurile” </w:t>
            </w:r>
            <w:r w:rsidRPr="009E4C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pct. 3, or</w:t>
            </w: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denumirea generică de „tratate” înglobează cele două noţiuni. În aceeaşi ordine de idei, se consideră judicioasă substituirea </w:t>
            </w:r>
            <w:proofErr w:type="spellStart"/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cuvîntului</w:t>
            </w:r>
            <w:proofErr w:type="spellEnd"/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„acordurilor” din pct. 14 subpunctul 9) cu „tratatelor”.</w:t>
            </w:r>
          </w:p>
        </w:tc>
        <w:tc>
          <w:tcPr>
            <w:tcW w:w="4819" w:type="dxa"/>
          </w:tcPr>
          <w:p w:rsidR="00D15237" w:rsidRPr="00B513E6" w:rsidRDefault="00D15237" w:rsidP="00CE6E9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acceptă</w:t>
            </w:r>
          </w:p>
          <w:p w:rsidR="00D15237" w:rsidRPr="00B513E6" w:rsidRDefault="00D15237" w:rsidP="00340B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B52BAA" w:rsidRPr="00067A27" w:rsidTr="00B513E6">
        <w:trPr>
          <w:trHeight w:val="1405"/>
        </w:trPr>
        <w:tc>
          <w:tcPr>
            <w:tcW w:w="710" w:type="dxa"/>
            <w:vMerge/>
          </w:tcPr>
          <w:p w:rsidR="00B52BAA" w:rsidRPr="00067A27" w:rsidRDefault="00B52BAA" w:rsidP="00067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Merge/>
          </w:tcPr>
          <w:p w:rsidR="00B52BAA" w:rsidRPr="00B513E6" w:rsidRDefault="00B52BAA" w:rsidP="00CE6E9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520" w:type="dxa"/>
          </w:tcPr>
          <w:p w:rsidR="00B52BAA" w:rsidRPr="00B513E6" w:rsidRDefault="00B52BAA" w:rsidP="00B52BA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Totodată, cu referire la perioada pentru care o persoană este numită în funcţia de Director al Institutului (pct. 12 al proiectului Regulamentului de organizare şi funcţionare a ISM) se consideră judicioasă excluderea </w:t>
            </w:r>
            <w:proofErr w:type="spellStart"/>
            <w:r w:rsidRPr="00B513E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cuvîntului</w:t>
            </w:r>
            <w:proofErr w:type="spellEnd"/>
            <w:r w:rsidRPr="00B513E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„negociată” întru excluderea posibilităţilor de discriminare.</w:t>
            </w:r>
          </w:p>
        </w:tc>
        <w:tc>
          <w:tcPr>
            <w:tcW w:w="4819" w:type="dxa"/>
          </w:tcPr>
          <w:p w:rsidR="004B1225" w:rsidRPr="00B513E6" w:rsidRDefault="004B1225" w:rsidP="004B12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acceptă</w:t>
            </w:r>
          </w:p>
          <w:p w:rsidR="00B52BAA" w:rsidRPr="00B513E6" w:rsidRDefault="00B52BAA" w:rsidP="00CE6E9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65A3E" w:rsidRPr="00067A27" w:rsidTr="00B513E6">
        <w:tc>
          <w:tcPr>
            <w:tcW w:w="710" w:type="dxa"/>
            <w:vMerge/>
          </w:tcPr>
          <w:p w:rsidR="00D65A3E" w:rsidRPr="00067A27" w:rsidRDefault="00D65A3E" w:rsidP="0006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Merge/>
          </w:tcPr>
          <w:p w:rsidR="00D65A3E" w:rsidRPr="00B513E6" w:rsidRDefault="00D65A3E" w:rsidP="00C56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520" w:type="dxa"/>
          </w:tcPr>
          <w:p w:rsidR="00D15237" w:rsidRDefault="00D65A3E" w:rsidP="000C5AE0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B513E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Mai mult ca </w:t>
            </w:r>
            <w:proofErr w:type="spellStart"/>
            <w:r w:rsidRPr="00B513E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atît</w:t>
            </w:r>
            <w:proofErr w:type="spellEnd"/>
            <w:r w:rsidRPr="00B513E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9E4C4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pct. 12 al proiectului Regulamentului de organizare şi funcţionare a ISM şi în pct. 14</w:t>
            </w:r>
            <w:r w:rsidRPr="00B513E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al proiectului Regulamentului de funcţionare a INM sintagma „</w:t>
            </w:r>
            <w:r w:rsidRPr="00B513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en-GB"/>
              </w:rPr>
              <w:t>este numit în funcţie pe bază de concurs</w:t>
            </w:r>
            <w:r w:rsidRPr="00B513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”</w:t>
            </w:r>
            <w:r w:rsidRPr="00B513E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urmează a fi substituită cu </w:t>
            </w:r>
            <w:r w:rsidRPr="00B513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„</w:t>
            </w:r>
            <w:r w:rsidRPr="00B513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en-GB"/>
              </w:rPr>
              <w:t>este selectat în funcţie pe bază de concurs</w:t>
            </w:r>
            <w:r w:rsidRPr="00B513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”</w:t>
            </w:r>
            <w:r w:rsidRPr="00B513E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or numirea se face prin </w:t>
            </w:r>
            <w:r w:rsidRPr="00B513E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ordinul Ministrului Economiei.</w:t>
            </w:r>
          </w:p>
          <w:p w:rsidR="00B513E6" w:rsidRPr="00B513E6" w:rsidRDefault="00B513E6" w:rsidP="000C5AE0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4819" w:type="dxa"/>
          </w:tcPr>
          <w:p w:rsidR="00D65A3E" w:rsidRPr="00B513E6" w:rsidRDefault="00D65A3E" w:rsidP="00D65A3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acceptă</w:t>
            </w:r>
          </w:p>
          <w:p w:rsidR="00D65A3E" w:rsidRPr="00B513E6" w:rsidRDefault="00D65A3E" w:rsidP="004B12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Art. 5 alin. (5) din Legea nr. 20 din 04.03.2016 cu privire la standardizarea națională, prevede </w:t>
            </w:r>
            <w:r w:rsidR="00067A27"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expres </w:t>
            </w: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că ”Directorul Institutului de Standardizare din Moldova este numit </w:t>
            </w:r>
            <w:r w:rsidR="004B1225"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funcţie prin ordin </w:t>
            </w: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bază de concurs”</w:t>
            </w:r>
            <w:r w:rsidR="004B1225"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D65A3E" w:rsidRPr="00067A27" w:rsidTr="00B513E6">
        <w:tc>
          <w:tcPr>
            <w:tcW w:w="710" w:type="dxa"/>
            <w:vMerge/>
          </w:tcPr>
          <w:p w:rsidR="00D65A3E" w:rsidRPr="00067A27" w:rsidRDefault="00D65A3E" w:rsidP="0006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Merge/>
          </w:tcPr>
          <w:p w:rsidR="00D65A3E" w:rsidRPr="00B513E6" w:rsidRDefault="00D65A3E" w:rsidP="00C56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520" w:type="dxa"/>
          </w:tcPr>
          <w:p w:rsidR="00D65A3E" w:rsidRDefault="00D65A3E" w:rsidP="00D15237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proofErr w:type="spellStart"/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Luînd</w:t>
            </w:r>
            <w:proofErr w:type="spellEnd"/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în consideraţie prevederile proiectelor în speţă, se consideră imperativă remiterea acestuia spre examinare şi avizare Ministerului Muncii, Protecţiei Sociale şi Familiei.</w:t>
            </w:r>
          </w:p>
          <w:p w:rsidR="00B513E6" w:rsidRPr="00B513E6" w:rsidRDefault="00B513E6" w:rsidP="00D15237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819" w:type="dxa"/>
          </w:tcPr>
          <w:p w:rsidR="00877947" w:rsidRPr="00B513E6" w:rsidRDefault="00877947" w:rsidP="0087794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acceptă</w:t>
            </w:r>
          </w:p>
          <w:p w:rsidR="00D65A3E" w:rsidRPr="00B513E6" w:rsidRDefault="00D65A3E" w:rsidP="00D65A3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65A3E" w:rsidRPr="00067A27" w:rsidTr="00B513E6">
        <w:tc>
          <w:tcPr>
            <w:tcW w:w="710" w:type="dxa"/>
          </w:tcPr>
          <w:p w:rsidR="00D65A3E" w:rsidRPr="00067A27" w:rsidRDefault="002B260B" w:rsidP="00067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68C8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lastRenderedPageBreak/>
              <w:t>3.</w:t>
            </w:r>
          </w:p>
        </w:tc>
        <w:tc>
          <w:tcPr>
            <w:tcW w:w="3402" w:type="dxa"/>
          </w:tcPr>
          <w:p w:rsidR="00877947" w:rsidRPr="00B513E6" w:rsidRDefault="002B260B" w:rsidP="002B2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Tehnologiei Informației și Comunicațiilor</w:t>
            </w:r>
          </w:p>
          <w:p w:rsidR="00D65A3E" w:rsidRPr="00B513E6" w:rsidRDefault="00877947" w:rsidP="002568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2568C8" w:rsidRPr="00B513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demers nr. 01/174 din 31</w:t>
            </w:r>
            <w:r w:rsidRPr="00B513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.05.2016</w:t>
            </w: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6520" w:type="dxa"/>
          </w:tcPr>
          <w:p w:rsidR="00D65A3E" w:rsidRPr="00B513E6" w:rsidRDefault="002B260B" w:rsidP="00D15237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1.</w:t>
            </w:r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ab/>
              <w:t xml:space="preserve">La proiectul </w:t>
            </w:r>
            <w:proofErr w:type="spellStart"/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hotărîri</w:t>
            </w:r>
            <w:proofErr w:type="spellEnd"/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de Guvern cu privire la aprobarea Regulamentelor de organizare şi funcţionare a Institutului de Standardizare </w:t>
            </w:r>
            <w:r w:rsidRPr="00B513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nu sunt obiecţii şi propuneri</w:t>
            </w:r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4819" w:type="dxa"/>
          </w:tcPr>
          <w:p w:rsidR="00D65A3E" w:rsidRPr="00B513E6" w:rsidRDefault="00D65A3E" w:rsidP="002568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04CAD" w:rsidRPr="00067A27" w:rsidTr="00B513E6">
        <w:tc>
          <w:tcPr>
            <w:tcW w:w="710" w:type="dxa"/>
            <w:vMerge w:val="restart"/>
          </w:tcPr>
          <w:p w:rsidR="00404CAD" w:rsidRPr="007D033F" w:rsidRDefault="00404CAD" w:rsidP="00067A2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033F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4</w:t>
            </w:r>
          </w:p>
        </w:tc>
        <w:tc>
          <w:tcPr>
            <w:tcW w:w="3402" w:type="dxa"/>
            <w:vMerge w:val="restart"/>
          </w:tcPr>
          <w:p w:rsidR="00404CAD" w:rsidRPr="00B513E6" w:rsidRDefault="00404CAD" w:rsidP="00256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  <w:p w:rsidR="00404CAD" w:rsidRPr="00B513E6" w:rsidRDefault="00404CAD" w:rsidP="00256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(03-07/1191 din 03.06.2016)</w:t>
            </w:r>
          </w:p>
        </w:tc>
        <w:tc>
          <w:tcPr>
            <w:tcW w:w="6520" w:type="dxa"/>
          </w:tcPr>
          <w:p w:rsidR="00404CAD" w:rsidRPr="00B513E6" w:rsidRDefault="00404CAD" w:rsidP="00D15237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La punctul 7 propunem substituirea </w:t>
            </w:r>
            <w:proofErr w:type="spellStart"/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cuvîntului</w:t>
            </w:r>
            <w:proofErr w:type="spellEnd"/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„sustenabile” cu </w:t>
            </w:r>
            <w:proofErr w:type="spellStart"/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cuvîntul</w:t>
            </w:r>
            <w:proofErr w:type="spellEnd"/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„durabile”</w:t>
            </w:r>
          </w:p>
        </w:tc>
        <w:tc>
          <w:tcPr>
            <w:tcW w:w="4819" w:type="dxa"/>
          </w:tcPr>
          <w:p w:rsidR="00404CAD" w:rsidRPr="00B513E6" w:rsidRDefault="00812A91" w:rsidP="002568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acceptă</w:t>
            </w:r>
          </w:p>
        </w:tc>
      </w:tr>
      <w:tr w:rsidR="00404CAD" w:rsidRPr="00067A27" w:rsidTr="00B513E6">
        <w:tc>
          <w:tcPr>
            <w:tcW w:w="710" w:type="dxa"/>
            <w:vMerge/>
          </w:tcPr>
          <w:p w:rsidR="00404CAD" w:rsidRPr="007D033F" w:rsidRDefault="00404CAD" w:rsidP="00067A2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Merge/>
          </w:tcPr>
          <w:p w:rsidR="00404CAD" w:rsidRPr="00B513E6" w:rsidRDefault="00404CAD" w:rsidP="00C56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520" w:type="dxa"/>
          </w:tcPr>
          <w:p w:rsidR="00404CAD" w:rsidRPr="00B513E6" w:rsidRDefault="00404CAD" w:rsidP="00D65A3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Punctul 23 se va redacta şi va avea următorul conţinut – </w:t>
            </w:r>
            <w:r w:rsidR="002828E4"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„</w:t>
            </w:r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ISM aplică pentru serviciile prestate taxe aprobate prin </w:t>
            </w:r>
            <w:proofErr w:type="spellStart"/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Hotărîre</w:t>
            </w:r>
            <w:proofErr w:type="spellEnd"/>
            <w:r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de Guvern</w:t>
            </w:r>
            <w:r w:rsidR="002828E4" w:rsidRPr="00B513E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”.</w:t>
            </w:r>
          </w:p>
        </w:tc>
        <w:tc>
          <w:tcPr>
            <w:tcW w:w="4819" w:type="dxa"/>
          </w:tcPr>
          <w:p w:rsidR="00404CAD" w:rsidRPr="00B513E6" w:rsidRDefault="00812A91" w:rsidP="002568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acceptă</w:t>
            </w:r>
          </w:p>
          <w:p w:rsidR="00812A91" w:rsidRPr="00B513E6" w:rsidRDefault="00812A91" w:rsidP="002568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Redacţia pct. 23 este stipulat în conformitate cu Legea nr. 20 din 04.03.2016.</w:t>
            </w:r>
          </w:p>
        </w:tc>
      </w:tr>
      <w:tr w:rsidR="00B63DF5" w:rsidRPr="00067A27" w:rsidTr="00B513E6">
        <w:tc>
          <w:tcPr>
            <w:tcW w:w="710" w:type="dxa"/>
            <w:vMerge w:val="restart"/>
          </w:tcPr>
          <w:p w:rsidR="00B63DF5" w:rsidRPr="007D033F" w:rsidRDefault="00B63DF5" w:rsidP="00067A2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7D033F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5</w:t>
            </w:r>
          </w:p>
        </w:tc>
        <w:tc>
          <w:tcPr>
            <w:tcW w:w="3402" w:type="dxa"/>
            <w:vMerge w:val="restart"/>
          </w:tcPr>
          <w:p w:rsidR="00B63DF5" w:rsidRPr="00B513E6" w:rsidRDefault="00B63DF5" w:rsidP="00404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Agriculturii şi Industriei Alimentare</w:t>
            </w:r>
          </w:p>
          <w:p w:rsidR="00B63DF5" w:rsidRPr="00B513E6" w:rsidRDefault="00B63DF5" w:rsidP="00404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(nr. 15/2-313 din 06.06.2016)</w:t>
            </w:r>
          </w:p>
          <w:p w:rsidR="00B63DF5" w:rsidRPr="00B513E6" w:rsidRDefault="00B63DF5" w:rsidP="00C5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63DF5" w:rsidRPr="00B513E6" w:rsidRDefault="00B63DF5" w:rsidP="00C5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520" w:type="dxa"/>
          </w:tcPr>
          <w:p w:rsidR="00B513E6" w:rsidRPr="009E4C41" w:rsidRDefault="00B63DF5" w:rsidP="00D65A3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La pct. 3 din proiectul HG, propunem de specificat că pct. 7 în care se operează cu modificări este din regulamentul privind organizarea şi funcţionarea Ministerului Economiei, aprobat prin Anexa nr. 1 la </w:t>
            </w:r>
            <w:proofErr w:type="spellStart"/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Hotărîrea</w:t>
            </w:r>
            <w:proofErr w:type="spellEnd"/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Guvernului nr. 690 din 13 noiembrie 2009, dar nu din </w:t>
            </w:r>
            <w:proofErr w:type="spellStart"/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Hotărîrea</w:t>
            </w:r>
            <w:proofErr w:type="spellEnd"/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la care se face referinţă</w:t>
            </w:r>
          </w:p>
        </w:tc>
        <w:tc>
          <w:tcPr>
            <w:tcW w:w="4819" w:type="dxa"/>
          </w:tcPr>
          <w:p w:rsidR="00B63DF5" w:rsidRPr="00B513E6" w:rsidRDefault="00F85FC8" w:rsidP="002568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acceptă</w:t>
            </w:r>
          </w:p>
        </w:tc>
      </w:tr>
      <w:tr w:rsidR="00B63DF5" w:rsidRPr="00067A27" w:rsidTr="00B513E6">
        <w:tc>
          <w:tcPr>
            <w:tcW w:w="710" w:type="dxa"/>
            <w:vMerge/>
          </w:tcPr>
          <w:p w:rsidR="00B63DF5" w:rsidRPr="00404CAD" w:rsidRDefault="00B63DF5" w:rsidP="00067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Merge/>
          </w:tcPr>
          <w:p w:rsidR="00B63DF5" w:rsidRPr="00B513E6" w:rsidRDefault="00B63DF5" w:rsidP="00404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520" w:type="dxa"/>
          </w:tcPr>
          <w:p w:rsidR="00B63DF5" w:rsidRPr="009E4C41" w:rsidRDefault="00B63DF5" w:rsidP="00D65A3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ro-RO"/>
              </w:rPr>
            </w:pPr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La pct. 3 liniuţa 1, numărul „81” se substituie cu 8</w:t>
            </w:r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ro-RO"/>
              </w:rPr>
              <w:t>1</w:t>
            </w:r>
          </w:p>
          <w:p w:rsidR="000A1C89" w:rsidRPr="009E4C41" w:rsidRDefault="000A1C89" w:rsidP="00D65A3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819" w:type="dxa"/>
          </w:tcPr>
          <w:p w:rsidR="00B63DF5" w:rsidRPr="00B513E6" w:rsidRDefault="000A1C89" w:rsidP="002568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acceptă</w:t>
            </w:r>
          </w:p>
        </w:tc>
      </w:tr>
      <w:tr w:rsidR="007D033F" w:rsidRPr="00067A27" w:rsidTr="00B513E6">
        <w:tc>
          <w:tcPr>
            <w:tcW w:w="710" w:type="dxa"/>
          </w:tcPr>
          <w:p w:rsidR="007D033F" w:rsidRPr="00B63DF5" w:rsidRDefault="00B63DF5" w:rsidP="00067A2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B63DF5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6</w:t>
            </w:r>
          </w:p>
        </w:tc>
        <w:tc>
          <w:tcPr>
            <w:tcW w:w="3402" w:type="dxa"/>
          </w:tcPr>
          <w:p w:rsidR="007D033F" w:rsidRPr="00B513E6" w:rsidRDefault="00B63DF5" w:rsidP="00404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Transporturilor şi Infrastructurii Drumurilor</w:t>
            </w:r>
          </w:p>
          <w:p w:rsidR="00B63DF5" w:rsidRPr="00B513E6" w:rsidRDefault="00B63DF5" w:rsidP="00404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(nr. 07-03/308 din 31.05.2016)</w:t>
            </w:r>
          </w:p>
        </w:tc>
        <w:tc>
          <w:tcPr>
            <w:tcW w:w="6520" w:type="dxa"/>
          </w:tcPr>
          <w:p w:rsidR="007D033F" w:rsidRPr="009E4C41" w:rsidRDefault="00B63DF5" w:rsidP="00D65A3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Fără obiecţii şi propuneri</w:t>
            </w:r>
          </w:p>
        </w:tc>
        <w:tc>
          <w:tcPr>
            <w:tcW w:w="4819" w:type="dxa"/>
          </w:tcPr>
          <w:p w:rsidR="007D033F" w:rsidRPr="00B513E6" w:rsidRDefault="007D033F" w:rsidP="002568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DF5" w:rsidRPr="00067A27" w:rsidTr="00B513E6">
        <w:tc>
          <w:tcPr>
            <w:tcW w:w="710" w:type="dxa"/>
          </w:tcPr>
          <w:p w:rsidR="00B63DF5" w:rsidRPr="00D97D29" w:rsidRDefault="0065123A" w:rsidP="00067A2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 w:rsidRPr="00D97D29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7</w:t>
            </w:r>
          </w:p>
        </w:tc>
        <w:tc>
          <w:tcPr>
            <w:tcW w:w="3402" w:type="dxa"/>
          </w:tcPr>
          <w:p w:rsidR="00B63DF5" w:rsidRPr="00B513E6" w:rsidRDefault="0065123A" w:rsidP="00404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Sănătăţii</w:t>
            </w:r>
          </w:p>
          <w:p w:rsidR="00D97D29" w:rsidRPr="00B513E6" w:rsidRDefault="00D97D29" w:rsidP="00404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(01/9/998 din 3.06.2016)</w:t>
            </w:r>
          </w:p>
          <w:p w:rsidR="008C40A3" w:rsidRPr="00B513E6" w:rsidRDefault="008C40A3" w:rsidP="00404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520" w:type="dxa"/>
          </w:tcPr>
          <w:p w:rsidR="00B63DF5" w:rsidRPr="009E4C41" w:rsidRDefault="00D97D29" w:rsidP="00D65A3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Propunem de completat compartimentul III: Atribuţiile şi drepturile ISM, punctul 9 cu următorul conţinut:</w:t>
            </w:r>
          </w:p>
          <w:p w:rsidR="00D97D29" w:rsidRPr="009E4C41" w:rsidRDefault="00D97D29" w:rsidP="00D97D29">
            <w:pPr>
              <w:pStyle w:val="a4"/>
              <w:numPr>
                <w:ilvl w:val="0"/>
                <w:numId w:val="5"/>
              </w:numPr>
              <w:ind w:left="45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La </w:t>
            </w:r>
            <w:proofErr w:type="spellStart"/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subpct</w:t>
            </w:r>
            <w:proofErr w:type="spellEnd"/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. 3) Aprobarea standardelor europene sau internaţionale ca standarde moldoveneşti în limba de stat;</w:t>
            </w:r>
          </w:p>
          <w:p w:rsidR="00B513E6" w:rsidRPr="009E4C41" w:rsidRDefault="00D97D29" w:rsidP="00B513E6">
            <w:pPr>
              <w:pStyle w:val="a4"/>
              <w:numPr>
                <w:ilvl w:val="0"/>
                <w:numId w:val="5"/>
              </w:numPr>
              <w:ind w:left="45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La </w:t>
            </w:r>
            <w:proofErr w:type="spellStart"/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subpct</w:t>
            </w:r>
            <w:proofErr w:type="spellEnd"/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. 8) Comercializarea standardelor moldoveneşti traduse în limba de stat la solicitare în limba originalului</w:t>
            </w:r>
          </w:p>
        </w:tc>
        <w:tc>
          <w:tcPr>
            <w:tcW w:w="4819" w:type="dxa"/>
          </w:tcPr>
          <w:p w:rsidR="00B63DF5" w:rsidRPr="00B513E6" w:rsidRDefault="00140DBC" w:rsidP="00B513E6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acceptă</w:t>
            </w:r>
          </w:p>
          <w:p w:rsidR="00140DBC" w:rsidRPr="00B513E6" w:rsidRDefault="00140DBC" w:rsidP="00B513E6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Aceste prevederi se referă la modul de aplicare a standardelor moldoveneşti şi sunt stabilite în Legea cu privire la standardizarea naţională  şi nu prezintă atribuţiile principale care ar fi necesar de inclus în Regulamentul de organizare şi funcţionare</w:t>
            </w:r>
          </w:p>
        </w:tc>
      </w:tr>
      <w:tr w:rsidR="008C40A3" w:rsidRPr="00067A27" w:rsidTr="00B513E6">
        <w:tc>
          <w:tcPr>
            <w:tcW w:w="710" w:type="dxa"/>
          </w:tcPr>
          <w:p w:rsidR="008C40A3" w:rsidRDefault="008C40A3" w:rsidP="00067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</w:t>
            </w:r>
          </w:p>
        </w:tc>
        <w:tc>
          <w:tcPr>
            <w:tcW w:w="3402" w:type="dxa"/>
          </w:tcPr>
          <w:p w:rsidR="008C40A3" w:rsidRPr="00B513E6" w:rsidRDefault="008C40A3" w:rsidP="00404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Muncii, Protecţiei Sociale şi Familiei</w:t>
            </w:r>
          </w:p>
          <w:p w:rsidR="00AC5807" w:rsidRPr="00B513E6" w:rsidRDefault="00AC5807" w:rsidP="00404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(nr. 01-2512  din </w:t>
            </w:r>
            <w:r w:rsidR="00140DBC"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07.06.2016</w:t>
            </w:r>
          </w:p>
        </w:tc>
        <w:tc>
          <w:tcPr>
            <w:tcW w:w="6520" w:type="dxa"/>
          </w:tcPr>
          <w:p w:rsidR="008C40A3" w:rsidRPr="009E4C41" w:rsidRDefault="00AC5807" w:rsidP="00D65A3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Fără obiecţii şi propuneri</w:t>
            </w:r>
          </w:p>
        </w:tc>
        <w:tc>
          <w:tcPr>
            <w:tcW w:w="4819" w:type="dxa"/>
          </w:tcPr>
          <w:p w:rsidR="008C40A3" w:rsidRPr="00B513E6" w:rsidRDefault="008C40A3" w:rsidP="002568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3DF5" w:rsidRPr="00067A27" w:rsidTr="00B513E6">
        <w:tc>
          <w:tcPr>
            <w:tcW w:w="710" w:type="dxa"/>
          </w:tcPr>
          <w:p w:rsidR="00B63DF5" w:rsidRPr="0065123A" w:rsidRDefault="000A1C89" w:rsidP="00067A2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9</w:t>
            </w:r>
          </w:p>
        </w:tc>
        <w:tc>
          <w:tcPr>
            <w:tcW w:w="3402" w:type="dxa"/>
          </w:tcPr>
          <w:p w:rsidR="00B63DF5" w:rsidRPr="00B513E6" w:rsidRDefault="0065123A" w:rsidP="00404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Naţional de Acreditare (MOLDAC)</w:t>
            </w:r>
          </w:p>
          <w:p w:rsidR="0065123A" w:rsidRPr="00B513E6" w:rsidRDefault="0065123A" w:rsidP="00404CA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B513E6">
              <w:rPr>
                <w:rFonts w:ascii="Times New Roman" w:hAnsi="Times New Roman" w:cs="Times New Roman"/>
                <w:lang w:val="ro-RO"/>
              </w:rPr>
              <w:t>(nr. 24/475-DE-2 din 31.05.2016)</w:t>
            </w:r>
          </w:p>
        </w:tc>
        <w:tc>
          <w:tcPr>
            <w:tcW w:w="6520" w:type="dxa"/>
          </w:tcPr>
          <w:p w:rsidR="00B63DF5" w:rsidRPr="009E4C41" w:rsidRDefault="0065123A" w:rsidP="00D65A3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Fără obiecţii şi propuneri</w:t>
            </w:r>
          </w:p>
        </w:tc>
        <w:tc>
          <w:tcPr>
            <w:tcW w:w="4819" w:type="dxa"/>
          </w:tcPr>
          <w:p w:rsidR="00B63DF5" w:rsidRPr="00B513E6" w:rsidRDefault="00B63DF5" w:rsidP="002568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C40A3" w:rsidRPr="00067A27" w:rsidTr="00B513E6">
        <w:trPr>
          <w:trHeight w:val="567"/>
        </w:trPr>
        <w:tc>
          <w:tcPr>
            <w:tcW w:w="710" w:type="dxa"/>
          </w:tcPr>
          <w:p w:rsidR="008C40A3" w:rsidRPr="0065123A" w:rsidRDefault="000A1C89" w:rsidP="00067A2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10</w:t>
            </w:r>
          </w:p>
        </w:tc>
        <w:tc>
          <w:tcPr>
            <w:tcW w:w="3402" w:type="dxa"/>
          </w:tcPr>
          <w:p w:rsidR="008C40A3" w:rsidRPr="00B513E6" w:rsidRDefault="008C40A3" w:rsidP="00404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pentru Protecţia consumatorilor (nr. 27/06 din )</w:t>
            </w:r>
          </w:p>
        </w:tc>
        <w:tc>
          <w:tcPr>
            <w:tcW w:w="6520" w:type="dxa"/>
          </w:tcPr>
          <w:p w:rsidR="008C40A3" w:rsidRPr="009E4C41" w:rsidRDefault="008C40A3" w:rsidP="00356F2D">
            <w:pPr>
              <w:tabs>
                <w:tab w:val="left" w:pos="993"/>
              </w:tabs>
              <w:spacing w:line="276" w:lineRule="auto"/>
              <w:ind w:right="28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Fără obiecţii şi propuneri</w:t>
            </w:r>
            <w:r w:rsidR="005D3A04" w:rsidRPr="009E4C41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4819" w:type="dxa"/>
          </w:tcPr>
          <w:p w:rsidR="008C40A3" w:rsidRPr="00B513E6" w:rsidRDefault="008C40A3" w:rsidP="002568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95A58" w:rsidRPr="00067A27" w:rsidTr="00B513E6">
        <w:tc>
          <w:tcPr>
            <w:tcW w:w="710" w:type="dxa"/>
            <w:vMerge w:val="restart"/>
          </w:tcPr>
          <w:p w:rsidR="00395A58" w:rsidRPr="000A1C89" w:rsidRDefault="000A1C89" w:rsidP="00067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C89">
              <w:rPr>
                <w:rFonts w:ascii="Times New Roman" w:hAnsi="Times New Roman" w:cs="Times New Roman"/>
                <w:color w:val="0070C0"/>
                <w:sz w:val="24"/>
                <w:szCs w:val="24"/>
                <w:lang w:val="ro-RO"/>
              </w:rPr>
              <w:t>11</w:t>
            </w:r>
          </w:p>
        </w:tc>
        <w:tc>
          <w:tcPr>
            <w:tcW w:w="3402" w:type="dxa"/>
            <w:vMerge w:val="restart"/>
          </w:tcPr>
          <w:p w:rsidR="00395A58" w:rsidRPr="00B513E6" w:rsidRDefault="00395A58" w:rsidP="004A45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Institutul Național de Standardizare</w:t>
            </w:r>
          </w:p>
          <w:p w:rsidR="00395A58" w:rsidRPr="00B513E6" w:rsidRDefault="00395A58" w:rsidP="004A45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B513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demers nr. 07-21/288 din 17.05.2016</w:t>
            </w: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6520" w:type="dxa"/>
          </w:tcPr>
          <w:p w:rsidR="007E0626" w:rsidRPr="009E4C41" w:rsidRDefault="00395A58" w:rsidP="000A1C89">
            <w:pPr>
              <w:ind w:firstLine="31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La proiectul </w:t>
            </w:r>
            <w:proofErr w:type="spellStart"/>
            <w:r w:rsidRPr="009E4C4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Hotărîrii</w:t>
            </w:r>
            <w:proofErr w:type="spellEnd"/>
            <w:r w:rsidRPr="009E4C4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Guvernului </w:t>
            </w:r>
          </w:p>
          <w:p w:rsidR="00395A58" w:rsidRPr="009E4C41" w:rsidRDefault="00395A58" w:rsidP="000A1C89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Modificările unor </w:t>
            </w:r>
            <w:proofErr w:type="spellStart"/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hotărîri</w:t>
            </w:r>
            <w:proofErr w:type="spellEnd"/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de Guvern (pct. 2-5 din proiectul examinat) de expus în anexa nr. 2 la proiect.</w:t>
            </w:r>
          </w:p>
        </w:tc>
        <w:tc>
          <w:tcPr>
            <w:tcW w:w="4819" w:type="dxa"/>
          </w:tcPr>
          <w:p w:rsidR="00395A58" w:rsidRPr="00B513E6" w:rsidRDefault="004829E6" w:rsidP="002568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acceptă</w:t>
            </w:r>
          </w:p>
          <w:p w:rsidR="004829E6" w:rsidRPr="00B513E6" w:rsidRDefault="004829E6" w:rsidP="002568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95A58" w:rsidRPr="00067A27" w:rsidTr="00B513E6">
        <w:tc>
          <w:tcPr>
            <w:tcW w:w="710" w:type="dxa"/>
            <w:vMerge/>
          </w:tcPr>
          <w:p w:rsidR="00395A58" w:rsidRPr="00067A27" w:rsidRDefault="00395A58" w:rsidP="0006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Merge/>
          </w:tcPr>
          <w:p w:rsidR="00395A58" w:rsidRPr="00B513E6" w:rsidRDefault="00395A58" w:rsidP="00C56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520" w:type="dxa"/>
          </w:tcPr>
          <w:p w:rsidR="00395A58" w:rsidRPr="009E4C41" w:rsidRDefault="00395A58" w:rsidP="000A1C89">
            <w:pPr>
              <w:ind w:firstLine="31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La proiectul Regulamentului de organizare și funcționare a Institutului de Standardizare din Moldova</w:t>
            </w:r>
          </w:p>
          <w:p w:rsidR="00395A58" w:rsidRPr="009E4C41" w:rsidRDefault="00395A58" w:rsidP="000A1C89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 La pct. 5 misiunea ISM de expus în redacția:</w:t>
            </w:r>
          </w:p>
          <w:p w:rsidR="00395A58" w:rsidRPr="009E4C41" w:rsidRDefault="00395A58" w:rsidP="000A1C89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”Misiunea ISM constă în contribuirea la creșterea competitivității economiei naționale, creșterea durabilă a bunăstării populației și sporirea utilizării sustenabile a resurselor. Misiunea ISM se realizează prin adoptarea în calitate de standarde moldovenești și asigurarea disponibilității publice a standardelor europene și internaționale, precum și prin promovarea standardelor și standardizării.”</w:t>
            </w:r>
          </w:p>
        </w:tc>
        <w:tc>
          <w:tcPr>
            <w:tcW w:w="4819" w:type="dxa"/>
          </w:tcPr>
          <w:p w:rsidR="00395A58" w:rsidRPr="00B513E6" w:rsidRDefault="00395A58" w:rsidP="004A45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acceptă</w:t>
            </w:r>
          </w:p>
        </w:tc>
      </w:tr>
      <w:tr w:rsidR="00395A58" w:rsidRPr="00067A27" w:rsidTr="00B513E6">
        <w:tc>
          <w:tcPr>
            <w:tcW w:w="710" w:type="dxa"/>
            <w:vMerge/>
          </w:tcPr>
          <w:p w:rsidR="00395A58" w:rsidRPr="00067A27" w:rsidRDefault="00395A58" w:rsidP="0006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Merge/>
          </w:tcPr>
          <w:p w:rsidR="00395A58" w:rsidRPr="00B513E6" w:rsidRDefault="00395A58" w:rsidP="00C56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520" w:type="dxa"/>
          </w:tcPr>
          <w:p w:rsidR="00395A58" w:rsidRPr="009E4C41" w:rsidRDefault="00395A58" w:rsidP="00D5035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 De exclus pct. 6, deoarece nu se referă nemijlocit la Institut, dar se referă la activitatea de standardizare în general.</w:t>
            </w:r>
          </w:p>
        </w:tc>
        <w:tc>
          <w:tcPr>
            <w:tcW w:w="4819" w:type="dxa"/>
          </w:tcPr>
          <w:p w:rsidR="00395A58" w:rsidRPr="00B513E6" w:rsidRDefault="00395A58" w:rsidP="004A45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acceptă</w:t>
            </w:r>
          </w:p>
        </w:tc>
      </w:tr>
      <w:tr w:rsidR="00395A58" w:rsidRPr="00067A27" w:rsidTr="00B513E6">
        <w:tc>
          <w:tcPr>
            <w:tcW w:w="710" w:type="dxa"/>
            <w:vMerge/>
          </w:tcPr>
          <w:p w:rsidR="00395A58" w:rsidRPr="00067A27" w:rsidRDefault="00395A58" w:rsidP="0006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Merge/>
          </w:tcPr>
          <w:p w:rsidR="00395A58" w:rsidRPr="00B513E6" w:rsidRDefault="00395A58" w:rsidP="00C56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520" w:type="dxa"/>
          </w:tcPr>
          <w:p w:rsidR="00395A58" w:rsidRPr="009E4C41" w:rsidRDefault="00395A58" w:rsidP="00D5035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 Capitolul II de divizat în două capitole: Misiunea și funcțiile de bază ale ISM și Atribuțiile și drepturile ISM.</w:t>
            </w:r>
          </w:p>
        </w:tc>
        <w:tc>
          <w:tcPr>
            <w:tcW w:w="4819" w:type="dxa"/>
          </w:tcPr>
          <w:p w:rsidR="00395A58" w:rsidRPr="00B513E6" w:rsidRDefault="00395A58" w:rsidP="004A45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acceptă</w:t>
            </w:r>
          </w:p>
        </w:tc>
      </w:tr>
      <w:tr w:rsidR="00395A58" w:rsidRPr="00067A27" w:rsidTr="00B513E6">
        <w:tc>
          <w:tcPr>
            <w:tcW w:w="710" w:type="dxa"/>
            <w:vMerge/>
          </w:tcPr>
          <w:p w:rsidR="00395A58" w:rsidRPr="00067A27" w:rsidRDefault="00395A58" w:rsidP="0006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Merge/>
          </w:tcPr>
          <w:p w:rsidR="00395A58" w:rsidRPr="00B513E6" w:rsidRDefault="00395A58" w:rsidP="00C56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520" w:type="dxa"/>
          </w:tcPr>
          <w:p w:rsidR="00395A58" w:rsidRPr="009E4C41" w:rsidRDefault="00395A58" w:rsidP="00D5035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4. La Capitolul </w:t>
            </w:r>
            <w:r w:rsidR="00D50350"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III „</w:t>
            </w: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Organizarea activității Institutului</w:t>
            </w:r>
            <w:r w:rsidR="00D50350"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:</w:t>
            </w:r>
          </w:p>
          <w:p w:rsidR="00395A58" w:rsidRPr="009E4C41" w:rsidRDefault="00395A58" w:rsidP="00D5035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de concretizat termenul pe care este numit directorul ISM – se propune 5 ani;</w:t>
            </w:r>
          </w:p>
          <w:p w:rsidR="00395A58" w:rsidRPr="009E4C41" w:rsidRDefault="00395A58" w:rsidP="00D5035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- de exclus prevederile ce țin de </w:t>
            </w:r>
            <w:proofErr w:type="spellStart"/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vicedirector</w:t>
            </w:r>
            <w:proofErr w:type="spellEnd"/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, deoarece structura și statele de personal de aprobă de director și nu este </w:t>
            </w: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oportun de limitat acest drept;</w:t>
            </w:r>
          </w:p>
          <w:p w:rsidR="00395A58" w:rsidRPr="009E4C41" w:rsidRDefault="00395A58" w:rsidP="00D5035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de exclus pct. 18 deoarece nu ține de obiectul Regulamentului;</w:t>
            </w:r>
          </w:p>
          <w:p w:rsidR="00395A58" w:rsidRPr="009E4C41" w:rsidRDefault="00395A58" w:rsidP="00D5035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pct. 22 de expus în redacția: ”ISM aplică la serviciile sale tarifele stabilite în conformitate cu art. 6 alin. (4) din Legea nr. 20 din 04 martie 2016 cu privire la standardizarea națională.”;</w:t>
            </w:r>
          </w:p>
          <w:p w:rsidR="00395A58" w:rsidRPr="009E4C41" w:rsidRDefault="00395A58" w:rsidP="00D5035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pct. 25 de expus mai succint, în următoarea redacție: ”ISM ţine evidenţa contabilă și prezintă, în modul stabilit, dări de seamă contabile, financiare şi statistice.”</w:t>
            </w:r>
          </w:p>
        </w:tc>
        <w:tc>
          <w:tcPr>
            <w:tcW w:w="4819" w:type="dxa"/>
          </w:tcPr>
          <w:p w:rsidR="00395A58" w:rsidRPr="00B513E6" w:rsidRDefault="00395A58" w:rsidP="004A45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 acceptă</w:t>
            </w:r>
          </w:p>
        </w:tc>
      </w:tr>
      <w:tr w:rsidR="00395A58" w:rsidRPr="00067A27" w:rsidTr="00B513E6">
        <w:tc>
          <w:tcPr>
            <w:tcW w:w="710" w:type="dxa"/>
            <w:vMerge/>
          </w:tcPr>
          <w:p w:rsidR="00395A58" w:rsidRPr="00067A27" w:rsidRDefault="00395A58" w:rsidP="0006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Merge/>
          </w:tcPr>
          <w:p w:rsidR="00395A58" w:rsidRPr="00B513E6" w:rsidRDefault="00395A58" w:rsidP="00C56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520" w:type="dxa"/>
          </w:tcPr>
          <w:p w:rsidR="00395A58" w:rsidRPr="009E4C41" w:rsidRDefault="00395A58" w:rsidP="00E83D7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La Nota informativă la proiectul </w:t>
            </w:r>
            <w:proofErr w:type="spellStart"/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hotărîrii</w:t>
            </w:r>
            <w:proofErr w:type="spellEnd"/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de Guvern</w:t>
            </w:r>
          </w:p>
          <w:p w:rsidR="00395A58" w:rsidRPr="009E4C41" w:rsidRDefault="00395A58" w:rsidP="00E83D7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 De întocmit Nota de argumentare separat pentru proiectul regulamentului ISM și INM și de exclus din Notă a prevederilor ce țin de regulamentul INM.</w:t>
            </w:r>
          </w:p>
          <w:p w:rsidR="00395A58" w:rsidRPr="009E4C41" w:rsidRDefault="00395A58" w:rsidP="00E83D70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E4C4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 De completat Nota de argumentare cu informații privind ajustarea în regulamentul ISM a funcțiilor sale, conform prevederilor Legii cu privire la standardizarea națională.</w:t>
            </w:r>
          </w:p>
        </w:tc>
        <w:tc>
          <w:tcPr>
            <w:tcW w:w="4819" w:type="dxa"/>
          </w:tcPr>
          <w:p w:rsidR="00395A58" w:rsidRPr="00B513E6" w:rsidRDefault="00395A58" w:rsidP="005E6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acceptă</w:t>
            </w:r>
          </w:p>
        </w:tc>
      </w:tr>
      <w:tr w:rsidR="00D15237" w:rsidRPr="00067A27" w:rsidTr="00B513E6">
        <w:trPr>
          <w:trHeight w:val="1104"/>
        </w:trPr>
        <w:tc>
          <w:tcPr>
            <w:tcW w:w="710" w:type="dxa"/>
          </w:tcPr>
          <w:p w:rsidR="00D15237" w:rsidRPr="000A1C89" w:rsidRDefault="000A1C89" w:rsidP="00067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C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3402" w:type="dxa"/>
          </w:tcPr>
          <w:p w:rsidR="00D15237" w:rsidRPr="00B513E6" w:rsidRDefault="00D15237" w:rsidP="005E6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Național de Acreditare (MOLDAC)</w:t>
            </w:r>
          </w:p>
          <w:p w:rsidR="00D15237" w:rsidRPr="00B513E6" w:rsidRDefault="00D15237" w:rsidP="005E6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B513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nr. 24/475-DE-2 din 31.05.2016</w:t>
            </w:r>
            <w:r w:rsidRPr="00B513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6520" w:type="dxa"/>
          </w:tcPr>
          <w:p w:rsidR="00D15237" w:rsidRPr="009E4C41" w:rsidRDefault="00D15237" w:rsidP="005E6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4C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de obiecții și propuneri</w:t>
            </w:r>
          </w:p>
        </w:tc>
        <w:tc>
          <w:tcPr>
            <w:tcW w:w="4819" w:type="dxa"/>
          </w:tcPr>
          <w:p w:rsidR="00D15237" w:rsidRPr="00B513E6" w:rsidRDefault="00D15237" w:rsidP="006F4BF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50D01" w:rsidRPr="00067A27" w:rsidTr="00B513E6">
        <w:trPr>
          <w:trHeight w:val="1104"/>
        </w:trPr>
        <w:tc>
          <w:tcPr>
            <w:tcW w:w="710" w:type="dxa"/>
          </w:tcPr>
          <w:p w:rsidR="00950D01" w:rsidRPr="000A1C89" w:rsidRDefault="00950D01" w:rsidP="00067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  <w:bookmarkStart w:id="0" w:name="_GoBack"/>
            <w:bookmarkEnd w:id="0"/>
          </w:p>
        </w:tc>
        <w:tc>
          <w:tcPr>
            <w:tcW w:w="3402" w:type="dxa"/>
          </w:tcPr>
          <w:p w:rsidR="00950D01" w:rsidRPr="00B513E6" w:rsidRDefault="00950D01" w:rsidP="00950D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Muncii, Protecţiei Sociale şi Familiei </w:t>
            </w:r>
            <w:r w:rsidRPr="00950D0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(nr.01-2512 din 14.06.2016)</w:t>
            </w:r>
          </w:p>
        </w:tc>
        <w:tc>
          <w:tcPr>
            <w:tcW w:w="6520" w:type="dxa"/>
          </w:tcPr>
          <w:p w:rsidR="00950D01" w:rsidRPr="009E4C41" w:rsidRDefault="00950D01" w:rsidP="005E6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0D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de obiecții și propuneri</w:t>
            </w:r>
          </w:p>
        </w:tc>
        <w:tc>
          <w:tcPr>
            <w:tcW w:w="4819" w:type="dxa"/>
          </w:tcPr>
          <w:p w:rsidR="00950D01" w:rsidRPr="00B513E6" w:rsidRDefault="00950D01" w:rsidP="006F4BF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C564BD" w:rsidRPr="007A5D87" w:rsidRDefault="00C564BD" w:rsidP="00C564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564BD" w:rsidRPr="007A5D87" w:rsidSect="00C564BD"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883" w:rsidRDefault="005B5883" w:rsidP="00B513E6">
      <w:pPr>
        <w:spacing w:after="0" w:line="240" w:lineRule="auto"/>
      </w:pPr>
      <w:r>
        <w:separator/>
      </w:r>
    </w:p>
  </w:endnote>
  <w:endnote w:type="continuationSeparator" w:id="0">
    <w:p w:rsidR="005B5883" w:rsidRDefault="005B5883" w:rsidP="00B5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913213"/>
      <w:docPartObj>
        <w:docPartGallery w:val="Page Numbers (Bottom of Page)"/>
        <w:docPartUnique/>
      </w:docPartObj>
    </w:sdtPr>
    <w:sdtEndPr/>
    <w:sdtContent>
      <w:p w:rsidR="00B513E6" w:rsidRDefault="00B513E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D01" w:rsidRPr="00950D01">
          <w:rPr>
            <w:noProof/>
            <w:lang w:val="ru-RU"/>
          </w:rPr>
          <w:t>4</w:t>
        </w:r>
        <w:r>
          <w:fldChar w:fldCharType="end"/>
        </w:r>
      </w:p>
    </w:sdtContent>
  </w:sdt>
  <w:p w:rsidR="00B513E6" w:rsidRDefault="00B513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883" w:rsidRDefault="005B5883" w:rsidP="00B513E6">
      <w:pPr>
        <w:spacing w:after="0" w:line="240" w:lineRule="auto"/>
      </w:pPr>
      <w:r>
        <w:separator/>
      </w:r>
    </w:p>
  </w:footnote>
  <w:footnote w:type="continuationSeparator" w:id="0">
    <w:p w:rsidR="005B5883" w:rsidRDefault="005B5883" w:rsidP="00B51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199"/>
    <w:multiLevelType w:val="hybridMultilevel"/>
    <w:tmpl w:val="44F24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47612"/>
    <w:multiLevelType w:val="hybridMultilevel"/>
    <w:tmpl w:val="9FEA40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707F4"/>
    <w:multiLevelType w:val="hybridMultilevel"/>
    <w:tmpl w:val="D304EC8A"/>
    <w:lvl w:ilvl="0" w:tplc="BD8E8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7195F"/>
    <w:multiLevelType w:val="hybridMultilevel"/>
    <w:tmpl w:val="12EE82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609C9"/>
    <w:multiLevelType w:val="hybridMultilevel"/>
    <w:tmpl w:val="AFACFF8E"/>
    <w:lvl w:ilvl="0" w:tplc="7E3AE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BD"/>
    <w:rsid w:val="00007A4C"/>
    <w:rsid w:val="00067A27"/>
    <w:rsid w:val="00091344"/>
    <w:rsid w:val="000A1C89"/>
    <w:rsid w:val="000A5533"/>
    <w:rsid w:val="000C5AE0"/>
    <w:rsid w:val="00107D61"/>
    <w:rsid w:val="00140DBC"/>
    <w:rsid w:val="00205590"/>
    <w:rsid w:val="002568C8"/>
    <w:rsid w:val="002828E4"/>
    <w:rsid w:val="002B260B"/>
    <w:rsid w:val="00340B68"/>
    <w:rsid w:val="00356F2D"/>
    <w:rsid w:val="00395A58"/>
    <w:rsid w:val="00404CAD"/>
    <w:rsid w:val="004829E6"/>
    <w:rsid w:val="004A45D3"/>
    <w:rsid w:val="004B1225"/>
    <w:rsid w:val="00531288"/>
    <w:rsid w:val="00546F9D"/>
    <w:rsid w:val="005B5883"/>
    <w:rsid w:val="005D3A04"/>
    <w:rsid w:val="005E6F0B"/>
    <w:rsid w:val="006421EA"/>
    <w:rsid w:val="006468E4"/>
    <w:rsid w:val="0065123A"/>
    <w:rsid w:val="006F4BFD"/>
    <w:rsid w:val="007A5D87"/>
    <w:rsid w:val="007B582D"/>
    <w:rsid w:val="007D033F"/>
    <w:rsid w:val="007E0626"/>
    <w:rsid w:val="00812A91"/>
    <w:rsid w:val="00816782"/>
    <w:rsid w:val="00830F94"/>
    <w:rsid w:val="00877947"/>
    <w:rsid w:val="008C40A3"/>
    <w:rsid w:val="00950D01"/>
    <w:rsid w:val="0096706F"/>
    <w:rsid w:val="009E4C41"/>
    <w:rsid w:val="00A90C76"/>
    <w:rsid w:val="00AC5807"/>
    <w:rsid w:val="00B513E6"/>
    <w:rsid w:val="00B52BAA"/>
    <w:rsid w:val="00B63DF5"/>
    <w:rsid w:val="00B72E02"/>
    <w:rsid w:val="00C564BD"/>
    <w:rsid w:val="00CA182F"/>
    <w:rsid w:val="00CE6E9B"/>
    <w:rsid w:val="00D15237"/>
    <w:rsid w:val="00D50350"/>
    <w:rsid w:val="00D65A3E"/>
    <w:rsid w:val="00D97D29"/>
    <w:rsid w:val="00E83D70"/>
    <w:rsid w:val="00EA1CA9"/>
    <w:rsid w:val="00F6366B"/>
    <w:rsid w:val="00F76191"/>
    <w:rsid w:val="00F85FC8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64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13E6"/>
  </w:style>
  <w:style w:type="paragraph" w:styleId="a7">
    <w:name w:val="footer"/>
    <w:basedOn w:val="a"/>
    <w:link w:val="a8"/>
    <w:uiPriority w:val="99"/>
    <w:unhideWhenUsed/>
    <w:rsid w:val="00B5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1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64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13E6"/>
  </w:style>
  <w:style w:type="paragraph" w:styleId="a7">
    <w:name w:val="footer"/>
    <w:basedOn w:val="a"/>
    <w:link w:val="a8"/>
    <w:uiPriority w:val="99"/>
    <w:unhideWhenUsed/>
    <w:rsid w:val="00B5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1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0D203-CE3F-400A-B3C2-AE70C6DE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</dc:creator>
  <cp:keywords/>
  <dc:description/>
  <cp:lastModifiedBy>Buju</cp:lastModifiedBy>
  <cp:revision>13</cp:revision>
  <cp:lastPrinted>2016-06-13T13:14:00Z</cp:lastPrinted>
  <dcterms:created xsi:type="dcterms:W3CDTF">2016-06-09T13:01:00Z</dcterms:created>
  <dcterms:modified xsi:type="dcterms:W3CDTF">2016-06-14T13:53:00Z</dcterms:modified>
</cp:coreProperties>
</file>