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C5" w:rsidRDefault="005721DE" w:rsidP="005721DE">
      <w:pPr>
        <w:spacing w:before="0" w:after="0"/>
        <w:ind w:left="851" w:firstLine="567"/>
        <w:jc w:val="right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5721DE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</w:p>
    <w:p w:rsidR="00D343C5" w:rsidRDefault="00D343C5" w:rsidP="005721DE">
      <w:pPr>
        <w:spacing w:before="0" w:after="0"/>
        <w:ind w:left="851" w:firstLine="567"/>
        <w:jc w:val="right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D343C5" w:rsidRDefault="00D343C5" w:rsidP="005721DE">
      <w:pPr>
        <w:spacing w:before="0" w:after="0"/>
        <w:ind w:left="851" w:firstLine="567"/>
        <w:jc w:val="right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D343C5" w:rsidRDefault="00D343C5" w:rsidP="005721DE">
      <w:pPr>
        <w:spacing w:before="0" w:after="0"/>
        <w:ind w:left="851" w:firstLine="567"/>
        <w:jc w:val="right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5721DE" w:rsidRPr="00906AD3" w:rsidRDefault="005721DE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Guvernul Republicii Moldova</w:t>
      </w:r>
    </w:p>
    <w:p w:rsidR="005721DE" w:rsidRPr="00906AD3" w:rsidRDefault="005721DE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1DE" w:rsidRPr="00906AD3" w:rsidRDefault="005721DE" w:rsidP="005721DE">
      <w:pPr>
        <w:spacing w:before="0" w:after="0"/>
        <w:ind w:firstLine="486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5721DE" w:rsidRPr="00906AD3" w:rsidRDefault="005721DE" w:rsidP="005721DE">
      <w:pPr>
        <w:spacing w:before="0" w:after="0"/>
        <w:ind w:firstLine="48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0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721DE" w:rsidRPr="00906AD3" w:rsidRDefault="005721DE" w:rsidP="005721DE">
      <w:pPr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1DE" w:rsidRPr="00906AD3" w:rsidRDefault="005721DE" w:rsidP="006B0D29">
      <w:pPr>
        <w:spacing w:before="0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D3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 Economiei a elaborat şi prezintă spre aprobare proiectul Hotărârii de Guvern</w:t>
      </w:r>
      <w:r w:rsidR="0006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privire la transmiterea unui bun</w:t>
      </w:r>
      <w:r w:rsidRPr="0090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88D">
        <w:rPr>
          <w:rFonts w:ascii="Times New Roman" w:eastAsia="Times New Roman" w:hAnsi="Times New Roman" w:cs="Times New Roman"/>
          <w:sz w:val="28"/>
          <w:szCs w:val="28"/>
          <w:lang w:eastAsia="ru-RU"/>
        </w:rPr>
        <w:t>imobil</w:t>
      </w:r>
      <w:r w:rsidRPr="00906A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1DE" w:rsidRPr="00906AD3" w:rsidRDefault="005721DE" w:rsidP="005721DE">
      <w:pPr>
        <w:spacing w:before="0" w:after="0" w:line="360" w:lineRule="auto"/>
        <w:ind w:right="-15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Anexă: </w:t>
      </w:r>
      <w:r w:rsidR="00682C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906A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0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file.</w:t>
      </w:r>
    </w:p>
    <w:p w:rsidR="005721DE" w:rsidRPr="00906AD3" w:rsidRDefault="005721DE" w:rsidP="005721DE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1DE" w:rsidRPr="00906AD3" w:rsidRDefault="005721DE" w:rsidP="005721DE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1DE" w:rsidRPr="00906AD3" w:rsidRDefault="005721DE" w:rsidP="005721DE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1DE" w:rsidRPr="00906AD3" w:rsidRDefault="005721DE" w:rsidP="005721DE">
      <w:pPr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1DE" w:rsidRPr="00906AD3" w:rsidRDefault="005721DE" w:rsidP="005721DE">
      <w:pPr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1DE" w:rsidRPr="00906AD3" w:rsidRDefault="005721DE" w:rsidP="006B0D29">
      <w:pPr>
        <w:spacing w:before="0" w:after="0"/>
        <w:ind w:firstLine="567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906AD3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Viceprim-ministru,  </w:t>
      </w:r>
    </w:p>
    <w:p w:rsidR="005721DE" w:rsidRPr="00906AD3" w:rsidRDefault="005721DE" w:rsidP="006B0D29">
      <w:pPr>
        <w:spacing w:before="0" w:after="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906AD3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ministrul economiei                                                          Octavian CALMÎC</w:t>
      </w: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721DE" w:rsidRPr="00906AD3" w:rsidRDefault="005721DE" w:rsidP="005721DE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5721DE" w:rsidRPr="00906AD3" w:rsidRDefault="005721DE" w:rsidP="005721DE">
      <w:pPr>
        <w:spacing w:before="0" w:after="0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6AD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ex. A. </w:t>
      </w:r>
      <w:proofErr w:type="spellStart"/>
      <w:r w:rsidRPr="00906AD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Stratulat</w:t>
      </w:r>
      <w:proofErr w:type="spellEnd"/>
    </w:p>
    <w:p w:rsidR="005721DE" w:rsidRPr="00906AD3" w:rsidRDefault="005721DE" w:rsidP="005721DE">
      <w:pPr>
        <w:spacing w:before="0" w:after="0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6AD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tel. 022-226235</w:t>
      </w:r>
    </w:p>
    <w:p w:rsidR="005721DE" w:rsidRPr="00906AD3" w:rsidRDefault="005721DE" w:rsidP="005721DE">
      <w:pPr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5721DE" w:rsidRPr="00906AD3" w:rsidRDefault="005721DE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D343C5" w:rsidRPr="00906AD3" w:rsidRDefault="00D343C5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D343C5" w:rsidRPr="00906AD3" w:rsidRDefault="00D343C5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D343C5" w:rsidRPr="00906AD3" w:rsidRDefault="00D343C5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D343C5" w:rsidRPr="00906AD3" w:rsidRDefault="00D343C5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D343C5" w:rsidRDefault="00D343C5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D343C5" w:rsidRDefault="00D343C5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D343C5" w:rsidRDefault="00D343C5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D343C5" w:rsidRDefault="00D343C5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D343C5" w:rsidRDefault="00D343C5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0D4E15" w:rsidRDefault="000D4E15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0D4E15" w:rsidRDefault="000D4E15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0D4E15" w:rsidRDefault="000D4E15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5721DE" w:rsidRPr="005721DE" w:rsidRDefault="005721DE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5721DE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                                    </w:t>
      </w:r>
    </w:p>
    <w:p w:rsidR="005721DE" w:rsidRPr="005721DE" w:rsidRDefault="005721DE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16"/>
          <w:szCs w:val="16"/>
          <w:lang w:val="ro-MO"/>
        </w:rPr>
        <w:lastRenderedPageBreak/>
        <w:t xml:space="preserve">                                     </w:t>
      </w: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proiect</w:t>
      </w:r>
    </w:p>
    <w:p w:rsidR="005721DE" w:rsidRPr="005721DE" w:rsidRDefault="005721DE" w:rsidP="005721DE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5721DE" w:rsidP="005721DE">
      <w:pPr>
        <w:keepNext/>
        <w:spacing w:before="0" w:after="0"/>
        <w:ind w:right="-15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GUVERNUL  REPUBLICII  MOLDOVA</w:t>
      </w:r>
    </w:p>
    <w:p w:rsidR="005721DE" w:rsidRPr="005721DE" w:rsidRDefault="005721DE" w:rsidP="005721DE">
      <w:pPr>
        <w:spacing w:before="0" w:after="0"/>
        <w:jc w:val="lef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5721DE" w:rsidP="005721DE">
      <w:pPr>
        <w:keepNext/>
        <w:spacing w:before="0" w:after="0"/>
        <w:ind w:right="-15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H O T Ă R Î R E   nr.___</w:t>
      </w:r>
    </w:p>
    <w:p w:rsidR="005721DE" w:rsidRPr="005721DE" w:rsidRDefault="005721DE" w:rsidP="005721DE">
      <w:pPr>
        <w:keepNext/>
        <w:spacing w:before="0" w:after="0"/>
        <w:ind w:right="-15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din _________________________  20___</w:t>
      </w:r>
    </w:p>
    <w:p w:rsidR="005721DE" w:rsidRPr="005721DE" w:rsidRDefault="005721DE" w:rsidP="005721DE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mun. Chişinău</w:t>
      </w:r>
    </w:p>
    <w:p w:rsidR="005721DE" w:rsidRPr="005721DE" w:rsidRDefault="005721DE" w:rsidP="005721DE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9D5F9B" w:rsidP="005721DE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cu privire la transmiterea unui bun imobil</w:t>
      </w:r>
      <w:r w:rsidR="005721DE" w:rsidRPr="005721DE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  </w:t>
      </w:r>
    </w:p>
    <w:p w:rsidR="005721DE" w:rsidRPr="005721DE" w:rsidRDefault="005721DE" w:rsidP="005721DE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ab/>
      </w:r>
    </w:p>
    <w:p w:rsidR="005721DE" w:rsidRDefault="009D5F9B" w:rsidP="00C60291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În temeiul </w:t>
      </w:r>
      <w:r w:rsidR="0010685C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art. 6 alin. (1) lit.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/>
        </w:rPr>
        <w:t>1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)</w:t>
      </w:r>
      <w:r w:rsidR="0010685C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și art. 14 alin. (1) lit.</w:t>
      </w:r>
      <w:r w:rsidR="00C83A10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c)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 din  Legea nr. 121-XVI din 4 mai 2007 privind administrarea şi </w:t>
      </w:r>
      <w:proofErr w:type="spellStart"/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deetatizarea</w:t>
      </w:r>
      <w:proofErr w:type="spellEnd"/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proprietăţii publice (Monitorul Oficial al Republicii Moldova, 2007, nr. 90-93, art. 401), cu modifică</w:t>
      </w:r>
      <w:r w:rsidR="00271DD4">
        <w:rPr>
          <w:rFonts w:ascii="Times New Roman" w:eastAsia="Times New Roman" w:hAnsi="Times New Roman" w:cs="Times New Roman"/>
          <w:sz w:val="26"/>
          <w:szCs w:val="26"/>
          <w:lang w:val="ro-MO"/>
        </w:rPr>
        <w:t>rile şi completările ulterioare</w:t>
      </w:r>
      <w:r w:rsidR="002A2908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="00C60291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</w:t>
      </w:r>
      <w:proofErr w:type="spellStart"/>
      <w:r w:rsidR="00B22378">
        <w:rPr>
          <w:rFonts w:ascii="Times New Roman" w:eastAsia="Times New Roman" w:hAnsi="Times New Roman" w:cs="Times New Roman"/>
          <w:sz w:val="26"/>
          <w:szCs w:val="26"/>
        </w:rPr>
        <w:t>tru</w:t>
      </w:r>
      <w:proofErr w:type="spellEnd"/>
      <w:r w:rsidR="00B22378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asigurarea</w:t>
      </w:r>
      <w:r w:rsidR="00C60291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excluderii bunurilor proprietate publică a statului din gestiunea economică a societăților comerciale </w:t>
      </w:r>
      <w:r w:rsidR="00B22378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supuse privatizării, 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Guvernul </w:t>
      </w:r>
    </w:p>
    <w:p w:rsidR="00750F8D" w:rsidRPr="005721DE" w:rsidRDefault="00750F8D" w:rsidP="00C60291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8B74E0" w:rsidP="00C60291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HOTĂRĂŞTE : </w:t>
      </w:r>
    </w:p>
    <w:p w:rsidR="005721DE" w:rsidRPr="005721DE" w:rsidRDefault="005721DE" w:rsidP="00C60291">
      <w:pPr>
        <w:spacing w:before="0" w:after="0"/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A3F5C" w:rsidRDefault="00873D52" w:rsidP="008A3F5C">
      <w:pPr>
        <w:spacing w:before="0" w:after="0"/>
        <w:ind w:right="-165" w:firstLine="567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1.</w:t>
      </w:r>
      <w:r w:rsidR="00943CA1" w:rsidRPr="00943CA1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Se transmite, cu titlu gratuit, din gestiunea economică a</w:t>
      </w:r>
      <w:r w:rsidR="00C6029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S.A.”</w:t>
      </w:r>
      <w:r w:rsidR="00943CA1" w:rsidRPr="00943CA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TUTUN-CTC”, în administrarea Ministerului Tehnologiei Informației și Comunicațiilor,</w:t>
      </w:r>
      <w:r w:rsidR="00983257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în gestiunea</w:t>
      </w:r>
      <w:r w:rsidR="00943CA1" w:rsidRPr="00943CA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I.S. ,,Poșta Moldovei”, încăperea izolată proprietate publică a statului, cu suprafața totală de 93,4</w:t>
      </w:r>
      <w:r w:rsidR="00C32F65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</w:t>
      </w:r>
      <w:r w:rsidR="00943CA1" w:rsidRPr="00943CA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m</w:t>
      </w:r>
      <w:r w:rsidR="00943CA1" w:rsidRPr="00943CA1"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 w:eastAsia="ru-RU"/>
        </w:rPr>
        <w:t>2</w:t>
      </w:r>
      <w:r w:rsidR="00943CA1" w:rsidRPr="00943CA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, </w:t>
      </w:r>
      <w:r w:rsidR="00B22378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amplasat</w:t>
      </w:r>
      <w:r w:rsidR="00DB208D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ă</w:t>
      </w:r>
      <w:r w:rsidR="00B22378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în blocul locativ </w:t>
      </w:r>
      <w:r w:rsidR="00C32F65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din</w:t>
      </w:r>
      <w:r w:rsidR="00B22378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mun. Chișinău str. Ismail, nr. 116/3, număr</w:t>
      </w:r>
      <w:r w:rsidR="00943CA1" w:rsidRPr="00943CA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cadastral 0100302.114.01,  în care </w:t>
      </w:r>
      <w:r w:rsidR="00B22378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î-și desfășoară activitatea oficiul poștal</w:t>
      </w:r>
      <w:r w:rsidR="008B74E0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MD-2023.</w:t>
      </w:r>
    </w:p>
    <w:p w:rsidR="005721DE" w:rsidRPr="005721DE" w:rsidRDefault="00873D52" w:rsidP="008A3F5C">
      <w:pPr>
        <w:spacing w:before="0" w:after="0"/>
        <w:ind w:right="-165" w:firstLine="567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2.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Agenţia Proprietăţii Publice, în comun cu</w:t>
      </w:r>
      <w:r w:rsidR="00943CA1" w:rsidRPr="00943CA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</w:t>
      </w:r>
      <w:r w:rsidR="00943CA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Ministerul</w:t>
      </w:r>
      <w:r w:rsidR="00943CA1" w:rsidRPr="00943CA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Tehnologiei Informației și Comunicațiilor</w:t>
      </w:r>
      <w:r w:rsidR="00943CA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,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6F2071">
        <w:rPr>
          <w:rFonts w:ascii="Times New Roman" w:eastAsia="Times New Roman" w:hAnsi="Times New Roman" w:cs="Times New Roman"/>
          <w:sz w:val="26"/>
          <w:szCs w:val="26"/>
          <w:lang w:val="ro-MO"/>
        </w:rPr>
        <w:t>va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insti</w:t>
      </w:r>
      <w:r w:rsidR="00943CA1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tui </w:t>
      </w:r>
      <w:r w:rsidR="00C32F65">
        <w:rPr>
          <w:rFonts w:ascii="Times New Roman" w:eastAsia="Times New Roman" w:hAnsi="Times New Roman" w:cs="Times New Roman"/>
          <w:sz w:val="26"/>
          <w:szCs w:val="26"/>
          <w:lang w:val="ro-MO"/>
        </w:rPr>
        <w:t>comisia de transmitere şi va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asigura, în termen de </w:t>
      </w:r>
      <w:r w:rsidR="00943CA1">
        <w:rPr>
          <w:rFonts w:ascii="Times New Roman" w:eastAsia="Times New Roman" w:hAnsi="Times New Roman" w:cs="Times New Roman"/>
          <w:sz w:val="26"/>
          <w:szCs w:val="26"/>
          <w:lang w:val="ro-MO"/>
        </w:rPr>
        <w:t>60 zile, transmiterea  bunului imobil</w:t>
      </w:r>
      <w:r w:rsidR="00114FA6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7D35CA">
        <w:rPr>
          <w:rFonts w:ascii="Times New Roman" w:eastAsia="Times New Roman" w:hAnsi="Times New Roman" w:cs="Times New Roman"/>
          <w:sz w:val="26"/>
          <w:szCs w:val="26"/>
          <w:lang w:val="ro-MO"/>
        </w:rPr>
        <w:t>indicat în pct.1,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conform prevederilor Regulamentului cu privire la modul de transmitere a bunurilor proprietate publică, aprobat prin Hotărârea Guvernului nr.</w:t>
      </w:r>
      <w:r w:rsidR="00DD6F55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901 din 31 decembrie 2015 (Monitorul Oficial al Republicii Moldova, 2016, nr.1, art. 2). </w:t>
      </w:r>
    </w:p>
    <w:p w:rsidR="005721DE" w:rsidRDefault="00873D52" w:rsidP="00C60291">
      <w:pPr>
        <w:spacing w:before="0" w:after="0"/>
        <w:ind w:right="-15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3.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Agenţia Relaţii Funciare şi Cadastru, </w:t>
      </w:r>
      <w:r w:rsidR="007D35CA">
        <w:rPr>
          <w:rFonts w:ascii="Times New Roman" w:eastAsia="Times New Roman" w:hAnsi="Times New Roman" w:cs="Times New Roman"/>
          <w:sz w:val="26"/>
          <w:szCs w:val="26"/>
          <w:lang w:val="ro-MO"/>
        </w:rPr>
        <w:t>v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a asigura înregistrarea </w:t>
      </w:r>
      <w:r w:rsidR="00114FA6">
        <w:rPr>
          <w:rFonts w:ascii="Times New Roman" w:eastAsia="Times New Roman" w:hAnsi="Times New Roman" w:cs="Times New Roman"/>
          <w:sz w:val="26"/>
          <w:szCs w:val="26"/>
          <w:lang w:val="ro-MO"/>
        </w:rPr>
        <w:t>bunului imobil respectiv</w:t>
      </w:r>
      <w:r w:rsidR="005721DE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 modul stabilit de lege.</w:t>
      </w:r>
    </w:p>
    <w:p w:rsidR="005721DE" w:rsidRDefault="005721DE" w:rsidP="00C60291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0D4E15" w:rsidRDefault="000D4E15" w:rsidP="00C60291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271DD4" w:rsidRPr="005721DE" w:rsidRDefault="00271DD4" w:rsidP="00983257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5721DE" w:rsidP="00873D52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 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103"/>
        <w:gridCol w:w="4158"/>
      </w:tblGrid>
      <w:tr w:rsidR="005721DE" w:rsidRPr="005721DE" w:rsidTr="007D435C">
        <w:tc>
          <w:tcPr>
            <w:tcW w:w="5103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5721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PRIM-MINISTRU</w:t>
            </w:r>
          </w:p>
        </w:tc>
        <w:tc>
          <w:tcPr>
            <w:tcW w:w="4158" w:type="dxa"/>
            <w:shd w:val="clear" w:color="auto" w:fill="auto"/>
          </w:tcPr>
          <w:p w:rsidR="00750F8D" w:rsidRPr="00750F8D" w:rsidRDefault="00750F8D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 xml:space="preserve">      PAVEL FILIP</w:t>
            </w:r>
          </w:p>
        </w:tc>
      </w:tr>
      <w:tr w:rsidR="005721DE" w:rsidRPr="005721DE" w:rsidTr="007D435C">
        <w:tc>
          <w:tcPr>
            <w:tcW w:w="5103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  <w:tc>
          <w:tcPr>
            <w:tcW w:w="4158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5721DE" w:rsidRPr="005721DE" w:rsidTr="007D435C">
        <w:tc>
          <w:tcPr>
            <w:tcW w:w="5103" w:type="dxa"/>
            <w:shd w:val="clear" w:color="auto" w:fill="auto"/>
          </w:tcPr>
          <w:p w:rsidR="00271DD4" w:rsidRDefault="00271DD4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</w:pPr>
          </w:p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</w:pPr>
            <w:r w:rsidRPr="005721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  <w:t>Contrasemnează:</w:t>
            </w:r>
          </w:p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</w:pPr>
          </w:p>
        </w:tc>
        <w:tc>
          <w:tcPr>
            <w:tcW w:w="4158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5721DE" w:rsidRPr="005721DE" w:rsidTr="007D435C">
        <w:tc>
          <w:tcPr>
            <w:tcW w:w="5103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5721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Viceprim-ministru,  </w:t>
            </w:r>
          </w:p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5721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ministrul economiei   </w:t>
            </w:r>
          </w:p>
          <w:p w:rsidR="005721DE" w:rsidRPr="005721DE" w:rsidRDefault="005721DE" w:rsidP="00271DD4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5721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  </w:t>
            </w:r>
          </w:p>
        </w:tc>
        <w:tc>
          <w:tcPr>
            <w:tcW w:w="4158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</w:p>
          <w:p w:rsidR="005721DE" w:rsidRPr="005721DE" w:rsidRDefault="00750F8D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      </w:t>
            </w:r>
            <w:r w:rsidR="005721DE" w:rsidRPr="005721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Octavian </w:t>
            </w:r>
            <w:r w:rsidR="000216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 </w:t>
            </w:r>
            <w:r w:rsidR="005721DE" w:rsidRPr="005721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CALMÎC</w:t>
            </w:r>
          </w:p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5721DE" w:rsidRPr="005721DE" w:rsidTr="007D435C">
        <w:tc>
          <w:tcPr>
            <w:tcW w:w="5103" w:type="dxa"/>
            <w:shd w:val="clear" w:color="auto" w:fill="auto"/>
          </w:tcPr>
          <w:p w:rsidR="005721DE" w:rsidRDefault="0006388D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Minist</w:t>
            </w:r>
            <w:r w:rsidR="005721DE" w:rsidRPr="005721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rul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t</w:t>
            </w:r>
            <w:r w:rsidR="00750F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ehnologiei  </w:t>
            </w:r>
          </w:p>
          <w:p w:rsidR="00750F8D" w:rsidRPr="005721DE" w:rsidRDefault="0006388D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informației și c</w:t>
            </w:r>
            <w:r w:rsidR="00750F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omunicațiilor</w:t>
            </w:r>
          </w:p>
        </w:tc>
        <w:tc>
          <w:tcPr>
            <w:tcW w:w="4158" w:type="dxa"/>
            <w:shd w:val="clear" w:color="auto" w:fill="auto"/>
          </w:tcPr>
          <w:p w:rsidR="005721DE" w:rsidRPr="005721DE" w:rsidRDefault="005721DE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</w:p>
          <w:p w:rsidR="005721DE" w:rsidRPr="005721DE" w:rsidRDefault="00750F8D" w:rsidP="00873D52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      Vasile </w:t>
            </w:r>
            <w:r w:rsidR="000216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B</w:t>
            </w:r>
            <w:r w:rsidR="000216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OTNARI</w:t>
            </w:r>
          </w:p>
        </w:tc>
      </w:tr>
    </w:tbl>
    <w:p w:rsidR="005721DE" w:rsidRPr="005721DE" w:rsidRDefault="005721DE" w:rsidP="00177F17">
      <w:pPr>
        <w:spacing w:before="0" w:after="0" w:line="312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5721DE" w:rsidRPr="005721DE" w:rsidRDefault="005721DE" w:rsidP="00873D52">
      <w:pPr>
        <w:spacing w:before="0" w:after="0" w:line="312" w:lineRule="auto"/>
        <w:ind w:firstLine="567"/>
        <w:jc w:val="left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5721DE" w:rsidRPr="005721DE" w:rsidRDefault="005721DE" w:rsidP="005721DE">
      <w:pPr>
        <w:spacing w:before="0" w:after="0" w:line="312" w:lineRule="auto"/>
        <w:ind w:firstLine="567"/>
        <w:jc w:val="left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A3F5C" w:rsidRDefault="008A3F5C" w:rsidP="005721D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8A3F5C" w:rsidRDefault="008A3F5C" w:rsidP="005721D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E13A9C" w:rsidRDefault="00E13A9C" w:rsidP="005721D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5721DE" w:rsidRPr="005721DE" w:rsidRDefault="005721DE" w:rsidP="005721D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Notă informativă</w:t>
      </w:r>
    </w:p>
    <w:p w:rsidR="005721DE" w:rsidRPr="005721DE" w:rsidRDefault="005721DE" w:rsidP="005721DE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la proiectul Hotărârii de Guvern</w:t>
      </w:r>
    </w:p>
    <w:p w:rsidR="005721DE" w:rsidRDefault="00D930FE" w:rsidP="005721DE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cu privire la transmiterea unui imobil</w:t>
      </w:r>
    </w:p>
    <w:p w:rsidR="005721DE" w:rsidRPr="005721DE" w:rsidRDefault="005721DE" w:rsidP="00983257">
      <w:pPr>
        <w:spacing w:before="0" w:after="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6362AB" w:rsidRDefault="005721DE" w:rsidP="00873D52">
      <w:pPr>
        <w:spacing w:before="0" w:after="0"/>
        <w:ind w:right="-15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Proiectul a fost elaborat  în temeiul art. 6 alin. (1) lit. a</w:t>
      </w:r>
      <w:r w:rsidR="00114FA6"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/>
        </w:rPr>
        <w:t>1</w:t>
      </w:r>
      <w:r w:rsidR="0010685C">
        <w:rPr>
          <w:rFonts w:ascii="Times New Roman" w:eastAsia="Times New Roman" w:hAnsi="Times New Roman" w:cs="Times New Roman"/>
          <w:sz w:val="26"/>
          <w:szCs w:val="26"/>
          <w:lang w:val="ro-MO"/>
        </w:rPr>
        <w:t>) şi art. 14 alin. (1) lit. c</w:t>
      </w: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)  din  Legea nr. 121-XVI din 4 mai 2007 privind administrarea şi </w:t>
      </w:r>
      <w:proofErr w:type="spellStart"/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deetatizarea</w:t>
      </w:r>
      <w:proofErr w:type="spellEnd"/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proprietăţii publice şi în baza prevederilor pct.7, lit.</w:t>
      </w:r>
      <w:r w:rsidR="00873D5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h), alin.</w:t>
      </w:r>
      <w:r w:rsidR="00873D5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2) din Regulamentul privind organizarea şi funcţionarea Ministerului Economiei, aprobat prin </w:t>
      </w:r>
      <w:proofErr w:type="spellStart"/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Hotărîrea</w:t>
      </w:r>
      <w:proofErr w:type="spellEnd"/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Guvernului nr.690 din 13 noiembrie 2009. </w:t>
      </w:r>
    </w:p>
    <w:p w:rsidR="005721DE" w:rsidRPr="005721DE" w:rsidRDefault="005721DE" w:rsidP="00873D52">
      <w:pPr>
        <w:spacing w:before="0" w:after="0"/>
        <w:ind w:right="-15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Proiectul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proofErr w:type="spellStart"/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hotărîrii</w:t>
      </w:r>
      <w:proofErr w:type="spellEnd"/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are drept scop asigurarea excluderii bunurilor proprietate de stat din gestiunea economică a societăţilor pe acţiuni fondate în cadrul procesului de privatizare şi gestionării  eficiente a acestor bunur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i.</w:t>
      </w:r>
    </w:p>
    <w:p w:rsidR="005721DE" w:rsidRPr="005721DE" w:rsidRDefault="005721DE" w:rsidP="00873D52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Potrivit legislaţiei în vigoare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bunurile proprietate de stat aflate în gestiunea economică a societăţilor pe acţiuni fondate în procesul privatizării pot fi transmise în gestiunea întreprinderilor, instituţiilor de stat, în proprietatea publică a unităţi</w:t>
      </w:r>
      <w:r w:rsidR="00801804">
        <w:rPr>
          <w:rFonts w:ascii="Times New Roman" w:eastAsia="Times New Roman" w:hAnsi="Times New Roman" w:cs="Times New Roman"/>
          <w:sz w:val="26"/>
          <w:szCs w:val="26"/>
          <w:lang w:val="ro-MO"/>
        </w:rPr>
        <w:t>lor administrativ – teritoriale. Totodată, potrivit art. 22 din Legea privatizării fondului de locuințe nr. 1324-XII din 10.03.1993,  î</w:t>
      </w:r>
      <w:r w:rsidR="00801804" w:rsidRPr="00801804">
        <w:rPr>
          <w:rFonts w:ascii="Times New Roman" w:eastAsia="Times New Roman" w:hAnsi="Times New Roman" w:cs="Times New Roman"/>
          <w:sz w:val="26"/>
          <w:szCs w:val="26"/>
          <w:lang w:val="ro-MO"/>
        </w:rPr>
        <w:t>n imobilul (inclusiv căminul) în care au fost privatizate cel puţin 60 procente din locuinţe, în termen de 3 luni de la data convocării adunării generale a proprietarilor de locuinţe, se înfiinţează şi se înregistrează asociaţia de proprietari ai locuinţelor privatizate cu forma de organizare juridică cooperativă de consum, cu transmiterea către aceasta în gestiune a bunurilor mobile şi imobile şi cu vărsarea pe contul ei a mijloacelor financiare obţinute din plata pentru deservirea tehnică a blocului de locuinţe pentru ultimele 2 luni premergătoare datei transmiterii către asociaţie a acestui bloc, precum şi a compensărilor băneşti pre</w:t>
      </w:r>
      <w:r w:rsidR="00801804">
        <w:rPr>
          <w:rFonts w:ascii="Times New Roman" w:eastAsia="Times New Roman" w:hAnsi="Times New Roman" w:cs="Times New Roman"/>
          <w:sz w:val="26"/>
          <w:szCs w:val="26"/>
          <w:lang w:val="ro-MO"/>
        </w:rPr>
        <w:t>văzute de legislaţia în vigoare</w:t>
      </w:r>
      <w:r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.</w:t>
      </w:r>
    </w:p>
    <w:p w:rsidR="005E06A9" w:rsidRDefault="00177F17" w:rsidP="0001012E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177F17">
        <w:rPr>
          <w:rFonts w:ascii="Times New Roman" w:eastAsia="Times New Roman" w:hAnsi="Times New Roman" w:cs="Times New Roman"/>
          <w:sz w:val="26"/>
          <w:szCs w:val="26"/>
          <w:lang w:val="ro-MO"/>
        </w:rPr>
        <w:t>Î</w:t>
      </w:r>
      <w:r w:rsidR="001D2843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n procesul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transmiterii</w:t>
      </w:r>
      <w:r w:rsidR="001D2843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bunurilor proprietate de stat (fondul locativ)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din gestiunea economică a </w:t>
      </w:r>
      <w:r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. A.</w:t>
      </w:r>
      <w:r w:rsidR="004D5775">
        <w:rPr>
          <w:rFonts w:ascii="Times New Roman" w:eastAsia="Times New Roman" w:hAnsi="Times New Roman" w:cs="Times New Roman"/>
          <w:sz w:val="26"/>
          <w:szCs w:val="26"/>
          <w:lang w:val="ro-MO"/>
        </w:rPr>
        <w:t>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Tutun-CTC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” în gestiunea 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A.C.C. nr. 55/418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s-a constatat</w:t>
      </w:r>
      <w:r w:rsidR="002A2908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că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="002A2908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 încăperea izolată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, proprietate de stat cu suprafața totală de 93,4</w:t>
      </w:r>
      <w:r w:rsidR="00801804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m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/>
        </w:rPr>
        <w:t>2</w:t>
      </w:r>
      <w:r w:rsidR="002A2908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amplasată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 clădirea blocului locativ 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din mun. Chișinău, str. Ismail,</w:t>
      </w:r>
      <w:r w:rsidR="00801804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nr. 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116/3</w:t>
      </w:r>
      <w:r w:rsidR="005E06A9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="005E06A9" w:rsidRPr="00873D52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numărul cadastral 0100302.114.01</w:t>
      </w:r>
      <w:r w:rsidR="00801804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,</w:t>
      </w:r>
      <w:r w:rsidR="005407FB" w:rsidRPr="00873D52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își desfășoară act</w:t>
      </w:r>
      <w:r w:rsidR="007D35CA">
        <w:rPr>
          <w:rFonts w:ascii="Times New Roman" w:eastAsia="Times New Roman" w:hAnsi="Times New Roman" w:cs="Times New Roman"/>
          <w:sz w:val="26"/>
          <w:szCs w:val="26"/>
          <w:lang w:val="ro-MO"/>
        </w:rPr>
        <w:t>ivitatea oficiul poștal MD-2023.</w:t>
      </w:r>
      <w:r w:rsidR="0001012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</w:p>
    <w:p w:rsidR="00DB057D" w:rsidRDefault="009F21EE" w:rsidP="00D53AAB">
      <w:pPr>
        <w:pStyle w:val="a7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Ț</w:t>
      </w:r>
      <w:r w:rsidR="00905FF4">
        <w:rPr>
          <w:rFonts w:ascii="Times New Roman" w:eastAsia="Times New Roman" w:hAnsi="Times New Roman" w:cs="Times New Roman"/>
          <w:sz w:val="26"/>
          <w:szCs w:val="26"/>
          <w:lang w:val="ro-MO"/>
        </w:rPr>
        <w:t>inînd</w:t>
      </w:r>
      <w:proofErr w:type="spellEnd"/>
      <w:r w:rsidR="00905FF4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cont de solicitarea </w:t>
      </w:r>
      <w:r w:rsidR="004D5775">
        <w:rPr>
          <w:rFonts w:ascii="Times New Roman" w:eastAsia="Times New Roman" w:hAnsi="Times New Roman" w:cs="Times New Roman"/>
          <w:sz w:val="26"/>
          <w:szCs w:val="26"/>
          <w:lang w:val="ro-MO"/>
        </w:rPr>
        <w:t>Î.S.</w:t>
      </w:r>
      <w:r w:rsidR="004D5775"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="004D5775">
        <w:rPr>
          <w:rFonts w:ascii="Times New Roman" w:eastAsia="Times New Roman" w:hAnsi="Times New Roman" w:cs="Times New Roman"/>
          <w:sz w:val="26"/>
          <w:szCs w:val="26"/>
          <w:lang w:val="ro-MO"/>
        </w:rPr>
        <w:t>Poșta Moldovei” privind transmiterea</w:t>
      </w:r>
      <w:r w:rsidR="006362AB" w:rsidRPr="006362AB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încăperii în cauză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121A0A">
        <w:rPr>
          <w:rFonts w:ascii="Times New Roman" w:eastAsia="Times New Roman" w:hAnsi="Times New Roman" w:cs="Times New Roman"/>
          <w:sz w:val="26"/>
          <w:szCs w:val="26"/>
          <w:lang w:val="ro-MO"/>
        </w:rPr>
        <w:t>în gestiunea întreprinderii,</w:t>
      </w:r>
      <w:r w:rsidR="00121A0A" w:rsidRPr="00121A0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4D5775">
        <w:rPr>
          <w:rFonts w:ascii="Times New Roman" w:eastAsia="Times New Roman" w:hAnsi="Times New Roman" w:cs="Times New Roman"/>
          <w:sz w:val="26"/>
          <w:szCs w:val="26"/>
          <w:lang w:val="ro-MO"/>
        </w:rPr>
        <w:t>Ministerul Economiei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="004D5775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întru asigurarea</w:t>
      </w:r>
      <w:r w:rsidR="00BC40F9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integrității și gestionării eficiente a proprietății statului</w:t>
      </w:r>
      <w:r w:rsidR="006362AB">
        <w:rPr>
          <w:rFonts w:ascii="Times New Roman" w:eastAsia="Times New Roman" w:hAnsi="Times New Roman" w:cs="Times New Roman"/>
          <w:sz w:val="26"/>
          <w:szCs w:val="26"/>
          <w:lang w:val="ro-MO"/>
        </w:rPr>
        <w:t>,</w:t>
      </w:r>
      <w:r w:rsidR="00BC40F9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a</w:t>
      </w:r>
      <w:r w:rsidR="00983257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BC40F9">
        <w:rPr>
          <w:rFonts w:ascii="Times New Roman" w:eastAsia="Times New Roman" w:hAnsi="Times New Roman" w:cs="Times New Roman"/>
          <w:sz w:val="26"/>
          <w:szCs w:val="26"/>
          <w:lang w:val="ro-MO"/>
        </w:rPr>
        <w:t>elaborat proiectul</w:t>
      </w:r>
      <w:r w:rsidR="00BC40F9" w:rsidRPr="00BC40F9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BC40F9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hotărârii de Guvern</w:t>
      </w:r>
      <w:r w:rsidR="00983257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="00BC40F9">
        <w:rPr>
          <w:rFonts w:ascii="Times New Roman" w:eastAsia="Times New Roman" w:hAnsi="Times New Roman" w:cs="Times New Roman"/>
          <w:sz w:val="26"/>
          <w:szCs w:val="26"/>
          <w:lang w:val="ro-MO"/>
        </w:rPr>
        <w:t>cu privire la transmiterea unui bun imobil</w:t>
      </w:r>
      <w:r w:rsidR="00BC40F9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şi</w:t>
      </w:r>
      <w:r w:rsidR="00121A0A" w:rsidRPr="00EF7515">
        <w:rPr>
          <w:rFonts w:ascii="Times New Roman" w:hAnsi="Times New Roman" w:cs="Times New Roman"/>
          <w:sz w:val="26"/>
          <w:szCs w:val="26"/>
          <w:lang w:val="ro-MO"/>
        </w:rPr>
        <w:t xml:space="preserve">, în temeiul art. 38 din Legea nr. 317-XV din 18 iulie 2003 privind actele normative ale Guvernului și ale altor autorități ale administrației publice centrale și locale, </w:t>
      </w:r>
      <w:r w:rsidR="00BC40F9" w:rsidRPr="005721DE">
        <w:rPr>
          <w:rFonts w:ascii="Times New Roman" w:eastAsia="Times New Roman" w:hAnsi="Times New Roman" w:cs="Times New Roman"/>
          <w:sz w:val="26"/>
          <w:szCs w:val="26"/>
          <w:lang w:val="ro-MO"/>
        </w:rPr>
        <w:t>îl înaintează spre</w:t>
      </w:r>
      <w:r w:rsidR="00BC40F9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examinare și aviz.</w:t>
      </w:r>
    </w:p>
    <w:p w:rsidR="00D53AAB" w:rsidRDefault="00D53AAB" w:rsidP="00D53AAB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D53AA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Prezentul proiect de hotărâre este supus dezbaterilor publice, fiind plasat pe pagina web a ministerului </w:t>
      </w:r>
      <w:proofErr w:type="spellStart"/>
      <w:r w:rsidRPr="00D53AAB">
        <w:rPr>
          <w:rFonts w:ascii="Times New Roman" w:eastAsia="Times New Roman" w:hAnsi="Times New Roman" w:cs="Times New Roman"/>
          <w:sz w:val="26"/>
          <w:szCs w:val="26"/>
          <w:lang w:eastAsia="ro-RO"/>
        </w:rPr>
        <w:t>www.mec.gov.md</w:t>
      </w:r>
      <w:proofErr w:type="spellEnd"/>
      <w:r w:rsidRPr="00D53AAB">
        <w:rPr>
          <w:rFonts w:ascii="Times New Roman" w:eastAsia="Times New Roman" w:hAnsi="Times New Roman" w:cs="Times New Roman"/>
          <w:sz w:val="26"/>
          <w:szCs w:val="26"/>
          <w:lang w:eastAsia="ro-RO"/>
        </w:rPr>
        <w:t>, la compartimentul ”Transparenţa în procesul decizional”.</w:t>
      </w:r>
    </w:p>
    <w:p w:rsidR="008A46D0" w:rsidRPr="00D53AAB" w:rsidRDefault="008A46D0" w:rsidP="00D53AAB">
      <w:pPr>
        <w:tabs>
          <w:tab w:val="left" w:pos="0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Implementarea proiectului </w:t>
      </w:r>
      <w:r w:rsidR="0002066A">
        <w:rPr>
          <w:rFonts w:ascii="Times New Roman" w:eastAsia="Times New Roman" w:hAnsi="Times New Roman" w:cs="Times New Roman"/>
          <w:sz w:val="26"/>
          <w:szCs w:val="26"/>
          <w:lang w:val="ro-MO"/>
        </w:rPr>
        <w:t>dat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nu implică cheltuieli</w:t>
      </w:r>
      <w:r w:rsidR="00653EA0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financiare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din contul mijloacelor bugetare.</w:t>
      </w:r>
    </w:p>
    <w:p w:rsidR="008A46D0" w:rsidRPr="005721DE" w:rsidRDefault="008A46D0" w:rsidP="008A46D0">
      <w:pPr>
        <w:spacing w:before="0" w:after="0"/>
        <w:ind w:right="-15"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Default="005721DE" w:rsidP="00E13A9C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E13A9C" w:rsidRPr="005721DE" w:rsidRDefault="00E13A9C" w:rsidP="00E13A9C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5721DE" w:rsidP="00873D52">
      <w:pPr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5721DE" w:rsidRPr="005721DE" w:rsidRDefault="005721DE" w:rsidP="00873D52">
      <w:pPr>
        <w:spacing w:before="0" w:after="0"/>
        <w:ind w:firstLine="567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 xml:space="preserve">Viceprim-ministru,  </w:t>
      </w:r>
    </w:p>
    <w:p w:rsidR="005721DE" w:rsidRPr="005721DE" w:rsidRDefault="005721DE" w:rsidP="00873D52">
      <w:pPr>
        <w:spacing w:before="0"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</w:pPr>
      <w:r w:rsidRPr="005721DE">
        <w:rPr>
          <w:rFonts w:ascii="Times New Roman" w:eastAsia="Times New Roman" w:hAnsi="Times New Roman" w:cs="Times New Roman"/>
          <w:b/>
          <w:bCs/>
          <w:sz w:val="26"/>
          <w:szCs w:val="26"/>
          <w:lang w:val="ro-MO"/>
        </w:rPr>
        <w:t>ministrul economiei                                                     Octavian CALMÎC</w:t>
      </w:r>
    </w:p>
    <w:p w:rsidR="005721DE" w:rsidRDefault="005721DE" w:rsidP="005721DE">
      <w:pPr>
        <w:spacing w:before="0" w:after="0"/>
        <w:ind w:right="-15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E13A9C" w:rsidRPr="005721DE" w:rsidRDefault="00E13A9C" w:rsidP="005721DE">
      <w:pPr>
        <w:spacing w:before="0" w:after="0"/>
        <w:ind w:right="-15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5721DE" w:rsidRPr="005721DE" w:rsidRDefault="005721DE" w:rsidP="005721DE">
      <w:pPr>
        <w:spacing w:before="0" w:after="0"/>
        <w:ind w:right="-15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5721DE" w:rsidRPr="005721DE" w:rsidRDefault="005721DE" w:rsidP="005721DE">
      <w:pPr>
        <w:spacing w:before="0" w:after="0"/>
        <w:ind w:right="-15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5721DE" w:rsidRPr="005721DE" w:rsidRDefault="005721DE" w:rsidP="009B1C90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sectPr w:rsidR="005721DE" w:rsidRPr="005721DE" w:rsidSect="00E13A9C">
      <w:pgSz w:w="11906" w:h="16838"/>
      <w:pgMar w:top="539" w:right="74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04"/>
    <w:rsid w:val="00003134"/>
    <w:rsid w:val="000058AA"/>
    <w:rsid w:val="000061C9"/>
    <w:rsid w:val="00006A26"/>
    <w:rsid w:val="00007860"/>
    <w:rsid w:val="0001012E"/>
    <w:rsid w:val="0001014A"/>
    <w:rsid w:val="00010559"/>
    <w:rsid w:val="00010751"/>
    <w:rsid w:val="0001354F"/>
    <w:rsid w:val="0002066A"/>
    <w:rsid w:val="000216C3"/>
    <w:rsid w:val="00026E2D"/>
    <w:rsid w:val="00027370"/>
    <w:rsid w:val="00027512"/>
    <w:rsid w:val="000353F8"/>
    <w:rsid w:val="00047A09"/>
    <w:rsid w:val="00047D5D"/>
    <w:rsid w:val="00052A78"/>
    <w:rsid w:val="000554D3"/>
    <w:rsid w:val="00057DD9"/>
    <w:rsid w:val="00060050"/>
    <w:rsid w:val="0006388D"/>
    <w:rsid w:val="00065B75"/>
    <w:rsid w:val="00067A38"/>
    <w:rsid w:val="000736EF"/>
    <w:rsid w:val="0007676E"/>
    <w:rsid w:val="00082B0D"/>
    <w:rsid w:val="00086846"/>
    <w:rsid w:val="00090615"/>
    <w:rsid w:val="00094518"/>
    <w:rsid w:val="000952C9"/>
    <w:rsid w:val="000A2B44"/>
    <w:rsid w:val="000A2D2B"/>
    <w:rsid w:val="000A584C"/>
    <w:rsid w:val="000A6B63"/>
    <w:rsid w:val="000A6BDE"/>
    <w:rsid w:val="000A73B1"/>
    <w:rsid w:val="000B05A4"/>
    <w:rsid w:val="000B1C36"/>
    <w:rsid w:val="000B2B4F"/>
    <w:rsid w:val="000B3426"/>
    <w:rsid w:val="000C2B88"/>
    <w:rsid w:val="000C2F06"/>
    <w:rsid w:val="000D205E"/>
    <w:rsid w:val="000D3D24"/>
    <w:rsid w:val="000D4E15"/>
    <w:rsid w:val="000D7B2B"/>
    <w:rsid w:val="000E1613"/>
    <w:rsid w:val="000E2CFC"/>
    <w:rsid w:val="000E4E9F"/>
    <w:rsid w:val="000E6701"/>
    <w:rsid w:val="000E70F6"/>
    <w:rsid w:val="000E7836"/>
    <w:rsid w:val="000F5B3B"/>
    <w:rsid w:val="000F78B8"/>
    <w:rsid w:val="00104209"/>
    <w:rsid w:val="0010685C"/>
    <w:rsid w:val="001127FC"/>
    <w:rsid w:val="00114FA6"/>
    <w:rsid w:val="00117D4D"/>
    <w:rsid w:val="00121A0A"/>
    <w:rsid w:val="00122E5A"/>
    <w:rsid w:val="0012712B"/>
    <w:rsid w:val="001318CE"/>
    <w:rsid w:val="00131DD7"/>
    <w:rsid w:val="0013580B"/>
    <w:rsid w:val="001361A9"/>
    <w:rsid w:val="0013666B"/>
    <w:rsid w:val="0013769E"/>
    <w:rsid w:val="001421DE"/>
    <w:rsid w:val="00143200"/>
    <w:rsid w:val="001437FB"/>
    <w:rsid w:val="0014396B"/>
    <w:rsid w:val="001453C3"/>
    <w:rsid w:val="001500D8"/>
    <w:rsid w:val="001519B0"/>
    <w:rsid w:val="00152A11"/>
    <w:rsid w:val="00153231"/>
    <w:rsid w:val="001534C7"/>
    <w:rsid w:val="00166E8C"/>
    <w:rsid w:val="00170B22"/>
    <w:rsid w:val="00174380"/>
    <w:rsid w:val="001773EB"/>
    <w:rsid w:val="00177F17"/>
    <w:rsid w:val="00181F4F"/>
    <w:rsid w:val="0018427C"/>
    <w:rsid w:val="00195A39"/>
    <w:rsid w:val="001A6CEF"/>
    <w:rsid w:val="001B0172"/>
    <w:rsid w:val="001B10C4"/>
    <w:rsid w:val="001B18DD"/>
    <w:rsid w:val="001B1C71"/>
    <w:rsid w:val="001B2E2F"/>
    <w:rsid w:val="001B66B9"/>
    <w:rsid w:val="001D0AAA"/>
    <w:rsid w:val="001D0AD8"/>
    <w:rsid w:val="001D2843"/>
    <w:rsid w:val="001E25BC"/>
    <w:rsid w:val="001E2DAC"/>
    <w:rsid w:val="001E4548"/>
    <w:rsid w:val="001F390D"/>
    <w:rsid w:val="001F40D0"/>
    <w:rsid w:val="00202D17"/>
    <w:rsid w:val="002125DC"/>
    <w:rsid w:val="00215A3F"/>
    <w:rsid w:val="00216675"/>
    <w:rsid w:val="00223846"/>
    <w:rsid w:val="0023099D"/>
    <w:rsid w:val="002327FA"/>
    <w:rsid w:val="002454B1"/>
    <w:rsid w:val="00245CF3"/>
    <w:rsid w:val="00246FAA"/>
    <w:rsid w:val="00255678"/>
    <w:rsid w:val="00255748"/>
    <w:rsid w:val="00260896"/>
    <w:rsid w:val="00262894"/>
    <w:rsid w:val="00262F9E"/>
    <w:rsid w:val="00265316"/>
    <w:rsid w:val="00265D8C"/>
    <w:rsid w:val="0026711D"/>
    <w:rsid w:val="00271DD4"/>
    <w:rsid w:val="00273FB5"/>
    <w:rsid w:val="002745F8"/>
    <w:rsid w:val="00275799"/>
    <w:rsid w:val="002814F8"/>
    <w:rsid w:val="00282A1D"/>
    <w:rsid w:val="002878EA"/>
    <w:rsid w:val="00291132"/>
    <w:rsid w:val="0029574F"/>
    <w:rsid w:val="00296228"/>
    <w:rsid w:val="002A2756"/>
    <w:rsid w:val="002A2908"/>
    <w:rsid w:val="002A3802"/>
    <w:rsid w:val="002A5D60"/>
    <w:rsid w:val="002A691F"/>
    <w:rsid w:val="002A7C57"/>
    <w:rsid w:val="002B0E2D"/>
    <w:rsid w:val="002B1621"/>
    <w:rsid w:val="002B3264"/>
    <w:rsid w:val="002B3529"/>
    <w:rsid w:val="002B4685"/>
    <w:rsid w:val="002B518E"/>
    <w:rsid w:val="002C1592"/>
    <w:rsid w:val="002C17D7"/>
    <w:rsid w:val="002C2D34"/>
    <w:rsid w:val="002C39EB"/>
    <w:rsid w:val="002C4B04"/>
    <w:rsid w:val="002C54F2"/>
    <w:rsid w:val="002C7101"/>
    <w:rsid w:val="002D0EC5"/>
    <w:rsid w:val="002D26ED"/>
    <w:rsid w:val="002D49D9"/>
    <w:rsid w:val="002D4FDD"/>
    <w:rsid w:val="002D5CB7"/>
    <w:rsid w:val="002D5D73"/>
    <w:rsid w:val="002D78A3"/>
    <w:rsid w:val="002E1F7E"/>
    <w:rsid w:val="002E397B"/>
    <w:rsid w:val="002F3410"/>
    <w:rsid w:val="002F54FF"/>
    <w:rsid w:val="00300330"/>
    <w:rsid w:val="00300EDE"/>
    <w:rsid w:val="00301BCC"/>
    <w:rsid w:val="00303247"/>
    <w:rsid w:val="00304464"/>
    <w:rsid w:val="00304A28"/>
    <w:rsid w:val="00304FD3"/>
    <w:rsid w:val="00306796"/>
    <w:rsid w:val="00310E92"/>
    <w:rsid w:val="00311532"/>
    <w:rsid w:val="003121EE"/>
    <w:rsid w:val="00316E83"/>
    <w:rsid w:val="00327E2A"/>
    <w:rsid w:val="00333AEF"/>
    <w:rsid w:val="003449A5"/>
    <w:rsid w:val="00351C87"/>
    <w:rsid w:val="003547AF"/>
    <w:rsid w:val="00357A31"/>
    <w:rsid w:val="00367609"/>
    <w:rsid w:val="00371221"/>
    <w:rsid w:val="003769D3"/>
    <w:rsid w:val="00381EE2"/>
    <w:rsid w:val="003913BF"/>
    <w:rsid w:val="00391A63"/>
    <w:rsid w:val="003A0B7A"/>
    <w:rsid w:val="003A2BD2"/>
    <w:rsid w:val="003A4ABB"/>
    <w:rsid w:val="003B2EC3"/>
    <w:rsid w:val="003B4384"/>
    <w:rsid w:val="003B49C4"/>
    <w:rsid w:val="003B64BF"/>
    <w:rsid w:val="003C18A7"/>
    <w:rsid w:val="003C3691"/>
    <w:rsid w:val="003C54D7"/>
    <w:rsid w:val="003C6A00"/>
    <w:rsid w:val="003D38EA"/>
    <w:rsid w:val="003E4307"/>
    <w:rsid w:val="003E6027"/>
    <w:rsid w:val="003E60E3"/>
    <w:rsid w:val="003E696B"/>
    <w:rsid w:val="003F4930"/>
    <w:rsid w:val="00407444"/>
    <w:rsid w:val="00421249"/>
    <w:rsid w:val="00425EA7"/>
    <w:rsid w:val="00426DB4"/>
    <w:rsid w:val="004301BE"/>
    <w:rsid w:val="0043188D"/>
    <w:rsid w:val="004321B8"/>
    <w:rsid w:val="00433D30"/>
    <w:rsid w:val="00436026"/>
    <w:rsid w:val="00451622"/>
    <w:rsid w:val="00452FEF"/>
    <w:rsid w:val="004536FB"/>
    <w:rsid w:val="00455EB5"/>
    <w:rsid w:val="0046241E"/>
    <w:rsid w:val="004665A4"/>
    <w:rsid w:val="00471837"/>
    <w:rsid w:val="00472965"/>
    <w:rsid w:val="00472EBB"/>
    <w:rsid w:val="004760E4"/>
    <w:rsid w:val="004777D3"/>
    <w:rsid w:val="00482079"/>
    <w:rsid w:val="00482411"/>
    <w:rsid w:val="0048431E"/>
    <w:rsid w:val="00484C43"/>
    <w:rsid w:val="00485F82"/>
    <w:rsid w:val="00486114"/>
    <w:rsid w:val="0049113E"/>
    <w:rsid w:val="00491383"/>
    <w:rsid w:val="004961A2"/>
    <w:rsid w:val="004A5330"/>
    <w:rsid w:val="004A550C"/>
    <w:rsid w:val="004B2430"/>
    <w:rsid w:val="004B560D"/>
    <w:rsid w:val="004B71CF"/>
    <w:rsid w:val="004B7DA3"/>
    <w:rsid w:val="004C1078"/>
    <w:rsid w:val="004D3AD9"/>
    <w:rsid w:val="004D4191"/>
    <w:rsid w:val="004D5775"/>
    <w:rsid w:val="004D67A8"/>
    <w:rsid w:val="004D6811"/>
    <w:rsid w:val="004D7EA0"/>
    <w:rsid w:val="004E431F"/>
    <w:rsid w:val="004F0616"/>
    <w:rsid w:val="004F0DC0"/>
    <w:rsid w:val="004F0E4D"/>
    <w:rsid w:val="00500D9E"/>
    <w:rsid w:val="00505F45"/>
    <w:rsid w:val="0050688A"/>
    <w:rsid w:val="005074F2"/>
    <w:rsid w:val="00507C77"/>
    <w:rsid w:val="0051107E"/>
    <w:rsid w:val="00511E36"/>
    <w:rsid w:val="00513845"/>
    <w:rsid w:val="0051542A"/>
    <w:rsid w:val="0051618D"/>
    <w:rsid w:val="005208B6"/>
    <w:rsid w:val="005216DB"/>
    <w:rsid w:val="00523959"/>
    <w:rsid w:val="00524F04"/>
    <w:rsid w:val="00531A32"/>
    <w:rsid w:val="00535FB6"/>
    <w:rsid w:val="00537BB8"/>
    <w:rsid w:val="005407FB"/>
    <w:rsid w:val="00541404"/>
    <w:rsid w:val="005450CB"/>
    <w:rsid w:val="00550D17"/>
    <w:rsid w:val="005528A2"/>
    <w:rsid w:val="00552EB1"/>
    <w:rsid w:val="00553139"/>
    <w:rsid w:val="005563C5"/>
    <w:rsid w:val="005579F1"/>
    <w:rsid w:val="00563C8D"/>
    <w:rsid w:val="005657A4"/>
    <w:rsid w:val="005671EF"/>
    <w:rsid w:val="005720CE"/>
    <w:rsid w:val="005721DE"/>
    <w:rsid w:val="005728FB"/>
    <w:rsid w:val="00575E2C"/>
    <w:rsid w:val="00576D4A"/>
    <w:rsid w:val="00590C71"/>
    <w:rsid w:val="005947F1"/>
    <w:rsid w:val="00594E50"/>
    <w:rsid w:val="005A09D9"/>
    <w:rsid w:val="005A0F15"/>
    <w:rsid w:val="005A2009"/>
    <w:rsid w:val="005A2876"/>
    <w:rsid w:val="005A3743"/>
    <w:rsid w:val="005A78E7"/>
    <w:rsid w:val="005B16DE"/>
    <w:rsid w:val="005B6B6C"/>
    <w:rsid w:val="005B6E4F"/>
    <w:rsid w:val="005B7737"/>
    <w:rsid w:val="005C098F"/>
    <w:rsid w:val="005C16EA"/>
    <w:rsid w:val="005C2523"/>
    <w:rsid w:val="005C736B"/>
    <w:rsid w:val="005D170A"/>
    <w:rsid w:val="005D23AB"/>
    <w:rsid w:val="005D4C29"/>
    <w:rsid w:val="005D7DEE"/>
    <w:rsid w:val="005E06A9"/>
    <w:rsid w:val="005E68DB"/>
    <w:rsid w:val="005E68F4"/>
    <w:rsid w:val="005F3BA0"/>
    <w:rsid w:val="00601CD6"/>
    <w:rsid w:val="0060379E"/>
    <w:rsid w:val="006130EC"/>
    <w:rsid w:val="00620036"/>
    <w:rsid w:val="00621ABB"/>
    <w:rsid w:val="00622CF1"/>
    <w:rsid w:val="00623A75"/>
    <w:rsid w:val="00630376"/>
    <w:rsid w:val="006312B6"/>
    <w:rsid w:val="006354C9"/>
    <w:rsid w:val="006362AB"/>
    <w:rsid w:val="00644F8F"/>
    <w:rsid w:val="00653EA0"/>
    <w:rsid w:val="00653F12"/>
    <w:rsid w:val="00655270"/>
    <w:rsid w:val="00666CDA"/>
    <w:rsid w:val="00666D39"/>
    <w:rsid w:val="006710B1"/>
    <w:rsid w:val="00672034"/>
    <w:rsid w:val="00680DAE"/>
    <w:rsid w:val="0068220C"/>
    <w:rsid w:val="00682C48"/>
    <w:rsid w:val="0068771D"/>
    <w:rsid w:val="00693CE1"/>
    <w:rsid w:val="00694978"/>
    <w:rsid w:val="00695C5C"/>
    <w:rsid w:val="00696801"/>
    <w:rsid w:val="006A077D"/>
    <w:rsid w:val="006A7441"/>
    <w:rsid w:val="006B0D29"/>
    <w:rsid w:val="006B36FE"/>
    <w:rsid w:val="006B702B"/>
    <w:rsid w:val="006C1522"/>
    <w:rsid w:val="006C2E83"/>
    <w:rsid w:val="006C65EC"/>
    <w:rsid w:val="006D6A41"/>
    <w:rsid w:val="006E530D"/>
    <w:rsid w:val="006F0D8F"/>
    <w:rsid w:val="006F2071"/>
    <w:rsid w:val="006F549B"/>
    <w:rsid w:val="00703172"/>
    <w:rsid w:val="007038E2"/>
    <w:rsid w:val="00705879"/>
    <w:rsid w:val="00705C06"/>
    <w:rsid w:val="00706F08"/>
    <w:rsid w:val="007079DF"/>
    <w:rsid w:val="007104DC"/>
    <w:rsid w:val="00711796"/>
    <w:rsid w:val="00717075"/>
    <w:rsid w:val="00717D41"/>
    <w:rsid w:val="0072281A"/>
    <w:rsid w:val="00725FEE"/>
    <w:rsid w:val="00731224"/>
    <w:rsid w:val="00735B4E"/>
    <w:rsid w:val="0073679D"/>
    <w:rsid w:val="00737ADF"/>
    <w:rsid w:val="00750F8D"/>
    <w:rsid w:val="00753C1B"/>
    <w:rsid w:val="007620EE"/>
    <w:rsid w:val="0076210C"/>
    <w:rsid w:val="00766940"/>
    <w:rsid w:val="00773A28"/>
    <w:rsid w:val="007741F2"/>
    <w:rsid w:val="0078672B"/>
    <w:rsid w:val="007909E5"/>
    <w:rsid w:val="00791CE9"/>
    <w:rsid w:val="007A016E"/>
    <w:rsid w:val="007A0EDF"/>
    <w:rsid w:val="007A2B52"/>
    <w:rsid w:val="007A2DAE"/>
    <w:rsid w:val="007A5804"/>
    <w:rsid w:val="007B1761"/>
    <w:rsid w:val="007B39B9"/>
    <w:rsid w:val="007B503F"/>
    <w:rsid w:val="007B621E"/>
    <w:rsid w:val="007C084B"/>
    <w:rsid w:val="007C3785"/>
    <w:rsid w:val="007C392B"/>
    <w:rsid w:val="007C60C1"/>
    <w:rsid w:val="007D35CA"/>
    <w:rsid w:val="007D38A8"/>
    <w:rsid w:val="007D5409"/>
    <w:rsid w:val="007D7602"/>
    <w:rsid w:val="007D7E01"/>
    <w:rsid w:val="007E49BD"/>
    <w:rsid w:val="007E560F"/>
    <w:rsid w:val="007E6377"/>
    <w:rsid w:val="007E7E4C"/>
    <w:rsid w:val="007F03DE"/>
    <w:rsid w:val="007F0F64"/>
    <w:rsid w:val="007F3DDD"/>
    <w:rsid w:val="00801804"/>
    <w:rsid w:val="0080683E"/>
    <w:rsid w:val="00810363"/>
    <w:rsid w:val="0081142D"/>
    <w:rsid w:val="008116C5"/>
    <w:rsid w:val="0081477D"/>
    <w:rsid w:val="008218FA"/>
    <w:rsid w:val="008227AF"/>
    <w:rsid w:val="00823CFC"/>
    <w:rsid w:val="00827C36"/>
    <w:rsid w:val="00840135"/>
    <w:rsid w:val="0084139B"/>
    <w:rsid w:val="00854E4E"/>
    <w:rsid w:val="00855FD8"/>
    <w:rsid w:val="0086633B"/>
    <w:rsid w:val="00873D52"/>
    <w:rsid w:val="008742CB"/>
    <w:rsid w:val="0087447E"/>
    <w:rsid w:val="0087657E"/>
    <w:rsid w:val="0088114D"/>
    <w:rsid w:val="0088144C"/>
    <w:rsid w:val="00881835"/>
    <w:rsid w:val="00884255"/>
    <w:rsid w:val="008935F3"/>
    <w:rsid w:val="00894A3A"/>
    <w:rsid w:val="00894EB5"/>
    <w:rsid w:val="008A1534"/>
    <w:rsid w:val="008A224D"/>
    <w:rsid w:val="008A3F5C"/>
    <w:rsid w:val="008A46D0"/>
    <w:rsid w:val="008A5AD9"/>
    <w:rsid w:val="008B330D"/>
    <w:rsid w:val="008B50A4"/>
    <w:rsid w:val="008B74E0"/>
    <w:rsid w:val="008C2DC8"/>
    <w:rsid w:val="008C2FE9"/>
    <w:rsid w:val="008C5BBC"/>
    <w:rsid w:val="008C7892"/>
    <w:rsid w:val="008D28FC"/>
    <w:rsid w:val="008D2C99"/>
    <w:rsid w:val="008D40C9"/>
    <w:rsid w:val="008D4490"/>
    <w:rsid w:val="008D71CB"/>
    <w:rsid w:val="008D7896"/>
    <w:rsid w:val="008E2365"/>
    <w:rsid w:val="008E2E8F"/>
    <w:rsid w:val="008E5AA9"/>
    <w:rsid w:val="008F1414"/>
    <w:rsid w:val="008F6557"/>
    <w:rsid w:val="00902038"/>
    <w:rsid w:val="009023AF"/>
    <w:rsid w:val="00905FF4"/>
    <w:rsid w:val="00906AD3"/>
    <w:rsid w:val="0090784C"/>
    <w:rsid w:val="00913421"/>
    <w:rsid w:val="009141B1"/>
    <w:rsid w:val="00914CA5"/>
    <w:rsid w:val="009176C9"/>
    <w:rsid w:val="009218F4"/>
    <w:rsid w:val="00924488"/>
    <w:rsid w:val="00927217"/>
    <w:rsid w:val="00937714"/>
    <w:rsid w:val="00943B2C"/>
    <w:rsid w:val="00943CA1"/>
    <w:rsid w:val="00947C9D"/>
    <w:rsid w:val="00950430"/>
    <w:rsid w:val="00951D57"/>
    <w:rsid w:val="009617D2"/>
    <w:rsid w:val="00966B50"/>
    <w:rsid w:val="00970CB0"/>
    <w:rsid w:val="0097117D"/>
    <w:rsid w:val="009713C4"/>
    <w:rsid w:val="00983257"/>
    <w:rsid w:val="009835B2"/>
    <w:rsid w:val="00984394"/>
    <w:rsid w:val="009905A9"/>
    <w:rsid w:val="00990B7E"/>
    <w:rsid w:val="009A0D34"/>
    <w:rsid w:val="009A26D3"/>
    <w:rsid w:val="009B1C90"/>
    <w:rsid w:val="009B357F"/>
    <w:rsid w:val="009C3CEE"/>
    <w:rsid w:val="009D06EE"/>
    <w:rsid w:val="009D09EB"/>
    <w:rsid w:val="009D1CB7"/>
    <w:rsid w:val="009D1D4B"/>
    <w:rsid w:val="009D354E"/>
    <w:rsid w:val="009D38A0"/>
    <w:rsid w:val="009D3A07"/>
    <w:rsid w:val="009D48E4"/>
    <w:rsid w:val="009D5F9B"/>
    <w:rsid w:val="009D6D4F"/>
    <w:rsid w:val="009E211B"/>
    <w:rsid w:val="009E5165"/>
    <w:rsid w:val="009E5461"/>
    <w:rsid w:val="009F084D"/>
    <w:rsid w:val="009F21EE"/>
    <w:rsid w:val="009F2B02"/>
    <w:rsid w:val="009F3F24"/>
    <w:rsid w:val="00A0764A"/>
    <w:rsid w:val="00A11080"/>
    <w:rsid w:val="00A14C35"/>
    <w:rsid w:val="00A14D06"/>
    <w:rsid w:val="00A24A53"/>
    <w:rsid w:val="00A309D1"/>
    <w:rsid w:val="00A3581C"/>
    <w:rsid w:val="00A35CA1"/>
    <w:rsid w:val="00A401A5"/>
    <w:rsid w:val="00A41654"/>
    <w:rsid w:val="00A61EB6"/>
    <w:rsid w:val="00A73D5B"/>
    <w:rsid w:val="00A764BF"/>
    <w:rsid w:val="00A80D94"/>
    <w:rsid w:val="00A839DF"/>
    <w:rsid w:val="00A854F2"/>
    <w:rsid w:val="00A868C5"/>
    <w:rsid w:val="00A86F5B"/>
    <w:rsid w:val="00A929A3"/>
    <w:rsid w:val="00A92AA2"/>
    <w:rsid w:val="00A94389"/>
    <w:rsid w:val="00A950C8"/>
    <w:rsid w:val="00A96BFD"/>
    <w:rsid w:val="00A97222"/>
    <w:rsid w:val="00AA5900"/>
    <w:rsid w:val="00AC02CF"/>
    <w:rsid w:val="00AC097B"/>
    <w:rsid w:val="00AC1DE7"/>
    <w:rsid w:val="00AC5A2A"/>
    <w:rsid w:val="00AC70FC"/>
    <w:rsid w:val="00AE69CA"/>
    <w:rsid w:val="00AF0612"/>
    <w:rsid w:val="00AF4899"/>
    <w:rsid w:val="00AF62AA"/>
    <w:rsid w:val="00AF7294"/>
    <w:rsid w:val="00B04A37"/>
    <w:rsid w:val="00B12F50"/>
    <w:rsid w:val="00B14775"/>
    <w:rsid w:val="00B177B0"/>
    <w:rsid w:val="00B22378"/>
    <w:rsid w:val="00B22F36"/>
    <w:rsid w:val="00B302CC"/>
    <w:rsid w:val="00B304A0"/>
    <w:rsid w:val="00B33F83"/>
    <w:rsid w:val="00B35817"/>
    <w:rsid w:val="00B37153"/>
    <w:rsid w:val="00B408D1"/>
    <w:rsid w:val="00B44334"/>
    <w:rsid w:val="00B45BEC"/>
    <w:rsid w:val="00B47BAA"/>
    <w:rsid w:val="00B50BA7"/>
    <w:rsid w:val="00B50C86"/>
    <w:rsid w:val="00B53164"/>
    <w:rsid w:val="00B60B6B"/>
    <w:rsid w:val="00B643C2"/>
    <w:rsid w:val="00B82F74"/>
    <w:rsid w:val="00B87933"/>
    <w:rsid w:val="00B918CA"/>
    <w:rsid w:val="00B91C57"/>
    <w:rsid w:val="00BA2CD3"/>
    <w:rsid w:val="00BA76B0"/>
    <w:rsid w:val="00BB2537"/>
    <w:rsid w:val="00BB6BEB"/>
    <w:rsid w:val="00BC40F9"/>
    <w:rsid w:val="00BD501D"/>
    <w:rsid w:val="00BE0512"/>
    <w:rsid w:val="00BE549B"/>
    <w:rsid w:val="00BE69F5"/>
    <w:rsid w:val="00BE77B2"/>
    <w:rsid w:val="00BF21FC"/>
    <w:rsid w:val="00BF5F76"/>
    <w:rsid w:val="00C01B2E"/>
    <w:rsid w:val="00C02298"/>
    <w:rsid w:val="00C04680"/>
    <w:rsid w:val="00C05BE7"/>
    <w:rsid w:val="00C10329"/>
    <w:rsid w:val="00C11C27"/>
    <w:rsid w:val="00C15F6A"/>
    <w:rsid w:val="00C164D8"/>
    <w:rsid w:val="00C179F7"/>
    <w:rsid w:val="00C218EB"/>
    <w:rsid w:val="00C27AAC"/>
    <w:rsid w:val="00C323AE"/>
    <w:rsid w:val="00C32F65"/>
    <w:rsid w:val="00C449FD"/>
    <w:rsid w:val="00C55029"/>
    <w:rsid w:val="00C57C85"/>
    <w:rsid w:val="00C60291"/>
    <w:rsid w:val="00C60BEE"/>
    <w:rsid w:val="00C67672"/>
    <w:rsid w:val="00C76302"/>
    <w:rsid w:val="00C76532"/>
    <w:rsid w:val="00C77315"/>
    <w:rsid w:val="00C77B9E"/>
    <w:rsid w:val="00C8294C"/>
    <w:rsid w:val="00C8377D"/>
    <w:rsid w:val="00C83A10"/>
    <w:rsid w:val="00C87B5E"/>
    <w:rsid w:val="00CA2E86"/>
    <w:rsid w:val="00CA4558"/>
    <w:rsid w:val="00CA60D0"/>
    <w:rsid w:val="00CD0061"/>
    <w:rsid w:val="00CD1D63"/>
    <w:rsid w:val="00CD2DCD"/>
    <w:rsid w:val="00CE7BC6"/>
    <w:rsid w:val="00CF07AD"/>
    <w:rsid w:val="00CF1DAC"/>
    <w:rsid w:val="00CF5A93"/>
    <w:rsid w:val="00CF753C"/>
    <w:rsid w:val="00D03DAD"/>
    <w:rsid w:val="00D045C4"/>
    <w:rsid w:val="00D058A8"/>
    <w:rsid w:val="00D10A16"/>
    <w:rsid w:val="00D147CE"/>
    <w:rsid w:val="00D15AC7"/>
    <w:rsid w:val="00D20982"/>
    <w:rsid w:val="00D242D3"/>
    <w:rsid w:val="00D300B6"/>
    <w:rsid w:val="00D30A65"/>
    <w:rsid w:val="00D343C5"/>
    <w:rsid w:val="00D3615A"/>
    <w:rsid w:val="00D4376D"/>
    <w:rsid w:val="00D43A41"/>
    <w:rsid w:val="00D4427C"/>
    <w:rsid w:val="00D53AAB"/>
    <w:rsid w:val="00D63604"/>
    <w:rsid w:val="00D85E67"/>
    <w:rsid w:val="00D930FE"/>
    <w:rsid w:val="00DA288A"/>
    <w:rsid w:val="00DA3F6D"/>
    <w:rsid w:val="00DB057D"/>
    <w:rsid w:val="00DB208D"/>
    <w:rsid w:val="00DB2C7C"/>
    <w:rsid w:val="00DB5C6A"/>
    <w:rsid w:val="00DB65E4"/>
    <w:rsid w:val="00DC3A8D"/>
    <w:rsid w:val="00DC49CD"/>
    <w:rsid w:val="00DC6C72"/>
    <w:rsid w:val="00DD22BE"/>
    <w:rsid w:val="00DD6F55"/>
    <w:rsid w:val="00DE22ED"/>
    <w:rsid w:val="00DE24DF"/>
    <w:rsid w:val="00DF2C74"/>
    <w:rsid w:val="00DF3736"/>
    <w:rsid w:val="00DF5140"/>
    <w:rsid w:val="00E02393"/>
    <w:rsid w:val="00E0625F"/>
    <w:rsid w:val="00E11FA5"/>
    <w:rsid w:val="00E13988"/>
    <w:rsid w:val="00E13A9C"/>
    <w:rsid w:val="00E13C61"/>
    <w:rsid w:val="00E146B2"/>
    <w:rsid w:val="00E15DC1"/>
    <w:rsid w:val="00E17EEC"/>
    <w:rsid w:val="00E17FDE"/>
    <w:rsid w:val="00E21F48"/>
    <w:rsid w:val="00E24B58"/>
    <w:rsid w:val="00E31399"/>
    <w:rsid w:val="00E31F59"/>
    <w:rsid w:val="00E33E4E"/>
    <w:rsid w:val="00E344C2"/>
    <w:rsid w:val="00E34FFE"/>
    <w:rsid w:val="00E36023"/>
    <w:rsid w:val="00E36A29"/>
    <w:rsid w:val="00E377D1"/>
    <w:rsid w:val="00E46926"/>
    <w:rsid w:val="00E4798A"/>
    <w:rsid w:val="00E519D7"/>
    <w:rsid w:val="00E57FB8"/>
    <w:rsid w:val="00E61392"/>
    <w:rsid w:val="00E619F0"/>
    <w:rsid w:val="00E717FF"/>
    <w:rsid w:val="00E775EE"/>
    <w:rsid w:val="00E82F78"/>
    <w:rsid w:val="00E92122"/>
    <w:rsid w:val="00E97A9E"/>
    <w:rsid w:val="00EA7D77"/>
    <w:rsid w:val="00EB2E67"/>
    <w:rsid w:val="00EB6996"/>
    <w:rsid w:val="00EC04AD"/>
    <w:rsid w:val="00EC4D68"/>
    <w:rsid w:val="00ED5937"/>
    <w:rsid w:val="00ED7391"/>
    <w:rsid w:val="00EE0E41"/>
    <w:rsid w:val="00EE270D"/>
    <w:rsid w:val="00EE3076"/>
    <w:rsid w:val="00EE3C4E"/>
    <w:rsid w:val="00EE75C3"/>
    <w:rsid w:val="00F01709"/>
    <w:rsid w:val="00F02E45"/>
    <w:rsid w:val="00F06828"/>
    <w:rsid w:val="00F06A4A"/>
    <w:rsid w:val="00F125C5"/>
    <w:rsid w:val="00F12786"/>
    <w:rsid w:val="00F140E9"/>
    <w:rsid w:val="00F16E16"/>
    <w:rsid w:val="00F17C77"/>
    <w:rsid w:val="00F17E08"/>
    <w:rsid w:val="00F20461"/>
    <w:rsid w:val="00F2081E"/>
    <w:rsid w:val="00F2093A"/>
    <w:rsid w:val="00F25F93"/>
    <w:rsid w:val="00F34D9A"/>
    <w:rsid w:val="00F37B42"/>
    <w:rsid w:val="00F46E94"/>
    <w:rsid w:val="00F5130E"/>
    <w:rsid w:val="00F53E97"/>
    <w:rsid w:val="00F544CC"/>
    <w:rsid w:val="00F57694"/>
    <w:rsid w:val="00F621DF"/>
    <w:rsid w:val="00F67D88"/>
    <w:rsid w:val="00F7029A"/>
    <w:rsid w:val="00F76811"/>
    <w:rsid w:val="00F94D63"/>
    <w:rsid w:val="00F96932"/>
    <w:rsid w:val="00FA1468"/>
    <w:rsid w:val="00FA18DE"/>
    <w:rsid w:val="00FA19A0"/>
    <w:rsid w:val="00FA3EAF"/>
    <w:rsid w:val="00FB37B2"/>
    <w:rsid w:val="00FB3FAC"/>
    <w:rsid w:val="00FC13E2"/>
    <w:rsid w:val="00FC36DC"/>
    <w:rsid w:val="00FC3CB0"/>
    <w:rsid w:val="00FC4DBC"/>
    <w:rsid w:val="00FD032A"/>
    <w:rsid w:val="00FD3676"/>
    <w:rsid w:val="00FD4422"/>
    <w:rsid w:val="00FD6DFB"/>
    <w:rsid w:val="00FD71F5"/>
    <w:rsid w:val="00FD7523"/>
    <w:rsid w:val="00FE2260"/>
    <w:rsid w:val="00FE74E2"/>
    <w:rsid w:val="00FF027F"/>
    <w:rsid w:val="00FF02B3"/>
    <w:rsid w:val="00FF3B57"/>
    <w:rsid w:val="00FF5E9C"/>
    <w:rsid w:val="00FF639B"/>
    <w:rsid w:val="00FF6A6F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C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02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291"/>
    <w:rPr>
      <w:rFonts w:ascii="Tahoma" w:hAnsi="Tahoma" w:cs="Tahoma"/>
      <w:sz w:val="16"/>
      <w:szCs w:val="16"/>
      <w:lang w:val="ro-RO"/>
    </w:rPr>
  </w:style>
  <w:style w:type="paragraph" w:styleId="a7">
    <w:name w:val="No Spacing"/>
    <w:uiPriority w:val="1"/>
    <w:qFormat/>
    <w:rsid w:val="00121A0A"/>
    <w:pPr>
      <w:spacing w:before="0"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C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02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291"/>
    <w:rPr>
      <w:rFonts w:ascii="Tahoma" w:hAnsi="Tahoma" w:cs="Tahoma"/>
      <w:sz w:val="16"/>
      <w:szCs w:val="16"/>
      <w:lang w:val="ro-RO"/>
    </w:rPr>
  </w:style>
  <w:style w:type="paragraph" w:styleId="a7">
    <w:name w:val="No Spacing"/>
    <w:uiPriority w:val="1"/>
    <w:qFormat/>
    <w:rsid w:val="00121A0A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E1950-310A-4572-938C-BC73B310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</dc:creator>
  <cp:lastModifiedBy>Anatol</cp:lastModifiedBy>
  <cp:revision>10</cp:revision>
  <cp:lastPrinted>2016-07-04T11:35:00Z</cp:lastPrinted>
  <dcterms:created xsi:type="dcterms:W3CDTF">2016-06-09T10:56:00Z</dcterms:created>
  <dcterms:modified xsi:type="dcterms:W3CDTF">2016-07-05T12:02:00Z</dcterms:modified>
</cp:coreProperties>
</file>