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E2" w:rsidRPr="007C569C" w:rsidRDefault="000D5FE2" w:rsidP="000D5FE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569C">
        <w:rPr>
          <w:rFonts w:ascii="Times New Roman" w:hAnsi="Times New Roman" w:cs="Times New Roman"/>
          <w:b/>
          <w:sz w:val="24"/>
          <w:szCs w:val="24"/>
          <w:lang w:val="ro-RO"/>
        </w:rPr>
        <w:t>Notă de argumentare</w:t>
      </w:r>
    </w:p>
    <w:p w:rsidR="000D5FE2" w:rsidRDefault="000D5FE2" w:rsidP="000D5FE2">
      <w:pPr>
        <w:pStyle w:val="Title"/>
        <w:ind w:firstLine="720"/>
        <w:rPr>
          <w:rFonts w:eastAsiaTheme="minorHAnsi"/>
          <w:i/>
          <w:sz w:val="24"/>
          <w:szCs w:val="24"/>
          <w:lang w:val="ro-RO"/>
        </w:rPr>
      </w:pPr>
      <w:r w:rsidRPr="007C569C">
        <w:rPr>
          <w:sz w:val="24"/>
          <w:szCs w:val="24"/>
          <w:lang w:val="ro-RO"/>
        </w:rPr>
        <w:t>la proiectul</w:t>
      </w:r>
      <w:r w:rsidRPr="007C569C">
        <w:rPr>
          <w:i/>
          <w:sz w:val="24"/>
          <w:szCs w:val="24"/>
          <w:lang w:val="ro-RO"/>
        </w:rPr>
        <w:t xml:space="preserve"> </w:t>
      </w:r>
      <w:proofErr w:type="spellStart"/>
      <w:r w:rsidRPr="007C569C">
        <w:rPr>
          <w:sz w:val="24"/>
          <w:szCs w:val="24"/>
          <w:lang w:val="ro-RO"/>
        </w:rPr>
        <w:t>Hotărîrii</w:t>
      </w:r>
      <w:proofErr w:type="spellEnd"/>
      <w:r w:rsidRPr="007C569C">
        <w:rPr>
          <w:sz w:val="24"/>
          <w:szCs w:val="24"/>
          <w:lang w:val="ro-RO"/>
        </w:rPr>
        <w:t xml:space="preserve"> de Guvern </w:t>
      </w:r>
      <w:r w:rsidRPr="004651AA">
        <w:rPr>
          <w:sz w:val="24"/>
          <w:szCs w:val="24"/>
          <w:lang w:val="ro-RO"/>
        </w:rPr>
        <w:t xml:space="preserve">cu privire la aprobarea </w:t>
      </w:r>
      <w:r w:rsidRPr="004651AA">
        <w:rPr>
          <w:i/>
          <w:sz w:val="24"/>
          <w:szCs w:val="24"/>
          <w:lang w:val="ro-RO"/>
        </w:rPr>
        <w:t xml:space="preserve">Nomenclatorului domeniilor de formare profesională </w:t>
      </w:r>
      <w:r w:rsidRPr="004651AA">
        <w:rPr>
          <w:rFonts w:eastAsiaTheme="minorHAnsi"/>
          <w:i/>
          <w:sz w:val="24"/>
          <w:szCs w:val="24"/>
          <w:lang w:val="ro-RO"/>
        </w:rPr>
        <w:t xml:space="preserve">pentru pregătirea cadrelor în instituţiile de </w:t>
      </w:r>
      <w:proofErr w:type="spellStart"/>
      <w:r w:rsidRPr="004651AA">
        <w:rPr>
          <w:rFonts w:eastAsiaTheme="minorHAnsi"/>
          <w:i/>
          <w:sz w:val="24"/>
          <w:szCs w:val="24"/>
          <w:lang w:val="ro-RO"/>
        </w:rPr>
        <w:t>învăţămînt</w:t>
      </w:r>
      <w:proofErr w:type="spellEnd"/>
      <w:r w:rsidRPr="004651AA">
        <w:rPr>
          <w:rFonts w:eastAsiaTheme="minorHAnsi"/>
          <w:i/>
          <w:sz w:val="24"/>
          <w:szCs w:val="24"/>
          <w:lang w:val="ro-RO"/>
        </w:rPr>
        <w:t xml:space="preserve"> superior, </w:t>
      </w:r>
    </w:p>
    <w:p w:rsidR="000D5FE2" w:rsidRPr="004651AA" w:rsidRDefault="000D5FE2" w:rsidP="000D5FE2">
      <w:pPr>
        <w:pStyle w:val="Title"/>
        <w:ind w:firstLine="720"/>
        <w:rPr>
          <w:rFonts w:eastAsiaTheme="minorHAnsi"/>
          <w:b/>
          <w:sz w:val="24"/>
          <w:szCs w:val="24"/>
          <w:lang w:val="ro-RO"/>
        </w:rPr>
      </w:pPr>
      <w:r w:rsidRPr="004651AA">
        <w:rPr>
          <w:rFonts w:eastAsiaTheme="minorHAnsi"/>
          <w:i/>
          <w:sz w:val="24"/>
          <w:szCs w:val="24"/>
          <w:lang w:val="ro-RO"/>
        </w:rPr>
        <w:t>ciclurile I – licență; II - master; III – doctorat</w:t>
      </w:r>
    </w:p>
    <w:p w:rsidR="000D5FE2" w:rsidRPr="004651AA" w:rsidRDefault="000D5FE2" w:rsidP="000D5FE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651AA">
        <w:rPr>
          <w:rFonts w:ascii="Times New Roman" w:hAnsi="Times New Roman" w:cs="Times New Roman"/>
          <w:b/>
          <w:sz w:val="24"/>
          <w:szCs w:val="24"/>
          <w:lang w:val="ro-RO"/>
        </w:rPr>
        <w:t>I. Argument</w:t>
      </w:r>
    </w:p>
    <w:p w:rsidR="000D5FE2" w:rsidRPr="004651AA" w:rsidRDefault="000D5FE2" w:rsidP="000D5FE2">
      <w:pPr>
        <w:pStyle w:val="NormalWeb"/>
        <w:ind w:firstLine="720"/>
        <w:rPr>
          <w:lang w:val="ro-RO"/>
        </w:rPr>
      </w:pPr>
      <w:r w:rsidRPr="004651AA">
        <w:rPr>
          <w:color w:val="000000"/>
          <w:lang w:val="ro-RO"/>
        </w:rPr>
        <w:t xml:space="preserve">În vederea implementării prevederilor art.81 din Codul educației al Republicii Moldova nr. 152 din 17 iulie 2014, Ministerul Educației a elaborat și propune spre examinare proiectul </w:t>
      </w:r>
      <w:r w:rsidRPr="004651AA">
        <w:rPr>
          <w:i/>
          <w:lang w:val="ro-RO"/>
        </w:rPr>
        <w:t xml:space="preserve">Nomenclatorului domeniilor de formare profesională </w:t>
      </w:r>
      <w:r w:rsidRPr="004651AA">
        <w:rPr>
          <w:rFonts w:eastAsiaTheme="minorHAnsi"/>
          <w:i/>
          <w:lang w:val="ro-RO"/>
        </w:rPr>
        <w:t xml:space="preserve">pentru pregătirea cadrelor în instituţiile de </w:t>
      </w:r>
      <w:proofErr w:type="spellStart"/>
      <w:r w:rsidRPr="004651AA">
        <w:rPr>
          <w:rFonts w:eastAsiaTheme="minorHAnsi"/>
          <w:i/>
          <w:lang w:val="ro-RO"/>
        </w:rPr>
        <w:t>învăţămînt</w:t>
      </w:r>
      <w:proofErr w:type="spellEnd"/>
      <w:r w:rsidRPr="004651AA">
        <w:rPr>
          <w:rFonts w:eastAsiaTheme="minorHAnsi"/>
          <w:i/>
          <w:lang w:val="ro-RO"/>
        </w:rPr>
        <w:t xml:space="preserve"> superior, ciclurile I – licență; II - master; III – doctorat.</w:t>
      </w:r>
    </w:p>
    <w:p w:rsidR="000D5FE2" w:rsidRPr="004651AA" w:rsidRDefault="000D5FE2" w:rsidP="000D5F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51AA">
        <w:rPr>
          <w:rFonts w:ascii="Times New Roman" w:hAnsi="Times New Roman" w:cs="Times New Roman"/>
          <w:sz w:val="24"/>
          <w:szCs w:val="24"/>
          <w:lang w:val="ro-RO"/>
        </w:rPr>
        <w:t xml:space="preserve">Proiectul de lege a fost elaborat în vederea realizării următoarelor </w:t>
      </w:r>
      <w:r w:rsidRPr="004651AA">
        <w:rPr>
          <w:rFonts w:ascii="Times New Roman" w:hAnsi="Times New Roman" w:cs="Times New Roman"/>
          <w:b/>
          <w:sz w:val="24"/>
          <w:szCs w:val="24"/>
          <w:lang w:val="ro-RO"/>
        </w:rPr>
        <w:t>obiective:</w:t>
      </w:r>
    </w:p>
    <w:p w:rsidR="000D5FE2" w:rsidRPr="004651AA" w:rsidRDefault="000D5FE2" w:rsidP="000D5F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51AA">
        <w:rPr>
          <w:rFonts w:ascii="Times New Roman" w:hAnsi="Times New Roman" w:cs="Times New Roman"/>
          <w:sz w:val="24"/>
          <w:szCs w:val="24"/>
          <w:lang w:val="ro-RO"/>
        </w:rPr>
        <w:t xml:space="preserve">1. Eliminarea unor contradicții cu documentele europene în domeniul </w:t>
      </w:r>
      <w:proofErr w:type="spellStart"/>
      <w:r w:rsidRPr="004651AA">
        <w:rPr>
          <w:rFonts w:ascii="Times New Roman" w:hAnsi="Times New Roman" w:cs="Times New Roman"/>
          <w:sz w:val="24"/>
          <w:szCs w:val="24"/>
          <w:lang w:val="ro-RO"/>
        </w:rPr>
        <w:t>învățămîntului</w:t>
      </w:r>
      <w:proofErr w:type="spellEnd"/>
      <w:r w:rsidRPr="004651AA">
        <w:rPr>
          <w:rFonts w:ascii="Times New Roman" w:hAnsi="Times New Roman" w:cs="Times New Roman"/>
          <w:sz w:val="24"/>
          <w:szCs w:val="24"/>
          <w:lang w:val="ro-RO"/>
        </w:rPr>
        <w:t xml:space="preserve"> superior și oferirea unor standarde comune pentru formarea profesională la ciclurile universitare, licență – master - doctorat.</w:t>
      </w:r>
    </w:p>
    <w:p w:rsidR="000D5FE2" w:rsidRDefault="000D5FE2" w:rsidP="000D5F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51AA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Stabilirea unei noi arhitecturi a formării profesionale și academice prin reconceptualizarea și compatibilizarea domeniilor și specialităților științifice cu acele de formare profesională pentru asigurarea unei sinergii reale 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învățămîntului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superior și științei.</w:t>
      </w:r>
    </w:p>
    <w:p w:rsidR="000D5FE2" w:rsidRPr="00C97CC1" w:rsidRDefault="000D5FE2" w:rsidP="000D5F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3. Oferirea unor noi domenii de formare profesională, a unor noi programe de studii în conformitate </w:t>
      </w:r>
      <w:r w:rsidRPr="00BE758E">
        <w:rPr>
          <w:rFonts w:ascii="Times New Roman" w:hAnsi="Times New Roman" w:cs="Times New Roman"/>
          <w:sz w:val="24"/>
          <w:szCs w:val="24"/>
          <w:lang w:val="ro-RO"/>
        </w:rPr>
        <w:t>cu schimbările care se produc pe piața muncii și reformele întreprinse în viața social-economică a țării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97CC1">
        <w:rPr>
          <w:rFonts w:ascii="Times New Roman" w:hAnsi="Times New Roman" w:cs="Times New Roman"/>
          <w:sz w:val="24"/>
          <w:szCs w:val="24"/>
          <w:lang w:val="ro-RO"/>
        </w:rPr>
        <w:t xml:space="preserve">dar și în sensul </w:t>
      </w:r>
      <w:r w:rsidRPr="00C97CC1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val="ro-RO"/>
        </w:rPr>
        <w:t>consolidării parcursului european al Republicii Moldova</w:t>
      </w:r>
      <w:r>
        <w:rPr>
          <w:rStyle w:val="apple-converted-space"/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  <w:lang w:val="ro-RO"/>
        </w:rPr>
        <w:t>.</w:t>
      </w:r>
    </w:p>
    <w:p w:rsidR="000D5FE2" w:rsidRPr="00985D74" w:rsidRDefault="000D5FE2" w:rsidP="000D5FE2">
      <w:pPr>
        <w:spacing w:after="0" w:line="240" w:lineRule="auto"/>
        <w:ind w:firstLine="720"/>
        <w:jc w:val="both"/>
        <w:rPr>
          <w:sz w:val="28"/>
          <w:szCs w:val="28"/>
        </w:rPr>
      </w:pPr>
      <w:r w:rsidRPr="00C97CC1">
        <w:rPr>
          <w:rFonts w:ascii="Times New Roman" w:hAnsi="Times New Roman" w:cs="Times New Roman"/>
          <w:sz w:val="24"/>
          <w:szCs w:val="24"/>
          <w:lang w:val="ro-RO"/>
        </w:rPr>
        <w:t>4. Armonizarea /compatibilizarea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actelor de studii eliberate de către instituțiile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învățămînt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superior din Republica Moldova cu documentele educaționale europene, în vederea integrării în Spațiul Comun 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Învățămîntului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Superior.</w:t>
      </w:r>
    </w:p>
    <w:p w:rsidR="000D5FE2" w:rsidRPr="003C052D" w:rsidRDefault="000D5FE2" w:rsidP="000D5FE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5. </w:t>
      </w:r>
      <w:r w:rsidRPr="003C052D">
        <w:rPr>
          <w:rFonts w:ascii="Times New Roman" w:hAnsi="Times New Roman" w:cs="Times New Roman"/>
          <w:sz w:val="24"/>
          <w:szCs w:val="24"/>
          <w:lang w:val="ro-RO"/>
        </w:rPr>
        <w:t>Implementarea descrierii structurale codificate prin cifre, adoptate de Comisia europeană, pentru asigurarea recunoașterii diplomelor moldovenești peste hotarele țării și promovarea internaționalizării instituțiilor.</w:t>
      </w:r>
    </w:p>
    <w:p w:rsidR="000D5FE2" w:rsidRPr="005F52E0" w:rsidRDefault="000D5FE2" w:rsidP="000D5F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3C052D">
        <w:rPr>
          <w:rFonts w:ascii="Times New Roman" w:hAnsi="Times New Roman" w:cs="Times New Roman"/>
          <w:sz w:val="24"/>
          <w:szCs w:val="24"/>
          <w:lang w:val="ro-RO"/>
        </w:rPr>
        <w:t xml:space="preserve">. Gestionarea mai eficientă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resurselor financiare și umane de către instituțiile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învățămînt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superior prin generalizarea programelor de studii din actualul Nomenclator, implicit, sporirea șanselor de inserție a absolvenților în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cîmpul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mucii din țară și de peste hotare. </w:t>
      </w:r>
    </w:p>
    <w:p w:rsidR="000D5FE2" w:rsidRPr="004651AA" w:rsidRDefault="000D5FE2" w:rsidP="000D5F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51AA">
        <w:rPr>
          <w:rFonts w:ascii="Times New Roman" w:hAnsi="Times New Roman" w:cs="Times New Roman"/>
          <w:b/>
          <w:sz w:val="24"/>
          <w:szCs w:val="24"/>
          <w:lang w:val="ro-RO"/>
        </w:rPr>
        <w:t>II. Esența proiectului</w:t>
      </w:r>
    </w:p>
    <w:p w:rsidR="000D5FE2" w:rsidRDefault="000D5FE2" w:rsidP="000D5FE2">
      <w:pPr>
        <w:pStyle w:val="NormalWeb"/>
        <w:ind w:firstLine="720"/>
        <w:rPr>
          <w:lang w:val="ro-RO"/>
        </w:rPr>
      </w:pPr>
      <w:r>
        <w:rPr>
          <w:color w:val="000000"/>
          <w:lang w:val="ro-RO"/>
        </w:rPr>
        <w:t xml:space="preserve">Noul </w:t>
      </w:r>
      <w:r>
        <w:rPr>
          <w:i/>
          <w:lang w:val="ro-RO"/>
        </w:rPr>
        <w:t>Nomenclator al</w:t>
      </w:r>
      <w:r w:rsidRPr="004651AA">
        <w:rPr>
          <w:i/>
          <w:lang w:val="ro-RO"/>
        </w:rPr>
        <w:t xml:space="preserve"> domeniilor de formare profesională </w:t>
      </w:r>
      <w:r w:rsidRPr="004651AA">
        <w:rPr>
          <w:rFonts w:eastAsiaTheme="minorHAnsi"/>
          <w:i/>
          <w:lang w:val="ro-RO"/>
        </w:rPr>
        <w:t xml:space="preserve">pentru pregătirea cadrelor în instituţiile de </w:t>
      </w:r>
      <w:proofErr w:type="spellStart"/>
      <w:r w:rsidRPr="004651AA">
        <w:rPr>
          <w:rFonts w:eastAsiaTheme="minorHAnsi"/>
          <w:i/>
          <w:lang w:val="ro-RO"/>
        </w:rPr>
        <w:t>învăţămînt</w:t>
      </w:r>
      <w:proofErr w:type="spellEnd"/>
      <w:r w:rsidRPr="004651AA">
        <w:rPr>
          <w:rFonts w:eastAsiaTheme="minorHAnsi"/>
          <w:i/>
          <w:lang w:val="ro-RO"/>
        </w:rPr>
        <w:t xml:space="preserve"> superior, ciclurile I – licență; II - master; III – doctorat</w:t>
      </w:r>
      <w:r>
        <w:rPr>
          <w:rFonts w:eastAsiaTheme="minorHAnsi"/>
          <w:i/>
          <w:lang w:val="ro-RO"/>
        </w:rPr>
        <w:t xml:space="preserve"> </w:t>
      </w:r>
      <w:r w:rsidRPr="00516FC8">
        <w:rPr>
          <w:rFonts w:eastAsiaTheme="minorHAnsi"/>
          <w:lang w:val="ro-RO"/>
        </w:rPr>
        <w:t>a fost elaborat</w:t>
      </w:r>
      <w:r>
        <w:rPr>
          <w:rFonts w:eastAsiaTheme="minorHAnsi"/>
          <w:i/>
          <w:lang w:val="ro-RO"/>
        </w:rPr>
        <w:t xml:space="preserve"> </w:t>
      </w:r>
      <w:r>
        <w:rPr>
          <w:color w:val="000000"/>
          <w:lang w:val="ro-RO"/>
        </w:rPr>
        <w:t>în baza recomandărilor</w:t>
      </w:r>
      <w:r w:rsidRPr="004651AA">
        <w:rPr>
          <w:color w:val="000000"/>
          <w:lang w:val="ro-RO"/>
        </w:rPr>
        <w:t xml:space="preserve"> </w:t>
      </w:r>
      <w:r w:rsidRPr="004651AA">
        <w:rPr>
          <w:lang w:val="ro-RO"/>
        </w:rPr>
        <w:t>Clasificatorului Internațional Standard al Educației (ISCED-2013, pus în aplicare din 2014), elaborat de Comisia europeană în vederea</w:t>
      </w:r>
      <w:r w:rsidRPr="004651AA">
        <w:rPr>
          <w:color w:val="000000"/>
          <w:lang w:val="ro-RO"/>
        </w:rPr>
        <w:t xml:space="preserve"> implementării uniforme a cadrului normativ al </w:t>
      </w:r>
      <w:r>
        <w:rPr>
          <w:color w:val="000000"/>
          <w:lang w:val="ro-RO"/>
        </w:rPr>
        <w:t>formării profesionale non-terțiare și terțiare.</w:t>
      </w:r>
      <w:r>
        <w:rPr>
          <w:color w:val="000000"/>
          <w:lang w:val="ro-RO"/>
        </w:rPr>
        <w:t xml:space="preserve"> </w:t>
      </w:r>
      <w:r w:rsidRPr="00804B18">
        <w:rPr>
          <w:lang w:val="ro-RO"/>
        </w:rPr>
        <w:t>ISCED</w:t>
      </w:r>
      <w:r>
        <w:rPr>
          <w:lang w:val="ro-RO"/>
        </w:rPr>
        <w:t xml:space="preserve"> reprezintă o ierarhie </w:t>
      </w:r>
      <w:r w:rsidRPr="005756F0">
        <w:rPr>
          <w:lang w:val="ro-RO"/>
        </w:rPr>
        <w:t>p</w:t>
      </w:r>
      <w:r>
        <w:rPr>
          <w:lang w:val="ro-RO"/>
        </w:rPr>
        <w:t>e trei niveluri constituită din</w:t>
      </w:r>
      <w:r w:rsidRPr="005756F0">
        <w:rPr>
          <w:lang w:val="ro-RO"/>
        </w:rPr>
        <w:t xml:space="preserve"> </w:t>
      </w:r>
      <w:r w:rsidRPr="000510C6">
        <w:rPr>
          <w:b/>
          <w:lang w:val="ro-RO"/>
        </w:rPr>
        <w:t xml:space="preserve">domenii fundamentale științifice </w:t>
      </w:r>
      <w:r w:rsidRPr="005756F0">
        <w:rPr>
          <w:lang w:val="ro-RO"/>
        </w:rPr>
        <w:t>(</w:t>
      </w:r>
      <w:r>
        <w:rPr>
          <w:lang w:val="ro-RO"/>
        </w:rPr>
        <w:t>c</w:t>
      </w:r>
      <w:r w:rsidRPr="005756F0">
        <w:rPr>
          <w:lang w:val="ro-RO"/>
        </w:rPr>
        <w:t>el mai înalt</w:t>
      </w:r>
      <w:r>
        <w:rPr>
          <w:lang w:val="ro-RO"/>
        </w:rPr>
        <w:t xml:space="preserve"> nivel), </w:t>
      </w:r>
      <w:r w:rsidRPr="000510C6">
        <w:rPr>
          <w:b/>
          <w:lang w:val="ro-RO"/>
        </w:rPr>
        <w:t>domenii generale de studiu</w:t>
      </w:r>
      <w:r w:rsidRPr="005756F0">
        <w:rPr>
          <w:lang w:val="ro-RO"/>
        </w:rPr>
        <w:t xml:space="preserve"> (</w:t>
      </w:r>
      <w:r>
        <w:rPr>
          <w:lang w:val="ro-RO"/>
        </w:rPr>
        <w:t xml:space="preserve">al doilea nivel) și </w:t>
      </w:r>
      <w:r w:rsidRPr="000510C6">
        <w:rPr>
          <w:b/>
          <w:lang w:val="ro-RO"/>
        </w:rPr>
        <w:t>domenii de formare profesională</w:t>
      </w:r>
      <w:r w:rsidRPr="005756F0">
        <w:rPr>
          <w:lang w:val="ro-RO"/>
        </w:rPr>
        <w:t xml:space="preserve"> (al treilea nivel)</w:t>
      </w:r>
      <w:r>
        <w:rPr>
          <w:lang w:val="ro-RO"/>
        </w:rPr>
        <w:t xml:space="preserve"> </w:t>
      </w:r>
      <w:r w:rsidRPr="005756F0">
        <w:rPr>
          <w:lang w:val="ro-RO"/>
        </w:rPr>
        <w:t xml:space="preserve">și a folosit </w:t>
      </w:r>
      <w:r w:rsidRPr="000D5FE2">
        <w:rPr>
          <w:b/>
          <w:lang w:val="ro-RO"/>
        </w:rPr>
        <w:t>sistemul de codificare de patru cifre</w:t>
      </w:r>
      <w:r w:rsidRPr="005756F0">
        <w:rPr>
          <w:lang w:val="ro-RO"/>
        </w:rPr>
        <w:t xml:space="preserve">. </w:t>
      </w:r>
    </w:p>
    <w:p w:rsidR="000D5FE2" w:rsidRDefault="000D5FE2" w:rsidP="000D5F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3958C5">
        <w:rPr>
          <w:rFonts w:ascii="Times New Roman" w:hAnsi="Times New Roman" w:cs="Times New Roman"/>
          <w:sz w:val="24"/>
          <w:szCs w:val="24"/>
          <w:lang w:val="ro-RO"/>
        </w:rPr>
        <w:t xml:space="preserve">ctualul Nomenclator al domeniilor de formare profesională şi al specialităţilor pentru pregătirea cadrelor în instituţiile de </w:t>
      </w:r>
      <w:proofErr w:type="spellStart"/>
      <w:r w:rsidRPr="003958C5">
        <w:rPr>
          <w:rFonts w:ascii="Times New Roman" w:hAnsi="Times New Roman" w:cs="Times New Roman"/>
          <w:sz w:val="24"/>
          <w:szCs w:val="24"/>
          <w:lang w:val="ro-RO"/>
        </w:rPr>
        <w:t>învăţămînt</w:t>
      </w:r>
      <w:proofErr w:type="spellEnd"/>
      <w:r w:rsidRPr="003958C5">
        <w:rPr>
          <w:rFonts w:ascii="Times New Roman" w:hAnsi="Times New Roman" w:cs="Times New Roman"/>
          <w:sz w:val="24"/>
          <w:szCs w:val="24"/>
          <w:lang w:val="ro-RO"/>
        </w:rPr>
        <w:t xml:space="preserve"> superior, ciclul I,</w:t>
      </w:r>
      <w:r w:rsidRPr="003958C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3958C5">
        <w:rPr>
          <w:rFonts w:ascii="Times New Roman" w:hAnsi="Times New Roman" w:cs="Times New Roman"/>
          <w:sz w:val="24"/>
          <w:szCs w:val="24"/>
          <w:lang w:val="ro-RO"/>
        </w:rPr>
        <w:t>aprobat prin</w:t>
      </w:r>
      <w:r w:rsidRPr="003958C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3958C5">
        <w:rPr>
          <w:rFonts w:ascii="Times New Roman" w:hAnsi="Times New Roman" w:cs="Times New Roman"/>
          <w:sz w:val="24"/>
          <w:szCs w:val="24"/>
          <w:lang w:val="ro-RO"/>
        </w:rPr>
        <w:t xml:space="preserve">Legea nr.142-XVI din 7 iulie 2005, elaborat în baza standardelor şi recomandărilor ISCED-97 şi </w:t>
      </w:r>
      <w:proofErr w:type="spellStart"/>
      <w:r w:rsidRPr="003958C5">
        <w:rPr>
          <w:rFonts w:ascii="Times New Roman" w:hAnsi="Times New Roman" w:cs="Times New Roman"/>
          <w:sz w:val="24"/>
          <w:szCs w:val="24"/>
          <w:lang w:val="ro-RO"/>
        </w:rPr>
        <w:t>Eurostat</w:t>
      </w:r>
      <w:proofErr w:type="spellEnd"/>
      <w:r w:rsidRPr="003958C5">
        <w:rPr>
          <w:rFonts w:ascii="Times New Roman" w:hAnsi="Times New Roman" w:cs="Times New Roman"/>
          <w:sz w:val="24"/>
          <w:szCs w:val="24"/>
          <w:lang w:val="ro-RO"/>
        </w:rPr>
        <w:t xml:space="preserve">, include </w:t>
      </w:r>
      <w:r w:rsidRPr="003958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8 </w:t>
      </w:r>
      <w:r w:rsidRPr="003958C5">
        <w:rPr>
          <w:rFonts w:ascii="Times New Roman" w:hAnsi="Times New Roman" w:cs="Times New Roman"/>
          <w:sz w:val="24"/>
          <w:szCs w:val="24"/>
          <w:lang w:val="ro-RO"/>
        </w:rPr>
        <w:t xml:space="preserve">domenii fundamentale ale științei, culturii și tehnicii, </w:t>
      </w:r>
      <w:r w:rsidRPr="003958C5">
        <w:rPr>
          <w:rFonts w:ascii="Times New Roman" w:hAnsi="Times New Roman" w:cs="Times New Roman"/>
          <w:b/>
          <w:sz w:val="24"/>
          <w:szCs w:val="24"/>
          <w:lang w:val="ro-RO"/>
        </w:rPr>
        <w:t>25</w:t>
      </w:r>
      <w:r w:rsidRPr="003958C5">
        <w:rPr>
          <w:rFonts w:ascii="Times New Roman" w:hAnsi="Times New Roman" w:cs="Times New Roman"/>
          <w:sz w:val="24"/>
          <w:szCs w:val="24"/>
          <w:lang w:val="ro-RO"/>
        </w:rPr>
        <w:t xml:space="preserve"> domenii generale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3958C5">
        <w:rPr>
          <w:rFonts w:ascii="Times New Roman" w:hAnsi="Times New Roman" w:cs="Times New Roman"/>
          <w:sz w:val="24"/>
          <w:szCs w:val="24"/>
          <w:lang w:val="ro-RO"/>
        </w:rPr>
        <w:t xml:space="preserve">studiu, </w:t>
      </w:r>
      <w:r w:rsidRPr="003958C5">
        <w:rPr>
          <w:rFonts w:ascii="Times New Roman" w:hAnsi="Times New Roman" w:cs="Times New Roman"/>
          <w:b/>
          <w:sz w:val="24"/>
          <w:szCs w:val="24"/>
          <w:lang w:val="ro-RO"/>
        </w:rPr>
        <w:t>93</w:t>
      </w:r>
      <w:r w:rsidRPr="003958C5">
        <w:rPr>
          <w:rFonts w:ascii="Times New Roman" w:hAnsi="Times New Roman" w:cs="Times New Roman"/>
          <w:sz w:val="24"/>
          <w:szCs w:val="24"/>
          <w:lang w:val="ro-RO"/>
        </w:rPr>
        <w:t xml:space="preserve"> domenii de formare profesională și </w:t>
      </w:r>
      <w:r w:rsidRPr="003958C5">
        <w:rPr>
          <w:rFonts w:ascii="Times New Roman" w:hAnsi="Times New Roman" w:cs="Times New Roman"/>
          <w:b/>
          <w:sz w:val="24"/>
          <w:szCs w:val="24"/>
          <w:lang w:val="ro-RO"/>
        </w:rPr>
        <w:t>210</w:t>
      </w:r>
      <w:r w:rsidRPr="003958C5">
        <w:rPr>
          <w:rFonts w:ascii="Times New Roman" w:hAnsi="Times New Roman" w:cs="Times New Roman"/>
          <w:sz w:val="24"/>
          <w:szCs w:val="24"/>
          <w:lang w:val="ro-RO"/>
        </w:rPr>
        <w:t xml:space="preserve"> de programe de studii la ciclul I, licență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D5FE2" w:rsidRDefault="000D5FE2" w:rsidP="000D5F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Noul Nomenclator este propus (</w:t>
      </w:r>
      <w:r>
        <w:rPr>
          <w:rFonts w:ascii="Times New Roman" w:hAnsi="Times New Roman" w:cs="Times New Roman"/>
          <w:sz w:val="24"/>
          <w:szCs w:val="24"/>
          <w:lang w:val="ro-RO"/>
        </w:rPr>
        <w:t>în baza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ISCED) </w:t>
      </w:r>
      <w:r w:rsidRPr="005756F0"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z w:val="24"/>
          <w:szCs w:val="24"/>
          <w:lang w:val="ro-RO"/>
        </w:rPr>
        <w:t>e patru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niveluri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precum urmează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5756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D5F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10 </w:t>
      </w:r>
      <w:r w:rsidRPr="000510C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domenii fundamentale </w:t>
      </w:r>
      <w:r w:rsidRPr="003209D5">
        <w:rPr>
          <w:rFonts w:ascii="Times New Roman" w:hAnsi="Times New Roman"/>
          <w:b/>
          <w:lang w:val="ro-RO"/>
        </w:rPr>
        <w:t>al</w:t>
      </w:r>
      <w:r>
        <w:rPr>
          <w:rFonts w:ascii="Times New Roman" w:hAnsi="Times New Roman"/>
          <w:b/>
          <w:lang w:val="ro-RO"/>
        </w:rPr>
        <w:t>e</w:t>
      </w:r>
      <w:r w:rsidRPr="003209D5">
        <w:rPr>
          <w:rFonts w:ascii="Times New Roman" w:hAnsi="Times New Roman"/>
          <w:b/>
          <w:lang w:val="ro-RO"/>
        </w:rPr>
        <w:t xml:space="preserve"> ştiinţei, culturii şi tehnicii</w:t>
      </w:r>
      <w:r w:rsidRPr="005756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756F0">
        <w:rPr>
          <w:rFonts w:ascii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5756F0">
        <w:rPr>
          <w:rFonts w:ascii="Times New Roman" w:hAnsi="Times New Roman" w:cs="Times New Roman"/>
          <w:sz w:val="24"/>
          <w:szCs w:val="24"/>
          <w:lang w:val="ro-RO"/>
        </w:rPr>
        <w:t>el mai înalt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nivel)</w:t>
      </w:r>
      <w:r>
        <w:rPr>
          <w:rFonts w:ascii="Times New Roman" w:hAnsi="Times New Roman" w:cs="Times New Roman"/>
          <w:sz w:val="24"/>
          <w:szCs w:val="24"/>
          <w:lang w:val="ro-RO"/>
        </w:rPr>
        <w:t>, în cadrul cărora se organizează și desfășoară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specialitățile științifice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D5FE2">
        <w:rPr>
          <w:rFonts w:ascii="Times New Roman" w:hAnsi="Times New Roman" w:cs="Times New Roman"/>
          <w:b/>
          <w:sz w:val="24"/>
          <w:szCs w:val="24"/>
          <w:lang w:val="ro-RO"/>
        </w:rPr>
        <w:t>27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510C6">
        <w:rPr>
          <w:rFonts w:ascii="Times New Roman" w:hAnsi="Times New Roman" w:cs="Times New Roman"/>
          <w:b/>
          <w:sz w:val="24"/>
          <w:szCs w:val="24"/>
          <w:lang w:val="ro-RO"/>
        </w:rPr>
        <w:t>domenii generale de studiu</w:t>
      </w:r>
      <w:r w:rsidRPr="005756F0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al doilea nivel) </w:t>
      </w:r>
      <w:r>
        <w:rPr>
          <w:rFonts w:ascii="Times New Roman" w:hAnsi="Times New Roman" w:cs="Times New Roman"/>
          <w:sz w:val="24"/>
          <w:szCs w:val="24"/>
          <w:lang w:val="ro-RO"/>
        </w:rPr>
        <w:t>în cadrul cărora se organizează și desfășoară programele la master,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D5FE2">
        <w:rPr>
          <w:rFonts w:ascii="Times New Roman" w:hAnsi="Times New Roman" w:cs="Times New Roman"/>
          <w:b/>
          <w:sz w:val="24"/>
          <w:szCs w:val="24"/>
          <w:lang w:val="ro-RO"/>
        </w:rPr>
        <w:t>66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510C6">
        <w:rPr>
          <w:rFonts w:ascii="Times New Roman" w:hAnsi="Times New Roman" w:cs="Times New Roman"/>
          <w:b/>
          <w:sz w:val="24"/>
          <w:szCs w:val="24"/>
          <w:lang w:val="ro-RO"/>
        </w:rPr>
        <w:t>domenii de formare profesională</w:t>
      </w:r>
      <w:r w:rsidRPr="005756F0">
        <w:rPr>
          <w:rFonts w:ascii="Times New Roman" w:hAnsi="Times New Roman" w:cs="Times New Roman"/>
          <w:sz w:val="24"/>
          <w:szCs w:val="24"/>
          <w:lang w:val="ro-RO"/>
        </w:rPr>
        <w:t xml:space="preserve"> (al treilea nivel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general de formare profesională</w:t>
      </w:r>
      <w:r w:rsidRPr="005756F0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756F0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0D5F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193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programe</w:t>
      </w:r>
      <w:r w:rsidRPr="000D5F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D5FE2">
        <w:rPr>
          <w:rFonts w:ascii="Times New Roman" w:hAnsi="Times New Roman" w:cs="Times New Roman"/>
          <w:b/>
          <w:sz w:val="24"/>
          <w:szCs w:val="24"/>
          <w:lang w:val="ro-RO"/>
        </w:rPr>
        <w:t>studii la ciclul I, licență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Obligatoriu, noul Nomenclator include </w:t>
      </w:r>
      <w:r w:rsidRPr="000D5FE2">
        <w:rPr>
          <w:rFonts w:ascii="Times New Roman" w:hAnsi="Times New Roman" w:cs="Times New Roman"/>
          <w:b/>
          <w:sz w:val="24"/>
          <w:szCs w:val="24"/>
          <w:lang w:val="ro-RO"/>
        </w:rPr>
        <w:t xml:space="preserve">sistemul de codificare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european </w:t>
      </w:r>
      <w:r w:rsidRPr="000D5FE2">
        <w:rPr>
          <w:rFonts w:ascii="Times New Roman" w:hAnsi="Times New Roman" w:cs="Times New Roman"/>
          <w:b/>
          <w:sz w:val="24"/>
          <w:szCs w:val="24"/>
          <w:lang w:val="ro-RO"/>
        </w:rPr>
        <w:t>de patru cifre</w:t>
      </w:r>
      <w:r>
        <w:rPr>
          <w:rFonts w:ascii="Times New Roman" w:hAnsi="Times New Roman" w:cs="Times New Roman"/>
          <w:sz w:val="24"/>
          <w:szCs w:val="24"/>
          <w:lang w:val="ro-RO"/>
        </w:rPr>
        <w:t>, cu detalierea la programele de licență.</w:t>
      </w:r>
    </w:p>
    <w:p w:rsidR="000D5FE2" w:rsidRPr="003958C5" w:rsidRDefault="000D5FE2" w:rsidP="000D5F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958C5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Comparativ cu Nomenclatorul în vigoare, noul Nomenclator conține un șir de </w:t>
      </w:r>
      <w:r w:rsidRPr="00B261D5">
        <w:rPr>
          <w:rFonts w:ascii="Times New Roman" w:hAnsi="Times New Roman" w:cs="Times New Roman"/>
          <w:b/>
          <w:sz w:val="24"/>
          <w:szCs w:val="24"/>
          <w:lang w:val="ro-RO"/>
        </w:rPr>
        <w:t>elemente noi</w:t>
      </w:r>
      <w:r w:rsidRPr="003958C5">
        <w:rPr>
          <w:rFonts w:ascii="Times New Roman" w:hAnsi="Times New Roman" w:cs="Times New Roman"/>
          <w:sz w:val="24"/>
          <w:szCs w:val="24"/>
          <w:lang w:val="ro-RO"/>
        </w:rPr>
        <w:t>, inclusiv:</w:t>
      </w:r>
    </w:p>
    <w:p w:rsidR="000D5FE2" w:rsidRDefault="000D5FE2" w:rsidP="000D5FE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2017">
        <w:rPr>
          <w:rFonts w:ascii="Times New Roman" w:hAnsi="Times New Roman" w:cs="Times New Roman"/>
          <w:b/>
          <w:sz w:val="24"/>
          <w:szCs w:val="24"/>
          <w:lang w:val="ro-RO"/>
        </w:rPr>
        <w:t>2 domenii</w:t>
      </w:r>
      <w:r w:rsidRPr="003958C5">
        <w:rPr>
          <w:rFonts w:ascii="Times New Roman" w:hAnsi="Times New Roman" w:cs="Times New Roman"/>
          <w:sz w:val="24"/>
          <w:szCs w:val="24"/>
          <w:lang w:val="ro-RO"/>
        </w:rPr>
        <w:t xml:space="preserve"> fundamentale ale științei, culturii și tehnicii: </w:t>
      </w:r>
      <w:r w:rsidRPr="003958C5">
        <w:rPr>
          <w:rFonts w:ascii="Times New Roman" w:hAnsi="Times New Roman" w:cs="Times New Roman"/>
          <w:i/>
          <w:sz w:val="24"/>
          <w:szCs w:val="24"/>
          <w:lang w:val="ro-RO"/>
        </w:rPr>
        <w:t xml:space="preserve">Business, administrare și drept </w:t>
      </w:r>
      <w:r w:rsidRPr="003958C5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3958C5">
        <w:rPr>
          <w:rFonts w:ascii="Times New Roman" w:hAnsi="Times New Roman" w:cs="Times New Roman"/>
          <w:i/>
          <w:sz w:val="24"/>
          <w:szCs w:val="24"/>
          <w:lang w:val="ro-RO"/>
        </w:rPr>
        <w:t>Tehnologii informaționale și comunicații</w:t>
      </w:r>
      <w:r w:rsidRPr="003958C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D5FE2" w:rsidRPr="00BC2E67" w:rsidRDefault="000D5FE2" w:rsidP="000D5FE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2017">
        <w:rPr>
          <w:rFonts w:ascii="Times New Roman" w:hAnsi="Times New Roman" w:cs="Times New Roman"/>
          <w:b/>
          <w:sz w:val="24"/>
          <w:szCs w:val="24"/>
          <w:lang w:val="ro-RO"/>
        </w:rPr>
        <w:t>9 domenii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B2017">
        <w:rPr>
          <w:rFonts w:ascii="Times New Roman" w:hAnsi="Times New Roman" w:cs="Times New Roman"/>
          <w:sz w:val="24"/>
          <w:szCs w:val="24"/>
          <w:lang w:val="ro-RO"/>
        </w:rPr>
        <w:t xml:space="preserve">generale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7B2017">
        <w:rPr>
          <w:rFonts w:ascii="Times New Roman" w:hAnsi="Times New Roman" w:cs="Times New Roman"/>
          <w:sz w:val="24"/>
          <w:szCs w:val="24"/>
          <w:lang w:val="ro-RO"/>
        </w:rPr>
        <w:t xml:space="preserve">studiu: </w:t>
      </w:r>
      <w:r w:rsidRPr="007B2017">
        <w:rPr>
          <w:rFonts w:ascii="Times New Roman" w:hAnsi="Times New Roman" w:cs="Times New Roman"/>
          <w:i/>
          <w:sz w:val="24"/>
          <w:szCs w:val="24"/>
          <w:lang w:val="ro-RO"/>
        </w:rPr>
        <w:t>Filologie; Business și administrare;</w:t>
      </w:r>
      <w:r w:rsidRPr="007B2017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Ştiinţe chimice; Științe biologice; </w:t>
      </w:r>
      <w:r w:rsidRPr="00BC2E67">
        <w:rPr>
          <w:rFonts w:ascii="Times New Roman" w:hAnsi="Times New Roman" w:cs="Times New Roman"/>
          <w:bCs/>
          <w:i/>
          <w:sz w:val="24"/>
          <w:szCs w:val="24"/>
          <w:lang w:val="ro-RO"/>
        </w:rPr>
        <w:t>Științe ale mediului; Științe fizice; Matematică și statistică</w:t>
      </w:r>
      <w:r w:rsidRPr="00EE09FF">
        <w:rPr>
          <w:rFonts w:ascii="Times New Roman" w:hAnsi="Times New Roman" w:cs="Times New Roman"/>
          <w:bCs/>
          <w:i/>
          <w:sz w:val="24"/>
          <w:szCs w:val="24"/>
          <w:lang w:val="ro-RO"/>
        </w:rPr>
        <w:t>; Tehnologii informaţionale şi comunicaţii, Silvicultură;</w:t>
      </w:r>
    </w:p>
    <w:p w:rsidR="000D5FE2" w:rsidRPr="00BC2E67" w:rsidRDefault="000D5FE2" w:rsidP="000D5FE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2E67">
        <w:rPr>
          <w:rFonts w:ascii="Times New Roman" w:hAnsi="Times New Roman" w:cs="Times New Roman"/>
          <w:b/>
          <w:sz w:val="24"/>
          <w:szCs w:val="24"/>
          <w:lang w:val="ro-RO"/>
        </w:rPr>
        <w:t>12 domenii</w:t>
      </w:r>
      <w:r w:rsidRPr="00BC2E67">
        <w:rPr>
          <w:rFonts w:ascii="Times New Roman" w:hAnsi="Times New Roman" w:cs="Times New Roman"/>
          <w:sz w:val="24"/>
          <w:szCs w:val="24"/>
          <w:lang w:val="ro-RO"/>
        </w:rPr>
        <w:t xml:space="preserve"> de formare profesională: </w:t>
      </w:r>
      <w:r w:rsidRPr="00BC2E67">
        <w:rPr>
          <w:rFonts w:ascii="Times New Roman" w:hAnsi="Times New Roman" w:cs="Times New Roman"/>
          <w:bCs/>
          <w:i/>
          <w:sz w:val="24"/>
          <w:szCs w:val="24"/>
          <w:lang w:val="ro-RO"/>
        </w:rPr>
        <w:t>Biochimie; Producția vegetală și animală; Proiectarea şi administrarea bazelor de date şi a reţelelor informaţionale; Dezvoltarea şi analiza produselor program şi a aplicaţiilor</w:t>
      </w:r>
      <w:r w:rsidRPr="00BC2E67">
        <w:rPr>
          <w:rFonts w:ascii="Times New Roman" w:hAnsi="Times New Roman" w:cs="Times New Roman"/>
          <w:i/>
          <w:kern w:val="36"/>
          <w:sz w:val="24"/>
          <w:szCs w:val="24"/>
          <w:lang w:val="ro-RO"/>
        </w:rPr>
        <w:t xml:space="preserve"> </w:t>
      </w:r>
      <w:r w:rsidRPr="00BC2E67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software; </w:t>
      </w:r>
      <w:r w:rsidRPr="00BC2E67">
        <w:rPr>
          <w:rFonts w:ascii="Times New Roman" w:hAnsi="Times New Roman" w:cs="Times New Roman"/>
          <w:i/>
          <w:sz w:val="24"/>
          <w:szCs w:val="24"/>
          <w:lang w:val="ro-RO"/>
        </w:rPr>
        <w:t xml:space="preserve">Minerit și extracții; Tehnologii de protecție a mediului, Asistență medicală și moașe; Terapie și reabilitare;Servicii hoteliere, restaurante și servicii de </w:t>
      </w:r>
      <w:proofErr w:type="spellStart"/>
      <w:r w:rsidRPr="00BC2E67">
        <w:rPr>
          <w:rFonts w:ascii="Times New Roman" w:hAnsi="Times New Roman" w:cs="Times New Roman"/>
          <w:i/>
          <w:sz w:val="24"/>
          <w:szCs w:val="24"/>
          <w:lang w:val="ro-RO"/>
        </w:rPr>
        <w:t>catering</w:t>
      </w:r>
      <w:proofErr w:type="spellEnd"/>
      <w:r w:rsidRPr="00BC2E6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BC2E67">
        <w:rPr>
          <w:rFonts w:ascii="Times New Roman" w:hAnsi="Times New Roman" w:cs="Times New Roman"/>
          <w:sz w:val="24"/>
          <w:szCs w:val="24"/>
          <w:lang w:val="ro-RO"/>
        </w:rPr>
        <w:t xml:space="preserve">etc.. </w:t>
      </w:r>
    </w:p>
    <w:p w:rsidR="000D5FE2" w:rsidRPr="005F52E0" w:rsidRDefault="000D5FE2" w:rsidP="000D5FE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52E0">
        <w:rPr>
          <w:rFonts w:ascii="Times New Roman" w:hAnsi="Times New Roman" w:cs="Times New Roman"/>
          <w:b/>
          <w:sz w:val="24"/>
          <w:szCs w:val="24"/>
          <w:lang w:val="ro-RO"/>
        </w:rPr>
        <w:t>46 de programe</w:t>
      </w:r>
      <w:r w:rsidR="00EE09FF">
        <w:rPr>
          <w:rFonts w:ascii="Times New Roman" w:hAnsi="Times New Roman" w:cs="Times New Roman"/>
          <w:sz w:val="24"/>
          <w:szCs w:val="24"/>
          <w:lang w:val="ro-RO"/>
        </w:rPr>
        <w:t xml:space="preserve"> noi de studii</w:t>
      </w:r>
      <w:r w:rsidRPr="005F52E0">
        <w:rPr>
          <w:rFonts w:ascii="Times New Roman" w:hAnsi="Times New Roman" w:cs="Times New Roman"/>
          <w:sz w:val="24"/>
          <w:szCs w:val="24"/>
          <w:lang w:val="ro-RO"/>
        </w:rPr>
        <w:t xml:space="preserve">, inclusiv: </w:t>
      </w:r>
      <w:r w:rsidRPr="005F52E0">
        <w:rPr>
          <w:rFonts w:ascii="Times New Roman" w:hAnsi="Times New Roman" w:cs="Times New Roman"/>
          <w:i/>
          <w:sz w:val="24"/>
          <w:szCs w:val="24"/>
          <w:lang w:val="ro-RO"/>
        </w:rPr>
        <w:t>Limba şi literatura română</w:t>
      </w:r>
      <w:r w:rsidRPr="005F52E0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5F52E0">
        <w:rPr>
          <w:rFonts w:ascii="Times New Roman" w:hAnsi="Times New Roman" w:cs="Times New Roman"/>
          <w:i/>
          <w:sz w:val="24"/>
          <w:szCs w:val="24"/>
          <w:lang w:val="ro-RO"/>
        </w:rPr>
        <w:t>Arte populare și artizanat</w:t>
      </w:r>
      <w:r w:rsidRPr="005F52E0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5F52E0">
        <w:rPr>
          <w:rFonts w:ascii="Times New Roman" w:hAnsi="Times New Roman" w:cs="Times New Roman"/>
          <w:bCs/>
          <w:i/>
          <w:sz w:val="24"/>
          <w:szCs w:val="24"/>
          <w:lang w:val="ro-RO"/>
        </w:rPr>
        <w:t>Ingineria software</w:t>
      </w:r>
      <w:r w:rsidRPr="005F52E0">
        <w:rPr>
          <w:rFonts w:ascii="Times New Roman" w:hAnsi="Times New Roman" w:cs="Times New Roman"/>
          <w:bCs/>
          <w:i/>
          <w:sz w:val="24"/>
          <w:szCs w:val="24"/>
        </w:rPr>
        <w:t xml:space="preserve">; </w:t>
      </w:r>
      <w:r w:rsidRPr="005F52E0">
        <w:rPr>
          <w:rFonts w:ascii="Times New Roman" w:hAnsi="Times New Roman" w:cs="Times New Roman"/>
          <w:bCs/>
          <w:i/>
          <w:sz w:val="24"/>
          <w:szCs w:val="24"/>
          <w:lang w:val="ro-RO"/>
        </w:rPr>
        <w:t>Reţele şi software de telecomunicaţii</w:t>
      </w:r>
      <w:r w:rsidRPr="005F52E0">
        <w:rPr>
          <w:rFonts w:ascii="Times New Roman" w:hAnsi="Times New Roman" w:cs="Times New Roman"/>
          <w:bCs/>
          <w:i/>
          <w:sz w:val="24"/>
          <w:szCs w:val="24"/>
        </w:rPr>
        <w:t xml:space="preserve">; </w:t>
      </w:r>
      <w:r w:rsidRPr="005F52E0">
        <w:rPr>
          <w:rFonts w:ascii="Times New Roman" w:hAnsi="Times New Roman" w:cs="Times New Roman"/>
          <w:i/>
          <w:sz w:val="24"/>
          <w:szCs w:val="24"/>
          <w:lang w:val="ro-RO"/>
        </w:rPr>
        <w:t>Proiectarea de produs (PBL)</w:t>
      </w:r>
      <w:r w:rsidRPr="005F52E0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5F52E0">
        <w:rPr>
          <w:rFonts w:ascii="Times New Roman" w:hAnsi="Times New Roman" w:cs="Times New Roman"/>
          <w:i/>
          <w:sz w:val="24"/>
          <w:szCs w:val="24"/>
          <w:lang w:val="ro-RO"/>
        </w:rPr>
        <w:t>Asistenta medicala generală</w:t>
      </w:r>
      <w:r w:rsidRPr="005F52E0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5F52E0">
        <w:rPr>
          <w:rFonts w:ascii="Times New Roman" w:hAnsi="Times New Roman" w:cs="Times New Roman"/>
          <w:i/>
          <w:sz w:val="24"/>
          <w:szCs w:val="24"/>
          <w:lang w:val="ro-RO"/>
        </w:rPr>
        <w:t>Moașe</w:t>
      </w:r>
      <w:r w:rsidRPr="005F52E0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5F52E0">
        <w:rPr>
          <w:rFonts w:ascii="Times New Roman" w:hAnsi="Times New Roman" w:cs="Times New Roman"/>
          <w:i/>
          <w:sz w:val="24"/>
          <w:szCs w:val="24"/>
          <w:lang w:val="ro-RO"/>
        </w:rPr>
        <w:t>F</w:t>
      </w:r>
      <w:r w:rsidRPr="005F52E0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iziokinetoterapie</w:t>
      </w:r>
      <w:proofErr w:type="spellEnd"/>
      <w:r w:rsidRPr="005F52E0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şi recuperare; </w:t>
      </w:r>
      <w:r w:rsidRPr="005F52E0">
        <w:rPr>
          <w:rFonts w:ascii="Times New Roman" w:hAnsi="Times New Roman" w:cs="Times New Roman"/>
          <w:i/>
          <w:sz w:val="24"/>
          <w:szCs w:val="24"/>
          <w:lang w:val="ro-RO"/>
        </w:rPr>
        <w:t>Optometrie</w:t>
      </w:r>
      <w:r w:rsidRPr="005F52E0">
        <w:rPr>
          <w:rFonts w:ascii="Times New Roman" w:hAnsi="Times New Roman" w:cs="Times New Roman"/>
          <w:sz w:val="24"/>
          <w:szCs w:val="24"/>
          <w:lang w:val="ro-RO"/>
        </w:rPr>
        <w:t xml:space="preserve"> etc. (anexă).</w:t>
      </w:r>
    </w:p>
    <w:p w:rsidR="000D5FE2" w:rsidRPr="005F52E0" w:rsidRDefault="000D5FE2" w:rsidP="000D5FE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52E0">
        <w:rPr>
          <w:rFonts w:ascii="Times New Roman" w:hAnsi="Times New Roman" w:cs="Times New Roman"/>
          <w:sz w:val="24"/>
          <w:szCs w:val="24"/>
          <w:lang w:val="ro-RO"/>
        </w:rPr>
        <w:t>Au fo</w:t>
      </w:r>
      <w:r>
        <w:rPr>
          <w:rFonts w:ascii="Times New Roman" w:hAnsi="Times New Roman" w:cs="Times New Roman"/>
          <w:sz w:val="24"/>
          <w:szCs w:val="24"/>
          <w:lang w:val="ro-RO"/>
        </w:rPr>
        <w:t>st optimizate / generalizate</w:t>
      </w:r>
      <w:r w:rsidRPr="005F52E0">
        <w:rPr>
          <w:rFonts w:ascii="Times New Roman" w:hAnsi="Times New Roman" w:cs="Times New Roman"/>
          <w:sz w:val="24"/>
          <w:szCs w:val="24"/>
          <w:lang w:val="ro-RO"/>
        </w:rPr>
        <w:t xml:space="preserve"> mai multe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domenii și </w:t>
      </w:r>
      <w:r w:rsidR="00EE09FF">
        <w:rPr>
          <w:rFonts w:ascii="Times New Roman" w:hAnsi="Times New Roman" w:cs="Times New Roman"/>
          <w:sz w:val="24"/>
          <w:szCs w:val="24"/>
          <w:lang w:val="ro-RO"/>
        </w:rPr>
        <w:t>programe de studii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scopul asigurării accesului mai extins la angajare. Or,</w:t>
      </w:r>
      <w:r w:rsidRPr="005F52E0">
        <w:rPr>
          <w:rFonts w:ascii="Times New Roman" w:hAnsi="Times New Roman" w:cs="Times New Roman"/>
          <w:sz w:val="24"/>
          <w:szCs w:val="24"/>
          <w:lang w:val="ro-RO"/>
        </w:rPr>
        <w:t xml:space="preserve"> conceptul formării specialiştilor </w:t>
      </w:r>
      <w:r w:rsidRPr="005F52E0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în cadrul </w:t>
      </w:r>
      <w:proofErr w:type="spellStart"/>
      <w:r w:rsidRPr="005F52E0">
        <w:rPr>
          <w:rFonts w:ascii="Times New Roman" w:hAnsi="Times New Roman" w:cs="Times New Roman"/>
          <w:spacing w:val="-2"/>
          <w:sz w:val="24"/>
          <w:szCs w:val="24"/>
          <w:lang w:val="ro-RO"/>
        </w:rPr>
        <w:t>învăţămîntului</w:t>
      </w:r>
      <w:proofErr w:type="spellEnd"/>
      <w:r w:rsidRPr="005F52E0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superior presupune formarea generală la ciclul I, </w:t>
      </w:r>
      <w:r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licență, </w:t>
      </w:r>
      <w:r w:rsidRPr="005F52E0">
        <w:rPr>
          <w:rFonts w:ascii="Times New Roman" w:hAnsi="Times New Roman" w:cs="Times New Roman"/>
          <w:spacing w:val="-2"/>
          <w:sz w:val="24"/>
          <w:szCs w:val="24"/>
          <w:u w:val="single"/>
          <w:lang w:val="ro-RO"/>
        </w:rPr>
        <w:t>cu specializare /</w:t>
      </w:r>
      <w:r w:rsidRPr="005F52E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aprofundare ulterioară la ciclul II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, master.</w:t>
      </w:r>
    </w:p>
    <w:p w:rsidR="000D5FE2" w:rsidRDefault="000D5FE2" w:rsidP="000D5FE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271F">
        <w:rPr>
          <w:rFonts w:ascii="Times New Roman" w:hAnsi="Times New Roman" w:cs="Times New Roman"/>
          <w:sz w:val="24"/>
          <w:szCs w:val="24"/>
          <w:lang w:val="ro-RO"/>
        </w:rPr>
        <w:t xml:space="preserve">În contextul autonomiei universitare, în scopul oferirii instituțiilor de </w:t>
      </w:r>
      <w:proofErr w:type="spellStart"/>
      <w:r w:rsidRPr="00B6271F">
        <w:rPr>
          <w:rFonts w:ascii="Times New Roman" w:hAnsi="Times New Roman" w:cs="Times New Roman"/>
          <w:sz w:val="24"/>
          <w:szCs w:val="24"/>
          <w:lang w:val="ro-RO"/>
        </w:rPr>
        <w:t>învățămînt</w:t>
      </w:r>
      <w:proofErr w:type="spellEnd"/>
      <w:r w:rsidRPr="00B6271F">
        <w:rPr>
          <w:rFonts w:ascii="Times New Roman" w:hAnsi="Times New Roman" w:cs="Times New Roman"/>
          <w:sz w:val="24"/>
          <w:szCs w:val="24"/>
          <w:lang w:val="ro-RO"/>
        </w:rPr>
        <w:t xml:space="preserve"> superior a unui grad de libertate pentru inițierea unor programe la solicitarea pieței muncii, identificării unor noi oportunități sau în cadrul colaborării internaționale, se permite instituțiilor de </w:t>
      </w:r>
      <w:proofErr w:type="spellStart"/>
      <w:r w:rsidRPr="00B6271F">
        <w:rPr>
          <w:rFonts w:ascii="Times New Roman" w:hAnsi="Times New Roman" w:cs="Times New Roman"/>
          <w:sz w:val="24"/>
          <w:szCs w:val="24"/>
          <w:lang w:val="ro-RO"/>
        </w:rPr>
        <w:t>învățămînt</w:t>
      </w:r>
      <w:proofErr w:type="spellEnd"/>
      <w:r w:rsidRPr="00B6271F">
        <w:rPr>
          <w:rFonts w:ascii="Times New Roman" w:hAnsi="Times New Roman" w:cs="Times New Roman"/>
          <w:sz w:val="24"/>
          <w:szCs w:val="24"/>
          <w:lang w:val="ro-RO"/>
        </w:rPr>
        <w:t xml:space="preserve"> superior elaborarea /inițierea </w:t>
      </w:r>
      <w:r w:rsidRPr="00B6271F">
        <w:rPr>
          <w:rFonts w:ascii="Times New Roman" w:hAnsi="Times New Roman" w:cs="Times New Roman"/>
          <w:bCs/>
          <w:i/>
          <w:sz w:val="24"/>
          <w:szCs w:val="24"/>
          <w:lang w:val="ro-RO"/>
        </w:rPr>
        <w:t>programelor de studii interdisciplinare</w:t>
      </w:r>
      <w:r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 w:rsidRPr="00ED088E">
        <w:rPr>
          <w:rFonts w:ascii="Times New Roman" w:hAnsi="Times New Roman" w:cs="Times New Roman"/>
          <w:bCs/>
          <w:sz w:val="24"/>
          <w:szCs w:val="24"/>
          <w:lang w:val="ro-RO"/>
        </w:rPr>
        <w:t>(cod 8) în</w:t>
      </w:r>
      <w:r w:rsidRPr="00B6271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cadrul domeniilor generale de studiu, </w:t>
      </w:r>
      <w:r w:rsidRPr="00634CA3">
        <w:rPr>
          <w:rFonts w:ascii="Times New Roman" w:hAnsi="Times New Roman" w:cs="Times New Roman"/>
          <w:sz w:val="24"/>
          <w:szCs w:val="24"/>
          <w:u w:val="single"/>
          <w:lang w:val="ro-RO"/>
        </w:rPr>
        <w:t>în care instituția organizează deja un program de studii acreditat.</w:t>
      </w:r>
    </w:p>
    <w:p w:rsidR="000D5FE2" w:rsidRPr="00ED088E" w:rsidRDefault="000D5FE2" w:rsidP="000D5FE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 permite organizarea, la ciclul I, licență, în cadrul domeniilor</w:t>
      </w:r>
      <w:r w:rsidRPr="00ED088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D088E">
        <w:rPr>
          <w:rFonts w:ascii="Times New Roman" w:hAnsi="Times New Roman"/>
          <w:i/>
          <w:sz w:val="24"/>
          <w:szCs w:val="24"/>
          <w:lang w:val="ro-RO"/>
        </w:rPr>
        <w:t>Științe ale educației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634CA3">
        <w:rPr>
          <w:rFonts w:ascii="Times New Roman" w:hAnsi="Times New Roman"/>
          <w:sz w:val="24"/>
          <w:szCs w:val="24"/>
          <w:lang w:val="ro-RO"/>
        </w:rPr>
        <w:t xml:space="preserve">și </w:t>
      </w:r>
      <w:r>
        <w:rPr>
          <w:rFonts w:ascii="Times New Roman" w:hAnsi="Times New Roman"/>
          <w:i/>
          <w:sz w:val="24"/>
          <w:szCs w:val="24"/>
          <w:lang w:val="ro-RO"/>
        </w:rPr>
        <w:t>Științe militare</w:t>
      </w:r>
      <w:r w:rsidRPr="00ED088E">
        <w:rPr>
          <w:rFonts w:ascii="Times New Roman" w:hAnsi="Times New Roman"/>
          <w:sz w:val="24"/>
          <w:szCs w:val="24"/>
          <w:lang w:val="ro-RO"/>
        </w:rPr>
        <w:t xml:space="preserve"> instruirea concomitentă în două programe de studii în volum de 240 de credite de studiu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0D5FE2" w:rsidRPr="0029198A" w:rsidRDefault="000D5FE2" w:rsidP="000D5FE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B6271F">
        <w:rPr>
          <w:rFonts w:ascii="Times New Roman" w:hAnsi="Times New Roman" w:cs="Times New Roman"/>
          <w:sz w:val="24"/>
          <w:szCs w:val="24"/>
          <w:lang w:val="ro-RO"/>
        </w:rPr>
        <w:t xml:space="preserve">otrivit standardelor şi recomandărilor Consiliului Europei, domeniile generale de studiu: 71 Medicină și 721 Farmacie se substituie cu domeniul general de </w:t>
      </w:r>
      <w:r>
        <w:rPr>
          <w:rFonts w:ascii="Times New Roman" w:hAnsi="Times New Roman" w:cs="Times New Roman"/>
          <w:sz w:val="24"/>
          <w:szCs w:val="24"/>
          <w:lang w:val="ro-RO"/>
        </w:rPr>
        <w:t>studiu 091 Sănătate</w:t>
      </w:r>
      <w:r w:rsidRPr="00B6271F">
        <w:rPr>
          <w:rFonts w:ascii="Times New Roman" w:hAnsi="Times New Roman" w:cs="Times New Roman"/>
          <w:sz w:val="24"/>
          <w:szCs w:val="24"/>
          <w:lang w:val="ro-RO"/>
        </w:rPr>
        <w:t xml:space="preserve">, cu programe de formare profesională, reglementate sectorial în cadrul Uniunii Europene: Medicină, Stomatologie, Farmacie, Asistență medicală generală, Moașe. </w:t>
      </w:r>
    </w:p>
    <w:p w:rsidR="007837FB" w:rsidRDefault="007837FB" w:rsidP="000D5FE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D5FE2" w:rsidRPr="005F52E0" w:rsidRDefault="000D5FE2" w:rsidP="000D5F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569C">
        <w:rPr>
          <w:rFonts w:ascii="Times New Roman" w:hAnsi="Times New Roman" w:cs="Times New Roman"/>
          <w:b/>
          <w:sz w:val="24"/>
          <w:szCs w:val="24"/>
          <w:lang w:val="ro-RO"/>
        </w:rPr>
        <w:t>III. Costul implementării.</w:t>
      </w:r>
      <w:r w:rsidRPr="007C569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7C569C"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  <w:proofErr w:type="spellStart"/>
      <w:r w:rsidRPr="007C569C">
        <w:rPr>
          <w:rFonts w:ascii="Times New Roman" w:hAnsi="Times New Roman" w:cs="Times New Roman"/>
          <w:sz w:val="24"/>
          <w:szCs w:val="24"/>
          <w:lang w:val="ro-RO"/>
        </w:rPr>
        <w:t>sînt</w:t>
      </w:r>
      <w:proofErr w:type="spellEnd"/>
      <w:r w:rsidRPr="007C569C">
        <w:rPr>
          <w:rFonts w:ascii="Times New Roman" w:hAnsi="Times New Roman" w:cs="Times New Roman"/>
          <w:sz w:val="24"/>
          <w:szCs w:val="24"/>
          <w:lang w:val="ro-RO"/>
        </w:rPr>
        <w:t xml:space="preserve"> necesare resurse financiare suplimentare, iar acţiunile urmează să fie realizate în limita bugetelor aprobate anual.</w:t>
      </w:r>
    </w:p>
    <w:p w:rsidR="007837FB" w:rsidRDefault="007837FB" w:rsidP="000D5FE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D5FE2" w:rsidRPr="007C569C" w:rsidRDefault="000D5FE2" w:rsidP="000D5FE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569C">
        <w:rPr>
          <w:rFonts w:ascii="Times New Roman" w:hAnsi="Times New Roman" w:cs="Times New Roman"/>
          <w:b/>
          <w:sz w:val="24"/>
          <w:szCs w:val="24"/>
          <w:lang w:val="ro-RO"/>
        </w:rPr>
        <w:t>IV. Impactul implementării</w:t>
      </w:r>
    </w:p>
    <w:p w:rsidR="000D5FE2" w:rsidRPr="007C569C" w:rsidRDefault="000D5FE2" w:rsidP="000D5F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569C">
        <w:rPr>
          <w:rFonts w:ascii="Times New Roman" w:hAnsi="Times New Roman" w:cs="Times New Roman"/>
          <w:sz w:val="24"/>
          <w:szCs w:val="24"/>
          <w:lang w:val="ro-RO"/>
        </w:rPr>
        <w:t xml:space="preserve">Implementarea proiectului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Hotărîre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Guvern</w:t>
      </w:r>
      <w:r w:rsidRPr="007C569C">
        <w:rPr>
          <w:rFonts w:ascii="Times New Roman" w:hAnsi="Times New Roman" w:cs="Times New Roman"/>
          <w:sz w:val="24"/>
          <w:szCs w:val="24"/>
          <w:lang w:val="ro-RO"/>
        </w:rPr>
        <w:t xml:space="preserve"> va contribui la:</w:t>
      </w:r>
    </w:p>
    <w:p w:rsidR="000D5FE2" w:rsidRPr="007C569C" w:rsidRDefault="000D5FE2" w:rsidP="000D5FE2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569C">
        <w:rPr>
          <w:rFonts w:ascii="Times New Roman" w:hAnsi="Times New Roman" w:cs="Times New Roman"/>
          <w:sz w:val="24"/>
          <w:szCs w:val="24"/>
          <w:lang w:val="ro-RO"/>
        </w:rPr>
        <w:t xml:space="preserve">promovarea şi susţinerea </w:t>
      </w:r>
      <w:r w:rsidRPr="007C569C">
        <w:rPr>
          <w:rFonts w:ascii="Times New Roman" w:eastAsia="Times New Roman" w:hAnsi="Times New Roman" w:cs="Times New Roman"/>
          <w:sz w:val="24"/>
          <w:szCs w:val="24"/>
          <w:lang w:val="ro-RO"/>
        </w:rPr>
        <w:t>autonomiei academice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manageriale</w:t>
      </w:r>
      <w:r w:rsidRPr="007C569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financiare, ca părți componente ale autonomiei universitare</w:t>
      </w:r>
      <w:r w:rsidRPr="007C569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D5FE2" w:rsidRPr="007C569C" w:rsidRDefault="000D5FE2" w:rsidP="000D5FE2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asigurarea continuității ciclurilor de studii universitare: licență – master – doctorat</w:t>
      </w:r>
      <w:r w:rsidRPr="007C569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0D5FE2" w:rsidRPr="00A16055" w:rsidRDefault="000D5FE2" w:rsidP="000D5FE2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569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consolidarea triunghiul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ui cunoașterii prin </w:t>
      </w:r>
      <w:r w:rsidRPr="007C569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deplasarea accentului de pe cercetarea teoretizată pe cea aplicativă, </w:t>
      </w:r>
      <w:proofErr w:type="spellStart"/>
      <w:r w:rsidRPr="007C569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răspunzînd</w:t>
      </w:r>
      <w:proofErr w:type="spellEnd"/>
      <w:r w:rsidRPr="007C569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astfel, nevoilor societății contemporane, care pune mai mare preț pe competențele practice profesionale;</w:t>
      </w:r>
    </w:p>
    <w:p w:rsidR="000D5FE2" w:rsidRDefault="000D5FE2" w:rsidP="000D5FE2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asigurarea</w:t>
      </w:r>
      <w:r w:rsidRPr="00A16055">
        <w:rPr>
          <w:rFonts w:ascii="Times New Roman" w:hAnsi="Times New Roman" w:cs="Times New Roman"/>
          <w:sz w:val="24"/>
          <w:szCs w:val="24"/>
          <w:lang w:val="ro-RO"/>
        </w:rPr>
        <w:t xml:space="preserve"> țării cu cadre calificate în conformitate cu nevoile naționale și </w:t>
      </w:r>
      <w:r>
        <w:rPr>
          <w:rFonts w:ascii="Times New Roman" w:hAnsi="Times New Roman" w:cs="Times New Roman"/>
          <w:sz w:val="24"/>
          <w:szCs w:val="24"/>
          <w:lang w:val="ro-RO"/>
        </w:rPr>
        <w:t>cerințele piețe</w:t>
      </w:r>
      <w:r w:rsidRPr="00A16055">
        <w:rPr>
          <w:rFonts w:ascii="Times New Roman" w:hAnsi="Times New Roman" w:cs="Times New Roman"/>
          <w:sz w:val="24"/>
          <w:szCs w:val="24"/>
          <w:lang w:val="ro-RO"/>
        </w:rPr>
        <w:t>i muncii.</w:t>
      </w:r>
    </w:p>
    <w:p w:rsidR="000D5FE2" w:rsidRDefault="000D5FE2" w:rsidP="000D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5FE2" w:rsidRPr="0029198A" w:rsidRDefault="000D5FE2" w:rsidP="000D5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9198A">
        <w:rPr>
          <w:rFonts w:ascii="Times New Roman" w:hAnsi="Times New Roman" w:cs="Times New Roman"/>
          <w:b/>
          <w:sz w:val="24"/>
          <w:szCs w:val="24"/>
          <w:lang w:val="ro-RO"/>
        </w:rPr>
        <w:t>Ministru</w:t>
      </w:r>
      <w:r w:rsidRPr="0029198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9198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9198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9198A">
        <w:rPr>
          <w:rFonts w:ascii="Times New Roman" w:hAnsi="Times New Roman" w:cs="Times New Roman"/>
          <w:b/>
          <w:sz w:val="24"/>
          <w:szCs w:val="24"/>
          <w:lang w:val="ro-RO"/>
        </w:rPr>
        <w:tab/>
        <w:t>Corina FUSU</w:t>
      </w:r>
    </w:p>
    <w:p w:rsidR="00D111CD" w:rsidRDefault="00D111CD"/>
    <w:sectPr w:rsidR="00D111CD" w:rsidSect="0029198A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1F70"/>
    <w:multiLevelType w:val="hybridMultilevel"/>
    <w:tmpl w:val="4C52651C"/>
    <w:lvl w:ilvl="0" w:tplc="51E8B1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B2304"/>
    <w:multiLevelType w:val="hybridMultilevel"/>
    <w:tmpl w:val="109A4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0D5FE2"/>
    <w:rsid w:val="000D5FE2"/>
    <w:rsid w:val="001009DA"/>
    <w:rsid w:val="001B7798"/>
    <w:rsid w:val="00251E88"/>
    <w:rsid w:val="0043735C"/>
    <w:rsid w:val="004A57F5"/>
    <w:rsid w:val="005709E2"/>
    <w:rsid w:val="005E528B"/>
    <w:rsid w:val="00612D75"/>
    <w:rsid w:val="006854DA"/>
    <w:rsid w:val="007837FB"/>
    <w:rsid w:val="007A4428"/>
    <w:rsid w:val="007B2F31"/>
    <w:rsid w:val="00860D5B"/>
    <w:rsid w:val="009F380E"/>
    <w:rsid w:val="00AC015E"/>
    <w:rsid w:val="00B26317"/>
    <w:rsid w:val="00B36B44"/>
    <w:rsid w:val="00BD4D72"/>
    <w:rsid w:val="00D111CD"/>
    <w:rsid w:val="00E13B2B"/>
    <w:rsid w:val="00E13DE1"/>
    <w:rsid w:val="00E151B4"/>
    <w:rsid w:val="00EE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FE2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0D5FE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o-MO" w:eastAsia="ru-RU"/>
    </w:rPr>
  </w:style>
  <w:style w:type="character" w:customStyle="1" w:styleId="TitleChar">
    <w:name w:val="Title Char"/>
    <w:basedOn w:val="DefaultParagraphFont"/>
    <w:link w:val="Title"/>
    <w:uiPriority w:val="99"/>
    <w:rsid w:val="000D5FE2"/>
    <w:rPr>
      <w:rFonts w:ascii="Times New Roman" w:eastAsia="Times New Roman" w:hAnsi="Times New Roman" w:cs="Times New Roman"/>
      <w:sz w:val="28"/>
      <w:szCs w:val="28"/>
      <w:lang w:val="ro-MO" w:eastAsia="ru-RU"/>
    </w:rPr>
  </w:style>
  <w:style w:type="paragraph" w:styleId="NormalWeb">
    <w:name w:val="Normal (Web)"/>
    <w:basedOn w:val="Normal"/>
    <w:uiPriority w:val="99"/>
    <w:rsid w:val="000D5F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0D5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1084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Doina</cp:lastModifiedBy>
  <cp:revision>3</cp:revision>
  <cp:lastPrinted>2016-07-26T10:55:00Z</cp:lastPrinted>
  <dcterms:created xsi:type="dcterms:W3CDTF">2016-07-26T10:36:00Z</dcterms:created>
  <dcterms:modified xsi:type="dcterms:W3CDTF">2016-07-26T10:58:00Z</dcterms:modified>
</cp:coreProperties>
</file>