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681" w:rsidRPr="00C45B39" w:rsidRDefault="00962681" w:rsidP="00E42ED4">
      <w:pPr>
        <w:tabs>
          <w:tab w:val="left" w:pos="6213"/>
          <w:tab w:val="center" w:pos="6782"/>
        </w:tabs>
        <w:jc w:val="center"/>
        <w:rPr>
          <w:rFonts w:ascii="Times New Roman" w:hAnsi="Times New Roman" w:cs="Times New Roman"/>
          <w:b/>
          <w:sz w:val="28"/>
          <w:szCs w:val="28"/>
          <w:u w:val="single"/>
          <w:lang w:val="ro-MO"/>
        </w:rPr>
      </w:pPr>
      <w:r w:rsidRPr="00C45B39">
        <w:rPr>
          <w:rFonts w:ascii="Times New Roman" w:hAnsi="Times New Roman" w:cs="Times New Roman"/>
          <w:b/>
          <w:sz w:val="28"/>
          <w:szCs w:val="28"/>
          <w:u w:val="single"/>
          <w:lang w:val="ro-MO"/>
        </w:rPr>
        <w:t>Sinteza</w:t>
      </w:r>
    </w:p>
    <w:p w:rsidR="00962681" w:rsidRPr="00C45B39" w:rsidRDefault="00962681" w:rsidP="000365B7">
      <w:pPr>
        <w:pStyle w:val="a3"/>
        <w:jc w:val="center"/>
        <w:rPr>
          <w:rStyle w:val="a6"/>
          <w:bCs w:val="0"/>
          <w:i/>
          <w:sz w:val="28"/>
          <w:szCs w:val="28"/>
          <w:lang w:val="ro-MO" w:eastAsia="x-none"/>
        </w:rPr>
      </w:pPr>
      <w:r w:rsidRPr="00C45B39">
        <w:rPr>
          <w:b/>
          <w:sz w:val="28"/>
          <w:szCs w:val="28"/>
          <w:lang w:val="ro-MO" w:eastAsia="x-none"/>
        </w:rPr>
        <w:t xml:space="preserve">obiecţiilor şi propunerilor la proiectul </w:t>
      </w:r>
      <w:r w:rsidRPr="00C45B39">
        <w:rPr>
          <w:rStyle w:val="a6"/>
          <w:i/>
          <w:sz w:val="28"/>
          <w:szCs w:val="28"/>
          <w:lang w:val="ro-MO"/>
        </w:rPr>
        <w:t xml:space="preserve">Hotărîrii Guvernului cu privire </w:t>
      </w:r>
      <w:r w:rsidR="000365B7" w:rsidRPr="00C45B39">
        <w:rPr>
          <w:rStyle w:val="a6"/>
          <w:i/>
          <w:sz w:val="28"/>
          <w:szCs w:val="28"/>
          <w:lang w:val="ro-MO"/>
        </w:rPr>
        <w:t>la aprobarea Reglementării tehnice privind imita</w:t>
      </w:r>
      <w:r w:rsidR="007454AF" w:rsidRPr="00C45B39">
        <w:rPr>
          <w:rStyle w:val="a6"/>
          <w:i/>
          <w:sz w:val="28"/>
          <w:szCs w:val="28"/>
          <w:lang w:val="ro-MO"/>
        </w:rPr>
        <w:t>ţ</w:t>
      </w:r>
      <w:r w:rsidR="000365B7" w:rsidRPr="00C45B39">
        <w:rPr>
          <w:rStyle w:val="a6"/>
          <w:i/>
          <w:sz w:val="28"/>
          <w:szCs w:val="28"/>
          <w:lang w:val="ro-MO"/>
        </w:rPr>
        <w:t>iile de produse alimentare care prezintă risc de a pune în pericol sănătatea sau siguran</w:t>
      </w:r>
      <w:r w:rsidR="007454AF" w:rsidRPr="00C45B39">
        <w:rPr>
          <w:rStyle w:val="a6"/>
          <w:i/>
          <w:sz w:val="28"/>
          <w:szCs w:val="28"/>
          <w:lang w:val="ro-MO"/>
        </w:rPr>
        <w:t>ţ</w:t>
      </w:r>
      <w:r w:rsidR="000365B7" w:rsidRPr="00C45B39">
        <w:rPr>
          <w:rStyle w:val="a6"/>
          <w:i/>
          <w:sz w:val="28"/>
          <w:szCs w:val="28"/>
          <w:lang w:val="ro-MO"/>
        </w:rPr>
        <w:t>a consumatorilor</w:t>
      </w:r>
    </w:p>
    <w:p w:rsidR="00962681" w:rsidRPr="00C45B39" w:rsidRDefault="00962681" w:rsidP="00962681">
      <w:pPr>
        <w:pStyle w:val="a3"/>
        <w:jc w:val="center"/>
        <w:rPr>
          <w:b/>
          <w:i/>
          <w:sz w:val="28"/>
          <w:szCs w:val="28"/>
          <w:lang w:val="ro-MO" w:eastAsia="x-none"/>
        </w:rPr>
      </w:pPr>
    </w:p>
    <w:tbl>
      <w:tblPr>
        <w:tblStyle w:val="a5"/>
        <w:tblW w:w="15310" w:type="dxa"/>
        <w:tblInd w:w="-34" w:type="dxa"/>
        <w:tblLayout w:type="fixed"/>
        <w:tblLook w:val="04A0" w:firstRow="1" w:lastRow="0" w:firstColumn="1" w:lastColumn="0" w:noHBand="0" w:noVBand="1"/>
      </w:tblPr>
      <w:tblGrid>
        <w:gridCol w:w="568"/>
        <w:gridCol w:w="924"/>
        <w:gridCol w:w="2619"/>
        <w:gridCol w:w="4395"/>
        <w:gridCol w:w="2019"/>
        <w:gridCol w:w="4785"/>
      </w:tblGrid>
      <w:tr w:rsidR="00962681"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962681" w:rsidRPr="00C45B39" w:rsidRDefault="00962681" w:rsidP="00D16C3D">
            <w:pPr>
              <w:pStyle w:val="a3"/>
              <w:rPr>
                <w:b/>
                <w:lang w:val="ro-MO" w:eastAsia="x-none"/>
              </w:rPr>
            </w:pPr>
            <w:proofErr w:type="spellStart"/>
            <w:r w:rsidRPr="00C45B39">
              <w:rPr>
                <w:b/>
                <w:lang w:val="ro-MO" w:eastAsia="en-US"/>
              </w:rPr>
              <w:t>Nr.d</w:t>
            </w:r>
            <w:proofErr w:type="spellEnd"/>
            <w:r w:rsidRPr="00C45B39">
              <w:rPr>
                <w:b/>
                <w:lang w:val="ro-MO" w:eastAsia="en-US"/>
              </w:rPr>
              <w:t>/o</w:t>
            </w:r>
          </w:p>
        </w:tc>
        <w:tc>
          <w:tcPr>
            <w:tcW w:w="924" w:type="dxa"/>
            <w:tcBorders>
              <w:top w:val="single" w:sz="4" w:space="0" w:color="auto"/>
              <w:left w:val="single" w:sz="4" w:space="0" w:color="auto"/>
              <w:bottom w:val="single" w:sz="4" w:space="0" w:color="auto"/>
              <w:right w:val="single" w:sz="4" w:space="0" w:color="auto"/>
            </w:tcBorders>
          </w:tcPr>
          <w:p w:rsidR="00962681" w:rsidRPr="00C45B39" w:rsidRDefault="00962681">
            <w:pPr>
              <w:pStyle w:val="a3"/>
              <w:jc w:val="center"/>
              <w:rPr>
                <w:b/>
                <w:lang w:val="ro-MO" w:eastAsia="en-US"/>
              </w:rPr>
            </w:pPr>
          </w:p>
          <w:p w:rsidR="00962681" w:rsidRPr="00C45B39" w:rsidRDefault="00962681">
            <w:pPr>
              <w:pStyle w:val="a3"/>
              <w:jc w:val="center"/>
              <w:rPr>
                <w:b/>
                <w:lang w:val="ro-MO" w:eastAsia="en-US"/>
              </w:rPr>
            </w:pPr>
            <w:r w:rsidRPr="00C45B39">
              <w:rPr>
                <w:b/>
                <w:lang w:val="ro-MO" w:eastAsia="en-US"/>
              </w:rPr>
              <w:t>Punctul</w:t>
            </w:r>
          </w:p>
          <w:p w:rsidR="00962681" w:rsidRPr="00C45B39" w:rsidRDefault="00962681">
            <w:pPr>
              <w:pStyle w:val="a3"/>
              <w:jc w:val="center"/>
              <w:rPr>
                <w:b/>
                <w:sz w:val="28"/>
                <w:szCs w:val="28"/>
                <w:lang w:val="ro-MO" w:eastAsia="x-none"/>
              </w:rPr>
            </w:pPr>
          </w:p>
        </w:tc>
        <w:tc>
          <w:tcPr>
            <w:tcW w:w="2619" w:type="dxa"/>
            <w:tcBorders>
              <w:top w:val="single" w:sz="4" w:space="0" w:color="auto"/>
              <w:left w:val="single" w:sz="4" w:space="0" w:color="auto"/>
              <w:bottom w:val="single" w:sz="4" w:space="0" w:color="auto"/>
              <w:right w:val="single" w:sz="4" w:space="0" w:color="auto"/>
            </w:tcBorders>
          </w:tcPr>
          <w:p w:rsidR="00962681" w:rsidRPr="00C45B39" w:rsidRDefault="00962681">
            <w:pPr>
              <w:pStyle w:val="a3"/>
              <w:jc w:val="center"/>
              <w:rPr>
                <w:b/>
                <w:lang w:val="ro-MO" w:eastAsia="en-US"/>
              </w:rPr>
            </w:pPr>
          </w:p>
          <w:p w:rsidR="00962681" w:rsidRPr="00C45B39" w:rsidRDefault="00D16C3D" w:rsidP="00D16C3D">
            <w:pPr>
              <w:pStyle w:val="a3"/>
              <w:jc w:val="center"/>
              <w:rPr>
                <w:b/>
                <w:lang w:val="ro-MO" w:eastAsia="en-US"/>
              </w:rPr>
            </w:pPr>
            <w:r w:rsidRPr="00C45B39">
              <w:rPr>
                <w:b/>
                <w:lang w:val="ro-MO" w:eastAsia="en-US"/>
              </w:rPr>
              <w:t>Denumirea autorităţii</w:t>
            </w:r>
          </w:p>
        </w:tc>
        <w:tc>
          <w:tcPr>
            <w:tcW w:w="4395" w:type="dxa"/>
            <w:tcBorders>
              <w:top w:val="single" w:sz="4" w:space="0" w:color="auto"/>
              <w:left w:val="single" w:sz="4" w:space="0" w:color="auto"/>
              <w:bottom w:val="single" w:sz="4" w:space="0" w:color="auto"/>
              <w:right w:val="single" w:sz="4" w:space="0" w:color="auto"/>
            </w:tcBorders>
          </w:tcPr>
          <w:p w:rsidR="00962681" w:rsidRPr="00C45B39" w:rsidRDefault="00962681">
            <w:pPr>
              <w:pStyle w:val="a3"/>
              <w:jc w:val="center"/>
              <w:rPr>
                <w:rFonts w:eastAsia="Times New Roman"/>
                <w:b/>
                <w:sz w:val="20"/>
                <w:szCs w:val="20"/>
                <w:lang w:val="ro-MO" w:eastAsia="en-US"/>
              </w:rPr>
            </w:pPr>
          </w:p>
          <w:p w:rsidR="00962681" w:rsidRPr="00C45B39" w:rsidRDefault="00962681">
            <w:pPr>
              <w:pStyle w:val="a3"/>
              <w:jc w:val="center"/>
              <w:rPr>
                <w:b/>
                <w:sz w:val="28"/>
                <w:szCs w:val="28"/>
                <w:lang w:val="ro-MO" w:eastAsia="x-none"/>
              </w:rPr>
            </w:pPr>
            <w:r w:rsidRPr="00C45B39">
              <w:rPr>
                <w:b/>
                <w:lang w:val="ro-MO" w:eastAsia="en-US"/>
              </w:rPr>
              <w:t>Obiecţii şi propuneri</w:t>
            </w:r>
          </w:p>
        </w:tc>
        <w:tc>
          <w:tcPr>
            <w:tcW w:w="2019" w:type="dxa"/>
            <w:tcBorders>
              <w:top w:val="single" w:sz="4" w:space="0" w:color="auto"/>
              <w:left w:val="single" w:sz="4" w:space="0" w:color="auto"/>
              <w:bottom w:val="single" w:sz="4" w:space="0" w:color="auto"/>
              <w:right w:val="single" w:sz="4" w:space="0" w:color="auto"/>
            </w:tcBorders>
          </w:tcPr>
          <w:p w:rsidR="00DB0A54" w:rsidRPr="00C45B39" w:rsidRDefault="00DB0A54" w:rsidP="00D16C3D">
            <w:pPr>
              <w:pStyle w:val="a3"/>
              <w:rPr>
                <w:b/>
                <w:lang w:val="ro-MO" w:eastAsia="en-US"/>
              </w:rPr>
            </w:pPr>
          </w:p>
          <w:p w:rsidR="00962681" w:rsidRPr="00C45B39" w:rsidRDefault="00962681" w:rsidP="00D16C3D">
            <w:pPr>
              <w:pStyle w:val="a3"/>
              <w:jc w:val="center"/>
              <w:rPr>
                <w:b/>
                <w:lang w:val="ro-MO" w:eastAsia="en-US"/>
              </w:rPr>
            </w:pPr>
            <w:r w:rsidRPr="00C45B39">
              <w:rPr>
                <w:b/>
                <w:lang w:val="ro-MO" w:eastAsia="en-US"/>
              </w:rPr>
              <w:t>Date despre acceptare</w:t>
            </w:r>
          </w:p>
          <w:p w:rsidR="00BD10CE" w:rsidRPr="00C45B39" w:rsidRDefault="00BD10CE" w:rsidP="00D16C3D">
            <w:pPr>
              <w:pStyle w:val="a3"/>
              <w:jc w:val="center"/>
              <w:rPr>
                <w:b/>
                <w:sz w:val="28"/>
                <w:szCs w:val="28"/>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962681" w:rsidRPr="00C45B39" w:rsidRDefault="00962681">
            <w:pPr>
              <w:pStyle w:val="a3"/>
              <w:jc w:val="center"/>
              <w:rPr>
                <w:b/>
                <w:lang w:val="ro-MO" w:eastAsia="en-US"/>
              </w:rPr>
            </w:pPr>
          </w:p>
          <w:p w:rsidR="00962681" w:rsidRPr="00C45B39" w:rsidRDefault="00962681">
            <w:pPr>
              <w:pStyle w:val="a3"/>
              <w:jc w:val="center"/>
              <w:rPr>
                <w:b/>
                <w:sz w:val="28"/>
                <w:szCs w:val="28"/>
                <w:lang w:val="ro-MO" w:eastAsia="x-none"/>
              </w:rPr>
            </w:pPr>
            <w:r w:rsidRPr="00C45B39">
              <w:rPr>
                <w:b/>
                <w:lang w:val="ro-MO" w:eastAsia="en-US"/>
              </w:rPr>
              <w:t>Argumente</w:t>
            </w:r>
          </w:p>
        </w:tc>
      </w:tr>
      <w:tr w:rsidR="00C27ACE"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C27ACE" w:rsidRPr="00C45B39" w:rsidRDefault="00600DC6" w:rsidP="00D16C3D">
            <w:pPr>
              <w:pStyle w:val="a3"/>
              <w:rPr>
                <w:b/>
                <w:lang w:val="ro-MO" w:eastAsia="en-US"/>
              </w:rPr>
            </w:pPr>
            <w:r w:rsidRPr="00C45B39">
              <w:rPr>
                <w:b/>
                <w:lang w:val="ro-MO" w:eastAsia="en-US"/>
              </w:rPr>
              <w:t>1.</w:t>
            </w:r>
          </w:p>
        </w:tc>
        <w:tc>
          <w:tcPr>
            <w:tcW w:w="924" w:type="dxa"/>
            <w:tcBorders>
              <w:top w:val="single" w:sz="4" w:space="0" w:color="auto"/>
              <w:left w:val="single" w:sz="4" w:space="0" w:color="auto"/>
              <w:bottom w:val="single" w:sz="4" w:space="0" w:color="auto"/>
              <w:right w:val="single" w:sz="4" w:space="0" w:color="auto"/>
            </w:tcBorders>
          </w:tcPr>
          <w:p w:rsidR="00C27ACE" w:rsidRPr="00C45B39" w:rsidRDefault="00C27ACE">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C27ACE" w:rsidRPr="00C45B39" w:rsidRDefault="00C27ACE">
            <w:pPr>
              <w:pStyle w:val="a3"/>
              <w:jc w:val="center"/>
              <w:rPr>
                <w:color w:val="000000" w:themeColor="text1"/>
                <w:lang w:val="ro-MO" w:eastAsia="en-US"/>
              </w:rPr>
            </w:pPr>
            <w:r w:rsidRPr="00C45B39">
              <w:rPr>
                <w:color w:val="000000" w:themeColor="text1"/>
                <w:lang w:val="ro-MO" w:eastAsia="en-US"/>
              </w:rPr>
              <w:t xml:space="preserve">Ministerul Afacerilor Interne </w:t>
            </w:r>
          </w:p>
        </w:tc>
        <w:tc>
          <w:tcPr>
            <w:tcW w:w="4395" w:type="dxa"/>
            <w:tcBorders>
              <w:top w:val="single" w:sz="4" w:space="0" w:color="auto"/>
              <w:left w:val="single" w:sz="4" w:space="0" w:color="auto"/>
              <w:bottom w:val="single" w:sz="4" w:space="0" w:color="auto"/>
              <w:right w:val="single" w:sz="4" w:space="0" w:color="auto"/>
            </w:tcBorders>
          </w:tcPr>
          <w:p w:rsidR="00C27ACE" w:rsidRPr="00C45B39" w:rsidRDefault="00C27ACE" w:rsidP="00C27ACE">
            <w:pPr>
              <w:tabs>
                <w:tab w:val="left" w:pos="9360"/>
              </w:tabs>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 xml:space="preserve">În conformitate cu prevederile art.37 din Legea nr.317-XV din 18 iulie 2003 privind actele normative ale Guvernului </w:t>
            </w:r>
            <w:r w:rsidR="007454AF" w:rsidRPr="00C45B39">
              <w:rPr>
                <w:rFonts w:ascii="Times New Roman" w:hAnsi="Times New Roman" w:cs="Times New Roman"/>
                <w:color w:val="000000" w:themeColor="text1"/>
                <w:sz w:val="24"/>
                <w:szCs w:val="24"/>
                <w:lang w:val="ro-MO"/>
              </w:rPr>
              <w:t>ş</w:t>
            </w:r>
            <w:r w:rsidRPr="00C45B39">
              <w:rPr>
                <w:rFonts w:ascii="Times New Roman" w:hAnsi="Times New Roman" w:cs="Times New Roman"/>
                <w:color w:val="000000" w:themeColor="text1"/>
                <w:sz w:val="24"/>
                <w:szCs w:val="24"/>
                <w:lang w:val="ro-MO"/>
              </w:rPr>
              <w:t>i ale altor autorită</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 ale administra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iei publice centrale </w:t>
            </w:r>
            <w:r w:rsidR="007454AF" w:rsidRPr="00C45B39">
              <w:rPr>
                <w:rFonts w:ascii="Times New Roman" w:hAnsi="Times New Roman" w:cs="Times New Roman"/>
                <w:color w:val="000000" w:themeColor="text1"/>
                <w:sz w:val="24"/>
                <w:szCs w:val="24"/>
                <w:lang w:val="ro-MO"/>
              </w:rPr>
              <w:t>ş</w:t>
            </w:r>
            <w:r w:rsidRPr="00C45B39">
              <w:rPr>
                <w:rFonts w:ascii="Times New Roman" w:hAnsi="Times New Roman" w:cs="Times New Roman"/>
                <w:color w:val="000000" w:themeColor="text1"/>
                <w:sz w:val="24"/>
                <w:szCs w:val="24"/>
                <w:lang w:val="ro-MO"/>
              </w:rPr>
              <w:t>i locale, nota de argumentare (informativă) urmează a fi semnată de persoana responsabilă.</w:t>
            </w:r>
          </w:p>
        </w:tc>
        <w:tc>
          <w:tcPr>
            <w:tcW w:w="2019" w:type="dxa"/>
            <w:tcBorders>
              <w:top w:val="single" w:sz="4" w:space="0" w:color="auto"/>
              <w:left w:val="single" w:sz="4" w:space="0" w:color="auto"/>
              <w:bottom w:val="single" w:sz="4" w:space="0" w:color="auto"/>
              <w:right w:val="single" w:sz="4" w:space="0" w:color="auto"/>
            </w:tcBorders>
          </w:tcPr>
          <w:p w:rsidR="00C27ACE" w:rsidRPr="00C45B39" w:rsidRDefault="00C27ACE" w:rsidP="00C27ACE">
            <w:pPr>
              <w:pStyle w:val="a3"/>
              <w:jc w:val="center"/>
              <w:rPr>
                <w:b/>
                <w:color w:val="000000" w:themeColor="text1"/>
                <w:lang w:val="ro-MO" w:eastAsia="en-US"/>
              </w:rPr>
            </w:pPr>
            <w:r w:rsidRPr="00C45B39">
              <w:rPr>
                <w:b/>
                <w:color w:val="000000" w:themeColor="text1"/>
                <w:lang w:val="ro-MO" w:eastAsia="en-US"/>
              </w:rPr>
              <w:t>Se acceptă</w:t>
            </w:r>
          </w:p>
        </w:tc>
        <w:tc>
          <w:tcPr>
            <w:tcW w:w="4785" w:type="dxa"/>
            <w:tcBorders>
              <w:top w:val="single" w:sz="4" w:space="0" w:color="auto"/>
              <w:left w:val="single" w:sz="4" w:space="0" w:color="auto"/>
              <w:bottom w:val="single" w:sz="4" w:space="0" w:color="auto"/>
              <w:right w:val="single" w:sz="4" w:space="0" w:color="auto"/>
            </w:tcBorders>
          </w:tcPr>
          <w:p w:rsidR="00C27ACE" w:rsidRPr="00C45B39" w:rsidRDefault="00C27ACE" w:rsidP="00C27ACE">
            <w:pPr>
              <w:pStyle w:val="a3"/>
              <w:jc w:val="both"/>
              <w:rPr>
                <w:b/>
                <w:color w:val="000000" w:themeColor="text1"/>
                <w:lang w:val="ro-MO" w:eastAsia="en-US"/>
              </w:rPr>
            </w:pPr>
            <w:r w:rsidRPr="00C45B39">
              <w:rPr>
                <w:color w:val="000000" w:themeColor="text1"/>
                <w:lang w:val="ro-MO"/>
              </w:rPr>
              <w:t>Nota informativă urmează a fi semnată de persoana responsabilă.</w:t>
            </w: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2.</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Ministerul Afacerilor Externe şi Integrării Europene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tabs>
                <w:tab w:val="left" w:pos="9360"/>
              </w:tabs>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În Nota informativă este menţionat drept scop al proiectului prezentat, instituirea cadrului normativ privind imitaţiile de produse alimentare. În acelaşi timp, în preambulul Reglementării tehnice în speţă este menţionat că documentul transpune Directiva 87/357/CEE a Consiliului din 25 iunie 1987 privind apropierea legislaţiilor statelor membre referitoare la produsele care, nefiind ceea ce par a fi, pot pune în pericol sănătatea sau siguranţa consumatorilor, publicată î</w:t>
            </w:r>
            <w:r w:rsidRPr="00C45B39">
              <w:rPr>
                <w:rFonts w:ascii="Times New Roman" w:hAnsi="Times New Roman" w:cs="Times New Roman"/>
                <w:color w:val="000000" w:themeColor="text1"/>
                <w:sz w:val="24"/>
                <w:szCs w:val="24"/>
                <w:shd w:val="clear" w:color="auto" w:fill="FFFFFF"/>
                <w:lang w:val="ro-MO"/>
              </w:rPr>
              <w:t xml:space="preserve">n </w:t>
            </w:r>
            <w:r w:rsidRPr="00C45B39">
              <w:rPr>
                <w:rFonts w:ascii="Times New Roman" w:hAnsi="Times New Roman" w:cs="Times New Roman"/>
                <w:color w:val="000000" w:themeColor="text1"/>
                <w:sz w:val="24"/>
                <w:szCs w:val="24"/>
                <w:lang w:val="ro-MO"/>
              </w:rPr>
              <w:t>Jurnalul Oficial al Uniunii Europene (JO), nr. L 192/49 din 11 iulie 1987.</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color w:val="000000" w:themeColor="text1"/>
                <w:lang w:val="ro-MO" w:eastAsia="en-US"/>
              </w:rPr>
            </w:pPr>
            <w:r w:rsidRPr="00C45B39">
              <w:rPr>
                <w:b/>
                <w:color w:val="000000" w:themeColor="text1"/>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600DC6">
            <w:pPr>
              <w:pStyle w:val="a3"/>
              <w:jc w:val="both"/>
              <w:rPr>
                <w:color w:val="000000" w:themeColor="text1"/>
                <w:lang w:val="ro-MO"/>
              </w:rPr>
            </w:pPr>
            <w:r w:rsidRPr="00C45B39">
              <w:rPr>
                <w:color w:val="000000" w:themeColor="text1"/>
                <w:lang w:val="ro-MO"/>
              </w:rPr>
              <w:t xml:space="preserve">Conform prevederilor art.37 din Legea nr.317-XV din 18 iulie 2003 privind actele normative ale Guvernului </w:t>
            </w:r>
            <w:r w:rsidR="007454AF" w:rsidRPr="00C45B39">
              <w:rPr>
                <w:color w:val="000000" w:themeColor="text1"/>
                <w:lang w:val="ro-MO"/>
              </w:rPr>
              <w:t>ş</w:t>
            </w:r>
            <w:r w:rsidRPr="00C45B39">
              <w:rPr>
                <w:color w:val="000000" w:themeColor="text1"/>
                <w:lang w:val="ro-MO"/>
              </w:rPr>
              <w:t>i ale altor autorită</w:t>
            </w:r>
            <w:r w:rsidR="007454AF" w:rsidRPr="00C45B39">
              <w:rPr>
                <w:color w:val="000000" w:themeColor="text1"/>
                <w:lang w:val="ro-MO"/>
              </w:rPr>
              <w:t>ţ</w:t>
            </w:r>
            <w:r w:rsidRPr="00C45B39">
              <w:rPr>
                <w:color w:val="000000" w:themeColor="text1"/>
                <w:lang w:val="ro-MO"/>
              </w:rPr>
              <w:t>i ale administra</w:t>
            </w:r>
            <w:r w:rsidR="007454AF" w:rsidRPr="00C45B39">
              <w:rPr>
                <w:color w:val="000000" w:themeColor="text1"/>
                <w:lang w:val="ro-MO"/>
              </w:rPr>
              <w:t>ţ</w:t>
            </w:r>
            <w:r w:rsidRPr="00C45B39">
              <w:rPr>
                <w:color w:val="000000" w:themeColor="text1"/>
                <w:lang w:val="ro-MO"/>
              </w:rPr>
              <w:t xml:space="preserve">iei publice centrale </w:t>
            </w:r>
            <w:r w:rsidR="007454AF" w:rsidRPr="00C45B39">
              <w:rPr>
                <w:color w:val="000000" w:themeColor="text1"/>
                <w:lang w:val="ro-MO"/>
              </w:rPr>
              <w:t>ş</w:t>
            </w:r>
            <w:r w:rsidRPr="00C45B39">
              <w:rPr>
                <w:color w:val="000000" w:themeColor="text1"/>
                <w:lang w:val="ro-MO"/>
              </w:rPr>
              <w:t>i locale, nota de argumentare (informativă) include:</w:t>
            </w:r>
          </w:p>
          <w:p w:rsidR="00600DC6" w:rsidRPr="00C45B39" w:rsidRDefault="00600DC6" w:rsidP="00600DC6">
            <w:pPr>
              <w:pStyle w:val="a8"/>
              <w:rPr>
                <w:color w:val="000000" w:themeColor="text1"/>
                <w:lang w:val="ro-MO"/>
              </w:rPr>
            </w:pPr>
            <w:r w:rsidRPr="00C45B39">
              <w:rPr>
                <w:color w:val="000000" w:themeColor="text1"/>
                <w:lang w:val="ro-MO"/>
              </w:rPr>
              <w:t xml:space="preserve">a) condiţiile ce au impus elaborarea proiectului, argumentele necesare, prognozele social-economice şi consecinţele realizării lor; </w:t>
            </w:r>
          </w:p>
          <w:p w:rsidR="00600DC6" w:rsidRPr="00C45B39" w:rsidRDefault="00600DC6" w:rsidP="00600DC6">
            <w:pPr>
              <w:pStyle w:val="a8"/>
              <w:rPr>
                <w:color w:val="000000" w:themeColor="text1"/>
                <w:lang w:val="ro-MO"/>
              </w:rPr>
            </w:pPr>
            <w:r w:rsidRPr="00C45B39">
              <w:rPr>
                <w:color w:val="000000" w:themeColor="text1"/>
                <w:lang w:val="ro-MO"/>
              </w:rPr>
              <w:t xml:space="preserve">b) principalele prevederi, locul actului în sistemul de acte normative, evidenţierea elementelor noi; </w:t>
            </w:r>
          </w:p>
          <w:p w:rsidR="00600DC6" w:rsidRPr="00C45B39" w:rsidRDefault="00600DC6" w:rsidP="00600DC6">
            <w:pPr>
              <w:pStyle w:val="a8"/>
              <w:rPr>
                <w:color w:val="000000" w:themeColor="text1"/>
                <w:lang w:val="ro-MO"/>
              </w:rPr>
            </w:pPr>
            <w:r w:rsidRPr="00C45B39">
              <w:rPr>
                <w:color w:val="000000" w:themeColor="text1"/>
                <w:lang w:val="ro-MO"/>
              </w:rPr>
              <w:t xml:space="preserve">c) argumentarea şi gradul compatibilităţii proiectului de act normativ cu reglementările legislaţiei comunitare; </w:t>
            </w:r>
          </w:p>
          <w:p w:rsidR="00600DC6" w:rsidRPr="00C45B39" w:rsidRDefault="00600DC6" w:rsidP="00600DC6">
            <w:pPr>
              <w:pStyle w:val="a8"/>
              <w:rPr>
                <w:color w:val="000000" w:themeColor="text1"/>
                <w:lang w:val="ro-MO"/>
              </w:rPr>
            </w:pPr>
            <w:r w:rsidRPr="00C45B39">
              <w:rPr>
                <w:color w:val="000000" w:themeColor="text1"/>
                <w:lang w:val="ro-MO"/>
              </w:rPr>
              <w:t>d) referinţele la reglementările corespondente ale legislaţiei comunitare;</w:t>
            </w:r>
          </w:p>
          <w:p w:rsidR="00600DC6" w:rsidRPr="00C45B39" w:rsidRDefault="00600DC6" w:rsidP="00600DC6">
            <w:pPr>
              <w:pStyle w:val="a8"/>
              <w:rPr>
                <w:color w:val="000000" w:themeColor="text1"/>
                <w:lang w:val="ro-MO"/>
              </w:rPr>
            </w:pPr>
            <w:r w:rsidRPr="00C45B39">
              <w:rPr>
                <w:color w:val="000000" w:themeColor="text1"/>
                <w:lang w:val="ro-MO"/>
              </w:rPr>
              <w:t xml:space="preserve">e) fundamentarea economico-financiară în cazul în care realizarea noilor reglementări </w:t>
            </w:r>
            <w:r w:rsidRPr="00C45B39">
              <w:rPr>
                <w:color w:val="000000" w:themeColor="text1"/>
                <w:lang w:val="ro-MO"/>
              </w:rPr>
              <w:lastRenderedPageBreak/>
              <w:t xml:space="preserve">necesită cheltuieli financiare şi de altă natură; </w:t>
            </w:r>
          </w:p>
          <w:p w:rsidR="00600DC6" w:rsidRPr="00C45B39" w:rsidRDefault="00600DC6" w:rsidP="00600DC6">
            <w:pPr>
              <w:pStyle w:val="a8"/>
              <w:rPr>
                <w:color w:val="000000" w:themeColor="text1"/>
                <w:lang w:val="ro-MO"/>
              </w:rPr>
            </w:pPr>
            <w:r w:rsidRPr="00C45B39">
              <w:rPr>
                <w:color w:val="000000" w:themeColor="text1"/>
                <w:lang w:val="ro-MO"/>
              </w:rPr>
              <w:t xml:space="preserve">f) materiale informative şi analitice; </w:t>
            </w:r>
          </w:p>
          <w:p w:rsidR="00600DC6" w:rsidRPr="00C45B39" w:rsidRDefault="00600DC6" w:rsidP="00600DC6">
            <w:pPr>
              <w:pStyle w:val="a8"/>
              <w:rPr>
                <w:color w:val="000000" w:themeColor="text1"/>
                <w:lang w:val="ro-MO"/>
              </w:rPr>
            </w:pPr>
            <w:r w:rsidRPr="00C45B39">
              <w:rPr>
                <w:color w:val="000000" w:themeColor="text1"/>
                <w:lang w:val="ro-MO"/>
              </w:rPr>
              <w:t>f</w:t>
            </w:r>
            <w:r w:rsidRPr="00C45B39">
              <w:rPr>
                <w:color w:val="000000" w:themeColor="text1"/>
                <w:vertAlign w:val="superscript"/>
                <w:lang w:val="ro-MO"/>
              </w:rPr>
              <w:t>1</w:t>
            </w:r>
            <w:r w:rsidRPr="00C45B39">
              <w:rPr>
                <w:color w:val="000000" w:themeColor="text1"/>
                <w:lang w:val="ro-MO"/>
              </w:rPr>
              <w:t>) actul de analiză a impactului de reglementare, în cazul proiectelor de acte normative ce reglementează activitatea de întreprinzător. Analiza impactului de reglementare reprezintă argumentarea, în baza evaluării costurilor şi beneficiilor, a necesităţii adoptării actului normativ şi analiza de impact al acestuia asupra activităţii de întreprinzător, inclusiv asigurarea respectării drepturilor şi intereselor întreprinzătorilor şi ale statului;</w:t>
            </w:r>
          </w:p>
          <w:p w:rsidR="00600DC6" w:rsidRPr="00C45B39" w:rsidRDefault="00600DC6" w:rsidP="00600DC6">
            <w:pPr>
              <w:pStyle w:val="a8"/>
              <w:rPr>
                <w:color w:val="000000" w:themeColor="text1"/>
                <w:lang w:val="ro-MO"/>
              </w:rPr>
            </w:pPr>
            <w:r w:rsidRPr="00C45B39">
              <w:rPr>
                <w:color w:val="000000" w:themeColor="text1"/>
                <w:lang w:val="ro-MO"/>
              </w:rPr>
              <w:t>g) numele, denumirea participanţilor la elaborarea proiectului, precum şi denumirea autorităţilor şi instituţiilor care au efectuat avizarea şi expertiza proiectului.</w:t>
            </w:r>
          </w:p>
          <w:p w:rsidR="00600DC6" w:rsidRPr="00C45B39" w:rsidRDefault="00600DC6" w:rsidP="00600DC6">
            <w:pPr>
              <w:pStyle w:val="a3"/>
              <w:jc w:val="both"/>
              <w:rPr>
                <w:color w:val="000000" w:themeColor="text1"/>
                <w:lang w:val="ro-MO"/>
              </w:rPr>
            </w:pPr>
            <w:r w:rsidRPr="00C45B39">
              <w:rPr>
                <w:color w:val="000000" w:themeColor="text1"/>
                <w:lang w:val="ro-MO"/>
              </w:rPr>
              <w:br/>
              <w:t xml:space="preserve">Prin urmare, odată cu transpunerea Directivei 87/357 în legislaţia naţională este instituit şi cadrul normativ privind </w:t>
            </w:r>
            <w:r w:rsidRPr="00C45B39">
              <w:rPr>
                <w:rFonts w:eastAsia="Times New Roman"/>
                <w:bCs/>
                <w:color w:val="000000" w:themeColor="text1"/>
                <w:lang w:val="ro-MO"/>
              </w:rPr>
              <w:t>imitaţiile de produse alimentare, care stabileşte cerinţe în vederea interzicerii comercializării, importului, producerii şi exportului produselor respective, pentru a asigura un nivel ridicat de protecţie a intereselor publice, cum ar fi sănătatea şi siguranţa persoanelor.</w:t>
            </w:r>
          </w:p>
        </w:tc>
      </w:tr>
      <w:tr w:rsidR="00C27ACE"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C27ACE" w:rsidRPr="00C45B39" w:rsidRDefault="00600DC6" w:rsidP="00D16C3D">
            <w:pPr>
              <w:pStyle w:val="a3"/>
              <w:rPr>
                <w:b/>
                <w:lang w:val="ro-MO" w:eastAsia="en-US"/>
              </w:rPr>
            </w:pPr>
            <w:r w:rsidRPr="00C45B39">
              <w:rPr>
                <w:b/>
                <w:lang w:val="ro-MO" w:eastAsia="en-US"/>
              </w:rPr>
              <w:lastRenderedPageBreak/>
              <w:t>3.</w:t>
            </w:r>
          </w:p>
        </w:tc>
        <w:tc>
          <w:tcPr>
            <w:tcW w:w="924" w:type="dxa"/>
            <w:tcBorders>
              <w:top w:val="single" w:sz="4" w:space="0" w:color="auto"/>
              <w:left w:val="single" w:sz="4" w:space="0" w:color="auto"/>
              <w:bottom w:val="single" w:sz="4" w:space="0" w:color="auto"/>
              <w:right w:val="single" w:sz="4" w:space="0" w:color="auto"/>
            </w:tcBorders>
          </w:tcPr>
          <w:p w:rsidR="00C27ACE" w:rsidRPr="00C45B39" w:rsidRDefault="00600DC6">
            <w:pPr>
              <w:pStyle w:val="a3"/>
              <w:jc w:val="center"/>
              <w:rPr>
                <w:b/>
                <w:lang w:val="ro-MO" w:eastAsia="en-US"/>
              </w:rPr>
            </w:pPr>
            <w:r w:rsidRPr="00C45B39">
              <w:rPr>
                <w:b/>
                <w:lang w:val="ro-MO" w:eastAsia="en-US"/>
              </w:rPr>
              <w:t>Pct.2</w:t>
            </w:r>
          </w:p>
        </w:tc>
        <w:tc>
          <w:tcPr>
            <w:tcW w:w="2619" w:type="dxa"/>
            <w:tcBorders>
              <w:top w:val="single" w:sz="4" w:space="0" w:color="auto"/>
              <w:left w:val="single" w:sz="4" w:space="0" w:color="auto"/>
              <w:bottom w:val="single" w:sz="4" w:space="0" w:color="auto"/>
              <w:right w:val="single" w:sz="4" w:space="0" w:color="auto"/>
            </w:tcBorders>
          </w:tcPr>
          <w:p w:rsidR="00C27ACE" w:rsidRPr="00C45B39" w:rsidRDefault="00C27ACE">
            <w:pPr>
              <w:pStyle w:val="a3"/>
              <w:jc w:val="center"/>
              <w:rPr>
                <w:color w:val="000000" w:themeColor="text1"/>
                <w:lang w:val="ro-MO" w:eastAsia="en-US"/>
              </w:rPr>
            </w:pPr>
            <w:r w:rsidRPr="00C45B39">
              <w:rPr>
                <w:color w:val="000000" w:themeColor="text1"/>
                <w:lang w:val="ro-MO" w:eastAsia="en-US"/>
              </w:rPr>
              <w:t>Ministerul Afacerilor Interne</w:t>
            </w:r>
          </w:p>
        </w:tc>
        <w:tc>
          <w:tcPr>
            <w:tcW w:w="4395" w:type="dxa"/>
            <w:tcBorders>
              <w:top w:val="single" w:sz="4" w:space="0" w:color="auto"/>
              <w:left w:val="single" w:sz="4" w:space="0" w:color="auto"/>
              <w:bottom w:val="single" w:sz="4" w:space="0" w:color="auto"/>
              <w:right w:val="single" w:sz="4" w:space="0" w:color="auto"/>
            </w:tcBorders>
          </w:tcPr>
          <w:p w:rsidR="00C27ACE" w:rsidRPr="00C45B39" w:rsidRDefault="00C27ACE" w:rsidP="00C27ACE">
            <w:pPr>
              <w:tabs>
                <w:tab w:val="left" w:pos="9360"/>
              </w:tabs>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No</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iunile din proiectul Regulamentului „imita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iile de produse alimentare” </w:t>
            </w:r>
            <w:r w:rsidR="007454AF" w:rsidRPr="00C45B39">
              <w:rPr>
                <w:rFonts w:ascii="Times New Roman" w:hAnsi="Times New Roman" w:cs="Times New Roman"/>
                <w:color w:val="000000" w:themeColor="text1"/>
                <w:sz w:val="24"/>
                <w:szCs w:val="24"/>
                <w:lang w:val="ro-MO"/>
              </w:rPr>
              <w:t>ş</w:t>
            </w:r>
            <w:r w:rsidRPr="00C45B39">
              <w:rPr>
                <w:rFonts w:ascii="Times New Roman" w:hAnsi="Times New Roman" w:cs="Times New Roman"/>
                <w:color w:val="000000" w:themeColor="text1"/>
                <w:sz w:val="24"/>
                <w:szCs w:val="24"/>
                <w:lang w:val="ro-MO"/>
              </w:rPr>
              <w:t>i „produsele care imit produsele alimentare” urmează a fi uniformizate, deoarece conform alin.(6) art.46 din Legea nr.317-XV din 18 iulie 2003, în limbajul normativ acelea</w:t>
            </w:r>
            <w:r w:rsidR="007454AF" w:rsidRPr="00C45B39">
              <w:rPr>
                <w:rFonts w:ascii="Times New Roman" w:hAnsi="Times New Roman" w:cs="Times New Roman"/>
                <w:color w:val="000000" w:themeColor="text1"/>
                <w:sz w:val="24"/>
                <w:szCs w:val="24"/>
                <w:lang w:val="ro-MO"/>
              </w:rPr>
              <w:t>ş</w:t>
            </w:r>
            <w:r w:rsidRPr="00C45B39">
              <w:rPr>
                <w:rFonts w:ascii="Times New Roman" w:hAnsi="Times New Roman" w:cs="Times New Roman"/>
                <w:color w:val="000000" w:themeColor="text1"/>
                <w:sz w:val="24"/>
                <w:szCs w:val="24"/>
                <w:lang w:val="ro-MO"/>
              </w:rPr>
              <w:t>i no</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iuni se exprimă numai prin aceia</w:t>
            </w:r>
            <w:r w:rsidR="007454AF" w:rsidRPr="00C45B39">
              <w:rPr>
                <w:rFonts w:ascii="Times New Roman" w:hAnsi="Times New Roman" w:cs="Times New Roman"/>
                <w:color w:val="000000" w:themeColor="text1"/>
                <w:sz w:val="24"/>
                <w:szCs w:val="24"/>
                <w:lang w:val="ro-MO"/>
              </w:rPr>
              <w:t>ş</w:t>
            </w:r>
            <w:r w:rsidRPr="00C45B39">
              <w:rPr>
                <w:rFonts w:ascii="Times New Roman" w:hAnsi="Times New Roman" w:cs="Times New Roman"/>
                <w:color w:val="000000" w:themeColor="text1"/>
                <w:sz w:val="24"/>
                <w:szCs w:val="24"/>
                <w:lang w:val="ro-MO"/>
              </w:rPr>
              <w:t>i termeni.</w:t>
            </w:r>
          </w:p>
        </w:tc>
        <w:tc>
          <w:tcPr>
            <w:tcW w:w="2019" w:type="dxa"/>
            <w:tcBorders>
              <w:top w:val="single" w:sz="4" w:space="0" w:color="auto"/>
              <w:left w:val="single" w:sz="4" w:space="0" w:color="auto"/>
              <w:bottom w:val="single" w:sz="4" w:space="0" w:color="auto"/>
              <w:right w:val="single" w:sz="4" w:space="0" w:color="auto"/>
            </w:tcBorders>
          </w:tcPr>
          <w:p w:rsidR="00C27ACE" w:rsidRPr="00C45B39" w:rsidRDefault="00423FC6" w:rsidP="00C27ACE">
            <w:pPr>
              <w:pStyle w:val="a3"/>
              <w:jc w:val="center"/>
              <w:rPr>
                <w:b/>
                <w:color w:val="000000" w:themeColor="text1"/>
                <w:lang w:val="ro-MO" w:eastAsia="en-US"/>
              </w:rPr>
            </w:pPr>
            <w:r w:rsidRPr="00C45B39">
              <w:rPr>
                <w:b/>
                <w:color w:val="000000" w:themeColor="text1"/>
                <w:lang w:val="ro-MO" w:eastAsia="en-US"/>
              </w:rPr>
              <w:t>Se acceptă</w:t>
            </w:r>
          </w:p>
        </w:tc>
        <w:tc>
          <w:tcPr>
            <w:tcW w:w="4785" w:type="dxa"/>
            <w:tcBorders>
              <w:top w:val="single" w:sz="4" w:space="0" w:color="auto"/>
              <w:left w:val="single" w:sz="4" w:space="0" w:color="auto"/>
              <w:bottom w:val="single" w:sz="4" w:space="0" w:color="auto"/>
              <w:right w:val="single" w:sz="4" w:space="0" w:color="auto"/>
            </w:tcBorders>
          </w:tcPr>
          <w:p w:rsidR="00C27ACE" w:rsidRPr="00C45B39" w:rsidRDefault="00423FC6" w:rsidP="00825DD2">
            <w:pPr>
              <w:pStyle w:val="a3"/>
              <w:jc w:val="both"/>
              <w:rPr>
                <w:color w:val="000000" w:themeColor="text1"/>
                <w:lang w:val="ro-MO"/>
              </w:rPr>
            </w:pPr>
            <w:r w:rsidRPr="00C45B39">
              <w:rPr>
                <w:color w:val="000000" w:themeColor="text1"/>
                <w:lang w:val="ro-MO"/>
              </w:rPr>
              <w:t>Au fost uniformizate noţiunile din proiect</w:t>
            </w:r>
            <w:r w:rsidR="00825DD2" w:rsidRPr="00C45B39">
              <w:rPr>
                <w:color w:val="000000" w:themeColor="text1"/>
                <w:lang w:val="ro-MO"/>
              </w:rPr>
              <w:t xml:space="preserve">, </w:t>
            </w:r>
            <w:proofErr w:type="spellStart"/>
            <w:r w:rsidR="00825DD2" w:rsidRPr="00C45B39">
              <w:rPr>
                <w:color w:val="000000" w:themeColor="text1"/>
                <w:lang w:val="ro-MO"/>
              </w:rPr>
              <w:t>operînd</w:t>
            </w:r>
            <w:proofErr w:type="spellEnd"/>
            <w:r w:rsidRPr="00C45B39">
              <w:rPr>
                <w:color w:val="000000" w:themeColor="text1"/>
                <w:lang w:val="ro-MO"/>
              </w:rPr>
              <w:t xml:space="preserve"> pe întregul text cu noţiunea </w:t>
            </w:r>
            <w:r w:rsidRPr="00C45B39">
              <w:rPr>
                <w:i/>
                <w:color w:val="000000" w:themeColor="text1"/>
                <w:lang w:val="ro-MO"/>
              </w:rPr>
              <w:t>„imitaţii de produse alimentare”.</w:t>
            </w:r>
          </w:p>
        </w:tc>
      </w:tr>
      <w:tr w:rsidR="00C27ACE"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C27ACE" w:rsidRPr="00C45B39" w:rsidRDefault="00600DC6" w:rsidP="00D16C3D">
            <w:pPr>
              <w:pStyle w:val="a3"/>
              <w:rPr>
                <w:b/>
                <w:lang w:val="ro-MO" w:eastAsia="en-US"/>
              </w:rPr>
            </w:pPr>
            <w:r w:rsidRPr="00C45B39">
              <w:rPr>
                <w:b/>
                <w:lang w:val="ro-MO" w:eastAsia="en-US"/>
              </w:rPr>
              <w:lastRenderedPageBreak/>
              <w:t>4.</w:t>
            </w:r>
          </w:p>
        </w:tc>
        <w:tc>
          <w:tcPr>
            <w:tcW w:w="924" w:type="dxa"/>
            <w:tcBorders>
              <w:top w:val="single" w:sz="4" w:space="0" w:color="auto"/>
              <w:left w:val="single" w:sz="4" w:space="0" w:color="auto"/>
              <w:bottom w:val="single" w:sz="4" w:space="0" w:color="auto"/>
              <w:right w:val="single" w:sz="4" w:space="0" w:color="auto"/>
            </w:tcBorders>
          </w:tcPr>
          <w:p w:rsidR="00C27ACE" w:rsidRPr="00C45B39" w:rsidRDefault="00600DC6">
            <w:pPr>
              <w:pStyle w:val="a3"/>
              <w:jc w:val="center"/>
              <w:rPr>
                <w:b/>
                <w:lang w:val="ro-MO" w:eastAsia="en-US"/>
              </w:rPr>
            </w:pPr>
            <w:r w:rsidRPr="00C45B39">
              <w:rPr>
                <w:b/>
                <w:lang w:val="ro-MO" w:eastAsia="en-US"/>
              </w:rPr>
              <w:t>Pct.4</w:t>
            </w:r>
          </w:p>
        </w:tc>
        <w:tc>
          <w:tcPr>
            <w:tcW w:w="2619" w:type="dxa"/>
            <w:tcBorders>
              <w:top w:val="single" w:sz="4" w:space="0" w:color="auto"/>
              <w:left w:val="single" w:sz="4" w:space="0" w:color="auto"/>
              <w:bottom w:val="single" w:sz="4" w:space="0" w:color="auto"/>
              <w:right w:val="single" w:sz="4" w:space="0" w:color="auto"/>
            </w:tcBorders>
          </w:tcPr>
          <w:p w:rsidR="00C27ACE" w:rsidRPr="00C45B39" w:rsidRDefault="00C27ACE">
            <w:pPr>
              <w:pStyle w:val="a3"/>
              <w:jc w:val="center"/>
              <w:rPr>
                <w:color w:val="000000" w:themeColor="text1"/>
                <w:lang w:val="ro-MO" w:eastAsia="en-US"/>
              </w:rPr>
            </w:pPr>
            <w:r w:rsidRPr="00C45B39">
              <w:rPr>
                <w:color w:val="000000" w:themeColor="text1"/>
                <w:lang w:val="ro-MO" w:eastAsia="en-US"/>
              </w:rPr>
              <w:t>Ministerul Afacerilor Interne</w:t>
            </w:r>
          </w:p>
        </w:tc>
        <w:tc>
          <w:tcPr>
            <w:tcW w:w="4395" w:type="dxa"/>
            <w:tcBorders>
              <w:top w:val="single" w:sz="4" w:space="0" w:color="auto"/>
              <w:left w:val="single" w:sz="4" w:space="0" w:color="auto"/>
              <w:bottom w:val="single" w:sz="4" w:space="0" w:color="auto"/>
              <w:right w:val="single" w:sz="4" w:space="0" w:color="auto"/>
            </w:tcBorders>
          </w:tcPr>
          <w:p w:rsidR="00C27ACE" w:rsidRPr="00C45B39" w:rsidRDefault="00C27ACE" w:rsidP="00C27ACE">
            <w:pPr>
              <w:tabs>
                <w:tab w:val="left" w:pos="9360"/>
              </w:tabs>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Prevederile pct.4 al proiectului Regulamentului urmează a fi revizuite prin prisma evitării dublărilor prevederilor pct.2, întrucît nu este clar domeniul de aplicare a prezentului Regulament.</w:t>
            </w:r>
          </w:p>
        </w:tc>
        <w:tc>
          <w:tcPr>
            <w:tcW w:w="2019" w:type="dxa"/>
            <w:tcBorders>
              <w:top w:val="single" w:sz="4" w:space="0" w:color="auto"/>
              <w:left w:val="single" w:sz="4" w:space="0" w:color="auto"/>
              <w:bottom w:val="single" w:sz="4" w:space="0" w:color="auto"/>
              <w:right w:val="single" w:sz="4" w:space="0" w:color="auto"/>
            </w:tcBorders>
          </w:tcPr>
          <w:p w:rsidR="00C27ACE" w:rsidRPr="00C45B39" w:rsidRDefault="00321F02" w:rsidP="00C27ACE">
            <w:pPr>
              <w:pStyle w:val="a3"/>
              <w:jc w:val="center"/>
              <w:rPr>
                <w:b/>
                <w:color w:val="000000" w:themeColor="text1"/>
                <w:lang w:val="ro-MO" w:eastAsia="en-US"/>
              </w:rPr>
            </w:pPr>
            <w:r w:rsidRPr="00C45B39">
              <w:rPr>
                <w:b/>
                <w:color w:val="000000" w:themeColor="text1"/>
                <w:lang w:val="ro-MO" w:eastAsia="en-US"/>
              </w:rPr>
              <w:t>Se acceptă</w:t>
            </w:r>
          </w:p>
        </w:tc>
        <w:tc>
          <w:tcPr>
            <w:tcW w:w="4785" w:type="dxa"/>
            <w:tcBorders>
              <w:top w:val="single" w:sz="4" w:space="0" w:color="auto"/>
              <w:left w:val="single" w:sz="4" w:space="0" w:color="auto"/>
              <w:bottom w:val="single" w:sz="4" w:space="0" w:color="auto"/>
              <w:right w:val="single" w:sz="4" w:space="0" w:color="auto"/>
            </w:tcBorders>
          </w:tcPr>
          <w:p w:rsidR="00C27ACE" w:rsidRPr="00C45B39" w:rsidRDefault="00D80F2C" w:rsidP="00C27ACE">
            <w:pPr>
              <w:pStyle w:val="a3"/>
              <w:jc w:val="both"/>
              <w:rPr>
                <w:color w:val="000000" w:themeColor="text1"/>
                <w:lang w:val="ro-MO"/>
              </w:rPr>
            </w:pPr>
            <w:r w:rsidRPr="00C45B39">
              <w:rPr>
                <w:color w:val="000000" w:themeColor="text1"/>
                <w:lang w:val="ro-MO"/>
              </w:rPr>
              <w:t>A fost revizuit cadrul legal.</w:t>
            </w: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5.</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r w:rsidRPr="00C45B39">
              <w:rPr>
                <w:b/>
                <w:lang w:val="ro-MO" w:eastAsia="en-US"/>
              </w:rPr>
              <w:t xml:space="preserve">Pct.5 </w:t>
            </w:r>
            <w:r w:rsidR="007454AF" w:rsidRPr="00C45B39">
              <w:rPr>
                <w:b/>
                <w:lang w:val="ro-MO" w:eastAsia="en-US"/>
              </w:rPr>
              <w:t>ş</w:t>
            </w:r>
            <w:r w:rsidRPr="00C45B39">
              <w:rPr>
                <w:b/>
                <w:lang w:val="ro-MO" w:eastAsia="en-US"/>
              </w:rPr>
              <w:t>i 11</w:t>
            </w: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color w:val="000000" w:themeColor="text1"/>
                <w:lang w:val="ro-MO" w:eastAsia="en-US"/>
              </w:rPr>
            </w:pPr>
            <w:r w:rsidRPr="00C45B39">
              <w:rPr>
                <w:color w:val="000000" w:themeColor="text1"/>
                <w:lang w:val="ro-MO" w:eastAsia="en-US"/>
              </w:rPr>
              <w:t xml:space="preserve">Ministerul Agriculturii </w:t>
            </w:r>
            <w:r w:rsidR="007454AF" w:rsidRPr="00C45B39">
              <w:rPr>
                <w:color w:val="000000" w:themeColor="text1"/>
                <w:lang w:val="ro-MO" w:eastAsia="en-US"/>
              </w:rPr>
              <w:t>ş</w:t>
            </w:r>
            <w:r w:rsidRPr="00C45B39">
              <w:rPr>
                <w:color w:val="000000" w:themeColor="text1"/>
                <w:lang w:val="ro-MO" w:eastAsia="en-US"/>
              </w:rPr>
              <w:t>i Industriei Alimentare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jc w:val="both"/>
              <w:rPr>
                <w:rFonts w:ascii="Times New Roman" w:hAnsi="Times New Roman" w:cs="Times New Roman"/>
                <w:color w:val="000000" w:themeColor="text1"/>
                <w:sz w:val="24"/>
                <w:szCs w:val="24"/>
                <w:lang w:val="ro-MO" w:eastAsia="ja-JP"/>
              </w:rPr>
            </w:pPr>
            <w:r w:rsidRPr="00C45B39">
              <w:rPr>
                <w:rFonts w:ascii="Times New Roman" w:hAnsi="Times New Roman" w:cs="Times New Roman"/>
                <w:color w:val="000000" w:themeColor="text1"/>
                <w:sz w:val="24"/>
                <w:szCs w:val="24"/>
                <w:lang w:val="ro-MO" w:eastAsia="ja-JP"/>
              </w:rPr>
              <w:t xml:space="preserve">Prevederile pct. 5 şi pct. 11 din proiectul reglementării tehnice, conţin norme de interzicere a comercializării, importului, producerii şi exportului produselor care imită produsele alimentare fără a fi astfel de produse, prevederi, care de fapt nu fac obiectul unei reglementări tehnice. </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C66B4">
            <w:pPr>
              <w:pStyle w:val="a3"/>
              <w:jc w:val="both"/>
              <w:rPr>
                <w:lang w:val="ro-MO"/>
              </w:rPr>
            </w:pPr>
            <w:r w:rsidRPr="00C45B39">
              <w:rPr>
                <w:bCs/>
                <w:lang w:val="ro-MO"/>
              </w:rPr>
              <w:t>A se vedea pct</w:t>
            </w:r>
            <w:r w:rsidR="004C66B4" w:rsidRPr="00C45B39">
              <w:rPr>
                <w:bCs/>
                <w:lang w:val="ro-MO"/>
              </w:rPr>
              <w:t>.14</w:t>
            </w:r>
            <w:r w:rsidRPr="00C45B39">
              <w:rPr>
                <w:bCs/>
                <w:lang w:val="ro-MO"/>
              </w:rPr>
              <w:t xml:space="preserve"> din Sinteză.</w:t>
            </w: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6.</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1A25F3">
            <w:pPr>
              <w:pStyle w:val="a3"/>
              <w:jc w:val="center"/>
              <w:rPr>
                <w:b/>
                <w:lang w:val="ro-MO" w:eastAsia="en-US"/>
              </w:rPr>
            </w:pPr>
            <w:r w:rsidRPr="00C45B39">
              <w:rPr>
                <w:b/>
                <w:lang w:val="ro-MO" w:eastAsia="en-US"/>
              </w:rPr>
              <w:t>Pct.7</w:t>
            </w: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color w:val="000000" w:themeColor="text1"/>
                <w:lang w:val="ro-MO" w:eastAsia="en-US"/>
              </w:rPr>
            </w:pPr>
            <w:r w:rsidRPr="00C45B39">
              <w:rPr>
                <w:color w:val="000000" w:themeColor="text1"/>
                <w:lang w:val="ro-MO" w:eastAsia="en-US"/>
              </w:rPr>
              <w:t>Consiliul Concuren</w:t>
            </w:r>
            <w:r w:rsidR="007454AF" w:rsidRPr="00C45B39">
              <w:rPr>
                <w:color w:val="000000" w:themeColor="text1"/>
                <w:lang w:val="ro-MO" w:eastAsia="en-US"/>
              </w:rPr>
              <w:t>ţ</w:t>
            </w:r>
            <w:r w:rsidRPr="00C45B39">
              <w:rPr>
                <w:color w:val="000000" w:themeColor="text1"/>
                <w:lang w:val="ro-MO" w:eastAsia="en-US"/>
              </w:rPr>
              <w:t>ei</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autoSpaceDE w:val="0"/>
              <w:autoSpaceDN w:val="0"/>
              <w:adjustRightInd w:val="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Potrivit pct.7 al Reglementarii tehnice, agen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ii economici relevan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 cooperează cu autoritatea de supraveghere a pie</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ei în scopul evaluării produsului respectiv, dacă este necesar.</w:t>
            </w:r>
          </w:p>
          <w:p w:rsidR="00600DC6" w:rsidRPr="00C45B39" w:rsidRDefault="00600DC6" w:rsidP="00865BE8">
            <w:pPr>
              <w:autoSpaceDE w:val="0"/>
              <w:autoSpaceDN w:val="0"/>
              <w:adjustRightInd w:val="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În acest context, men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ionăm că urmează a fi indicate expres cazurile sau condi</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iile în care agen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ii economici vor colabora cu autoritatea de supraveghere a pie</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ei, or sintagma, „</w:t>
            </w:r>
            <w:r w:rsidRPr="00C45B39">
              <w:rPr>
                <w:rFonts w:ascii="Times New Roman" w:hAnsi="Times New Roman" w:cs="Times New Roman"/>
                <w:i/>
                <w:iCs/>
                <w:color w:val="000000" w:themeColor="text1"/>
                <w:sz w:val="24"/>
                <w:szCs w:val="24"/>
                <w:lang w:val="ro-MO"/>
              </w:rPr>
              <w:t xml:space="preserve">dacă este necesar” </w:t>
            </w:r>
            <w:r w:rsidRPr="00C45B39">
              <w:rPr>
                <w:rFonts w:ascii="Times New Roman" w:hAnsi="Times New Roman" w:cs="Times New Roman"/>
                <w:color w:val="000000" w:themeColor="text1"/>
                <w:sz w:val="24"/>
                <w:szCs w:val="24"/>
                <w:lang w:val="ro-MO"/>
              </w:rPr>
              <w:t xml:space="preserve">este una generală </w:t>
            </w:r>
            <w:r w:rsidR="007454AF" w:rsidRPr="00C45B39">
              <w:rPr>
                <w:rFonts w:ascii="Times New Roman" w:eastAsia="HiddenHorzOCR" w:hAnsi="Times New Roman" w:cs="Times New Roman"/>
                <w:color w:val="000000" w:themeColor="text1"/>
                <w:sz w:val="24"/>
                <w:szCs w:val="24"/>
                <w:lang w:val="ro-MO"/>
              </w:rPr>
              <w:t>ş</w:t>
            </w:r>
            <w:r w:rsidRPr="00C45B39">
              <w:rPr>
                <w:rFonts w:ascii="Times New Roman" w:eastAsia="HiddenHorzOCR" w:hAnsi="Times New Roman" w:cs="Times New Roman"/>
                <w:color w:val="000000" w:themeColor="text1"/>
                <w:sz w:val="24"/>
                <w:szCs w:val="24"/>
                <w:lang w:val="ro-MO"/>
              </w:rPr>
              <w:t xml:space="preserve">i </w:t>
            </w:r>
            <w:r w:rsidRPr="00C45B39">
              <w:rPr>
                <w:rFonts w:ascii="Times New Roman" w:hAnsi="Times New Roman" w:cs="Times New Roman"/>
                <w:color w:val="000000" w:themeColor="text1"/>
                <w:sz w:val="24"/>
                <w:szCs w:val="24"/>
                <w:lang w:val="ro-MO"/>
              </w:rPr>
              <w:t>poate avea ca efect aplicarea de către autoritatea de supraveghere a pie</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ei a unui tratament diferen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iat fa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ă de agen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ii economici care produc, importă, exportă </w:t>
            </w:r>
            <w:r w:rsidR="007454AF" w:rsidRPr="00C45B39">
              <w:rPr>
                <w:rFonts w:ascii="Times New Roman" w:eastAsia="HiddenHorzOCR" w:hAnsi="Times New Roman" w:cs="Times New Roman"/>
                <w:color w:val="000000" w:themeColor="text1"/>
                <w:sz w:val="24"/>
                <w:szCs w:val="24"/>
                <w:lang w:val="ro-MO"/>
              </w:rPr>
              <w:t>ş</w:t>
            </w:r>
            <w:r w:rsidRPr="00C45B39">
              <w:rPr>
                <w:rFonts w:ascii="Times New Roman" w:eastAsia="HiddenHorzOCR" w:hAnsi="Times New Roman" w:cs="Times New Roman"/>
                <w:color w:val="000000" w:themeColor="text1"/>
                <w:sz w:val="24"/>
                <w:szCs w:val="24"/>
                <w:lang w:val="ro-MO"/>
              </w:rPr>
              <w:t xml:space="preserve">i/sau </w:t>
            </w:r>
            <w:r w:rsidRPr="00C45B39">
              <w:rPr>
                <w:rFonts w:ascii="Times New Roman" w:hAnsi="Times New Roman" w:cs="Times New Roman"/>
                <w:color w:val="000000" w:themeColor="text1"/>
                <w:sz w:val="24"/>
                <w:szCs w:val="24"/>
                <w:lang w:val="ro-MO"/>
              </w:rPr>
              <w:t>comercializează produse nealimentare sau urmează a fi exclusă sintagma dată din proiect.</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2B7331" w:rsidP="00865BE8">
            <w:pPr>
              <w:pStyle w:val="a3"/>
              <w:jc w:val="center"/>
              <w:rPr>
                <w:b/>
                <w:lang w:val="ro-MO" w:eastAsia="en-US"/>
              </w:rPr>
            </w:pPr>
            <w:r w:rsidRPr="00C45B39">
              <w:rPr>
                <w:b/>
                <w:lang w:val="ro-MO" w:eastAsia="en-US"/>
              </w:rPr>
              <w:t>S</w:t>
            </w:r>
            <w:r w:rsidR="00600DC6" w:rsidRPr="00C45B39">
              <w:rPr>
                <w:b/>
                <w:lang w:val="ro-MO" w:eastAsia="en-US"/>
              </w:rPr>
              <w:t>e acceptă</w:t>
            </w:r>
          </w:p>
        </w:tc>
        <w:tc>
          <w:tcPr>
            <w:tcW w:w="4785" w:type="dxa"/>
            <w:tcBorders>
              <w:top w:val="single" w:sz="4" w:space="0" w:color="auto"/>
              <w:left w:val="single" w:sz="4" w:space="0" w:color="auto"/>
              <w:bottom w:val="single" w:sz="4" w:space="0" w:color="auto"/>
              <w:right w:val="single" w:sz="4" w:space="0" w:color="auto"/>
            </w:tcBorders>
          </w:tcPr>
          <w:p w:rsidR="002B7331" w:rsidRPr="00C45B39" w:rsidRDefault="002B7331" w:rsidP="00865BE8">
            <w:pPr>
              <w:jc w:val="both"/>
              <w:rPr>
                <w:rStyle w:val="a6"/>
                <w:rFonts w:ascii="Times New Roman" w:hAnsi="Times New Roman" w:cs="Times New Roman"/>
                <w:b w:val="0"/>
                <w:sz w:val="24"/>
                <w:szCs w:val="24"/>
                <w:lang w:val="ro-MO"/>
              </w:rPr>
            </w:pPr>
            <w:r w:rsidRPr="00C45B39">
              <w:rPr>
                <w:rStyle w:val="a6"/>
                <w:rFonts w:ascii="Times New Roman" w:hAnsi="Times New Roman" w:cs="Times New Roman"/>
                <w:b w:val="0"/>
                <w:sz w:val="24"/>
                <w:szCs w:val="24"/>
                <w:lang w:val="ro-MO"/>
              </w:rPr>
              <w:t xml:space="preserve">Au fost operate modificări corespunzător propunerii. </w:t>
            </w:r>
          </w:p>
          <w:p w:rsidR="002B7331" w:rsidRPr="00C45B39" w:rsidRDefault="002B7331" w:rsidP="00865BE8">
            <w:pPr>
              <w:jc w:val="both"/>
              <w:rPr>
                <w:rStyle w:val="a6"/>
                <w:rFonts w:ascii="Times New Roman" w:hAnsi="Times New Roman" w:cs="Times New Roman"/>
                <w:b w:val="0"/>
                <w:sz w:val="24"/>
                <w:szCs w:val="24"/>
                <w:lang w:val="ro-MO"/>
              </w:rPr>
            </w:pPr>
            <w:r w:rsidRPr="00C45B39">
              <w:rPr>
                <w:rStyle w:val="a6"/>
                <w:rFonts w:ascii="Times New Roman" w:hAnsi="Times New Roman" w:cs="Times New Roman"/>
                <w:b w:val="0"/>
                <w:sz w:val="24"/>
                <w:szCs w:val="24"/>
                <w:lang w:val="ro-MO"/>
              </w:rPr>
              <w:t>Astfel, pct.8 va avea următoarea redac</w:t>
            </w:r>
            <w:r w:rsidR="007454AF" w:rsidRPr="00C45B39">
              <w:rPr>
                <w:rStyle w:val="a6"/>
                <w:rFonts w:ascii="Times New Roman" w:hAnsi="Times New Roman" w:cs="Times New Roman"/>
                <w:b w:val="0"/>
                <w:sz w:val="24"/>
                <w:szCs w:val="24"/>
                <w:lang w:val="ro-MO"/>
              </w:rPr>
              <w:t>ţ</w:t>
            </w:r>
            <w:r w:rsidRPr="00C45B39">
              <w:rPr>
                <w:rStyle w:val="a6"/>
                <w:rFonts w:ascii="Times New Roman" w:hAnsi="Times New Roman" w:cs="Times New Roman"/>
                <w:b w:val="0"/>
                <w:sz w:val="24"/>
                <w:szCs w:val="24"/>
                <w:lang w:val="ro-MO"/>
              </w:rPr>
              <w:t>ie: „</w:t>
            </w:r>
            <w:r w:rsidRPr="00C45B39">
              <w:rPr>
                <w:rFonts w:ascii="Times New Roman" w:hAnsi="Times New Roman" w:cs="Times New Roman"/>
                <w:sz w:val="24"/>
                <w:szCs w:val="24"/>
                <w:lang w:val="ro-MO"/>
              </w:rPr>
              <w:t xml:space="preserve">În cazul în care autoritatea de supraveghere a pieţei are suficiente motive să considere că un produs nealimentar intră sub incidenţa prezentei Reglementări tehnice, </w:t>
            </w:r>
            <w:proofErr w:type="spellStart"/>
            <w:r w:rsidRPr="00C45B39">
              <w:rPr>
                <w:rFonts w:ascii="Times New Roman" w:hAnsi="Times New Roman" w:cs="Times New Roman"/>
                <w:sz w:val="24"/>
                <w:szCs w:val="24"/>
                <w:lang w:val="ro-MO"/>
              </w:rPr>
              <w:t>prezentînd</w:t>
            </w:r>
            <w:proofErr w:type="spellEnd"/>
            <w:r w:rsidRPr="00C45B39">
              <w:rPr>
                <w:rFonts w:ascii="Times New Roman" w:hAnsi="Times New Roman" w:cs="Times New Roman"/>
                <w:sz w:val="24"/>
                <w:szCs w:val="24"/>
                <w:lang w:val="ro-MO"/>
              </w:rPr>
              <w:t xml:space="preserve"> un risc pentru sănătatea ori siguranţa persoanelor, aceasta efectuează o evaluare cu privire la produsul respectiv”.</w:t>
            </w:r>
          </w:p>
          <w:p w:rsidR="002B7331" w:rsidRPr="00C45B39" w:rsidRDefault="002B7331" w:rsidP="00865BE8">
            <w:pPr>
              <w:jc w:val="both"/>
              <w:rPr>
                <w:rStyle w:val="a6"/>
                <w:rFonts w:ascii="Times New Roman" w:hAnsi="Times New Roman" w:cs="Times New Roman"/>
                <w:b w:val="0"/>
                <w:sz w:val="24"/>
                <w:szCs w:val="24"/>
                <w:highlight w:val="green"/>
                <w:lang w:val="ro-MO"/>
              </w:rPr>
            </w:pPr>
          </w:p>
          <w:p w:rsidR="002B7331" w:rsidRPr="00C45B39" w:rsidRDefault="002B7331" w:rsidP="00865BE8">
            <w:pPr>
              <w:jc w:val="both"/>
              <w:rPr>
                <w:rStyle w:val="a6"/>
                <w:rFonts w:ascii="Times New Roman" w:hAnsi="Times New Roman" w:cs="Times New Roman"/>
                <w:b w:val="0"/>
                <w:sz w:val="24"/>
                <w:szCs w:val="24"/>
                <w:highlight w:val="green"/>
                <w:lang w:val="ro-MO"/>
              </w:rPr>
            </w:pPr>
          </w:p>
          <w:p w:rsidR="002B7331" w:rsidRPr="00C45B39" w:rsidRDefault="002B7331" w:rsidP="00865BE8">
            <w:pPr>
              <w:jc w:val="both"/>
              <w:rPr>
                <w:rStyle w:val="a6"/>
                <w:rFonts w:ascii="Times New Roman" w:hAnsi="Times New Roman" w:cs="Times New Roman"/>
                <w:b w:val="0"/>
                <w:sz w:val="24"/>
                <w:szCs w:val="24"/>
                <w:highlight w:val="green"/>
                <w:lang w:val="ro-MO"/>
              </w:rPr>
            </w:pPr>
          </w:p>
          <w:p w:rsidR="002B7331" w:rsidRPr="00C45B39" w:rsidRDefault="002B7331" w:rsidP="00865BE8">
            <w:pPr>
              <w:jc w:val="both"/>
              <w:rPr>
                <w:rStyle w:val="a6"/>
                <w:rFonts w:ascii="Times New Roman" w:hAnsi="Times New Roman" w:cs="Times New Roman"/>
                <w:b w:val="0"/>
                <w:sz w:val="24"/>
                <w:szCs w:val="24"/>
                <w:highlight w:val="green"/>
                <w:lang w:val="ro-MO"/>
              </w:rPr>
            </w:pPr>
          </w:p>
          <w:p w:rsidR="00600DC6" w:rsidRPr="00C45B39" w:rsidRDefault="00600DC6" w:rsidP="002B7331">
            <w:pPr>
              <w:jc w:val="both"/>
              <w:rPr>
                <w:rStyle w:val="a6"/>
                <w:b w:val="0"/>
                <w:lang w:val="ro-MO"/>
              </w:rPr>
            </w:pP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7.</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r w:rsidRPr="00C45B39">
              <w:rPr>
                <w:b/>
                <w:lang w:val="ro-MO" w:eastAsia="en-US"/>
              </w:rPr>
              <w:t>Pct.8</w:t>
            </w: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Ministerul Afacerilor Interne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tabs>
                <w:tab w:val="left" w:pos="9360"/>
              </w:tabs>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La pct.8 al proiectului Regulamentului, considerăm oportun stabilirea expresă a perioadei de retragere de pe pia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ă a produselor nealimentare care prezintă un risc pentru sănătatea ori siguran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a </w:t>
            </w:r>
            <w:r w:rsidRPr="00C45B39">
              <w:rPr>
                <w:rFonts w:ascii="Times New Roman" w:hAnsi="Times New Roman" w:cs="Times New Roman"/>
                <w:color w:val="000000" w:themeColor="text1"/>
                <w:sz w:val="24"/>
                <w:szCs w:val="24"/>
                <w:lang w:val="ro-MO"/>
              </w:rPr>
              <w:lastRenderedPageBreak/>
              <w:t xml:space="preserve">persoanelor, deoarece sintagma „perioade rezonabile” poartă un caracter general </w:t>
            </w:r>
            <w:r w:rsidR="007454AF" w:rsidRPr="00C45B39">
              <w:rPr>
                <w:rFonts w:ascii="Times New Roman" w:hAnsi="Times New Roman" w:cs="Times New Roman"/>
                <w:color w:val="000000" w:themeColor="text1"/>
                <w:sz w:val="24"/>
                <w:szCs w:val="24"/>
                <w:lang w:val="ro-MO"/>
              </w:rPr>
              <w:t>ş</w:t>
            </w:r>
            <w:r w:rsidRPr="00C45B39">
              <w:rPr>
                <w:rFonts w:ascii="Times New Roman" w:hAnsi="Times New Roman" w:cs="Times New Roman"/>
                <w:color w:val="000000" w:themeColor="text1"/>
                <w:sz w:val="24"/>
                <w:szCs w:val="24"/>
                <w:lang w:val="ro-MO"/>
              </w:rPr>
              <w:t>i va crea interpretări echivoce.</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lastRenderedPageBreak/>
              <w:t>Se acceptă</w:t>
            </w:r>
          </w:p>
        </w:tc>
        <w:tc>
          <w:tcPr>
            <w:tcW w:w="4785" w:type="dxa"/>
            <w:tcBorders>
              <w:top w:val="single" w:sz="4" w:space="0" w:color="auto"/>
              <w:left w:val="single" w:sz="4" w:space="0" w:color="auto"/>
              <w:bottom w:val="single" w:sz="4" w:space="0" w:color="auto"/>
              <w:right w:val="single" w:sz="4" w:space="0" w:color="auto"/>
            </w:tcBorders>
          </w:tcPr>
          <w:p w:rsidR="0077199F" w:rsidRPr="00C45B39" w:rsidRDefault="00600DC6" w:rsidP="0077199F">
            <w:pPr>
              <w:jc w:val="both"/>
              <w:rPr>
                <w:rFonts w:ascii="Times New Roman" w:hAnsi="Times New Roman" w:cs="Times New Roman"/>
                <w:sz w:val="24"/>
                <w:szCs w:val="24"/>
                <w:lang w:val="ro-MO"/>
              </w:rPr>
            </w:pPr>
            <w:r w:rsidRPr="00C45B39">
              <w:rPr>
                <w:rFonts w:ascii="Times New Roman" w:hAnsi="Times New Roman" w:cs="Times New Roman"/>
                <w:sz w:val="24"/>
                <w:szCs w:val="24"/>
                <w:lang w:val="ro-MO"/>
              </w:rPr>
              <w:t xml:space="preserve">Sintagma </w:t>
            </w:r>
            <w:r w:rsidRPr="00C45B39">
              <w:rPr>
                <w:rFonts w:ascii="Times New Roman" w:hAnsi="Times New Roman" w:cs="Times New Roman"/>
                <w:i/>
                <w:sz w:val="24"/>
                <w:szCs w:val="24"/>
                <w:lang w:val="ro-MO"/>
              </w:rPr>
              <w:t>„unei perioade rezonabile”</w:t>
            </w:r>
            <w:r w:rsidRPr="00C45B39">
              <w:rPr>
                <w:rFonts w:ascii="Times New Roman" w:hAnsi="Times New Roman" w:cs="Times New Roman"/>
                <w:sz w:val="24"/>
                <w:szCs w:val="24"/>
                <w:lang w:val="ro-MO"/>
              </w:rPr>
              <w:t xml:space="preserve"> a fost</w:t>
            </w:r>
            <w:r w:rsidR="0077199F" w:rsidRPr="00C45B39">
              <w:rPr>
                <w:rFonts w:ascii="Times New Roman" w:hAnsi="Times New Roman" w:cs="Times New Roman"/>
                <w:sz w:val="24"/>
                <w:szCs w:val="24"/>
                <w:lang w:val="ro-MO"/>
              </w:rPr>
              <w:t xml:space="preserve"> exclusă, dat fiind faptul că supravegherea pieţei se efectuează conform prevederilor Legii nr.7 din 26 februarie 2016 privind supravegherea pieţei în ceea ce priveşte </w:t>
            </w:r>
            <w:r w:rsidR="0077199F" w:rsidRPr="00C45B39">
              <w:rPr>
                <w:rFonts w:ascii="Times New Roman" w:hAnsi="Times New Roman" w:cs="Times New Roman"/>
                <w:sz w:val="24"/>
                <w:szCs w:val="24"/>
                <w:lang w:val="ro-MO"/>
              </w:rPr>
              <w:lastRenderedPageBreak/>
              <w:t>produsele nealimentare care stabile</w:t>
            </w:r>
            <w:r w:rsidR="007454AF" w:rsidRPr="00C45B39">
              <w:rPr>
                <w:rFonts w:ascii="Times New Roman" w:hAnsi="Times New Roman" w:cs="Times New Roman"/>
                <w:sz w:val="24"/>
                <w:szCs w:val="24"/>
                <w:lang w:val="ro-MO"/>
              </w:rPr>
              <w:t>ş</w:t>
            </w:r>
            <w:r w:rsidR="0077199F" w:rsidRPr="00C45B39">
              <w:rPr>
                <w:rFonts w:ascii="Times New Roman" w:hAnsi="Times New Roman" w:cs="Times New Roman"/>
                <w:sz w:val="24"/>
                <w:szCs w:val="24"/>
                <w:lang w:val="ro-MO"/>
              </w:rPr>
              <w:t>te la art.23 mecanismul de emitere a prescrip</w:t>
            </w:r>
            <w:r w:rsidR="007454AF" w:rsidRPr="00C45B39">
              <w:rPr>
                <w:rFonts w:ascii="Times New Roman" w:hAnsi="Times New Roman" w:cs="Times New Roman"/>
                <w:sz w:val="24"/>
                <w:szCs w:val="24"/>
                <w:lang w:val="ro-MO"/>
              </w:rPr>
              <w:t>ţ</w:t>
            </w:r>
            <w:r w:rsidR="0077199F" w:rsidRPr="00C45B39">
              <w:rPr>
                <w:rFonts w:ascii="Times New Roman" w:hAnsi="Times New Roman" w:cs="Times New Roman"/>
                <w:sz w:val="24"/>
                <w:szCs w:val="24"/>
                <w:lang w:val="ro-MO"/>
              </w:rPr>
              <w:t>iilor.</w:t>
            </w: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lastRenderedPageBreak/>
              <w:t>8.</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1A25F3">
            <w:pPr>
              <w:pStyle w:val="a3"/>
              <w:jc w:val="center"/>
              <w:rPr>
                <w:b/>
                <w:lang w:val="ro-MO" w:eastAsia="en-US"/>
              </w:rPr>
            </w:pPr>
            <w:r w:rsidRPr="00C45B39">
              <w:rPr>
                <w:b/>
                <w:lang w:val="ro-MO" w:eastAsia="en-US"/>
              </w:rPr>
              <w:t>Pct.8</w:t>
            </w: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color w:val="000000" w:themeColor="text1"/>
                <w:lang w:val="ro-MO" w:eastAsia="en-US"/>
              </w:rPr>
            </w:pPr>
            <w:r w:rsidRPr="00C45B39">
              <w:rPr>
                <w:color w:val="000000" w:themeColor="text1"/>
                <w:lang w:val="ro-MO" w:eastAsia="en-US"/>
              </w:rPr>
              <w:t>Ministerul Transporturilor şi Infrastructurii Drumurilor</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shd w:val="clear" w:color="auto" w:fill="FFFFFF"/>
              <w:ind w:left="76" w:right="-1"/>
              <w:jc w:val="both"/>
              <w:rPr>
                <w:rFonts w:ascii="Times New Roman" w:hAnsi="Times New Roman" w:cs="Times New Roman"/>
                <w:bCs/>
                <w:color w:val="000000" w:themeColor="text1"/>
                <w:sz w:val="24"/>
                <w:szCs w:val="24"/>
                <w:lang w:val="ro-MO"/>
              </w:rPr>
            </w:pPr>
            <w:r w:rsidRPr="00C45B39">
              <w:rPr>
                <w:rFonts w:ascii="Times New Roman" w:hAnsi="Times New Roman" w:cs="Times New Roman"/>
                <w:bCs/>
                <w:color w:val="000000" w:themeColor="text1"/>
                <w:sz w:val="24"/>
                <w:szCs w:val="24"/>
                <w:lang w:val="ro-MO"/>
              </w:rPr>
              <w:t>Se propune completarea pct. 8 din proiect, în vederea stabilirii unui termen concret pentru retragerea de pe pia</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 xml:space="preserve">ă a produselor reglementate de prezenta Reglementare, or, termenul </w:t>
            </w:r>
            <w:r w:rsidRPr="00C45B39">
              <w:rPr>
                <w:rFonts w:ascii="Times New Roman" w:hAnsi="Times New Roman" w:cs="Times New Roman"/>
                <w:bCs/>
                <w:i/>
                <w:color w:val="000000" w:themeColor="text1"/>
                <w:sz w:val="24"/>
                <w:szCs w:val="24"/>
                <w:lang w:val="ro-MO"/>
              </w:rPr>
              <w:t>“perioadă rezonabilă”</w:t>
            </w:r>
            <w:r w:rsidRPr="00C45B39">
              <w:rPr>
                <w:rFonts w:ascii="Times New Roman" w:hAnsi="Times New Roman" w:cs="Times New Roman"/>
                <w:bCs/>
                <w:color w:val="000000" w:themeColor="text1"/>
                <w:sz w:val="24"/>
                <w:szCs w:val="24"/>
                <w:lang w:val="ro-MO"/>
              </w:rPr>
              <w:t xml:space="preserve"> este u</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 xml:space="preserve">or interpretabil în acest context. </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b/>
                <w:lang w:val="ro-MO" w:eastAsia="en-US"/>
              </w:rPr>
            </w:pPr>
            <w:r w:rsidRPr="00C45B39">
              <w:rPr>
                <w:b/>
                <w:lang w:val="ro-MO" w:eastAsia="en-US"/>
              </w:rPr>
              <w:t>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E54F9E">
            <w:pPr>
              <w:pStyle w:val="a3"/>
              <w:jc w:val="both"/>
              <w:rPr>
                <w:lang w:val="ro-MO"/>
              </w:rPr>
            </w:pPr>
            <w:r w:rsidRPr="00C45B39">
              <w:rPr>
                <w:bCs/>
                <w:lang w:val="ro-MO"/>
              </w:rPr>
              <w:t>A se vedea pct</w:t>
            </w:r>
            <w:r w:rsidR="00E54F9E" w:rsidRPr="00C45B39">
              <w:rPr>
                <w:bCs/>
                <w:lang w:val="ro-MO"/>
              </w:rPr>
              <w:t>.7</w:t>
            </w:r>
            <w:r w:rsidRPr="00C45B39">
              <w:rPr>
                <w:bCs/>
                <w:lang w:val="ro-MO"/>
              </w:rPr>
              <w:t xml:space="preserve"> din Sinteză.</w:t>
            </w: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9.</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1A25F3">
            <w:pPr>
              <w:pStyle w:val="a3"/>
              <w:jc w:val="center"/>
              <w:rPr>
                <w:b/>
                <w:lang w:val="ro-MO" w:eastAsia="en-US"/>
              </w:rPr>
            </w:pPr>
            <w:r w:rsidRPr="00C45B39">
              <w:rPr>
                <w:b/>
                <w:lang w:val="ro-MO" w:eastAsia="en-US"/>
              </w:rPr>
              <w:t>Pct.8</w:t>
            </w: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color w:val="000000" w:themeColor="text1"/>
                <w:lang w:val="ro-MO" w:eastAsia="en-US"/>
              </w:rPr>
            </w:pPr>
            <w:r w:rsidRPr="00C45B39">
              <w:rPr>
                <w:color w:val="000000" w:themeColor="text1"/>
                <w:lang w:val="ro-MO" w:eastAsia="en-US"/>
              </w:rPr>
              <w:t>Consiliul Concuren</w:t>
            </w:r>
            <w:r w:rsidR="007454AF" w:rsidRPr="00C45B39">
              <w:rPr>
                <w:color w:val="000000" w:themeColor="text1"/>
                <w:lang w:val="ro-MO" w:eastAsia="en-US"/>
              </w:rPr>
              <w:t>ţ</w:t>
            </w:r>
            <w:r w:rsidRPr="00C45B39">
              <w:rPr>
                <w:color w:val="000000" w:themeColor="text1"/>
                <w:lang w:val="ro-MO" w:eastAsia="en-US"/>
              </w:rPr>
              <w:t>ei</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autoSpaceDE w:val="0"/>
              <w:autoSpaceDN w:val="0"/>
              <w:adjustRightInd w:val="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Conform pct.8 al Reglementarii tehnice, în cazul în care pe parcursul evaluării men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ionate în pct.7, autoritatea de supraveghere a pie</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ei constată că lotul de produse nealimentare corespunde descrierii stabilite la pct.2 din Reglementarea tehnică, aceasta emite prescrip</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ie privind interzicerea comercializării, importului, producerii, exportului </w:t>
            </w:r>
            <w:r w:rsidR="007454AF" w:rsidRPr="00C45B39">
              <w:rPr>
                <w:rFonts w:ascii="Times New Roman" w:eastAsia="HiddenHorzOCR" w:hAnsi="Times New Roman" w:cs="Times New Roman"/>
                <w:color w:val="000000" w:themeColor="text1"/>
                <w:sz w:val="24"/>
                <w:szCs w:val="24"/>
                <w:lang w:val="ro-MO"/>
              </w:rPr>
              <w:t>ş</w:t>
            </w:r>
            <w:r w:rsidRPr="00C45B39">
              <w:rPr>
                <w:rFonts w:ascii="Times New Roman" w:eastAsia="HiddenHorzOCR" w:hAnsi="Times New Roman" w:cs="Times New Roman"/>
                <w:color w:val="000000" w:themeColor="text1"/>
                <w:sz w:val="24"/>
                <w:szCs w:val="24"/>
                <w:lang w:val="ro-MO"/>
              </w:rPr>
              <w:t xml:space="preserve">i </w:t>
            </w:r>
            <w:r w:rsidRPr="00C45B39">
              <w:rPr>
                <w:rFonts w:ascii="Times New Roman" w:hAnsi="Times New Roman" w:cs="Times New Roman"/>
                <w:color w:val="000000" w:themeColor="text1"/>
                <w:sz w:val="24"/>
                <w:szCs w:val="24"/>
                <w:lang w:val="ro-MO"/>
              </w:rPr>
              <w:t>retragerii de pe pia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ă în decursul unei perioade rezonabile, stabilită de către autoritatea de supraveghere a pie</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ei. </w:t>
            </w:r>
          </w:p>
          <w:p w:rsidR="00600DC6" w:rsidRPr="00C45B39" w:rsidRDefault="00600DC6" w:rsidP="00865BE8">
            <w:pPr>
              <w:autoSpaceDE w:val="0"/>
              <w:autoSpaceDN w:val="0"/>
              <w:adjustRightInd w:val="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În vederea evitării aplicării unui tratament diferen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iat fa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ă de agen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ii economici care produc, importă, exportă </w:t>
            </w:r>
            <w:r w:rsidR="007454AF" w:rsidRPr="00C45B39">
              <w:rPr>
                <w:rFonts w:ascii="Times New Roman" w:eastAsia="HiddenHorzOCR" w:hAnsi="Times New Roman" w:cs="Times New Roman"/>
                <w:color w:val="000000" w:themeColor="text1"/>
                <w:sz w:val="24"/>
                <w:szCs w:val="24"/>
                <w:lang w:val="ro-MO"/>
              </w:rPr>
              <w:t>ş</w:t>
            </w:r>
            <w:r w:rsidRPr="00C45B39">
              <w:rPr>
                <w:rFonts w:ascii="Times New Roman" w:eastAsia="HiddenHorzOCR" w:hAnsi="Times New Roman" w:cs="Times New Roman"/>
                <w:color w:val="000000" w:themeColor="text1"/>
                <w:sz w:val="24"/>
                <w:szCs w:val="24"/>
                <w:lang w:val="ro-MO"/>
              </w:rPr>
              <w:t xml:space="preserve">i/sau </w:t>
            </w:r>
            <w:r w:rsidRPr="00C45B39">
              <w:rPr>
                <w:rFonts w:ascii="Times New Roman" w:hAnsi="Times New Roman" w:cs="Times New Roman"/>
                <w:color w:val="000000" w:themeColor="text1"/>
                <w:sz w:val="24"/>
                <w:szCs w:val="24"/>
                <w:lang w:val="ro-MO"/>
              </w:rPr>
              <w:t>comercializează produse nealimentare ce corespund descrierii stabilite în pct.2 din Reglementarea tehnică, considerăm necesar de a se indica o perioadă concretă în cadrul căreia produsele nealimentare respective să fie retrase de pe pia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ă.</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b/>
                <w:lang w:val="ro-MO" w:eastAsia="en-US"/>
              </w:rPr>
            </w:pPr>
            <w:r w:rsidRPr="00C45B39">
              <w:rPr>
                <w:b/>
                <w:lang w:val="ro-MO" w:eastAsia="en-US"/>
              </w:rPr>
              <w:t>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C66B4">
            <w:pPr>
              <w:jc w:val="both"/>
              <w:rPr>
                <w:rStyle w:val="a6"/>
                <w:rFonts w:ascii="Times New Roman" w:hAnsi="Times New Roman" w:cs="Times New Roman"/>
                <w:b w:val="0"/>
                <w:sz w:val="24"/>
                <w:szCs w:val="24"/>
                <w:lang w:val="ro-MO"/>
              </w:rPr>
            </w:pPr>
            <w:r w:rsidRPr="00C45B39">
              <w:rPr>
                <w:rFonts w:ascii="Times New Roman" w:hAnsi="Times New Roman" w:cs="Times New Roman"/>
                <w:bCs/>
                <w:sz w:val="24"/>
                <w:szCs w:val="24"/>
                <w:lang w:val="ro-MO"/>
              </w:rPr>
              <w:t>A se vedea pct</w:t>
            </w:r>
            <w:r w:rsidR="004C66B4" w:rsidRPr="00C45B39">
              <w:rPr>
                <w:rFonts w:ascii="Times New Roman" w:hAnsi="Times New Roman" w:cs="Times New Roman"/>
                <w:bCs/>
                <w:sz w:val="24"/>
                <w:szCs w:val="24"/>
                <w:lang w:val="ro-MO"/>
              </w:rPr>
              <w:t>.7</w:t>
            </w:r>
            <w:r w:rsidRPr="00C45B39">
              <w:rPr>
                <w:rFonts w:ascii="Times New Roman" w:hAnsi="Times New Roman" w:cs="Times New Roman"/>
                <w:bCs/>
                <w:sz w:val="24"/>
                <w:szCs w:val="24"/>
                <w:lang w:val="ro-MO"/>
              </w:rPr>
              <w:t xml:space="preserve"> din Sinteză.</w:t>
            </w:r>
          </w:p>
        </w:tc>
      </w:tr>
      <w:tr w:rsidR="005825E1"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5825E1" w:rsidRPr="00C45B39" w:rsidRDefault="005825E1" w:rsidP="00D16C3D">
            <w:pPr>
              <w:pStyle w:val="a3"/>
              <w:rPr>
                <w:b/>
                <w:lang w:val="ro-MO" w:eastAsia="en-US"/>
              </w:rPr>
            </w:pPr>
            <w:r w:rsidRPr="00C45B39">
              <w:rPr>
                <w:b/>
                <w:lang w:val="ro-MO" w:eastAsia="en-US"/>
              </w:rPr>
              <w:t>10</w:t>
            </w:r>
          </w:p>
        </w:tc>
        <w:tc>
          <w:tcPr>
            <w:tcW w:w="924" w:type="dxa"/>
            <w:tcBorders>
              <w:top w:val="single" w:sz="4" w:space="0" w:color="auto"/>
              <w:left w:val="single" w:sz="4" w:space="0" w:color="auto"/>
              <w:bottom w:val="single" w:sz="4" w:space="0" w:color="auto"/>
              <w:right w:val="single" w:sz="4" w:space="0" w:color="auto"/>
            </w:tcBorders>
          </w:tcPr>
          <w:p w:rsidR="005825E1" w:rsidRPr="00C45B39" w:rsidRDefault="005825E1">
            <w:pPr>
              <w:pStyle w:val="a3"/>
              <w:jc w:val="center"/>
              <w:rPr>
                <w:b/>
                <w:lang w:val="ro-MO" w:eastAsia="en-US"/>
              </w:rPr>
            </w:pPr>
            <w:r w:rsidRPr="00C45B39">
              <w:rPr>
                <w:b/>
                <w:lang w:val="ro-MO" w:eastAsia="en-US"/>
              </w:rPr>
              <w:t>Pct.8</w:t>
            </w:r>
          </w:p>
        </w:tc>
        <w:tc>
          <w:tcPr>
            <w:tcW w:w="2619" w:type="dxa"/>
            <w:tcBorders>
              <w:top w:val="single" w:sz="4" w:space="0" w:color="auto"/>
              <w:left w:val="single" w:sz="4" w:space="0" w:color="auto"/>
              <w:bottom w:val="single" w:sz="4" w:space="0" w:color="auto"/>
              <w:right w:val="single" w:sz="4" w:space="0" w:color="auto"/>
            </w:tcBorders>
          </w:tcPr>
          <w:p w:rsidR="005825E1" w:rsidRPr="00C45B39" w:rsidRDefault="005825E1" w:rsidP="00865BE8">
            <w:pPr>
              <w:pStyle w:val="a3"/>
              <w:jc w:val="center"/>
              <w:rPr>
                <w:color w:val="000000" w:themeColor="text1"/>
                <w:lang w:val="ro-MO" w:eastAsia="en-US"/>
              </w:rPr>
            </w:pPr>
            <w:r w:rsidRPr="00C45B39">
              <w:rPr>
                <w:color w:val="000000" w:themeColor="text1"/>
                <w:lang w:val="ro-MO" w:eastAsia="en-US"/>
              </w:rPr>
              <w:t xml:space="preserve">Centrul Naţional Anticorupţie </w:t>
            </w:r>
          </w:p>
        </w:tc>
        <w:tc>
          <w:tcPr>
            <w:tcW w:w="4395" w:type="dxa"/>
            <w:tcBorders>
              <w:top w:val="single" w:sz="4" w:space="0" w:color="auto"/>
              <w:left w:val="single" w:sz="4" w:space="0" w:color="auto"/>
              <w:bottom w:val="single" w:sz="4" w:space="0" w:color="auto"/>
              <w:right w:val="single" w:sz="4" w:space="0" w:color="auto"/>
            </w:tcBorders>
          </w:tcPr>
          <w:p w:rsidR="005825E1" w:rsidRPr="00C45B39" w:rsidRDefault="005825E1" w:rsidP="005825E1">
            <w:pPr>
              <w:autoSpaceDE w:val="0"/>
              <w:autoSpaceDN w:val="0"/>
              <w:adjustRightInd w:val="0"/>
              <w:rPr>
                <w:rFonts w:ascii="Times New Roman" w:hAnsi="Times New Roman" w:cs="Times New Roman"/>
                <w:color w:val="000000" w:themeColor="text1"/>
                <w:sz w:val="24"/>
                <w:szCs w:val="24"/>
                <w:lang w:val="ro-MO"/>
              </w:rPr>
            </w:pPr>
            <w:r w:rsidRPr="00C45B39">
              <w:rPr>
                <w:rFonts w:ascii="Times New Roman" w:eastAsia="Arial-BoldItalicMT" w:hAnsi="Times New Roman" w:cs="Times New Roman"/>
                <w:bCs/>
                <w:iCs/>
                <w:sz w:val="24"/>
                <w:szCs w:val="24"/>
                <w:lang w:val="ro-MO"/>
              </w:rPr>
              <w:t xml:space="preserve">Se recomandă substituirea sintagmei „emite prescripţii privind interzicerea comercializării, importului, producerii, exportului şi retragerii de pe piaţă a </w:t>
            </w:r>
            <w:r w:rsidRPr="00C45B39">
              <w:rPr>
                <w:rFonts w:ascii="Times New Roman" w:eastAsia="Arial-BoldItalicMT" w:hAnsi="Times New Roman" w:cs="Times New Roman"/>
                <w:bCs/>
                <w:iCs/>
                <w:sz w:val="24"/>
                <w:szCs w:val="24"/>
                <w:lang w:val="ro-MO"/>
              </w:rPr>
              <w:lastRenderedPageBreak/>
              <w:t>întregului lot” cu sintagma „emite prescripţii privind interzicerea comercializării, importului, producerii, exportului şi dispune retragerea de pe piaţă a întregului lot”.</w:t>
            </w:r>
          </w:p>
        </w:tc>
        <w:tc>
          <w:tcPr>
            <w:tcW w:w="2019" w:type="dxa"/>
            <w:tcBorders>
              <w:top w:val="single" w:sz="4" w:space="0" w:color="auto"/>
              <w:left w:val="single" w:sz="4" w:space="0" w:color="auto"/>
              <w:bottom w:val="single" w:sz="4" w:space="0" w:color="auto"/>
              <w:right w:val="single" w:sz="4" w:space="0" w:color="auto"/>
            </w:tcBorders>
          </w:tcPr>
          <w:p w:rsidR="005825E1" w:rsidRPr="00C45B39" w:rsidRDefault="005825E1" w:rsidP="00865BE8">
            <w:pPr>
              <w:pStyle w:val="a3"/>
              <w:jc w:val="center"/>
              <w:rPr>
                <w:b/>
                <w:lang w:val="ro-MO" w:eastAsia="en-US"/>
              </w:rPr>
            </w:pPr>
            <w:r w:rsidRPr="00C45B39">
              <w:rPr>
                <w:b/>
                <w:lang w:val="ro-MO" w:eastAsia="en-US"/>
              </w:rPr>
              <w:lastRenderedPageBreak/>
              <w:t xml:space="preserve">Se acceptă </w:t>
            </w:r>
          </w:p>
        </w:tc>
        <w:tc>
          <w:tcPr>
            <w:tcW w:w="4785" w:type="dxa"/>
            <w:tcBorders>
              <w:top w:val="single" w:sz="4" w:space="0" w:color="auto"/>
              <w:left w:val="single" w:sz="4" w:space="0" w:color="auto"/>
              <w:bottom w:val="single" w:sz="4" w:space="0" w:color="auto"/>
              <w:right w:val="single" w:sz="4" w:space="0" w:color="auto"/>
            </w:tcBorders>
          </w:tcPr>
          <w:p w:rsidR="005825E1" w:rsidRPr="00C45B39" w:rsidRDefault="005825E1" w:rsidP="005825E1">
            <w:pPr>
              <w:jc w:val="both"/>
              <w:rPr>
                <w:rStyle w:val="a6"/>
                <w:rFonts w:ascii="Times New Roman" w:hAnsi="Times New Roman" w:cs="Times New Roman"/>
                <w:b w:val="0"/>
                <w:sz w:val="24"/>
                <w:szCs w:val="24"/>
                <w:lang w:val="ro-MO"/>
              </w:rPr>
            </w:pPr>
            <w:r w:rsidRPr="00C45B39">
              <w:rPr>
                <w:rStyle w:val="a6"/>
                <w:rFonts w:ascii="Times New Roman" w:hAnsi="Times New Roman" w:cs="Times New Roman"/>
                <w:b w:val="0"/>
                <w:sz w:val="24"/>
                <w:szCs w:val="24"/>
                <w:lang w:val="ro-MO"/>
              </w:rPr>
              <w:t xml:space="preserve">Au fost operate modificări corespunzător propunerii. </w:t>
            </w:r>
          </w:p>
          <w:p w:rsidR="005825E1" w:rsidRPr="00C45B39" w:rsidRDefault="005825E1" w:rsidP="004C66B4">
            <w:pPr>
              <w:jc w:val="both"/>
              <w:rPr>
                <w:rFonts w:ascii="Times New Roman" w:hAnsi="Times New Roman" w:cs="Times New Roman"/>
                <w:bCs/>
                <w:sz w:val="24"/>
                <w:szCs w:val="24"/>
                <w:lang w:val="ro-MO"/>
              </w:rPr>
            </w:pP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5825E1">
            <w:pPr>
              <w:pStyle w:val="a3"/>
              <w:rPr>
                <w:b/>
                <w:lang w:val="ro-MO" w:eastAsia="en-US"/>
              </w:rPr>
            </w:pPr>
            <w:r w:rsidRPr="00C45B39">
              <w:rPr>
                <w:b/>
                <w:lang w:val="ro-MO" w:eastAsia="en-US"/>
              </w:rPr>
              <w:lastRenderedPageBreak/>
              <w:t>1</w:t>
            </w:r>
            <w:r w:rsidR="005825E1" w:rsidRPr="00C45B39">
              <w:rPr>
                <w:b/>
                <w:lang w:val="ro-MO" w:eastAsia="en-US"/>
              </w:rPr>
              <w:t>1</w:t>
            </w:r>
            <w:r w:rsidRPr="00C45B39">
              <w:rPr>
                <w:b/>
                <w:lang w:val="ro-MO" w:eastAsia="en-US"/>
              </w:rPr>
              <w:t>.</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1A25F3">
            <w:pPr>
              <w:pStyle w:val="a3"/>
              <w:jc w:val="center"/>
              <w:rPr>
                <w:b/>
                <w:lang w:val="ro-MO" w:eastAsia="en-US"/>
              </w:rPr>
            </w:pPr>
            <w:r w:rsidRPr="00C45B39">
              <w:rPr>
                <w:b/>
                <w:lang w:val="ro-MO" w:eastAsia="en-US"/>
              </w:rPr>
              <w:t>Pct.9</w:t>
            </w: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color w:val="000000" w:themeColor="text1"/>
                <w:lang w:val="ro-MO" w:eastAsia="en-US"/>
              </w:rPr>
            </w:pPr>
            <w:r w:rsidRPr="00C45B39">
              <w:rPr>
                <w:color w:val="000000" w:themeColor="text1"/>
                <w:lang w:val="ro-MO" w:eastAsia="en-US"/>
              </w:rPr>
              <w:t xml:space="preserve">Ministerul Agriculturii </w:t>
            </w:r>
            <w:r w:rsidR="007454AF" w:rsidRPr="00C45B39">
              <w:rPr>
                <w:color w:val="000000" w:themeColor="text1"/>
                <w:lang w:val="ro-MO" w:eastAsia="en-US"/>
              </w:rPr>
              <w:t>ş</w:t>
            </w:r>
            <w:r w:rsidRPr="00C45B39">
              <w:rPr>
                <w:color w:val="000000" w:themeColor="text1"/>
                <w:lang w:val="ro-MO" w:eastAsia="en-US"/>
              </w:rPr>
              <w:t>i Industriei Alimentare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jc w:val="both"/>
              <w:rPr>
                <w:rFonts w:ascii="Times New Roman" w:hAnsi="Times New Roman" w:cs="Times New Roman"/>
                <w:color w:val="000000" w:themeColor="text1"/>
                <w:sz w:val="24"/>
                <w:szCs w:val="24"/>
                <w:lang w:val="ro-MO" w:eastAsia="ja-JP"/>
              </w:rPr>
            </w:pPr>
            <w:r w:rsidRPr="00C45B39">
              <w:rPr>
                <w:rFonts w:ascii="Times New Roman" w:hAnsi="Times New Roman" w:cs="Times New Roman"/>
                <w:color w:val="000000" w:themeColor="text1"/>
                <w:sz w:val="24"/>
                <w:szCs w:val="24"/>
                <w:lang w:val="ro-MO" w:eastAsia="ja-JP"/>
              </w:rPr>
              <w:t>Totodată, considerăm că textul proiectului (spre exemplu - pct. 9) este neclar, norme expuse cu încălcarea prevederilor art.46 al Legii nr. 317 din  18.07.2003 privind actele normative ale Guvernului şi ale altor autorităţi ale administraţiei publice centrale şi locale, care stipulează că conţinutul proiectului se expune în limbă simplă, clară şi concisă, pentru a se exclude orice echivoc, cu respectarea strictă a regulilor gramaticale şi de ortografie. Textul punctelor trebuie să aibă un caracter dispozitiv, să prezinte norma instituită fără explicaţii sau justificări. Nu se admit normele de tipul ”toate măsurile corective”, toate produsele nealimentare vizate”, ”toate detaliile disponibile”, ”datele necesare”, fără a specifica expres care sunt acestea (pct. 10, 13).</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865BE8">
            <w:pPr>
              <w:pStyle w:val="a3"/>
              <w:jc w:val="both"/>
              <w:rPr>
                <w:lang w:val="ro-MO"/>
              </w:rPr>
            </w:pPr>
            <w:r w:rsidRPr="00C45B39">
              <w:rPr>
                <w:lang w:val="ro-MO"/>
              </w:rPr>
              <w:t xml:space="preserve">Pct.9 al prezentei Reglementări prevede că evaluarea riscurilor produselor se efectuează în conformitate cu prevederile Hotărîrii Guvernului nr…. din 13 iulie 2016 „Cu privire la aprobarea Metodologiei privind evaluarea riscurilor în cazul produselor nealimentare destinate consumatorilor şi selectarea măsurilor corective”. </w:t>
            </w:r>
          </w:p>
          <w:p w:rsidR="00600DC6" w:rsidRPr="00C45B39" w:rsidRDefault="00600DC6" w:rsidP="00865BE8">
            <w:pPr>
              <w:pStyle w:val="a3"/>
              <w:jc w:val="both"/>
              <w:rPr>
                <w:shd w:val="clear" w:color="auto" w:fill="FFFFFF"/>
                <w:lang w:val="ro-MO"/>
              </w:rPr>
            </w:pPr>
            <w:r w:rsidRPr="00C45B39">
              <w:rPr>
                <w:shd w:val="clear" w:color="auto" w:fill="FFFFFF"/>
                <w:lang w:val="ro-MO"/>
              </w:rPr>
              <w:t>Prin urmare, evaluarea riscurilor</w:t>
            </w:r>
            <w:r w:rsidRPr="00C45B39">
              <w:rPr>
                <w:lang w:val="ro-MO"/>
              </w:rPr>
              <w:t xml:space="preserve"> este efectuată prin intermediul analizei</w:t>
            </w:r>
            <w:r w:rsidRPr="00C45B39">
              <w:rPr>
                <w:shd w:val="clear" w:color="auto" w:fill="FFFFFF"/>
                <w:lang w:val="ro-MO"/>
              </w:rPr>
              <w:t xml:space="preserve"> criteriilor de evaluare a riscului</w:t>
            </w:r>
            <w:r w:rsidRPr="00C45B39">
              <w:rPr>
                <w:lang w:val="ro-MO"/>
              </w:rPr>
              <w:t xml:space="preserve">, ale cărei rezultate determină nivelul de risc. </w:t>
            </w:r>
            <w:r w:rsidRPr="00C45B39">
              <w:rPr>
                <w:shd w:val="clear" w:color="auto" w:fill="FFFFFF"/>
                <w:lang w:val="ro-MO"/>
              </w:rPr>
              <w:t>În dependen</w:t>
            </w:r>
            <w:r w:rsidR="007454AF" w:rsidRPr="00C45B39">
              <w:rPr>
                <w:shd w:val="clear" w:color="auto" w:fill="FFFFFF"/>
                <w:lang w:val="ro-MO"/>
              </w:rPr>
              <w:t>ţ</w:t>
            </w:r>
            <w:r w:rsidRPr="00C45B39">
              <w:rPr>
                <w:shd w:val="clear" w:color="auto" w:fill="FFFFFF"/>
                <w:lang w:val="ro-MO"/>
              </w:rPr>
              <w:t xml:space="preserve">ă de nivelul de risc care este prezent sau ar putea avea loc pentru sănătatea </w:t>
            </w:r>
            <w:r w:rsidR="007454AF" w:rsidRPr="00C45B39">
              <w:rPr>
                <w:shd w:val="clear" w:color="auto" w:fill="FFFFFF"/>
                <w:lang w:val="ro-MO"/>
              </w:rPr>
              <w:t>ş</w:t>
            </w:r>
            <w:r w:rsidRPr="00C45B39">
              <w:rPr>
                <w:shd w:val="clear" w:color="auto" w:fill="FFFFFF"/>
                <w:lang w:val="ro-MO"/>
              </w:rPr>
              <w:t>i siguran</w:t>
            </w:r>
            <w:r w:rsidR="007454AF" w:rsidRPr="00C45B39">
              <w:rPr>
                <w:shd w:val="clear" w:color="auto" w:fill="FFFFFF"/>
                <w:lang w:val="ro-MO"/>
              </w:rPr>
              <w:t>ţ</w:t>
            </w:r>
            <w:r w:rsidRPr="00C45B39">
              <w:rPr>
                <w:shd w:val="clear" w:color="auto" w:fill="FFFFFF"/>
                <w:lang w:val="ro-MO"/>
              </w:rPr>
              <w:t>a consumatorilor, autoritatea de supraveghere a pie</w:t>
            </w:r>
            <w:r w:rsidR="007454AF" w:rsidRPr="00C45B39">
              <w:rPr>
                <w:shd w:val="clear" w:color="auto" w:fill="FFFFFF"/>
                <w:lang w:val="ro-MO"/>
              </w:rPr>
              <w:t>ţ</w:t>
            </w:r>
            <w:r w:rsidRPr="00C45B39">
              <w:rPr>
                <w:shd w:val="clear" w:color="auto" w:fill="FFFFFF"/>
                <w:lang w:val="ro-MO"/>
              </w:rPr>
              <w:t xml:space="preserve">ei selectează măsurile corective prevăzute de Legea </w:t>
            </w:r>
            <w:r w:rsidRPr="00C45B39">
              <w:rPr>
                <w:lang w:val="ro-MO"/>
              </w:rPr>
              <w:t xml:space="preserve">nr. 7 din 26 februarie 2016 </w:t>
            </w:r>
            <w:r w:rsidRPr="00C45B39">
              <w:rPr>
                <w:shd w:val="clear" w:color="auto" w:fill="FFFFFF"/>
                <w:lang w:val="ro-MO"/>
              </w:rPr>
              <w:t>privind supravegherea pie</w:t>
            </w:r>
            <w:r w:rsidR="007454AF" w:rsidRPr="00C45B39">
              <w:rPr>
                <w:shd w:val="clear" w:color="auto" w:fill="FFFFFF"/>
                <w:lang w:val="ro-MO"/>
              </w:rPr>
              <w:t>ţ</w:t>
            </w:r>
            <w:r w:rsidRPr="00C45B39">
              <w:rPr>
                <w:shd w:val="clear" w:color="auto" w:fill="FFFFFF"/>
                <w:lang w:val="ro-MO"/>
              </w:rPr>
              <w:t>ei</w:t>
            </w:r>
            <w:r w:rsidRPr="00C45B39">
              <w:rPr>
                <w:lang w:val="ro-MO"/>
              </w:rPr>
              <w:t xml:space="preserve"> în ceea ce prive</w:t>
            </w:r>
            <w:r w:rsidR="007454AF" w:rsidRPr="00C45B39">
              <w:rPr>
                <w:lang w:val="ro-MO"/>
              </w:rPr>
              <w:t>ş</w:t>
            </w:r>
            <w:r w:rsidRPr="00C45B39">
              <w:rPr>
                <w:lang w:val="ro-MO"/>
              </w:rPr>
              <w:t xml:space="preserve">te comercializarea produselor nealimentare </w:t>
            </w:r>
            <w:r w:rsidR="007454AF" w:rsidRPr="00C45B39">
              <w:rPr>
                <w:lang w:val="ro-MO"/>
              </w:rPr>
              <w:t>ş</w:t>
            </w:r>
            <w:r w:rsidRPr="00C45B39">
              <w:rPr>
                <w:lang w:val="ro-MO"/>
              </w:rPr>
              <w:t xml:space="preserve">i de Legea nr. 422-XVI din 22 decembrie 2006 privind </w:t>
            </w:r>
            <w:r w:rsidRPr="00C45B39">
              <w:rPr>
                <w:shd w:val="clear" w:color="auto" w:fill="FFFFFF"/>
                <w:lang w:val="ro-MO"/>
              </w:rPr>
              <w:t>securitatea</w:t>
            </w:r>
            <w:r w:rsidRPr="00C45B39">
              <w:rPr>
                <w:lang w:val="ro-MO"/>
              </w:rPr>
              <w:t xml:space="preserve"> generală a produselor</w:t>
            </w:r>
            <w:r w:rsidRPr="00C45B39">
              <w:rPr>
                <w:shd w:val="clear" w:color="auto" w:fill="FFFFFF"/>
                <w:lang w:val="ro-MO"/>
              </w:rPr>
              <w:t>.</w:t>
            </w:r>
          </w:p>
        </w:tc>
      </w:tr>
      <w:tr w:rsidR="00FD485C"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FD485C" w:rsidRPr="00C45B39" w:rsidRDefault="00FD485C" w:rsidP="005825E1">
            <w:pPr>
              <w:pStyle w:val="a3"/>
              <w:rPr>
                <w:b/>
                <w:lang w:val="ro-MO" w:eastAsia="en-US"/>
              </w:rPr>
            </w:pPr>
            <w:r w:rsidRPr="00C45B39">
              <w:rPr>
                <w:b/>
                <w:lang w:val="ro-MO" w:eastAsia="en-US"/>
              </w:rPr>
              <w:t>12</w:t>
            </w:r>
          </w:p>
        </w:tc>
        <w:tc>
          <w:tcPr>
            <w:tcW w:w="924" w:type="dxa"/>
            <w:tcBorders>
              <w:top w:val="single" w:sz="4" w:space="0" w:color="auto"/>
              <w:left w:val="single" w:sz="4" w:space="0" w:color="auto"/>
              <w:bottom w:val="single" w:sz="4" w:space="0" w:color="auto"/>
              <w:right w:val="single" w:sz="4" w:space="0" w:color="auto"/>
            </w:tcBorders>
          </w:tcPr>
          <w:p w:rsidR="00FD485C" w:rsidRPr="00C45B39" w:rsidRDefault="00FD485C">
            <w:pPr>
              <w:pStyle w:val="a3"/>
              <w:jc w:val="center"/>
              <w:rPr>
                <w:b/>
                <w:lang w:val="ro-MO" w:eastAsia="en-US"/>
              </w:rPr>
            </w:pPr>
            <w:r w:rsidRPr="00C45B39">
              <w:rPr>
                <w:b/>
                <w:lang w:val="ro-MO" w:eastAsia="en-US"/>
              </w:rPr>
              <w:t>Pct. 10</w:t>
            </w:r>
          </w:p>
        </w:tc>
        <w:tc>
          <w:tcPr>
            <w:tcW w:w="2619" w:type="dxa"/>
            <w:tcBorders>
              <w:top w:val="single" w:sz="4" w:space="0" w:color="auto"/>
              <w:left w:val="single" w:sz="4" w:space="0" w:color="auto"/>
              <w:bottom w:val="single" w:sz="4" w:space="0" w:color="auto"/>
              <w:right w:val="single" w:sz="4" w:space="0" w:color="auto"/>
            </w:tcBorders>
          </w:tcPr>
          <w:p w:rsidR="00FD485C" w:rsidRPr="00C45B39" w:rsidRDefault="00FD485C" w:rsidP="00865BE8">
            <w:pPr>
              <w:pStyle w:val="a3"/>
              <w:jc w:val="center"/>
              <w:rPr>
                <w:color w:val="000000" w:themeColor="text1"/>
                <w:lang w:val="ro-MO" w:eastAsia="en-US"/>
              </w:rPr>
            </w:pPr>
            <w:r w:rsidRPr="00C45B39">
              <w:rPr>
                <w:color w:val="000000" w:themeColor="text1"/>
                <w:lang w:val="ro-MO" w:eastAsia="en-US"/>
              </w:rPr>
              <w:t>Centrul Naţional Anticorupţie</w:t>
            </w:r>
          </w:p>
        </w:tc>
        <w:tc>
          <w:tcPr>
            <w:tcW w:w="4395" w:type="dxa"/>
            <w:tcBorders>
              <w:top w:val="single" w:sz="4" w:space="0" w:color="auto"/>
              <w:left w:val="single" w:sz="4" w:space="0" w:color="auto"/>
              <w:bottom w:val="single" w:sz="4" w:space="0" w:color="auto"/>
              <w:right w:val="single" w:sz="4" w:space="0" w:color="auto"/>
            </w:tcBorders>
          </w:tcPr>
          <w:p w:rsidR="00FD485C" w:rsidRPr="00C45B39" w:rsidRDefault="00FD485C" w:rsidP="00FD485C">
            <w:pPr>
              <w:autoSpaceDE w:val="0"/>
              <w:autoSpaceDN w:val="0"/>
              <w:adjustRightInd w:val="0"/>
              <w:rPr>
                <w:rFonts w:ascii="Times New Roman" w:eastAsia="Arial-BoldItalicMT" w:hAnsi="Times New Roman" w:cs="Times New Roman"/>
                <w:bCs/>
                <w:iCs/>
                <w:sz w:val="24"/>
                <w:szCs w:val="24"/>
                <w:lang w:val="ro-MO"/>
              </w:rPr>
            </w:pPr>
            <w:r w:rsidRPr="00C45B39">
              <w:rPr>
                <w:rFonts w:ascii="Times New Roman" w:eastAsia="Arial-BoldItalicMT" w:hAnsi="Times New Roman" w:cs="Times New Roman"/>
                <w:bCs/>
                <w:iCs/>
                <w:sz w:val="24"/>
                <w:szCs w:val="24"/>
                <w:lang w:val="ro-MO"/>
              </w:rPr>
              <w:t xml:space="preserve">Recomandarea nu are scopul de a limita sau </w:t>
            </w:r>
            <w:proofErr w:type="spellStart"/>
            <w:r w:rsidRPr="00C45B39">
              <w:rPr>
                <w:rFonts w:ascii="Times New Roman" w:eastAsia="Arial-BoldItalicMT" w:hAnsi="Times New Roman" w:cs="Times New Roman"/>
                <w:bCs/>
                <w:iCs/>
                <w:sz w:val="24"/>
                <w:szCs w:val="24"/>
                <w:lang w:val="ro-MO"/>
              </w:rPr>
              <w:t>restricţionacompetenţele</w:t>
            </w:r>
            <w:proofErr w:type="spellEnd"/>
            <w:r w:rsidRPr="00C45B39">
              <w:rPr>
                <w:rFonts w:ascii="Times New Roman" w:eastAsia="Arial-BoldItalicMT" w:hAnsi="Times New Roman" w:cs="Times New Roman"/>
                <w:bCs/>
                <w:iCs/>
                <w:sz w:val="24"/>
                <w:szCs w:val="24"/>
                <w:lang w:val="ro-MO"/>
              </w:rPr>
              <w:t xml:space="preserve"> autorităţii de supraveghere a pieţei, ci vine doar să concretizeze circumstanţele în care ar avea loc emiterea unor astfel de prescripţii.</w:t>
            </w:r>
          </w:p>
          <w:p w:rsidR="00FD485C" w:rsidRPr="00C45B39" w:rsidRDefault="00FD485C" w:rsidP="0003408D">
            <w:pPr>
              <w:autoSpaceDE w:val="0"/>
              <w:autoSpaceDN w:val="0"/>
              <w:adjustRightInd w:val="0"/>
              <w:rPr>
                <w:rFonts w:ascii="Times New Roman" w:hAnsi="Times New Roman" w:cs="Times New Roman"/>
                <w:color w:val="000000" w:themeColor="text1"/>
                <w:sz w:val="24"/>
                <w:szCs w:val="24"/>
                <w:lang w:val="ro-MO" w:eastAsia="ja-JP"/>
              </w:rPr>
            </w:pPr>
            <w:r w:rsidRPr="00C45B39">
              <w:rPr>
                <w:rFonts w:ascii="Times New Roman" w:eastAsia="Arial-BoldItalicMT" w:hAnsi="Times New Roman" w:cs="Times New Roman"/>
                <w:bCs/>
                <w:iCs/>
                <w:sz w:val="24"/>
                <w:szCs w:val="24"/>
                <w:lang w:val="ro-MO"/>
              </w:rPr>
              <w:t>Astfel, se prezintă spre examinare următorul conţinut al normei prenotate: „În cazul în</w:t>
            </w:r>
            <w:r w:rsidR="0003408D" w:rsidRPr="00C45B39">
              <w:rPr>
                <w:rFonts w:ascii="Times New Roman" w:eastAsia="Arial-BoldItalicMT" w:hAnsi="Times New Roman" w:cs="Times New Roman"/>
                <w:bCs/>
                <w:iCs/>
                <w:sz w:val="24"/>
                <w:szCs w:val="24"/>
                <w:lang w:val="ro-MO"/>
              </w:rPr>
              <w:t xml:space="preserve"> </w:t>
            </w:r>
            <w:r w:rsidRPr="00C45B39">
              <w:rPr>
                <w:rFonts w:ascii="Times New Roman" w:eastAsia="Arial-BoldItalicMT" w:hAnsi="Times New Roman" w:cs="Times New Roman"/>
                <w:bCs/>
                <w:iCs/>
                <w:sz w:val="24"/>
                <w:szCs w:val="24"/>
                <w:lang w:val="ro-MO"/>
              </w:rPr>
              <w:t xml:space="preserve">care, autoritatea de supraveghere a </w:t>
            </w:r>
            <w:r w:rsidRPr="00C45B39">
              <w:rPr>
                <w:rFonts w:ascii="Times New Roman" w:eastAsia="Arial-BoldItalicMT" w:hAnsi="Times New Roman" w:cs="Times New Roman"/>
                <w:bCs/>
                <w:iCs/>
                <w:sz w:val="24"/>
                <w:szCs w:val="24"/>
                <w:lang w:val="ro-MO"/>
              </w:rPr>
              <w:lastRenderedPageBreak/>
              <w:t>pieţei, în urma evaluării riscurilor, constată că lotul de produse nealimentare corespunde descrierii stabilite la pct.4 din prezenta</w:t>
            </w:r>
            <w:r w:rsidR="0003408D" w:rsidRPr="00C45B39">
              <w:rPr>
                <w:rFonts w:ascii="Times New Roman" w:eastAsia="Arial-BoldItalicMT" w:hAnsi="Times New Roman" w:cs="Times New Roman"/>
                <w:bCs/>
                <w:iCs/>
                <w:sz w:val="24"/>
                <w:szCs w:val="24"/>
                <w:lang w:val="ro-MO"/>
              </w:rPr>
              <w:t xml:space="preserve"> </w:t>
            </w:r>
            <w:r w:rsidRPr="00C45B39">
              <w:rPr>
                <w:rFonts w:ascii="Times New Roman" w:eastAsia="Arial-BoldItalicMT" w:hAnsi="Times New Roman" w:cs="Times New Roman"/>
                <w:bCs/>
                <w:iCs/>
                <w:sz w:val="24"/>
                <w:szCs w:val="24"/>
                <w:lang w:val="ro-MO"/>
              </w:rPr>
              <w:t>Reglementare tehnică şi prezintă risc pentru sănătatea ori siguranţa persoanelor,</w:t>
            </w:r>
            <w:r w:rsidR="0003408D" w:rsidRPr="00C45B39">
              <w:rPr>
                <w:rFonts w:ascii="Times New Roman" w:eastAsia="Arial-BoldItalicMT" w:hAnsi="Times New Roman" w:cs="Times New Roman"/>
                <w:bCs/>
                <w:iCs/>
                <w:sz w:val="24"/>
                <w:szCs w:val="24"/>
                <w:lang w:val="ro-MO"/>
              </w:rPr>
              <w:t xml:space="preserve"> </w:t>
            </w:r>
            <w:r w:rsidRPr="00C45B39">
              <w:rPr>
                <w:rFonts w:ascii="Times New Roman" w:eastAsia="Arial-BoldItalicMT" w:hAnsi="Times New Roman" w:cs="Times New Roman"/>
                <w:bCs/>
                <w:iCs/>
                <w:sz w:val="24"/>
                <w:szCs w:val="24"/>
                <w:lang w:val="ro-MO"/>
              </w:rPr>
              <w:t>aceasta emite prescripţii privind interzicerea comercializării, importului, producerii, exportului şi dispune retragerea de pe piaţă a întregului lot.”</w:t>
            </w:r>
          </w:p>
        </w:tc>
        <w:tc>
          <w:tcPr>
            <w:tcW w:w="2019" w:type="dxa"/>
            <w:tcBorders>
              <w:top w:val="single" w:sz="4" w:space="0" w:color="auto"/>
              <w:left w:val="single" w:sz="4" w:space="0" w:color="auto"/>
              <w:bottom w:val="single" w:sz="4" w:space="0" w:color="auto"/>
              <w:right w:val="single" w:sz="4" w:space="0" w:color="auto"/>
            </w:tcBorders>
          </w:tcPr>
          <w:p w:rsidR="00FD485C" w:rsidRPr="00C45B39" w:rsidRDefault="00980E44" w:rsidP="00865BE8">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lastRenderedPageBreak/>
              <w:t>S</w:t>
            </w:r>
            <w:r w:rsidR="0003408D" w:rsidRPr="00C45B39">
              <w:rPr>
                <w:rStyle w:val="ad"/>
                <w:rFonts w:eastAsiaTheme="minorHAnsi"/>
                <w:b/>
                <w:sz w:val="24"/>
                <w:szCs w:val="24"/>
                <w:lang w:val="ro-MO" w:eastAsia="en-US"/>
              </w:rPr>
              <w:t>e acceptă</w:t>
            </w:r>
          </w:p>
        </w:tc>
        <w:tc>
          <w:tcPr>
            <w:tcW w:w="4785" w:type="dxa"/>
            <w:tcBorders>
              <w:top w:val="single" w:sz="4" w:space="0" w:color="auto"/>
              <w:left w:val="single" w:sz="4" w:space="0" w:color="auto"/>
              <w:bottom w:val="single" w:sz="4" w:space="0" w:color="auto"/>
              <w:right w:val="single" w:sz="4" w:space="0" w:color="auto"/>
            </w:tcBorders>
          </w:tcPr>
          <w:p w:rsidR="00C11CCC" w:rsidRPr="00C45B39" w:rsidRDefault="00980E44" w:rsidP="00C11CCC">
            <w:pPr>
              <w:jc w:val="both"/>
              <w:rPr>
                <w:rStyle w:val="a6"/>
                <w:rFonts w:ascii="Times New Roman" w:hAnsi="Times New Roman" w:cs="Times New Roman"/>
                <w:b w:val="0"/>
                <w:sz w:val="24"/>
                <w:szCs w:val="24"/>
                <w:lang w:val="ro-MO"/>
              </w:rPr>
            </w:pPr>
            <w:r w:rsidRPr="00C45B39">
              <w:rPr>
                <w:sz w:val="24"/>
                <w:szCs w:val="24"/>
                <w:lang w:val="ro-MO"/>
              </w:rPr>
              <w:t xml:space="preserve"> </w:t>
            </w:r>
            <w:r w:rsidR="00C45B39" w:rsidRPr="00C45B39">
              <w:rPr>
                <w:rStyle w:val="a6"/>
                <w:rFonts w:ascii="Times New Roman" w:hAnsi="Times New Roman" w:cs="Times New Roman"/>
                <w:b w:val="0"/>
                <w:sz w:val="24"/>
                <w:szCs w:val="24"/>
                <w:lang w:val="ro-MO"/>
              </w:rPr>
              <w:t>Au fost operate modificările necesare conform propunerii, după cum urmează:</w:t>
            </w:r>
          </w:p>
          <w:p w:rsidR="00C11CCC" w:rsidRPr="00C45B39" w:rsidRDefault="00C45B39" w:rsidP="00C11CCC">
            <w:pPr>
              <w:jc w:val="both"/>
              <w:rPr>
                <w:rFonts w:ascii="Times New Roman" w:hAnsi="Times New Roman" w:cs="Times New Roman"/>
                <w:lang w:val="ro-MO"/>
              </w:rPr>
            </w:pPr>
            <w:r w:rsidRPr="00C45B39">
              <w:rPr>
                <w:rFonts w:ascii="Times New Roman" w:hAnsi="Times New Roman" w:cs="Times New Roman"/>
                <w:sz w:val="24"/>
                <w:szCs w:val="24"/>
                <w:lang w:val="ro-MO"/>
              </w:rPr>
              <w:t xml:space="preserve">         </w:t>
            </w:r>
            <w:r w:rsidR="00C11CCC" w:rsidRPr="00C45B39">
              <w:rPr>
                <w:rFonts w:ascii="Times New Roman" w:hAnsi="Times New Roman" w:cs="Times New Roman"/>
                <w:sz w:val="24"/>
                <w:szCs w:val="24"/>
                <w:lang w:val="ro-MO"/>
              </w:rPr>
              <w:t xml:space="preserve">„10. </w:t>
            </w:r>
            <w:r w:rsidR="00C11CCC" w:rsidRPr="00C45B39">
              <w:rPr>
                <w:rFonts w:ascii="Times New Roman" w:hAnsi="Times New Roman" w:cs="Times New Roman"/>
                <w:color w:val="000000" w:themeColor="text1"/>
                <w:sz w:val="24"/>
                <w:szCs w:val="24"/>
                <w:lang w:val="ro-MO"/>
              </w:rPr>
              <w:t xml:space="preserve">În cazul în care, autoritatea de supraveghere a pieţei, în urma evaluării riscurilor, constată că lotul de produse nealimentare corespunde descrierii stabilite la pct.4 din prezenta Reglementare tehnică şi prezintă risc pentru sănătatea ori siguranţa </w:t>
            </w:r>
            <w:r w:rsidR="00C11CCC" w:rsidRPr="00C45B39">
              <w:rPr>
                <w:rFonts w:ascii="Times New Roman" w:hAnsi="Times New Roman" w:cs="Times New Roman"/>
                <w:color w:val="000000" w:themeColor="text1"/>
                <w:sz w:val="24"/>
                <w:szCs w:val="24"/>
                <w:lang w:val="ro-MO"/>
              </w:rPr>
              <w:lastRenderedPageBreak/>
              <w:t xml:space="preserve">persoanelor, aceasta </w:t>
            </w:r>
            <w:r w:rsidR="00C11CCC" w:rsidRPr="00C45B39">
              <w:rPr>
                <w:rFonts w:ascii="Times New Roman" w:eastAsia="Arial-BoldItalicMT" w:hAnsi="Times New Roman" w:cs="Times New Roman"/>
                <w:bCs/>
                <w:iCs/>
                <w:sz w:val="24"/>
                <w:szCs w:val="24"/>
                <w:lang w:val="ro-MO"/>
              </w:rPr>
              <w:t>emite prescripţii privind interzicerea comercializării, importului, producerii, exportului şi dispune retragerea de pe piaţă a întregului lot.</w:t>
            </w:r>
            <w:r w:rsidR="00C11CCC" w:rsidRPr="00C45B39">
              <w:rPr>
                <w:rFonts w:ascii="Times New Roman" w:hAnsi="Times New Roman" w:cs="Times New Roman"/>
                <w:sz w:val="24"/>
                <w:szCs w:val="24"/>
                <w:lang w:val="ro-MO"/>
              </w:rPr>
              <w:t>”</w:t>
            </w:r>
          </w:p>
        </w:tc>
      </w:tr>
      <w:tr w:rsidR="005825E1"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5825E1" w:rsidRPr="00C45B39" w:rsidRDefault="005825E1" w:rsidP="005825E1">
            <w:pPr>
              <w:pStyle w:val="a3"/>
              <w:rPr>
                <w:b/>
                <w:lang w:val="ro-MO" w:eastAsia="en-US"/>
              </w:rPr>
            </w:pPr>
            <w:r w:rsidRPr="00C45B39">
              <w:rPr>
                <w:b/>
                <w:lang w:val="ro-MO" w:eastAsia="en-US"/>
              </w:rPr>
              <w:lastRenderedPageBreak/>
              <w:t>12.</w:t>
            </w:r>
          </w:p>
        </w:tc>
        <w:tc>
          <w:tcPr>
            <w:tcW w:w="924" w:type="dxa"/>
            <w:tcBorders>
              <w:top w:val="single" w:sz="4" w:space="0" w:color="auto"/>
              <w:left w:val="single" w:sz="4" w:space="0" w:color="auto"/>
              <w:bottom w:val="single" w:sz="4" w:space="0" w:color="auto"/>
              <w:right w:val="single" w:sz="4" w:space="0" w:color="auto"/>
            </w:tcBorders>
          </w:tcPr>
          <w:p w:rsidR="005825E1" w:rsidRPr="00C45B39" w:rsidRDefault="00E1053E" w:rsidP="00E1053E">
            <w:pPr>
              <w:pStyle w:val="a3"/>
              <w:jc w:val="center"/>
              <w:rPr>
                <w:b/>
                <w:lang w:val="ro-MO" w:eastAsia="en-US"/>
              </w:rPr>
            </w:pPr>
            <w:r w:rsidRPr="00C45B39">
              <w:rPr>
                <w:b/>
                <w:lang w:val="ro-MO" w:eastAsia="en-US"/>
              </w:rPr>
              <w:t>Pct.12</w:t>
            </w:r>
          </w:p>
        </w:tc>
        <w:tc>
          <w:tcPr>
            <w:tcW w:w="2619" w:type="dxa"/>
            <w:tcBorders>
              <w:top w:val="single" w:sz="4" w:space="0" w:color="auto"/>
              <w:left w:val="single" w:sz="4" w:space="0" w:color="auto"/>
              <w:bottom w:val="single" w:sz="4" w:space="0" w:color="auto"/>
              <w:right w:val="single" w:sz="4" w:space="0" w:color="auto"/>
            </w:tcBorders>
          </w:tcPr>
          <w:p w:rsidR="005825E1" w:rsidRPr="00C45B39" w:rsidRDefault="005825E1" w:rsidP="00865BE8">
            <w:pPr>
              <w:pStyle w:val="a3"/>
              <w:jc w:val="center"/>
              <w:rPr>
                <w:color w:val="000000" w:themeColor="text1"/>
                <w:lang w:val="ro-MO" w:eastAsia="en-US"/>
              </w:rPr>
            </w:pPr>
            <w:r w:rsidRPr="00C45B39">
              <w:rPr>
                <w:color w:val="000000" w:themeColor="text1"/>
                <w:lang w:val="ro-MO" w:eastAsia="en-US"/>
              </w:rPr>
              <w:t>Centrul Naţional Anticorupţie</w:t>
            </w:r>
          </w:p>
        </w:tc>
        <w:tc>
          <w:tcPr>
            <w:tcW w:w="4395" w:type="dxa"/>
            <w:tcBorders>
              <w:top w:val="single" w:sz="4" w:space="0" w:color="auto"/>
              <w:left w:val="single" w:sz="4" w:space="0" w:color="auto"/>
              <w:bottom w:val="single" w:sz="4" w:space="0" w:color="auto"/>
              <w:right w:val="single" w:sz="4" w:space="0" w:color="auto"/>
            </w:tcBorders>
          </w:tcPr>
          <w:p w:rsidR="005825E1" w:rsidRPr="00C45B39" w:rsidRDefault="005825E1" w:rsidP="005825E1">
            <w:pPr>
              <w:autoSpaceDE w:val="0"/>
              <w:autoSpaceDN w:val="0"/>
              <w:adjustRightInd w:val="0"/>
              <w:rPr>
                <w:rFonts w:ascii="Times New Roman" w:eastAsia="Arial-BoldItalicMT" w:hAnsi="Times New Roman" w:cs="Times New Roman"/>
                <w:bCs/>
                <w:iCs/>
                <w:sz w:val="24"/>
                <w:szCs w:val="24"/>
                <w:lang w:val="ro-MO"/>
              </w:rPr>
            </w:pPr>
            <w:r w:rsidRPr="00C45B39">
              <w:rPr>
                <w:rFonts w:ascii="Times New Roman" w:eastAsia="Arial-BoldItalicMT" w:hAnsi="Times New Roman" w:cs="Times New Roman"/>
                <w:bCs/>
                <w:iCs/>
                <w:sz w:val="24"/>
                <w:szCs w:val="24"/>
                <w:lang w:val="ro-MO"/>
              </w:rPr>
              <w:t>În scopul evitării unui potenţial conflict care ar oferi posibilitatea</w:t>
            </w:r>
          </w:p>
          <w:p w:rsidR="005825E1" w:rsidRPr="00C45B39" w:rsidRDefault="005825E1" w:rsidP="005825E1">
            <w:pPr>
              <w:autoSpaceDE w:val="0"/>
              <w:autoSpaceDN w:val="0"/>
              <w:adjustRightInd w:val="0"/>
              <w:rPr>
                <w:rFonts w:ascii="Times New Roman" w:eastAsia="Arial-BoldItalicMT" w:hAnsi="Times New Roman" w:cs="Times New Roman"/>
                <w:bCs/>
                <w:iCs/>
                <w:sz w:val="24"/>
                <w:szCs w:val="24"/>
                <w:lang w:val="ro-MO"/>
              </w:rPr>
            </w:pPr>
            <w:r w:rsidRPr="00C45B39">
              <w:rPr>
                <w:rFonts w:ascii="Times New Roman" w:eastAsia="Arial-BoldItalicMT" w:hAnsi="Times New Roman" w:cs="Times New Roman"/>
                <w:bCs/>
                <w:iCs/>
                <w:sz w:val="24"/>
                <w:szCs w:val="24"/>
                <w:lang w:val="ro-MO"/>
              </w:rPr>
              <w:t>alegerii abuzive a normei aplicabile, recomandăm organului emitent redactarea normei respective cu următorul conţinut: „Agenţii economici se asigură că produsele</w:t>
            </w:r>
          </w:p>
          <w:p w:rsidR="005825E1" w:rsidRPr="00C45B39" w:rsidRDefault="005825E1" w:rsidP="005825E1">
            <w:pPr>
              <w:autoSpaceDE w:val="0"/>
              <w:autoSpaceDN w:val="0"/>
              <w:adjustRightInd w:val="0"/>
              <w:rPr>
                <w:rFonts w:ascii="Times New Roman" w:hAnsi="Times New Roman" w:cs="Times New Roman"/>
                <w:color w:val="000000" w:themeColor="text1"/>
                <w:sz w:val="24"/>
                <w:szCs w:val="24"/>
                <w:lang w:val="ro-MO" w:eastAsia="ja-JP"/>
              </w:rPr>
            </w:pPr>
            <w:r w:rsidRPr="00C45B39">
              <w:rPr>
                <w:rFonts w:ascii="Times New Roman" w:eastAsia="Arial-BoldItalicMT" w:hAnsi="Times New Roman" w:cs="Times New Roman"/>
                <w:bCs/>
                <w:iCs/>
                <w:sz w:val="24"/>
                <w:szCs w:val="24"/>
                <w:lang w:val="ro-MO"/>
              </w:rPr>
              <w:t>nealimentare puse la dispoziţie pe piaţă corespund cerinţelor prezentei Reglementări tehnice”.</w:t>
            </w:r>
          </w:p>
        </w:tc>
        <w:tc>
          <w:tcPr>
            <w:tcW w:w="2019" w:type="dxa"/>
            <w:tcBorders>
              <w:top w:val="single" w:sz="4" w:space="0" w:color="auto"/>
              <w:left w:val="single" w:sz="4" w:space="0" w:color="auto"/>
              <w:bottom w:val="single" w:sz="4" w:space="0" w:color="auto"/>
              <w:right w:val="single" w:sz="4" w:space="0" w:color="auto"/>
            </w:tcBorders>
          </w:tcPr>
          <w:p w:rsidR="005825E1" w:rsidRPr="00C45B39" w:rsidRDefault="00C45B39" w:rsidP="00865BE8">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t>S</w:t>
            </w:r>
            <w:r w:rsidR="005825E1" w:rsidRPr="00C45B39">
              <w:rPr>
                <w:rStyle w:val="ad"/>
                <w:rFonts w:eastAsiaTheme="minorHAnsi"/>
                <w:b/>
                <w:sz w:val="24"/>
                <w:szCs w:val="24"/>
                <w:lang w:val="ro-MO" w:eastAsia="en-US"/>
              </w:rPr>
              <w:t xml:space="preserve">e acceptă </w:t>
            </w:r>
          </w:p>
        </w:tc>
        <w:tc>
          <w:tcPr>
            <w:tcW w:w="4785" w:type="dxa"/>
            <w:tcBorders>
              <w:top w:val="single" w:sz="4" w:space="0" w:color="auto"/>
              <w:left w:val="single" w:sz="4" w:space="0" w:color="auto"/>
              <w:bottom w:val="single" w:sz="4" w:space="0" w:color="auto"/>
              <w:right w:val="single" w:sz="4" w:space="0" w:color="auto"/>
            </w:tcBorders>
          </w:tcPr>
          <w:p w:rsidR="005825E1" w:rsidRPr="00C45B39" w:rsidRDefault="00C45B39" w:rsidP="00865BE8">
            <w:pPr>
              <w:pStyle w:val="a3"/>
              <w:jc w:val="both"/>
              <w:rPr>
                <w:rStyle w:val="a6"/>
                <w:b w:val="0"/>
                <w:lang w:val="ro-MO"/>
              </w:rPr>
            </w:pPr>
            <w:r w:rsidRPr="00C45B39">
              <w:rPr>
                <w:lang w:val="ro-MO"/>
              </w:rPr>
              <w:t xml:space="preserve"> </w:t>
            </w:r>
            <w:r w:rsidRPr="00C45B39">
              <w:rPr>
                <w:rStyle w:val="a6"/>
                <w:b w:val="0"/>
                <w:lang w:val="ro-MO"/>
              </w:rPr>
              <w:t>Au fost operate modificările necesare</w:t>
            </w:r>
            <w:r w:rsidRPr="00C45B39">
              <w:rPr>
                <w:rStyle w:val="a6"/>
                <w:b w:val="0"/>
                <w:lang w:val="ro-MO"/>
              </w:rPr>
              <w:t xml:space="preserve"> conform propunerii, după cum urmează</w:t>
            </w:r>
            <w:r w:rsidRPr="00C45B39">
              <w:rPr>
                <w:rStyle w:val="a6"/>
                <w:b w:val="0"/>
                <w:lang w:val="ro-MO"/>
              </w:rPr>
              <w:t>:</w:t>
            </w:r>
          </w:p>
          <w:p w:rsidR="00C45B39" w:rsidRPr="00C45B39" w:rsidRDefault="00C45B39" w:rsidP="00C45B39">
            <w:pPr>
              <w:pStyle w:val="a8"/>
              <w:spacing w:after="120"/>
              <w:ind w:firstLine="562"/>
              <w:rPr>
                <w:lang w:val="ro-MO"/>
              </w:rPr>
            </w:pPr>
            <w:r w:rsidRPr="00C45B39">
              <w:rPr>
                <w:bCs/>
                <w:color w:val="000000" w:themeColor="text1"/>
                <w:lang w:val="ro-MO"/>
              </w:rPr>
              <w:t>“</w:t>
            </w:r>
            <w:r w:rsidRPr="00C45B39">
              <w:rPr>
                <w:b/>
                <w:bCs/>
                <w:color w:val="000000" w:themeColor="text1"/>
                <w:lang w:val="ro-MO"/>
              </w:rPr>
              <w:t>12.</w:t>
            </w:r>
            <w:r w:rsidRPr="00C45B39">
              <w:rPr>
                <w:color w:val="000000" w:themeColor="text1"/>
                <w:lang w:val="ro-MO"/>
              </w:rPr>
              <w:t xml:space="preserve"> </w:t>
            </w:r>
            <w:r w:rsidRPr="00C45B39">
              <w:rPr>
                <w:rFonts w:eastAsia="Arial-BoldItalicMT"/>
                <w:bCs/>
                <w:iCs/>
                <w:lang w:val="ro-MO"/>
              </w:rPr>
              <w:t>Agenţii economici se asigură că produsele nealimentare puse la dispoziţie pe piaţă corespund cerinţelor prezentei Reglementări tehnice.</w:t>
            </w:r>
            <w:r w:rsidRPr="00C45B39">
              <w:rPr>
                <w:rFonts w:eastAsia="Arial-BoldItalicMT"/>
                <w:bCs/>
                <w:iCs/>
                <w:lang w:val="ro-MO"/>
              </w:rPr>
              <w:t>”</w:t>
            </w:r>
          </w:p>
          <w:p w:rsidR="00C45B39" w:rsidRPr="00C45B39" w:rsidRDefault="00C45B39" w:rsidP="00865BE8">
            <w:pPr>
              <w:pStyle w:val="a3"/>
              <w:jc w:val="both"/>
              <w:rPr>
                <w:lang w:val="ro-MO"/>
              </w:rPr>
            </w:pPr>
          </w:p>
          <w:p w:rsidR="00173A8A" w:rsidRPr="00C45B39" w:rsidRDefault="00173A8A" w:rsidP="00865BE8">
            <w:pPr>
              <w:pStyle w:val="a3"/>
              <w:jc w:val="both"/>
              <w:rPr>
                <w:lang w:val="ro-MO"/>
              </w:rPr>
            </w:pPr>
          </w:p>
        </w:tc>
      </w:tr>
      <w:tr w:rsidR="00600DC6" w:rsidRPr="00C45B39" w:rsidTr="007454AF">
        <w:trPr>
          <w:trHeight w:val="87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5825E1" w:rsidP="00D16C3D">
            <w:pPr>
              <w:pStyle w:val="a3"/>
              <w:rPr>
                <w:b/>
                <w:lang w:val="ro-MO" w:eastAsia="en-US"/>
              </w:rPr>
            </w:pPr>
            <w:r w:rsidRPr="00C45B39">
              <w:rPr>
                <w:b/>
                <w:lang w:val="ro-MO" w:eastAsia="en-US"/>
              </w:rPr>
              <w:t>13</w:t>
            </w:r>
            <w:r w:rsidR="00600DC6" w:rsidRPr="00C45B39">
              <w:rPr>
                <w:b/>
                <w:lang w:val="ro-MO" w:eastAsia="en-US"/>
              </w:rPr>
              <w:t>.</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Ministerul Afacerilor Interne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tabs>
                <w:tab w:val="left" w:pos="9360"/>
              </w:tabs>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Totodată, dat fiind faptul că proiectul în cauză transpune Directiva 87/357/CEE a Consiliului din 25 iunie 1987 privind apropierea legisla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iilor statelor membre referitoare la produsele care, nefiind ceea ce par a fi, pot pune în pericol sănătatea sau siguran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a consumatorilor, în conformitate cu prevederile Hotărîrii Guvernului nr.1345 din 24 noiembrie 2006 „Cu privire la armonizarea legisla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iei Republicii Moldova cu legisla</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ia comunitară”, la etapa avizării urmează a fi înso</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it de tabelul de concordan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ă.</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t xml:space="preserve">Se acceptă </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B142BA">
            <w:pPr>
              <w:pStyle w:val="a3"/>
              <w:jc w:val="both"/>
              <w:rPr>
                <w:lang w:val="ro-MO"/>
              </w:rPr>
            </w:pPr>
            <w:r w:rsidRPr="00C45B39">
              <w:rPr>
                <w:lang w:val="ro-MO"/>
              </w:rPr>
              <w:t>Aducem la cunoştinţă că, întregul set de materiale aferente proiectului HG, inclusiv tabelul de concordanţă al acestuia a fost plasat pe pagina-web oficială a Ministerului Economiei la data de 30.06.2016 atît pentru consultare publică cît şi avizare.</w:t>
            </w:r>
          </w:p>
        </w:tc>
      </w:tr>
      <w:tr w:rsidR="00600DC6" w:rsidRPr="00C45B39" w:rsidTr="007454AF">
        <w:trPr>
          <w:trHeight w:val="3886"/>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lastRenderedPageBreak/>
              <w:t>12.</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color w:val="000000" w:themeColor="text1"/>
                <w:lang w:val="ro-MO" w:eastAsia="en-US"/>
              </w:rPr>
            </w:pPr>
            <w:r w:rsidRPr="00C45B39">
              <w:rPr>
                <w:color w:val="000000" w:themeColor="text1"/>
                <w:lang w:val="ro-MO" w:eastAsia="en-US"/>
              </w:rPr>
              <w:t>Ministerul Afacerilor Externe şi Integrării Europene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spacing w:after="12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 xml:space="preserve">Prin prisma celor relatate autorii urmează să aducă rectificări ce se impun în vederea aprecierii uniforme a caracterului de armonizare (transpunerea sau crearea cadrului normativ). Pornind de la cele expuse şi luînd în consideraţie faptul că directivele UE stabilesc obiective comune, </w:t>
            </w:r>
            <w:proofErr w:type="spellStart"/>
            <w:r w:rsidRPr="00C45B39">
              <w:rPr>
                <w:rFonts w:ascii="Times New Roman" w:hAnsi="Times New Roman" w:cs="Times New Roman"/>
                <w:color w:val="000000" w:themeColor="text1"/>
                <w:sz w:val="24"/>
                <w:szCs w:val="24"/>
                <w:lang w:val="ro-MO"/>
              </w:rPr>
              <w:t>lăsînd</w:t>
            </w:r>
            <w:proofErr w:type="spellEnd"/>
            <w:r w:rsidRPr="00C45B39">
              <w:rPr>
                <w:rFonts w:ascii="Times New Roman" w:hAnsi="Times New Roman" w:cs="Times New Roman"/>
                <w:color w:val="000000" w:themeColor="text1"/>
                <w:sz w:val="24"/>
                <w:szCs w:val="24"/>
                <w:lang w:val="ro-MO"/>
              </w:rPr>
              <w:t xml:space="preserve"> la discreţia fiecărui stat detalierea prevederilor normative în legislaţiile naţionale (crearea cadrului normativ naţional), se consideră judicios de a prezenta preambulul Reglementării tehnice menţionate în redacţia prezentată în punctul 17 din Regulamentul privind mecanismul de armonizare a legislaţiei RM cu legislaţia comunitară, aprobat prin HG nr.1345 din 24.11.2006. </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t xml:space="preserve">Se acceptă </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both"/>
              <w:rPr>
                <w:lang w:val="ro-MO"/>
              </w:rPr>
            </w:pPr>
            <w:r w:rsidRPr="00C45B39">
              <w:rPr>
                <w:lang w:val="ro-MO"/>
              </w:rPr>
              <w:t>Au fost operate modificările şi completările conform propunerii.</w:t>
            </w:r>
          </w:p>
        </w:tc>
      </w:tr>
      <w:tr w:rsidR="00600DC6" w:rsidRPr="00C45B39" w:rsidTr="007454AF">
        <w:trPr>
          <w:trHeight w:val="1136"/>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13.</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color w:val="000000" w:themeColor="text1"/>
                <w:lang w:val="ro-MO" w:eastAsia="en-US"/>
              </w:rPr>
            </w:pPr>
            <w:r w:rsidRPr="00C45B39">
              <w:rPr>
                <w:color w:val="000000" w:themeColor="text1"/>
                <w:lang w:val="ro-MO" w:eastAsia="en-US"/>
              </w:rPr>
              <w:t>Ministerul Afacerilor Externe şi Integrării Europene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spacing w:after="12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De menţionat, că potrivit Regulamentului nominalizat, clauza de armonizare urmează a fi inserată, inclusiv, în proiectul actului normativ, după partea introductivă.</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2767FC" w:rsidP="002767FC">
            <w:pPr>
              <w:pStyle w:val="a8"/>
              <w:ind w:firstLine="0"/>
              <w:rPr>
                <w:sz w:val="28"/>
                <w:szCs w:val="28"/>
                <w:shd w:val="clear" w:color="auto" w:fill="FFFFFF"/>
                <w:lang w:val="ro-MO"/>
              </w:rPr>
            </w:pPr>
            <w:r w:rsidRPr="00C45B39">
              <w:rPr>
                <w:lang w:val="ro-MO"/>
              </w:rPr>
              <w:t>Clauza de armonizare se regăse</w:t>
            </w:r>
            <w:r w:rsidR="007454AF" w:rsidRPr="00C45B39">
              <w:rPr>
                <w:lang w:val="ro-MO"/>
              </w:rPr>
              <w:t>ş</w:t>
            </w:r>
            <w:r w:rsidRPr="00C45B39">
              <w:rPr>
                <w:lang w:val="ro-MO"/>
              </w:rPr>
              <w:t xml:space="preserve">te în partea introductivă a proiectului actului normativ, după cum urmează: </w:t>
            </w:r>
            <w:r w:rsidRPr="00C45B39">
              <w:rPr>
                <w:i/>
                <w:lang w:val="ro-MO"/>
              </w:rPr>
              <w:t xml:space="preserve">„Prezenta Reglementare tehnică creează cadrul necesar aplicării </w:t>
            </w:r>
            <w:r w:rsidRPr="00C45B39">
              <w:rPr>
                <w:i/>
                <w:shd w:val="clear" w:color="auto" w:fill="FFFFFF"/>
                <w:lang w:val="ro-MO"/>
              </w:rPr>
              <w:t>Directivei Consiliului 87/357/CEE din 25 iunie 1987 privind apropierea legislaţiilor statelor membre referitoare la produsele care, nefiind ceea ce par a fi, pot pune în pericol sănătatea sau siguranţa consumatorilor, publicată în Jurnalul Oficial al Comunităţilor Europene (JOCE) nr. L 192 din 11 iulie 1987”.</w:t>
            </w:r>
            <w:r w:rsidRPr="00C45B39">
              <w:rPr>
                <w:shd w:val="clear" w:color="auto" w:fill="FFFFFF"/>
                <w:lang w:val="ro-MO"/>
              </w:rPr>
              <w:t> </w:t>
            </w:r>
          </w:p>
        </w:tc>
      </w:tr>
      <w:tr w:rsidR="00600DC6" w:rsidRPr="00C45B39" w:rsidTr="007454AF">
        <w:trPr>
          <w:trHeight w:val="26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14.</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 xml:space="preserve">Ministerul Agriculturii </w:t>
            </w:r>
            <w:r w:rsidR="007454AF" w:rsidRPr="00C45B39">
              <w:rPr>
                <w:color w:val="000000" w:themeColor="text1"/>
                <w:lang w:val="ro-MO" w:eastAsia="en-US"/>
              </w:rPr>
              <w:t>ş</w:t>
            </w:r>
            <w:r w:rsidRPr="00C45B39">
              <w:rPr>
                <w:color w:val="000000" w:themeColor="text1"/>
                <w:lang w:val="ro-MO" w:eastAsia="en-US"/>
              </w:rPr>
              <w:t>i Industriei Alimentare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815A6">
            <w:pPr>
              <w:jc w:val="both"/>
              <w:rPr>
                <w:rFonts w:ascii="Times New Roman" w:hAnsi="Times New Roman" w:cs="Times New Roman"/>
                <w:b/>
                <w:color w:val="000000" w:themeColor="text1"/>
                <w:sz w:val="24"/>
                <w:szCs w:val="24"/>
                <w:lang w:val="ro-MO" w:eastAsia="ja-JP"/>
              </w:rPr>
            </w:pPr>
            <w:r w:rsidRPr="00C45B39">
              <w:rPr>
                <w:rFonts w:ascii="Times New Roman" w:hAnsi="Times New Roman" w:cs="Times New Roman"/>
                <w:color w:val="000000" w:themeColor="text1"/>
                <w:sz w:val="24"/>
                <w:szCs w:val="24"/>
                <w:lang w:val="ro-MO"/>
              </w:rPr>
              <w:t xml:space="preserve">Conform prevederilor </w:t>
            </w:r>
            <w:r w:rsidRPr="00C45B39">
              <w:rPr>
                <w:rFonts w:ascii="Times New Roman" w:hAnsi="Times New Roman" w:cs="Times New Roman"/>
                <w:color w:val="000000" w:themeColor="text1"/>
                <w:sz w:val="24"/>
                <w:szCs w:val="24"/>
                <w:lang w:val="ro-MO" w:eastAsia="ja-JP"/>
              </w:rPr>
              <w:t xml:space="preserve">Legii nr.420 din 22 decembrie 2006 privind activitatea de reglementare tehnică, noţiunea de </w:t>
            </w:r>
            <w:r w:rsidRPr="00C45B39">
              <w:rPr>
                <w:rFonts w:ascii="Times New Roman" w:hAnsi="Times New Roman" w:cs="Times New Roman"/>
                <w:i/>
                <w:color w:val="000000" w:themeColor="text1"/>
                <w:sz w:val="24"/>
                <w:szCs w:val="24"/>
                <w:lang w:val="ro-MO" w:eastAsia="ja-JP"/>
              </w:rPr>
              <w:t>reglementare tehnică</w:t>
            </w:r>
            <w:r w:rsidRPr="00C45B39">
              <w:rPr>
                <w:rFonts w:ascii="Times New Roman" w:hAnsi="Times New Roman" w:cs="Times New Roman"/>
                <w:color w:val="000000" w:themeColor="text1"/>
                <w:sz w:val="24"/>
                <w:szCs w:val="24"/>
                <w:lang w:val="ro-MO" w:eastAsia="ja-JP"/>
              </w:rPr>
              <w:t xml:space="preserve"> indică că acesta este un document care stabileşte caracteristicile unui produs sau serviciu, cuprinde </w:t>
            </w:r>
            <w:r w:rsidRPr="00C45B39">
              <w:rPr>
                <w:rFonts w:ascii="Times New Roman" w:hAnsi="Times New Roman" w:cs="Times New Roman"/>
                <w:color w:val="000000" w:themeColor="text1"/>
                <w:sz w:val="24"/>
                <w:szCs w:val="24"/>
                <w:lang w:val="ro-MO" w:eastAsia="ja-JP"/>
              </w:rPr>
              <w:lastRenderedPageBreak/>
              <w:t xml:space="preserve">specificaţii tehnice şi alte cerinţe, inclusiv prevederi administrative relevante, în cazul comercializării sau utilizării acestui produs, </w:t>
            </w:r>
            <w:r w:rsidRPr="00C45B39">
              <w:rPr>
                <w:rFonts w:ascii="Times New Roman" w:hAnsi="Times New Roman" w:cs="Times New Roman"/>
                <w:b/>
                <w:i/>
                <w:color w:val="000000" w:themeColor="text1"/>
                <w:sz w:val="24"/>
                <w:szCs w:val="24"/>
                <w:lang w:val="ro-MO" w:eastAsia="ja-JP"/>
              </w:rPr>
              <w:t>cu excepţia prevederilor administrative care interzic fabricarea, importul, comercializarea, utilizarea produsului sau prestarea serviciului respectiv.</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lastRenderedPageBreak/>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164135">
            <w:pPr>
              <w:pStyle w:val="a8"/>
              <w:ind w:firstLine="0"/>
              <w:rPr>
                <w:lang w:val="ro-MO" w:eastAsia="ja-JP"/>
              </w:rPr>
            </w:pPr>
            <w:r w:rsidRPr="00C45B39">
              <w:rPr>
                <w:iCs/>
                <w:lang w:val="ro-MO"/>
              </w:rPr>
              <w:t>Atragem aten</w:t>
            </w:r>
            <w:r w:rsidR="007454AF" w:rsidRPr="00C45B39">
              <w:rPr>
                <w:iCs/>
                <w:lang w:val="ro-MO"/>
              </w:rPr>
              <w:t>ţ</w:t>
            </w:r>
            <w:r w:rsidRPr="00C45B39">
              <w:rPr>
                <w:iCs/>
                <w:lang w:val="ro-MO"/>
              </w:rPr>
              <w:t>ia asupra faptului că no</w:t>
            </w:r>
            <w:r w:rsidR="007454AF" w:rsidRPr="00C45B39">
              <w:rPr>
                <w:iCs/>
                <w:lang w:val="ro-MO"/>
              </w:rPr>
              <w:t>ţ</w:t>
            </w:r>
            <w:r w:rsidRPr="00C45B39">
              <w:rPr>
                <w:iCs/>
                <w:lang w:val="ro-MO"/>
              </w:rPr>
              <w:t xml:space="preserve">iunea de </w:t>
            </w:r>
            <w:r w:rsidRPr="00C45B39">
              <w:rPr>
                <w:i/>
                <w:iCs/>
                <w:lang w:val="ro-MO"/>
              </w:rPr>
              <w:t xml:space="preserve">reglementare tehnică </w:t>
            </w:r>
            <w:r w:rsidRPr="00C45B39">
              <w:rPr>
                <w:iCs/>
                <w:lang w:val="ro-MO"/>
              </w:rPr>
              <w:t xml:space="preserve">a fost modificată prin proiectul de lege pentru modificarea </w:t>
            </w:r>
            <w:r w:rsidR="007454AF" w:rsidRPr="00C45B39">
              <w:rPr>
                <w:iCs/>
                <w:lang w:val="ro-MO"/>
              </w:rPr>
              <w:t>ş</w:t>
            </w:r>
            <w:r w:rsidRPr="00C45B39">
              <w:rPr>
                <w:iCs/>
                <w:lang w:val="ro-MO"/>
              </w:rPr>
              <w:t>i completarea Legii</w:t>
            </w:r>
            <w:r w:rsidRPr="00C45B39">
              <w:rPr>
                <w:lang w:val="ro-MO" w:eastAsia="ja-JP"/>
              </w:rPr>
              <w:t xml:space="preserve"> nr.420 din 22 decembrie 2006 privind activitatea de reglementare tehnică, proiect aprobat în lectura a doua în </w:t>
            </w:r>
            <w:r w:rsidR="007454AF" w:rsidRPr="00C45B39">
              <w:rPr>
                <w:lang w:val="ro-MO" w:eastAsia="ja-JP"/>
              </w:rPr>
              <w:lastRenderedPageBreak/>
              <w:t>ş</w:t>
            </w:r>
            <w:r w:rsidRPr="00C45B39">
              <w:rPr>
                <w:lang w:val="ro-MO" w:eastAsia="ja-JP"/>
              </w:rPr>
              <w:t>edin</w:t>
            </w:r>
            <w:r w:rsidR="007454AF" w:rsidRPr="00C45B39">
              <w:rPr>
                <w:lang w:val="ro-MO" w:eastAsia="ja-JP"/>
              </w:rPr>
              <w:t>ţ</w:t>
            </w:r>
            <w:r w:rsidRPr="00C45B39">
              <w:rPr>
                <w:lang w:val="ro-MO" w:eastAsia="ja-JP"/>
              </w:rPr>
              <w:t xml:space="preserve">a plenară din 22.07.2016. </w:t>
            </w:r>
          </w:p>
          <w:p w:rsidR="00600DC6" w:rsidRPr="00C45B39" w:rsidRDefault="00600DC6" w:rsidP="00164135">
            <w:pPr>
              <w:pStyle w:val="a8"/>
              <w:ind w:firstLine="0"/>
              <w:rPr>
                <w:lang w:val="ro-MO" w:eastAsia="ja-JP"/>
              </w:rPr>
            </w:pPr>
            <w:r w:rsidRPr="00C45B39">
              <w:rPr>
                <w:lang w:val="ro-MO" w:eastAsia="ja-JP"/>
              </w:rPr>
              <w:t>În spe</w:t>
            </w:r>
            <w:r w:rsidR="007454AF" w:rsidRPr="00C45B39">
              <w:rPr>
                <w:lang w:val="ro-MO" w:eastAsia="ja-JP"/>
              </w:rPr>
              <w:t>ţ</w:t>
            </w:r>
            <w:r w:rsidRPr="00C45B39">
              <w:rPr>
                <w:lang w:val="ro-MO" w:eastAsia="ja-JP"/>
              </w:rPr>
              <w:t>ă, no</w:t>
            </w:r>
            <w:r w:rsidR="007454AF" w:rsidRPr="00C45B39">
              <w:rPr>
                <w:lang w:val="ro-MO" w:eastAsia="ja-JP"/>
              </w:rPr>
              <w:t>ţ</w:t>
            </w:r>
            <w:r w:rsidRPr="00C45B39">
              <w:rPr>
                <w:lang w:val="ro-MO" w:eastAsia="ja-JP"/>
              </w:rPr>
              <w:t xml:space="preserve">iunea de reglementare tehnică exclude excepţia care interzice fabricarea, importul, comercializarea, utilizarea produsului sau prestarea serviciului respectiv, </w:t>
            </w:r>
            <w:proofErr w:type="spellStart"/>
            <w:r w:rsidRPr="00C45B39">
              <w:rPr>
                <w:lang w:val="ro-MO" w:eastAsia="ja-JP"/>
              </w:rPr>
              <w:t>avînd</w:t>
            </w:r>
            <w:proofErr w:type="spellEnd"/>
            <w:r w:rsidRPr="00C45B39">
              <w:rPr>
                <w:lang w:val="ro-MO" w:eastAsia="ja-JP"/>
              </w:rPr>
              <w:t xml:space="preserve"> următorul con</w:t>
            </w:r>
            <w:r w:rsidR="007454AF" w:rsidRPr="00C45B39">
              <w:rPr>
                <w:lang w:val="ro-MO" w:eastAsia="ja-JP"/>
              </w:rPr>
              <w:t>ţ</w:t>
            </w:r>
            <w:r w:rsidRPr="00C45B39">
              <w:rPr>
                <w:lang w:val="ro-MO" w:eastAsia="ja-JP"/>
              </w:rPr>
              <w:t>inut:</w:t>
            </w:r>
          </w:p>
          <w:p w:rsidR="004C66B4" w:rsidRPr="00C45B39" w:rsidRDefault="00600DC6" w:rsidP="00164135">
            <w:pPr>
              <w:pStyle w:val="a8"/>
              <w:ind w:firstLine="0"/>
              <w:rPr>
                <w:i/>
                <w:lang w:val="ro-MO"/>
              </w:rPr>
            </w:pPr>
            <w:r w:rsidRPr="00C45B39">
              <w:rPr>
                <w:i/>
                <w:iCs/>
                <w:lang w:val="ro-MO"/>
              </w:rPr>
              <w:t>„</w:t>
            </w:r>
            <w:r w:rsidRPr="00C45B39">
              <w:rPr>
                <w:i/>
                <w:iCs/>
                <w:u w:val="single"/>
                <w:lang w:val="ro-MO"/>
              </w:rPr>
              <w:t>reglementare tehnică</w:t>
            </w:r>
            <w:r w:rsidRPr="00C45B39">
              <w:rPr>
                <w:lang w:val="ro-MO"/>
              </w:rPr>
              <w:t xml:space="preserve"> – </w:t>
            </w:r>
            <w:r w:rsidRPr="00C45B39">
              <w:rPr>
                <w:i/>
                <w:lang w:val="ro-MO"/>
              </w:rPr>
              <w:t xml:space="preserve">act normativ, care prevede direct </w:t>
            </w:r>
            <w:r w:rsidR="007454AF" w:rsidRPr="00C45B39">
              <w:rPr>
                <w:i/>
                <w:lang w:val="ro-MO"/>
              </w:rPr>
              <w:t>ş</w:t>
            </w:r>
            <w:r w:rsidRPr="00C45B39">
              <w:rPr>
                <w:i/>
                <w:lang w:val="ro-MO"/>
              </w:rPr>
              <w:t>i/sau prin referire la standarde condi</w:t>
            </w:r>
            <w:r w:rsidR="007454AF" w:rsidRPr="00C45B39">
              <w:rPr>
                <w:i/>
                <w:lang w:val="ro-MO"/>
              </w:rPr>
              <w:t>ţ</w:t>
            </w:r>
            <w:r w:rsidRPr="00C45B39">
              <w:rPr>
                <w:i/>
                <w:lang w:val="ro-MO"/>
              </w:rPr>
              <w:t xml:space="preserve">ii tehnice ale unui produs ce </w:t>
            </w:r>
            <w:r w:rsidR="007454AF" w:rsidRPr="00C45B39">
              <w:rPr>
                <w:i/>
                <w:lang w:val="ro-MO"/>
              </w:rPr>
              <w:t>ţ</w:t>
            </w:r>
            <w:r w:rsidRPr="00C45B39">
              <w:rPr>
                <w:i/>
                <w:lang w:val="ro-MO"/>
              </w:rPr>
              <w:t>in de securitatea produsului, inclusiv prevederi administrative relevante, respectarea cărora este obligatorie, în cazul introducerii sau punerii la dispoziţie a acestora pe piaţă”.</w:t>
            </w:r>
          </w:p>
          <w:p w:rsidR="00600DC6" w:rsidRPr="00C45B39" w:rsidRDefault="00600DC6" w:rsidP="002B7331">
            <w:pPr>
              <w:pStyle w:val="a8"/>
              <w:ind w:firstLine="0"/>
              <w:rPr>
                <w:lang w:val="ro-MO" w:eastAsia="ja-JP"/>
              </w:rPr>
            </w:pPr>
            <w:r w:rsidRPr="00C45B39">
              <w:rPr>
                <w:lang w:val="ro-MO" w:eastAsia="ja-JP"/>
              </w:rPr>
              <w:t>Prin urmare, normele prezent</w:t>
            </w:r>
            <w:r w:rsidR="002B7331" w:rsidRPr="00C45B39">
              <w:rPr>
                <w:lang w:val="ro-MO" w:eastAsia="ja-JP"/>
              </w:rPr>
              <w:t>ei Reglementări tehnice sunt în concordan</w:t>
            </w:r>
            <w:r w:rsidR="007454AF" w:rsidRPr="00C45B39">
              <w:rPr>
                <w:lang w:val="ro-MO" w:eastAsia="ja-JP"/>
              </w:rPr>
              <w:t>ţ</w:t>
            </w:r>
            <w:r w:rsidR="002B7331" w:rsidRPr="00C45B39">
              <w:rPr>
                <w:lang w:val="ro-MO" w:eastAsia="ja-JP"/>
              </w:rPr>
              <w:t>ă cu noile prevederi a</w:t>
            </w:r>
            <w:r w:rsidR="000669CF" w:rsidRPr="00C45B39">
              <w:rPr>
                <w:lang w:val="ro-MO" w:eastAsia="ja-JP"/>
              </w:rPr>
              <w:t>le</w:t>
            </w:r>
            <w:r w:rsidR="002B7331" w:rsidRPr="00C45B39">
              <w:rPr>
                <w:lang w:val="ro-MO" w:eastAsia="ja-JP"/>
              </w:rPr>
              <w:t xml:space="preserve"> </w:t>
            </w:r>
            <w:r w:rsidR="002B7331" w:rsidRPr="00C45B39">
              <w:rPr>
                <w:iCs/>
                <w:lang w:val="ro-MO"/>
              </w:rPr>
              <w:t>Legii</w:t>
            </w:r>
            <w:r w:rsidR="002B7331" w:rsidRPr="00C45B39">
              <w:rPr>
                <w:lang w:val="ro-MO" w:eastAsia="ja-JP"/>
              </w:rPr>
              <w:t xml:space="preserve"> nr.420 din 22 decembrie 2006 privind activitatea de reglementare tehnică.</w:t>
            </w:r>
          </w:p>
        </w:tc>
      </w:tr>
      <w:tr w:rsidR="00600DC6" w:rsidRPr="00C45B39" w:rsidTr="007454AF">
        <w:trPr>
          <w:trHeight w:val="26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lastRenderedPageBreak/>
              <w:t>15.</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 xml:space="preserve">Ministerul Agriculturii </w:t>
            </w:r>
            <w:r w:rsidR="007454AF" w:rsidRPr="00C45B39">
              <w:rPr>
                <w:color w:val="000000" w:themeColor="text1"/>
                <w:lang w:val="ro-MO" w:eastAsia="en-US"/>
              </w:rPr>
              <w:t>ş</w:t>
            </w:r>
            <w:r w:rsidRPr="00C45B39">
              <w:rPr>
                <w:color w:val="000000" w:themeColor="text1"/>
                <w:lang w:val="ro-MO" w:eastAsia="en-US"/>
              </w:rPr>
              <w:t>i Industriei Alimentare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815A6">
            <w:pPr>
              <w:jc w:val="both"/>
              <w:rPr>
                <w:rFonts w:ascii="Times New Roman" w:hAnsi="Times New Roman" w:cs="Times New Roman"/>
                <w:b/>
                <w:color w:val="000000" w:themeColor="text1"/>
                <w:sz w:val="24"/>
                <w:szCs w:val="24"/>
                <w:lang w:val="ro-MO" w:eastAsia="ja-JP"/>
              </w:rPr>
            </w:pPr>
            <w:r w:rsidRPr="00C45B39">
              <w:rPr>
                <w:rFonts w:ascii="Times New Roman" w:hAnsi="Times New Roman" w:cs="Times New Roman"/>
                <w:color w:val="000000" w:themeColor="text1"/>
                <w:sz w:val="24"/>
                <w:szCs w:val="24"/>
                <w:lang w:val="ro-MO" w:eastAsia="ja-JP"/>
              </w:rPr>
              <w:t>De asemenea, art.14 al Legii nr.235 din 20 iulie 2006 cu privire la principiile de bază de reglementare a activităţii de întreprinzător, prevede că autorităţile administraţiei publice nu sunt în drept să adopte norme primare pentru reglementarea iniţierii, desfăşurării şi lichidării afacerii. Normele materiale şi procedurale de iniţiere, desfăşurare şi lichidare a afacerii, precum şi de control asupra afacerii, se stabilesc prin lege.</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886D89">
            <w:pPr>
              <w:pStyle w:val="cn"/>
              <w:jc w:val="both"/>
              <w:rPr>
                <w:b/>
                <w:lang w:val="ro-MO"/>
              </w:rPr>
            </w:pPr>
            <w:proofErr w:type="spellStart"/>
            <w:r w:rsidRPr="00C45B39">
              <w:rPr>
                <w:lang w:val="ro-MO"/>
              </w:rPr>
              <w:t>Avînd</w:t>
            </w:r>
            <w:proofErr w:type="spellEnd"/>
            <w:r w:rsidRPr="00C45B39">
              <w:rPr>
                <w:lang w:val="ro-MO"/>
              </w:rPr>
              <w:t xml:space="preserve"> în vedere potenţialul pericol pe care-l pot avea imitaţiile de produse alimentare (jucării, obiecte) asupra copiilor se consideră necesar de a întreprinde măsuri care să asigure un nivel sporit de protec</w:t>
            </w:r>
            <w:r w:rsidR="007454AF" w:rsidRPr="00C45B39">
              <w:rPr>
                <w:lang w:val="ro-MO"/>
              </w:rPr>
              <w:t>ţ</w:t>
            </w:r>
            <w:r w:rsidRPr="00C45B39">
              <w:rPr>
                <w:lang w:val="ro-MO"/>
              </w:rPr>
              <w:t>ie a sănătă</w:t>
            </w:r>
            <w:r w:rsidR="007454AF" w:rsidRPr="00C45B39">
              <w:rPr>
                <w:lang w:val="ro-MO"/>
              </w:rPr>
              <w:t>ţ</w:t>
            </w:r>
            <w:r w:rsidRPr="00C45B39">
              <w:rPr>
                <w:lang w:val="ro-MO"/>
              </w:rPr>
              <w:t xml:space="preserve">ii </w:t>
            </w:r>
            <w:r w:rsidR="007454AF" w:rsidRPr="00C45B39">
              <w:rPr>
                <w:lang w:val="ro-MO"/>
              </w:rPr>
              <w:t>ş</w:t>
            </w:r>
            <w:r w:rsidRPr="00C45B39">
              <w:rPr>
                <w:lang w:val="ro-MO"/>
              </w:rPr>
              <w:t>i siguran</w:t>
            </w:r>
            <w:r w:rsidR="007454AF" w:rsidRPr="00C45B39">
              <w:rPr>
                <w:lang w:val="ro-MO"/>
              </w:rPr>
              <w:t>ţ</w:t>
            </w:r>
            <w:r w:rsidRPr="00C45B39">
              <w:rPr>
                <w:lang w:val="ro-MO"/>
              </w:rPr>
              <w:t>ei consumatorilor</w:t>
            </w:r>
            <w:r w:rsidRPr="00C45B39">
              <w:rPr>
                <w:b/>
                <w:lang w:val="ro-MO"/>
              </w:rPr>
              <w:t xml:space="preserve">, </w:t>
            </w:r>
            <w:r w:rsidRPr="00C45B39">
              <w:rPr>
                <w:rStyle w:val="a6"/>
                <w:b w:val="0"/>
                <w:spacing w:val="4"/>
                <w:lang w:val="ro-MO"/>
              </w:rPr>
              <w:t xml:space="preserve">în special a celor cu </w:t>
            </w:r>
            <w:proofErr w:type="spellStart"/>
            <w:r w:rsidRPr="00C45B39">
              <w:rPr>
                <w:rStyle w:val="a6"/>
                <w:b w:val="0"/>
                <w:spacing w:val="4"/>
                <w:lang w:val="ro-MO"/>
              </w:rPr>
              <w:t>vîrste</w:t>
            </w:r>
            <w:proofErr w:type="spellEnd"/>
            <w:r w:rsidRPr="00C45B39">
              <w:rPr>
                <w:rStyle w:val="a6"/>
                <w:b w:val="0"/>
                <w:spacing w:val="4"/>
                <w:lang w:val="ro-MO"/>
              </w:rPr>
              <w:t xml:space="preserve"> mai fragede.</w:t>
            </w:r>
          </w:p>
          <w:p w:rsidR="00600DC6" w:rsidRPr="00C45B39" w:rsidRDefault="00600DC6" w:rsidP="00886D89">
            <w:pPr>
              <w:jc w:val="both"/>
              <w:rPr>
                <w:rFonts w:ascii="Times New Roman" w:hAnsi="Times New Roman" w:cs="Times New Roman"/>
                <w:sz w:val="24"/>
                <w:szCs w:val="24"/>
                <w:lang w:val="ro-MO" w:eastAsia="ja-JP"/>
              </w:rPr>
            </w:pPr>
            <w:r w:rsidRPr="00C45B39">
              <w:rPr>
                <w:rFonts w:ascii="Times New Roman" w:hAnsi="Times New Roman" w:cs="Times New Roman"/>
                <w:sz w:val="24"/>
                <w:szCs w:val="24"/>
                <w:lang w:val="ro-MO"/>
              </w:rPr>
              <w:t xml:space="preserve">Prin urmare, prezenta Reglementare tehnică stabileşte cerinţe în vederea </w:t>
            </w:r>
            <w:r w:rsidRPr="00C45B39">
              <w:rPr>
                <w:rFonts w:ascii="Times New Roman" w:hAnsi="Times New Roman" w:cs="Times New Roman"/>
                <w:sz w:val="24"/>
                <w:szCs w:val="24"/>
                <w:shd w:val="clear" w:color="auto" w:fill="FFFFFF"/>
                <w:lang w:val="ro-MO"/>
              </w:rPr>
              <w:t xml:space="preserve">interzicerii comercializării, importului, producerii şi exportului </w:t>
            </w:r>
            <w:r w:rsidRPr="00C45B39">
              <w:rPr>
                <w:rFonts w:ascii="Times New Roman" w:hAnsi="Times New Roman" w:cs="Times New Roman"/>
                <w:b/>
                <w:sz w:val="24"/>
                <w:szCs w:val="24"/>
                <w:shd w:val="clear" w:color="auto" w:fill="FFFFFF"/>
                <w:lang w:val="ro-MO"/>
              </w:rPr>
              <w:t>produselor care imită produse alimentare</w:t>
            </w:r>
            <w:r w:rsidRPr="00C45B39">
              <w:rPr>
                <w:rFonts w:ascii="Times New Roman" w:hAnsi="Times New Roman" w:cs="Times New Roman"/>
                <w:b/>
                <w:sz w:val="24"/>
                <w:szCs w:val="24"/>
                <w:lang w:val="ro-MO"/>
              </w:rPr>
              <w:t>,</w:t>
            </w:r>
            <w:r w:rsidRPr="00C45B39">
              <w:rPr>
                <w:rFonts w:ascii="Times New Roman" w:hAnsi="Times New Roman" w:cs="Times New Roman"/>
                <w:sz w:val="24"/>
                <w:szCs w:val="24"/>
                <w:lang w:val="ro-MO"/>
              </w:rPr>
              <w:t xml:space="preserve"> pentru a asigura un nivel ridicat de protecţie a intereselor publice, cum ar fi sănătatea şi siguranţa persoanelor, </w:t>
            </w:r>
            <w:r w:rsidR="007454AF" w:rsidRPr="00C45B39">
              <w:rPr>
                <w:rFonts w:ascii="Times New Roman" w:hAnsi="Times New Roman" w:cs="Times New Roman"/>
                <w:sz w:val="24"/>
                <w:szCs w:val="24"/>
                <w:lang w:val="ro-MO"/>
              </w:rPr>
              <w:t>ş</w:t>
            </w:r>
            <w:r w:rsidRPr="00C45B39">
              <w:rPr>
                <w:rFonts w:ascii="Times New Roman" w:hAnsi="Times New Roman" w:cs="Times New Roman"/>
                <w:sz w:val="24"/>
                <w:szCs w:val="24"/>
                <w:lang w:val="ro-MO"/>
              </w:rPr>
              <w:t>i nicidecum nu stabile</w:t>
            </w:r>
            <w:r w:rsidR="007454AF" w:rsidRPr="00C45B39">
              <w:rPr>
                <w:rFonts w:ascii="Times New Roman" w:hAnsi="Times New Roman" w:cs="Times New Roman"/>
                <w:sz w:val="24"/>
                <w:szCs w:val="24"/>
                <w:lang w:val="ro-MO"/>
              </w:rPr>
              <w:t>ş</w:t>
            </w:r>
            <w:r w:rsidRPr="00C45B39">
              <w:rPr>
                <w:rFonts w:ascii="Times New Roman" w:hAnsi="Times New Roman" w:cs="Times New Roman"/>
                <w:sz w:val="24"/>
                <w:szCs w:val="24"/>
                <w:lang w:val="ro-MO"/>
              </w:rPr>
              <w:t xml:space="preserve">te </w:t>
            </w:r>
            <w:r w:rsidRPr="00C45B39">
              <w:rPr>
                <w:rFonts w:ascii="Times New Roman" w:hAnsi="Times New Roman" w:cs="Times New Roman"/>
                <w:sz w:val="24"/>
                <w:szCs w:val="24"/>
                <w:lang w:val="ro-MO" w:eastAsia="ja-JP"/>
              </w:rPr>
              <w:t xml:space="preserve">norme primare pentru reglementarea iniţierii, desfăşurării şi lichidării afacerii. </w:t>
            </w:r>
            <w:r w:rsidRPr="00C45B39">
              <w:rPr>
                <w:rFonts w:ascii="Times New Roman" w:eastAsia="Times New Roman" w:hAnsi="Times New Roman" w:cs="Times New Roman"/>
                <w:sz w:val="24"/>
                <w:szCs w:val="24"/>
                <w:lang w:val="ro-MO"/>
              </w:rPr>
              <w:t xml:space="preserve">Principiile de bază de reglementare a </w:t>
            </w:r>
            <w:r w:rsidRPr="00C45B39">
              <w:rPr>
                <w:rFonts w:ascii="Times New Roman" w:eastAsia="Times New Roman" w:hAnsi="Times New Roman" w:cs="Times New Roman"/>
                <w:sz w:val="24"/>
                <w:szCs w:val="24"/>
                <w:lang w:val="ro-MO"/>
              </w:rPr>
              <w:lastRenderedPageBreak/>
              <w:t xml:space="preserve">activităţii de întreprinzător sunt prevăzute de  </w:t>
            </w:r>
            <w:r w:rsidRPr="00C45B39">
              <w:rPr>
                <w:rFonts w:ascii="Times New Roman" w:hAnsi="Times New Roman" w:cs="Times New Roman"/>
                <w:sz w:val="24"/>
                <w:szCs w:val="24"/>
                <w:lang w:val="ro-MO" w:eastAsia="ja-JP"/>
              </w:rPr>
              <w:t>Legea nr.235 din 20 iulie 2006 cu privire la principiile de bază de reglementare a activităţii de întreprinzător.</w:t>
            </w:r>
          </w:p>
          <w:p w:rsidR="00600DC6" w:rsidRPr="00C45B39" w:rsidRDefault="00600DC6" w:rsidP="00886D89">
            <w:pPr>
              <w:jc w:val="both"/>
              <w:rPr>
                <w:rFonts w:ascii="Times New Roman" w:eastAsia="Times New Roman" w:hAnsi="Times New Roman" w:cs="Times New Roman"/>
                <w:sz w:val="24"/>
                <w:szCs w:val="24"/>
                <w:lang w:val="ro-MO"/>
              </w:rPr>
            </w:pPr>
            <w:r w:rsidRPr="00C45B39">
              <w:rPr>
                <w:rFonts w:ascii="Times New Roman" w:hAnsi="Times New Roman" w:cs="Times New Roman"/>
                <w:sz w:val="24"/>
                <w:szCs w:val="24"/>
                <w:lang w:val="ro-MO"/>
              </w:rPr>
              <w:t>Totodată, pentru a se garanta că nici un produs de acest tip nu este comercializat pe piaţă, autoritatea de supraveghere a pieţei (APC) va asigura controlul respectării prevederilor prezentei Reglementări tehnice.</w:t>
            </w:r>
          </w:p>
        </w:tc>
      </w:tr>
      <w:tr w:rsidR="00600DC6" w:rsidRPr="00C45B39" w:rsidTr="007454AF">
        <w:trPr>
          <w:trHeight w:val="26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lastRenderedPageBreak/>
              <w:t>16.</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 xml:space="preserve">Ministerul Agriculturii </w:t>
            </w:r>
            <w:r w:rsidR="007454AF" w:rsidRPr="00C45B39">
              <w:rPr>
                <w:color w:val="000000" w:themeColor="text1"/>
                <w:lang w:val="ro-MO" w:eastAsia="en-US"/>
              </w:rPr>
              <w:t>ş</w:t>
            </w:r>
            <w:r w:rsidRPr="00C45B39">
              <w:rPr>
                <w:color w:val="000000" w:themeColor="text1"/>
                <w:lang w:val="ro-MO" w:eastAsia="en-US"/>
              </w:rPr>
              <w:t>i Industriei Alimentare</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815A6">
            <w:pPr>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 xml:space="preserve">Luând în consideraţie faptul, că proiectul </w:t>
            </w:r>
            <w:r w:rsidRPr="00C45B39">
              <w:rPr>
                <w:rFonts w:ascii="Times New Roman" w:hAnsi="Times New Roman" w:cs="Times New Roman"/>
                <w:color w:val="000000" w:themeColor="text1"/>
                <w:sz w:val="24"/>
                <w:szCs w:val="24"/>
                <w:lang w:val="ro-MO" w:eastAsia="ja-JP"/>
              </w:rPr>
              <w:t>nominalizat</w:t>
            </w:r>
            <w:r w:rsidRPr="00C45B39">
              <w:rPr>
                <w:rFonts w:ascii="Times New Roman" w:hAnsi="Times New Roman" w:cs="Times New Roman"/>
                <w:color w:val="000000" w:themeColor="text1"/>
                <w:sz w:val="24"/>
                <w:szCs w:val="24"/>
                <w:lang w:val="ro-MO"/>
              </w:rPr>
              <w:t xml:space="preserve"> nu se încadrează în cerinţele atribuite reglementărilor tehnice, considerăm inevitabilă revizuirea proiectului dat în forma propusă, inclusiv cu respectarea cerin</w:t>
            </w:r>
            <w:r w:rsidR="007454AF" w:rsidRPr="00C45B39">
              <w:rPr>
                <w:rFonts w:ascii="Times New Roman" w:hAnsi="Times New Roman" w:cs="Times New Roman"/>
                <w:color w:val="000000" w:themeColor="text1"/>
                <w:sz w:val="24"/>
                <w:szCs w:val="24"/>
                <w:lang w:val="ro-MO"/>
              </w:rPr>
              <w:t>ţ</w:t>
            </w:r>
            <w:r w:rsidRPr="00C45B39">
              <w:rPr>
                <w:rFonts w:ascii="Times New Roman" w:hAnsi="Times New Roman" w:cs="Times New Roman"/>
                <w:color w:val="000000" w:themeColor="text1"/>
                <w:sz w:val="24"/>
                <w:szCs w:val="24"/>
                <w:lang w:val="ro-MO"/>
              </w:rPr>
              <w:t xml:space="preserve">elor de tehnică legislativă. </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rStyle w:val="ad"/>
                <w:rFonts w:eastAsiaTheme="minorHAnsi"/>
                <w:b/>
                <w:sz w:val="24"/>
                <w:szCs w:val="24"/>
                <w:lang w:val="ro-MO" w:eastAsia="en-US"/>
              </w:rPr>
            </w:pPr>
            <w:r w:rsidRPr="00C45B39">
              <w:rPr>
                <w:rStyle w:val="ad"/>
                <w:rFonts w:eastAsiaTheme="minorHAnsi"/>
                <w:b/>
                <w:sz w:val="24"/>
                <w:szCs w:val="24"/>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C66B4">
            <w:pPr>
              <w:pStyle w:val="a3"/>
              <w:jc w:val="both"/>
              <w:rPr>
                <w:lang w:val="ro-MO"/>
              </w:rPr>
            </w:pPr>
            <w:r w:rsidRPr="00C45B39">
              <w:rPr>
                <w:bCs/>
                <w:lang w:val="ro-MO"/>
              </w:rPr>
              <w:t>A se vedea pct</w:t>
            </w:r>
            <w:r w:rsidR="004C66B4" w:rsidRPr="00C45B39">
              <w:rPr>
                <w:bCs/>
                <w:lang w:val="ro-MO"/>
              </w:rPr>
              <w:t>.14</w:t>
            </w:r>
            <w:r w:rsidRPr="00C45B39">
              <w:rPr>
                <w:bCs/>
                <w:lang w:val="ro-MO"/>
              </w:rPr>
              <w:t xml:space="preserve"> din Sinteză.</w:t>
            </w:r>
          </w:p>
        </w:tc>
      </w:tr>
      <w:tr w:rsidR="00600DC6" w:rsidRPr="00C45B39" w:rsidTr="007454AF">
        <w:trPr>
          <w:trHeight w:val="84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17.</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Ministerul Transporturilor şi Infrastructurii Drumurilor</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435FB">
            <w:pPr>
              <w:shd w:val="clear" w:color="auto" w:fill="FFFFFF"/>
              <w:ind w:left="34" w:right="-1"/>
              <w:jc w:val="both"/>
              <w:rPr>
                <w:rFonts w:ascii="Times New Roman" w:hAnsi="Times New Roman" w:cs="Times New Roman"/>
                <w:bCs/>
                <w:color w:val="000000" w:themeColor="text1"/>
                <w:sz w:val="24"/>
                <w:szCs w:val="24"/>
                <w:lang w:val="ro-MO"/>
              </w:rPr>
            </w:pPr>
            <w:r w:rsidRPr="00C45B39">
              <w:rPr>
                <w:rFonts w:ascii="Times New Roman" w:hAnsi="Times New Roman" w:cs="Times New Roman"/>
                <w:bCs/>
                <w:color w:val="000000" w:themeColor="text1"/>
                <w:sz w:val="24"/>
                <w:szCs w:val="24"/>
                <w:lang w:val="ro-MO"/>
              </w:rPr>
              <w:t>În textul proiectului a fost indicat faptul că Reglementarea tehnică respectivă stabile</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te cerin</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 xml:space="preserve">ele în vederea interzicerii comercializării, importului, producerii </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i exportului produselor care imit produsele alimentare. Astfel, în urma examinării con</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inutului proiectului, cerin</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ele în cauză nu au putut fi identificate, ceea ce denotă faptul că nu au fost clar definite, or, unica a</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a-zisă cerin</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 xml:space="preserve">ă, care de altfel este </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 xml:space="preserve">i norma de bază a proiectului, este pct. 5 prin care se interzice comercializarea, importul, producerea </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i exportul produselor de acest gen, dacă prezintă risc de a pune în pericol sănătatea sau siguran</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a consumatorilor.</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t>Nu se</w:t>
            </w:r>
            <w:bookmarkStart w:id="0" w:name="_GoBack"/>
            <w:bookmarkEnd w:id="0"/>
            <w:r w:rsidRPr="00C45B39">
              <w:rPr>
                <w:b/>
                <w:lang w:val="ro-MO" w:eastAsia="en-US"/>
              </w:rPr>
              <w:t xml:space="preserv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886D89">
            <w:pPr>
              <w:pStyle w:val="a3"/>
              <w:jc w:val="both"/>
              <w:rPr>
                <w:lang w:val="ro-MO"/>
              </w:rPr>
            </w:pPr>
            <w:r w:rsidRPr="00C45B39">
              <w:rPr>
                <w:b/>
                <w:i/>
                <w:lang w:val="ro-MO"/>
              </w:rPr>
              <w:t>Cerinţele</w:t>
            </w:r>
            <w:r w:rsidRPr="00C45B39">
              <w:rPr>
                <w:lang w:val="ro-MO"/>
              </w:rPr>
              <w:t xml:space="preserve"> care impun interzicerea comercializării, importului, producerii şi exportului produselor care imit produse alimentare </w:t>
            </w:r>
            <w:r w:rsidRPr="00C45B39">
              <w:rPr>
                <w:b/>
                <w:i/>
                <w:lang w:val="ro-MO"/>
              </w:rPr>
              <w:t>reies din însă</w:t>
            </w:r>
            <w:r w:rsidR="007454AF" w:rsidRPr="00C45B39">
              <w:rPr>
                <w:b/>
                <w:i/>
                <w:lang w:val="ro-MO"/>
              </w:rPr>
              <w:t>ş</w:t>
            </w:r>
            <w:r w:rsidRPr="00C45B39">
              <w:rPr>
                <w:b/>
                <w:i/>
                <w:lang w:val="ro-MO"/>
              </w:rPr>
              <w:t xml:space="preserve">i definiţia dată la pct.2 </w:t>
            </w:r>
            <w:r w:rsidRPr="00C45B39">
              <w:rPr>
                <w:lang w:val="ro-MO"/>
              </w:rPr>
              <w:t xml:space="preserve">a prezentei Reglementări tehnice, şi anume: </w:t>
            </w:r>
            <w:r w:rsidRPr="00C45B39">
              <w:rPr>
                <w:rFonts w:eastAsia="EUAlbertina-Regular-Identity-H"/>
                <w:lang w:val="ro-MO"/>
              </w:rPr>
              <w:t>produsele care, deş</w:t>
            </w:r>
            <w:r w:rsidRPr="00C45B39">
              <w:rPr>
                <w:rFonts w:eastAsia="MS Mincho"/>
                <w:lang w:val="ro-MO"/>
              </w:rPr>
              <w:t>i</w:t>
            </w:r>
            <w:r w:rsidRPr="00C45B39">
              <w:rPr>
                <w:rFonts w:eastAsia="EUAlbertina-Regular-Identity-H"/>
                <w:lang w:val="ro-MO"/>
              </w:rPr>
              <w:t xml:space="preserve"> nu sunt produse alimentare,</w:t>
            </w:r>
            <w:r w:rsidRPr="00C45B39">
              <w:rPr>
                <w:rFonts w:eastAsia="EUAlbertina-Regular-Identity-H"/>
                <w:i/>
                <w:lang w:val="ro-MO"/>
              </w:rPr>
              <w:t xml:space="preserve"> au o formă, miros, culoare, prezentare, ambalaj, etichetă, volum sau dimensiune astfel </w:t>
            </w:r>
            <w:proofErr w:type="spellStart"/>
            <w:r w:rsidRPr="00C45B39">
              <w:rPr>
                <w:rFonts w:eastAsia="EUAlbertina-Regular-Identity-H"/>
                <w:i/>
                <w:lang w:val="ro-MO"/>
              </w:rPr>
              <w:t>încît</w:t>
            </w:r>
            <w:proofErr w:type="spellEnd"/>
            <w:r w:rsidRPr="00C45B39">
              <w:rPr>
                <w:rFonts w:eastAsia="EUAlbertina-Regular-Identity-H"/>
                <w:i/>
                <w:lang w:val="ro-MO"/>
              </w:rPr>
              <w:t xml:space="preserve"> este previzibil să fie confundate de consumatori, în special de copii, cu produsele alimentare. </w:t>
            </w:r>
            <w:r w:rsidRPr="00C45B39">
              <w:rPr>
                <w:lang w:val="ro-MO"/>
              </w:rPr>
              <w:t xml:space="preserve">cu descrierea ulterioară a acestor caracteristici </w:t>
            </w:r>
            <w:r w:rsidRPr="00C45B39">
              <w:rPr>
                <w:rFonts w:eastAsia="Times New Roman"/>
                <w:shd w:val="clear" w:color="auto" w:fill="FFFFFF"/>
                <w:lang w:val="ro-MO"/>
              </w:rPr>
              <w:t xml:space="preserve">la </w:t>
            </w:r>
            <w:r w:rsidRPr="00C45B39">
              <w:rPr>
                <w:rFonts w:eastAsia="EUAlbertina-Regular-Identity-H"/>
                <w:lang w:val="ro-MO"/>
              </w:rPr>
              <w:t>pct.5 a prezentei Reglementări tehnice.</w:t>
            </w:r>
          </w:p>
          <w:p w:rsidR="00600DC6" w:rsidRPr="00C45B39" w:rsidRDefault="00600DC6" w:rsidP="00886D89">
            <w:pPr>
              <w:pStyle w:val="a3"/>
              <w:jc w:val="both"/>
              <w:rPr>
                <w:lang w:val="ro-MO"/>
              </w:rPr>
            </w:pPr>
          </w:p>
        </w:tc>
      </w:tr>
      <w:tr w:rsidR="00600DC6" w:rsidRPr="00C45B39" w:rsidTr="007454AF">
        <w:trPr>
          <w:trHeight w:val="84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lastRenderedPageBreak/>
              <w:t>18.</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Ministerul Transporturilor şi Infrastructurii Drumurilor</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435FB">
            <w:pPr>
              <w:shd w:val="clear" w:color="auto" w:fill="FFFFFF"/>
              <w:ind w:left="76"/>
              <w:jc w:val="both"/>
              <w:rPr>
                <w:rFonts w:ascii="Times New Roman" w:hAnsi="Times New Roman" w:cs="Times New Roman"/>
                <w:bCs/>
                <w:color w:val="000000" w:themeColor="text1"/>
                <w:sz w:val="24"/>
                <w:szCs w:val="24"/>
                <w:lang w:val="ro-MO"/>
              </w:rPr>
            </w:pPr>
            <w:r w:rsidRPr="00C45B39">
              <w:rPr>
                <w:rFonts w:ascii="Times New Roman" w:hAnsi="Times New Roman" w:cs="Times New Roman"/>
                <w:bCs/>
                <w:color w:val="000000" w:themeColor="text1"/>
                <w:sz w:val="24"/>
                <w:szCs w:val="24"/>
                <w:lang w:val="ro-MO"/>
              </w:rPr>
              <w:t>Legea nr.7 din 26.02.2016 privind supravegherea pieţei în ceea ce prive</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te comercializarea produselor nealimentare, se referă doar la ac</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 xml:space="preserve">iunile de comercializare a produselor nealimentare, nu </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i în partea producerii, exportului acestora, însă prin prezenta Reglementare în sarcina autorită</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ii de supraveghere a pie</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ei se stabilesc astfel de competen</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 xml:space="preserve">e, ceea ce în opinia Ministerului Transporturilor </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i Infrastructurii Drumurilor este o depă</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ire a cadrului legal.</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t>Nu se acceptă</w:t>
            </w:r>
          </w:p>
        </w:tc>
        <w:tc>
          <w:tcPr>
            <w:tcW w:w="4785" w:type="dxa"/>
            <w:tcBorders>
              <w:top w:val="single" w:sz="4" w:space="0" w:color="auto"/>
              <w:left w:val="single" w:sz="4" w:space="0" w:color="auto"/>
              <w:bottom w:val="single" w:sz="4" w:space="0" w:color="auto"/>
              <w:right w:val="single" w:sz="4" w:space="0" w:color="auto"/>
            </w:tcBorders>
          </w:tcPr>
          <w:p w:rsidR="009F3B12" w:rsidRPr="00C45B39" w:rsidRDefault="009F3B12" w:rsidP="009F3B12">
            <w:pPr>
              <w:pStyle w:val="a8"/>
              <w:ind w:firstLine="0"/>
              <w:rPr>
                <w:lang w:val="ro-MO" w:eastAsia="en-US"/>
              </w:rPr>
            </w:pPr>
            <w:r w:rsidRPr="00C45B39">
              <w:rPr>
                <w:lang w:val="ro-MO"/>
              </w:rPr>
              <w:t xml:space="preserve">Conform alin.1 art.18 </w:t>
            </w:r>
            <w:r w:rsidR="000669CF" w:rsidRPr="00C45B39">
              <w:rPr>
                <w:lang w:val="ro-MO"/>
              </w:rPr>
              <w:t xml:space="preserve">al </w:t>
            </w:r>
            <w:r w:rsidR="000669CF" w:rsidRPr="00C45B39">
              <w:rPr>
                <w:bCs/>
                <w:lang w:val="ro-MO"/>
              </w:rPr>
              <w:t>Legii nr.7 din 26.02.2016 privind supravegherea pieţei în ceea ce prive</w:t>
            </w:r>
            <w:r w:rsidR="007454AF" w:rsidRPr="00C45B39">
              <w:rPr>
                <w:bCs/>
                <w:lang w:val="ro-MO"/>
              </w:rPr>
              <w:t>ş</w:t>
            </w:r>
            <w:r w:rsidR="000669CF" w:rsidRPr="00C45B39">
              <w:rPr>
                <w:bCs/>
                <w:lang w:val="ro-MO"/>
              </w:rPr>
              <w:t>te comercial</w:t>
            </w:r>
            <w:r w:rsidRPr="00C45B39">
              <w:rPr>
                <w:bCs/>
                <w:lang w:val="ro-MO"/>
              </w:rPr>
              <w:t xml:space="preserve">izarea produselor nealimentare, </w:t>
            </w:r>
            <w:r w:rsidRPr="00C45B39">
              <w:rPr>
                <w:lang w:val="ro-MO" w:eastAsia="en-US"/>
              </w:rPr>
              <w:t>dacă autoritatea de supraveghere a pieţei constată că produsul prezintă un risc grav, care necesită o intervenţie rapidă, inclusiv un risc grav ale cărui efecte nu sînt imediate, aceasta prescrie agentului economic măsuri privind retragerea produsului de pe piaţă, rechemarea produsului sau interzicerea punerii la dispoziţie pe piaţă a acestuia. Totodată, alin.4 al aceluia</w:t>
            </w:r>
            <w:r w:rsidR="007454AF" w:rsidRPr="00C45B39">
              <w:rPr>
                <w:lang w:val="ro-MO" w:eastAsia="en-US"/>
              </w:rPr>
              <w:t>ş</w:t>
            </w:r>
            <w:r w:rsidRPr="00C45B39">
              <w:rPr>
                <w:lang w:val="ro-MO" w:eastAsia="en-US"/>
              </w:rPr>
              <w:t xml:space="preserve">i articol prevede că: </w:t>
            </w:r>
            <w:r w:rsidRPr="00C45B39">
              <w:rPr>
                <w:b/>
                <w:i/>
                <w:lang w:val="ro-MO" w:eastAsia="en-US"/>
              </w:rPr>
              <w:t xml:space="preserve">„Reglementarea tehnică pentru un anumit tip de produs poate stabili alte măsuri corective </w:t>
            </w:r>
            <w:proofErr w:type="spellStart"/>
            <w:r w:rsidRPr="00C45B39">
              <w:rPr>
                <w:b/>
                <w:i/>
                <w:lang w:val="ro-MO" w:eastAsia="en-US"/>
              </w:rPr>
              <w:t>decît</w:t>
            </w:r>
            <w:proofErr w:type="spellEnd"/>
            <w:r w:rsidRPr="00C45B39">
              <w:rPr>
                <w:b/>
                <w:i/>
                <w:lang w:val="ro-MO" w:eastAsia="en-US"/>
              </w:rPr>
              <w:t xml:space="preserve"> cele prevăzute în prezentul articol”.</w:t>
            </w:r>
          </w:p>
          <w:p w:rsidR="00600DC6" w:rsidRPr="00C45B39" w:rsidRDefault="009F3B12" w:rsidP="00A35B80">
            <w:pPr>
              <w:pStyle w:val="a8"/>
              <w:ind w:firstLine="0"/>
              <w:rPr>
                <w:b/>
                <w:lang w:val="ro-MO" w:eastAsia="en-US"/>
              </w:rPr>
            </w:pPr>
            <w:r w:rsidRPr="00C45B39">
              <w:rPr>
                <w:lang w:val="ro-MO" w:eastAsia="en-US"/>
              </w:rPr>
              <w:t>Mai mult, art.19 al legii prenotate  men</w:t>
            </w:r>
            <w:r w:rsidR="007454AF" w:rsidRPr="00C45B39">
              <w:rPr>
                <w:lang w:val="ro-MO" w:eastAsia="en-US"/>
              </w:rPr>
              <w:t>ţ</w:t>
            </w:r>
            <w:r w:rsidRPr="00C45B39">
              <w:rPr>
                <w:lang w:val="ro-MO" w:eastAsia="en-US"/>
              </w:rPr>
              <w:t>ionează că „</w:t>
            </w:r>
            <w:r w:rsidRPr="00C45B39">
              <w:rPr>
                <w:i/>
                <w:lang w:val="ro-MO" w:eastAsia="en-US"/>
              </w:rPr>
              <w:t xml:space="preserve">În cazul în care în cadrul controlului produselor se constată că produsul nu corespunde cerinţelor esenţiale, cu excepţia cazurilor prevăzute la art.18, autoritatea de supraveghere a pieţei, în regim de urgenţă, prescrie agentului economic măsuri pentru a aduce acest produs în conformitate cu cerinţele esenţiale în termen de cel mult o lună de la data </w:t>
            </w:r>
            <w:proofErr w:type="spellStart"/>
            <w:r w:rsidRPr="00C45B39">
              <w:rPr>
                <w:i/>
                <w:lang w:val="ro-MO" w:eastAsia="en-US"/>
              </w:rPr>
              <w:t>înmînării</w:t>
            </w:r>
            <w:proofErr w:type="spellEnd"/>
            <w:r w:rsidRPr="00C45B39">
              <w:rPr>
                <w:i/>
                <w:lang w:val="ro-MO" w:eastAsia="en-US"/>
              </w:rPr>
              <w:t xml:space="preserve"> prescripţiei contra semnătură sau de la data expedierii ei prin scrisoare recomandată ori în alt termen, mai mic, stabilit în mod expres în prescriptive, </w:t>
            </w:r>
            <w:r w:rsidR="00A35B80" w:rsidRPr="00C45B39">
              <w:rPr>
                <w:i/>
                <w:lang w:val="ro-MO" w:eastAsia="en-US"/>
              </w:rPr>
              <w:t xml:space="preserve">or </w:t>
            </w:r>
            <w:r w:rsidRPr="00C45B39">
              <w:rPr>
                <w:i/>
                <w:lang w:val="ro-MO" w:eastAsia="en-US"/>
              </w:rPr>
              <w:t xml:space="preserve"> </w:t>
            </w:r>
            <w:r w:rsidRPr="00C45B39">
              <w:rPr>
                <w:b/>
                <w:i/>
                <w:lang w:val="ro-MO" w:eastAsia="en-US"/>
              </w:rPr>
              <w:t xml:space="preserve">Reglementarea tehnică pentru un anumit tip de produs poate stabili alte măsuri corective </w:t>
            </w:r>
            <w:proofErr w:type="spellStart"/>
            <w:r w:rsidRPr="00C45B39">
              <w:rPr>
                <w:b/>
                <w:i/>
                <w:lang w:val="ro-MO" w:eastAsia="en-US"/>
              </w:rPr>
              <w:t>decît</w:t>
            </w:r>
            <w:proofErr w:type="spellEnd"/>
            <w:r w:rsidRPr="00C45B39">
              <w:rPr>
                <w:b/>
                <w:i/>
                <w:lang w:val="ro-MO" w:eastAsia="en-US"/>
              </w:rPr>
              <w:t xml:space="preserve"> cele prevăzute de prezentul articol”.</w:t>
            </w:r>
          </w:p>
        </w:tc>
      </w:tr>
      <w:tr w:rsidR="00600DC6" w:rsidRPr="00C45B39" w:rsidTr="007454AF">
        <w:trPr>
          <w:trHeight w:val="840"/>
        </w:trPr>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16C3D">
            <w:pPr>
              <w:pStyle w:val="a3"/>
              <w:rPr>
                <w:b/>
                <w:lang w:val="ro-MO" w:eastAsia="en-US"/>
              </w:rPr>
            </w:pPr>
            <w:r w:rsidRPr="00C45B39">
              <w:rPr>
                <w:b/>
                <w:lang w:val="ro-MO" w:eastAsia="en-US"/>
              </w:rPr>
              <w:t>19.</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en-US"/>
              </w:rPr>
            </w:pPr>
            <w:r w:rsidRPr="00C45B39">
              <w:rPr>
                <w:color w:val="000000" w:themeColor="text1"/>
                <w:lang w:val="ro-MO" w:eastAsia="en-US"/>
              </w:rPr>
              <w:t xml:space="preserve">Academia de </w:t>
            </w:r>
            <w:r w:rsidR="007454AF" w:rsidRPr="00C45B39">
              <w:rPr>
                <w:color w:val="000000" w:themeColor="text1"/>
                <w:lang w:val="ro-MO" w:eastAsia="en-US"/>
              </w:rPr>
              <w:t>Ş</w:t>
            </w:r>
            <w:r w:rsidRPr="00C45B39">
              <w:rPr>
                <w:color w:val="000000" w:themeColor="text1"/>
                <w:lang w:val="ro-MO" w:eastAsia="en-US"/>
              </w:rPr>
              <w:t>tiin</w:t>
            </w:r>
            <w:r w:rsidR="007454AF" w:rsidRPr="00C45B39">
              <w:rPr>
                <w:color w:val="000000" w:themeColor="text1"/>
                <w:lang w:val="ro-MO" w:eastAsia="en-US"/>
              </w:rPr>
              <w:t>ţ</w:t>
            </w:r>
            <w:r w:rsidRPr="00C45B39">
              <w:rPr>
                <w:color w:val="000000" w:themeColor="text1"/>
                <w:lang w:val="ro-MO" w:eastAsia="en-US"/>
              </w:rPr>
              <w:t>e a Moldovei</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45536E">
            <w:pPr>
              <w:shd w:val="clear" w:color="auto" w:fill="FFFFFF"/>
              <w:jc w:val="both"/>
              <w:rPr>
                <w:rFonts w:ascii="Times New Roman" w:hAnsi="Times New Roman" w:cs="Times New Roman"/>
                <w:bCs/>
                <w:color w:val="000000" w:themeColor="text1"/>
                <w:sz w:val="24"/>
                <w:szCs w:val="24"/>
                <w:lang w:val="ro-MO"/>
              </w:rPr>
            </w:pPr>
            <w:r w:rsidRPr="00C45B39">
              <w:rPr>
                <w:rFonts w:ascii="Times New Roman" w:hAnsi="Times New Roman" w:cs="Times New Roman"/>
                <w:bCs/>
                <w:color w:val="000000" w:themeColor="text1"/>
                <w:sz w:val="24"/>
                <w:szCs w:val="24"/>
                <w:lang w:val="ro-MO"/>
              </w:rPr>
              <w:t>În actul normativ nominalizat se solicită unele modificări privind etichetarea produsului cu plasarea informa</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 xml:space="preserve">iei </w:t>
            </w:r>
            <w:r w:rsidRPr="00C45B39">
              <w:rPr>
                <w:rFonts w:ascii="Times New Roman" w:hAnsi="Times New Roman" w:cs="Times New Roman"/>
                <w:bCs/>
                <w:color w:val="000000" w:themeColor="text1"/>
                <w:sz w:val="24"/>
                <w:szCs w:val="24"/>
                <w:lang w:val="ro-MO"/>
              </w:rPr>
              <w:lastRenderedPageBreak/>
              <w:t xml:space="preserve">adecvate. </w:t>
            </w:r>
            <w:r w:rsidRPr="00C45B39">
              <w:rPr>
                <w:rFonts w:ascii="Times New Roman" w:hAnsi="Times New Roman" w:cs="Times New Roman"/>
                <w:bCs/>
                <w:i/>
                <w:color w:val="000000" w:themeColor="text1"/>
                <w:sz w:val="24"/>
                <w:szCs w:val="24"/>
                <w:lang w:val="ro-MO"/>
              </w:rPr>
              <w:t>De exemplu:</w:t>
            </w:r>
            <w:r w:rsidRPr="00C45B39">
              <w:rPr>
                <w:rFonts w:ascii="Times New Roman" w:hAnsi="Times New Roman" w:cs="Times New Roman"/>
                <w:bCs/>
                <w:color w:val="000000" w:themeColor="text1"/>
                <w:sz w:val="24"/>
                <w:szCs w:val="24"/>
                <w:lang w:val="ro-MO"/>
              </w:rPr>
              <w:t xml:space="preserve"> pe jucării „produs nealimentar ori produs necomestibil”, se propune de completat </w:t>
            </w:r>
            <w:r w:rsidRPr="00C45B39">
              <w:rPr>
                <w:rFonts w:ascii="Times New Roman" w:hAnsi="Times New Roman" w:cs="Times New Roman"/>
                <w:b/>
                <w:bCs/>
                <w:color w:val="000000" w:themeColor="text1"/>
                <w:sz w:val="24"/>
                <w:szCs w:val="24"/>
                <w:lang w:val="ro-MO"/>
              </w:rPr>
              <w:t>punctul 8</w:t>
            </w:r>
            <w:r w:rsidRPr="00C45B39">
              <w:rPr>
                <w:rFonts w:ascii="Times New Roman" w:hAnsi="Times New Roman" w:cs="Times New Roman"/>
                <w:bCs/>
                <w:color w:val="000000" w:themeColor="text1"/>
                <w:sz w:val="24"/>
                <w:szCs w:val="24"/>
                <w:lang w:val="ro-MO"/>
              </w:rPr>
              <w:t xml:space="preserve"> după </w:t>
            </w:r>
            <w:proofErr w:type="spellStart"/>
            <w:r w:rsidRPr="00C45B39">
              <w:rPr>
                <w:rFonts w:ascii="Times New Roman" w:hAnsi="Times New Roman" w:cs="Times New Roman"/>
                <w:bCs/>
                <w:color w:val="000000" w:themeColor="text1"/>
                <w:sz w:val="24"/>
                <w:szCs w:val="24"/>
                <w:lang w:val="ro-MO"/>
              </w:rPr>
              <w:t>cuvîntul</w:t>
            </w:r>
            <w:proofErr w:type="spellEnd"/>
            <w:r w:rsidRPr="00C45B39">
              <w:rPr>
                <w:rFonts w:ascii="Times New Roman" w:hAnsi="Times New Roman" w:cs="Times New Roman"/>
                <w:bCs/>
                <w:color w:val="000000" w:themeColor="text1"/>
                <w:sz w:val="24"/>
                <w:szCs w:val="24"/>
                <w:lang w:val="ro-MO"/>
              </w:rPr>
              <w:t xml:space="preserve"> </w:t>
            </w:r>
            <w:r w:rsidRPr="00C45B39">
              <w:rPr>
                <w:rFonts w:ascii="Times New Roman" w:hAnsi="Times New Roman" w:cs="Times New Roman"/>
                <w:bCs/>
                <w:i/>
                <w:color w:val="000000" w:themeColor="text1"/>
                <w:sz w:val="24"/>
                <w:szCs w:val="24"/>
                <w:lang w:val="ro-MO"/>
              </w:rPr>
              <w:t>„Import”</w:t>
            </w:r>
            <w:r w:rsidRPr="00C45B39">
              <w:rPr>
                <w:rFonts w:ascii="Times New Roman" w:hAnsi="Times New Roman" w:cs="Times New Roman"/>
                <w:bCs/>
                <w:color w:val="000000" w:themeColor="text1"/>
                <w:sz w:val="24"/>
                <w:szCs w:val="24"/>
                <w:lang w:val="ro-MO"/>
              </w:rPr>
              <w:t xml:space="preserve"> cu cuvintele </w:t>
            </w:r>
            <w:r w:rsidRPr="00C45B39">
              <w:rPr>
                <w:rFonts w:ascii="Times New Roman" w:hAnsi="Times New Roman" w:cs="Times New Roman"/>
                <w:bCs/>
                <w:i/>
                <w:color w:val="000000" w:themeColor="text1"/>
                <w:sz w:val="24"/>
                <w:szCs w:val="24"/>
                <w:lang w:val="ro-MO"/>
              </w:rPr>
              <w:t>„Import condi</w:t>
            </w:r>
            <w:r w:rsidR="007454AF" w:rsidRPr="00C45B39">
              <w:rPr>
                <w:rFonts w:ascii="Times New Roman" w:hAnsi="Times New Roman" w:cs="Times New Roman"/>
                <w:bCs/>
                <w:i/>
                <w:color w:val="000000" w:themeColor="text1"/>
                <w:sz w:val="24"/>
                <w:szCs w:val="24"/>
                <w:lang w:val="ro-MO"/>
              </w:rPr>
              <w:t>ţ</w:t>
            </w:r>
            <w:r w:rsidRPr="00C45B39">
              <w:rPr>
                <w:rFonts w:ascii="Times New Roman" w:hAnsi="Times New Roman" w:cs="Times New Roman"/>
                <w:bCs/>
                <w:i/>
                <w:color w:val="000000" w:themeColor="text1"/>
                <w:sz w:val="24"/>
                <w:szCs w:val="24"/>
                <w:lang w:val="ro-MO"/>
              </w:rPr>
              <w:t>ionat”</w:t>
            </w:r>
            <w:r w:rsidRPr="00C45B39">
              <w:rPr>
                <w:rFonts w:ascii="Times New Roman" w:hAnsi="Times New Roman" w:cs="Times New Roman"/>
                <w:bCs/>
                <w:color w:val="000000" w:themeColor="text1"/>
                <w:sz w:val="24"/>
                <w:szCs w:val="24"/>
                <w:lang w:val="ro-MO"/>
              </w:rPr>
              <w:t xml:space="preserve"> </w:t>
            </w:r>
            <w:r w:rsidR="007454AF" w:rsidRPr="00C45B39">
              <w:rPr>
                <w:rFonts w:ascii="Times New Roman" w:hAnsi="Times New Roman" w:cs="Times New Roman"/>
                <w:bCs/>
                <w:color w:val="000000" w:themeColor="text1"/>
                <w:sz w:val="24"/>
                <w:szCs w:val="24"/>
                <w:lang w:val="ro-MO"/>
              </w:rPr>
              <w:t>ş</w:t>
            </w:r>
            <w:r w:rsidRPr="00C45B39">
              <w:rPr>
                <w:rFonts w:ascii="Times New Roman" w:hAnsi="Times New Roman" w:cs="Times New Roman"/>
                <w:bCs/>
                <w:color w:val="000000" w:themeColor="text1"/>
                <w:sz w:val="24"/>
                <w:szCs w:val="24"/>
                <w:lang w:val="ro-MO"/>
              </w:rPr>
              <w:t>i informa</w:t>
            </w:r>
            <w:r w:rsidR="007454AF" w:rsidRPr="00C45B39">
              <w:rPr>
                <w:rFonts w:ascii="Times New Roman" w:hAnsi="Times New Roman" w:cs="Times New Roman"/>
                <w:bCs/>
                <w:color w:val="000000" w:themeColor="text1"/>
                <w:sz w:val="24"/>
                <w:szCs w:val="24"/>
                <w:lang w:val="ro-MO"/>
              </w:rPr>
              <w:t>ţ</w:t>
            </w:r>
            <w:r w:rsidRPr="00C45B39">
              <w:rPr>
                <w:rFonts w:ascii="Times New Roman" w:hAnsi="Times New Roman" w:cs="Times New Roman"/>
                <w:bCs/>
                <w:color w:val="000000" w:themeColor="text1"/>
                <w:sz w:val="24"/>
                <w:szCs w:val="24"/>
                <w:lang w:val="ro-MO"/>
              </w:rPr>
              <w:t>ia respectivă să fie plasată pe etichetă.</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C27ACE">
            <w:pPr>
              <w:pStyle w:val="a3"/>
              <w:jc w:val="center"/>
              <w:rPr>
                <w:b/>
                <w:lang w:val="ro-MO" w:eastAsia="en-US"/>
              </w:rPr>
            </w:pPr>
            <w:r w:rsidRPr="00C45B39">
              <w:rPr>
                <w:b/>
                <w:lang w:val="ro-MO" w:eastAsia="en-US"/>
              </w:rPr>
              <w:lastRenderedPageBreak/>
              <w:t>Nu se acceptă</w:t>
            </w: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FF536F">
            <w:pPr>
              <w:jc w:val="both"/>
              <w:rPr>
                <w:rFonts w:ascii="Times New Roman" w:hAnsi="Times New Roman" w:cs="Times New Roman"/>
                <w:sz w:val="24"/>
                <w:szCs w:val="24"/>
                <w:lang w:val="ro-MO"/>
              </w:rPr>
            </w:pPr>
            <w:r w:rsidRPr="00C45B39">
              <w:rPr>
                <w:rStyle w:val="a6"/>
                <w:rFonts w:ascii="Times New Roman" w:hAnsi="Times New Roman" w:cs="Times New Roman"/>
                <w:b w:val="0"/>
                <w:sz w:val="24"/>
                <w:szCs w:val="24"/>
                <w:lang w:val="ro-MO"/>
              </w:rPr>
              <w:t>Cât prive</w:t>
            </w:r>
            <w:r w:rsidR="007454AF" w:rsidRPr="00C45B39">
              <w:rPr>
                <w:rStyle w:val="a6"/>
                <w:rFonts w:ascii="Times New Roman" w:hAnsi="Times New Roman" w:cs="Times New Roman"/>
                <w:b w:val="0"/>
                <w:sz w:val="24"/>
                <w:szCs w:val="24"/>
                <w:lang w:val="ro-MO"/>
              </w:rPr>
              <w:t>ş</w:t>
            </w:r>
            <w:r w:rsidRPr="00C45B39">
              <w:rPr>
                <w:rStyle w:val="a6"/>
                <w:rFonts w:ascii="Times New Roman" w:hAnsi="Times New Roman" w:cs="Times New Roman"/>
                <w:b w:val="0"/>
                <w:sz w:val="24"/>
                <w:szCs w:val="24"/>
                <w:lang w:val="ro-MO"/>
              </w:rPr>
              <w:t>te copii mici, prezen</w:t>
            </w:r>
            <w:r w:rsidR="007454AF" w:rsidRPr="00C45B39">
              <w:rPr>
                <w:rStyle w:val="a6"/>
                <w:rFonts w:ascii="Times New Roman" w:hAnsi="Times New Roman" w:cs="Times New Roman"/>
                <w:b w:val="0"/>
                <w:sz w:val="24"/>
                <w:szCs w:val="24"/>
                <w:lang w:val="ro-MO"/>
              </w:rPr>
              <w:t>ţ</w:t>
            </w:r>
            <w:r w:rsidRPr="00C45B39">
              <w:rPr>
                <w:rStyle w:val="a6"/>
                <w:rFonts w:ascii="Times New Roman" w:hAnsi="Times New Roman" w:cs="Times New Roman"/>
                <w:b w:val="0"/>
                <w:sz w:val="24"/>
                <w:szCs w:val="24"/>
                <w:lang w:val="ro-MO"/>
              </w:rPr>
              <w:t>a etichetelor pe produs sau a aten</w:t>
            </w:r>
            <w:r w:rsidR="007454AF" w:rsidRPr="00C45B39">
              <w:rPr>
                <w:rStyle w:val="a6"/>
                <w:rFonts w:ascii="Times New Roman" w:hAnsi="Times New Roman" w:cs="Times New Roman"/>
                <w:b w:val="0"/>
                <w:sz w:val="24"/>
                <w:szCs w:val="24"/>
                <w:lang w:val="ro-MO"/>
              </w:rPr>
              <w:t>ţ</w:t>
            </w:r>
            <w:r w:rsidRPr="00C45B39">
              <w:rPr>
                <w:rStyle w:val="a6"/>
                <w:rFonts w:ascii="Times New Roman" w:hAnsi="Times New Roman" w:cs="Times New Roman"/>
                <w:b w:val="0"/>
                <w:sz w:val="24"/>
                <w:szCs w:val="24"/>
                <w:lang w:val="ro-MO"/>
              </w:rPr>
              <w:t xml:space="preserve">ionărilor, acestea nu vor avea niciun efect, deoarece ei nu le pot citi sau </w:t>
            </w:r>
            <w:r w:rsidRPr="00C45B39">
              <w:rPr>
                <w:rStyle w:val="a6"/>
                <w:rFonts w:ascii="Times New Roman" w:hAnsi="Times New Roman" w:cs="Times New Roman"/>
                <w:b w:val="0"/>
                <w:sz w:val="24"/>
                <w:szCs w:val="24"/>
                <w:lang w:val="ro-MO"/>
              </w:rPr>
              <w:lastRenderedPageBreak/>
              <w:t>interpreta. Chiar dacă copiii mai mari pot citi, informa</w:t>
            </w:r>
            <w:r w:rsidR="007454AF" w:rsidRPr="00C45B39">
              <w:rPr>
                <w:rStyle w:val="a6"/>
                <w:rFonts w:ascii="Times New Roman" w:hAnsi="Times New Roman" w:cs="Times New Roman"/>
                <w:b w:val="0"/>
                <w:sz w:val="24"/>
                <w:szCs w:val="24"/>
                <w:lang w:val="ro-MO"/>
              </w:rPr>
              <w:t>ţ</w:t>
            </w:r>
            <w:r w:rsidRPr="00C45B39">
              <w:rPr>
                <w:rStyle w:val="a6"/>
                <w:rFonts w:ascii="Times New Roman" w:hAnsi="Times New Roman" w:cs="Times New Roman"/>
                <w:b w:val="0"/>
                <w:sz w:val="24"/>
                <w:szCs w:val="24"/>
                <w:lang w:val="ro-MO"/>
              </w:rPr>
              <w:t>ia precum un produs nu este destinat pentru persoane de o anumită vârstă, este pu</w:t>
            </w:r>
            <w:r w:rsidR="007454AF" w:rsidRPr="00C45B39">
              <w:rPr>
                <w:rStyle w:val="a6"/>
                <w:rFonts w:ascii="Times New Roman" w:hAnsi="Times New Roman" w:cs="Times New Roman"/>
                <w:b w:val="0"/>
                <w:sz w:val="24"/>
                <w:szCs w:val="24"/>
                <w:lang w:val="ro-MO"/>
              </w:rPr>
              <w:t>ţ</w:t>
            </w:r>
            <w:r w:rsidRPr="00C45B39">
              <w:rPr>
                <w:rStyle w:val="a6"/>
                <w:rFonts w:ascii="Times New Roman" w:hAnsi="Times New Roman" w:cs="Times New Roman"/>
                <w:b w:val="0"/>
                <w:sz w:val="24"/>
                <w:szCs w:val="24"/>
                <w:lang w:val="ro-MO"/>
              </w:rPr>
              <w:t xml:space="preserve">in probabil să aibă vreun efect. Rezultatele au demonstrat că copiii cu </w:t>
            </w:r>
            <w:proofErr w:type="spellStart"/>
            <w:r w:rsidRPr="00C45B39">
              <w:rPr>
                <w:rStyle w:val="a6"/>
                <w:rFonts w:ascii="Times New Roman" w:hAnsi="Times New Roman" w:cs="Times New Roman"/>
                <w:b w:val="0"/>
                <w:sz w:val="24"/>
                <w:szCs w:val="24"/>
                <w:lang w:val="ro-MO"/>
              </w:rPr>
              <w:t>vîrsta</w:t>
            </w:r>
            <w:proofErr w:type="spellEnd"/>
            <w:r w:rsidRPr="00C45B39">
              <w:rPr>
                <w:rStyle w:val="a6"/>
                <w:rFonts w:ascii="Times New Roman" w:hAnsi="Times New Roman" w:cs="Times New Roman"/>
                <w:b w:val="0"/>
                <w:sz w:val="24"/>
                <w:szCs w:val="24"/>
                <w:lang w:val="ro-MO"/>
              </w:rPr>
              <w:t xml:space="preserve"> între 3 </w:t>
            </w:r>
            <w:r w:rsidR="007454AF" w:rsidRPr="00C45B39">
              <w:rPr>
                <w:rStyle w:val="a6"/>
                <w:rFonts w:ascii="Times New Roman" w:hAnsi="Times New Roman" w:cs="Times New Roman"/>
                <w:b w:val="0"/>
                <w:sz w:val="24"/>
                <w:szCs w:val="24"/>
                <w:lang w:val="ro-MO"/>
              </w:rPr>
              <w:t>ş</w:t>
            </w:r>
            <w:r w:rsidRPr="00C45B39">
              <w:rPr>
                <w:rStyle w:val="a6"/>
                <w:rFonts w:ascii="Times New Roman" w:hAnsi="Times New Roman" w:cs="Times New Roman"/>
                <w:b w:val="0"/>
                <w:sz w:val="24"/>
                <w:szCs w:val="24"/>
                <w:lang w:val="ro-MO"/>
              </w:rPr>
              <w:t>i 5 ani sunt atra</w:t>
            </w:r>
            <w:r w:rsidR="007454AF" w:rsidRPr="00C45B39">
              <w:rPr>
                <w:rStyle w:val="a6"/>
                <w:rFonts w:ascii="Times New Roman" w:hAnsi="Times New Roman" w:cs="Times New Roman"/>
                <w:b w:val="0"/>
                <w:sz w:val="24"/>
                <w:szCs w:val="24"/>
                <w:lang w:val="ro-MO"/>
              </w:rPr>
              <w:t>ş</w:t>
            </w:r>
            <w:r w:rsidRPr="00C45B39">
              <w:rPr>
                <w:rStyle w:val="a6"/>
                <w:rFonts w:ascii="Times New Roman" w:hAnsi="Times New Roman" w:cs="Times New Roman"/>
                <w:b w:val="0"/>
                <w:sz w:val="24"/>
                <w:szCs w:val="24"/>
                <w:lang w:val="ro-MO"/>
              </w:rPr>
              <w:t xml:space="preserve">i chiar </w:t>
            </w:r>
            <w:r w:rsidR="007454AF" w:rsidRPr="00C45B39">
              <w:rPr>
                <w:rStyle w:val="a6"/>
                <w:rFonts w:ascii="Times New Roman" w:hAnsi="Times New Roman" w:cs="Times New Roman"/>
                <w:b w:val="0"/>
                <w:sz w:val="24"/>
                <w:szCs w:val="24"/>
                <w:lang w:val="ro-MO"/>
              </w:rPr>
              <w:t>ş</w:t>
            </w:r>
            <w:r w:rsidRPr="00C45B39">
              <w:rPr>
                <w:rStyle w:val="a6"/>
                <w:rFonts w:ascii="Times New Roman" w:hAnsi="Times New Roman" w:cs="Times New Roman"/>
                <w:b w:val="0"/>
                <w:sz w:val="24"/>
                <w:szCs w:val="24"/>
                <w:lang w:val="ro-MO"/>
              </w:rPr>
              <w:t>i de etichete, de ex. intoxica</w:t>
            </w:r>
            <w:r w:rsidR="007454AF" w:rsidRPr="00C45B39">
              <w:rPr>
                <w:rStyle w:val="a6"/>
                <w:rFonts w:ascii="Times New Roman" w:hAnsi="Times New Roman" w:cs="Times New Roman"/>
                <w:b w:val="0"/>
                <w:sz w:val="24"/>
                <w:szCs w:val="24"/>
                <w:lang w:val="ro-MO"/>
              </w:rPr>
              <w:t>ţ</w:t>
            </w:r>
            <w:r w:rsidRPr="00C45B39">
              <w:rPr>
                <w:rStyle w:val="a6"/>
                <w:rFonts w:ascii="Times New Roman" w:hAnsi="Times New Roman" w:cs="Times New Roman"/>
                <w:b w:val="0"/>
                <w:sz w:val="24"/>
                <w:szCs w:val="24"/>
                <w:lang w:val="ro-MO"/>
              </w:rPr>
              <w:t xml:space="preserve">ie (un craniu </w:t>
            </w:r>
            <w:r w:rsidR="007454AF" w:rsidRPr="00C45B39">
              <w:rPr>
                <w:rStyle w:val="a6"/>
                <w:rFonts w:ascii="Times New Roman" w:hAnsi="Times New Roman" w:cs="Times New Roman"/>
                <w:b w:val="0"/>
                <w:sz w:val="24"/>
                <w:szCs w:val="24"/>
                <w:lang w:val="ro-MO"/>
              </w:rPr>
              <w:t>ş</w:t>
            </w:r>
            <w:r w:rsidRPr="00C45B39">
              <w:rPr>
                <w:rStyle w:val="a6"/>
                <w:rFonts w:ascii="Times New Roman" w:hAnsi="Times New Roman" w:cs="Times New Roman"/>
                <w:b w:val="0"/>
                <w:sz w:val="24"/>
                <w:szCs w:val="24"/>
                <w:lang w:val="ro-MO"/>
              </w:rPr>
              <w:t>i oase încruci</w:t>
            </w:r>
            <w:r w:rsidR="007454AF" w:rsidRPr="00C45B39">
              <w:rPr>
                <w:rStyle w:val="a6"/>
                <w:rFonts w:ascii="Times New Roman" w:hAnsi="Times New Roman" w:cs="Times New Roman"/>
                <w:b w:val="0"/>
                <w:sz w:val="24"/>
                <w:szCs w:val="24"/>
                <w:lang w:val="ro-MO"/>
              </w:rPr>
              <w:t>ş</w:t>
            </w:r>
            <w:r w:rsidRPr="00C45B39">
              <w:rPr>
                <w:rStyle w:val="a6"/>
                <w:rFonts w:ascii="Times New Roman" w:hAnsi="Times New Roman" w:cs="Times New Roman"/>
                <w:b w:val="0"/>
                <w:sz w:val="24"/>
                <w:szCs w:val="24"/>
                <w:lang w:val="ro-MO"/>
              </w:rPr>
              <w:t>ate).</w:t>
            </w:r>
          </w:p>
        </w:tc>
      </w:tr>
      <w:tr w:rsidR="007454AF" w:rsidRPr="00C45B39" w:rsidTr="007454AF">
        <w:trPr>
          <w:trHeight w:val="840"/>
        </w:trPr>
        <w:tc>
          <w:tcPr>
            <w:tcW w:w="568" w:type="dxa"/>
            <w:tcBorders>
              <w:top w:val="single" w:sz="4" w:space="0" w:color="auto"/>
              <w:left w:val="single" w:sz="4" w:space="0" w:color="auto"/>
              <w:bottom w:val="single" w:sz="4" w:space="0" w:color="auto"/>
              <w:right w:val="single" w:sz="4" w:space="0" w:color="auto"/>
            </w:tcBorders>
          </w:tcPr>
          <w:p w:rsidR="007454AF" w:rsidRPr="00C45B39" w:rsidRDefault="007454AF" w:rsidP="00D16C3D">
            <w:pPr>
              <w:pStyle w:val="a3"/>
              <w:rPr>
                <w:b/>
                <w:lang w:val="ro-MO" w:eastAsia="en-US"/>
              </w:rPr>
            </w:pPr>
            <w:r w:rsidRPr="00C45B39">
              <w:rPr>
                <w:b/>
                <w:lang w:val="ro-MO" w:eastAsia="en-US"/>
              </w:rPr>
              <w:lastRenderedPageBreak/>
              <w:t>20.</w:t>
            </w:r>
          </w:p>
        </w:tc>
        <w:tc>
          <w:tcPr>
            <w:tcW w:w="924" w:type="dxa"/>
            <w:tcBorders>
              <w:top w:val="single" w:sz="4" w:space="0" w:color="auto"/>
              <w:left w:val="single" w:sz="4" w:space="0" w:color="auto"/>
              <w:bottom w:val="single" w:sz="4" w:space="0" w:color="auto"/>
              <w:right w:val="single" w:sz="4" w:space="0" w:color="auto"/>
            </w:tcBorders>
          </w:tcPr>
          <w:p w:rsidR="007454AF" w:rsidRPr="00C45B39" w:rsidRDefault="007454AF">
            <w:pPr>
              <w:pStyle w:val="a3"/>
              <w:jc w:val="center"/>
              <w:rPr>
                <w:b/>
                <w:lang w:val="ro-MO" w:eastAsia="en-US"/>
              </w:rPr>
            </w:pPr>
          </w:p>
        </w:tc>
        <w:tc>
          <w:tcPr>
            <w:tcW w:w="2619" w:type="dxa"/>
            <w:tcBorders>
              <w:top w:val="single" w:sz="4" w:space="0" w:color="auto"/>
              <w:left w:val="single" w:sz="4" w:space="0" w:color="auto"/>
              <w:bottom w:val="single" w:sz="4" w:space="0" w:color="auto"/>
              <w:right w:val="single" w:sz="4" w:space="0" w:color="auto"/>
            </w:tcBorders>
          </w:tcPr>
          <w:p w:rsidR="007454AF" w:rsidRPr="00C45B39" w:rsidRDefault="007454AF">
            <w:pPr>
              <w:pStyle w:val="a3"/>
              <w:jc w:val="center"/>
              <w:rPr>
                <w:color w:val="000000" w:themeColor="text1"/>
                <w:lang w:val="ro-MO" w:eastAsia="en-US"/>
              </w:rPr>
            </w:pPr>
            <w:r w:rsidRPr="00C45B39">
              <w:rPr>
                <w:color w:val="000000" w:themeColor="text1"/>
                <w:lang w:val="ro-MO" w:eastAsia="en-US"/>
              </w:rPr>
              <w:t>Centrul de Armonizare a Legislaţiei</w:t>
            </w:r>
          </w:p>
        </w:tc>
        <w:tc>
          <w:tcPr>
            <w:tcW w:w="4395" w:type="dxa"/>
            <w:tcBorders>
              <w:top w:val="single" w:sz="4" w:space="0" w:color="auto"/>
              <w:left w:val="single" w:sz="4" w:space="0" w:color="auto"/>
              <w:bottom w:val="single" w:sz="4" w:space="0" w:color="auto"/>
              <w:right w:val="single" w:sz="4" w:space="0" w:color="auto"/>
            </w:tcBorders>
          </w:tcPr>
          <w:p w:rsidR="007454AF" w:rsidRPr="00C45B39" w:rsidRDefault="007454AF" w:rsidP="007454AF">
            <w:pPr>
              <w:spacing w:after="160" w:line="256" w:lineRule="auto"/>
              <w:contextualSpacing/>
              <w:jc w:val="both"/>
              <w:rPr>
                <w:rFonts w:ascii="Times New Roman" w:hAnsi="Times New Roman"/>
                <w:sz w:val="24"/>
                <w:szCs w:val="24"/>
                <w:lang w:val="ro-MO"/>
              </w:rPr>
            </w:pPr>
            <w:r w:rsidRPr="00C45B39">
              <w:rPr>
                <w:rFonts w:ascii="Times New Roman" w:hAnsi="Times New Roman"/>
                <w:sz w:val="24"/>
                <w:szCs w:val="24"/>
                <w:lang w:val="ro-MO"/>
              </w:rPr>
              <w:t>La rubrica 6 a Tabelului de concordan</w:t>
            </w:r>
            <w:r w:rsidRPr="00C45B39">
              <w:rPr>
                <w:rFonts w:ascii="Cambria Math" w:hAnsi="Cambria Math" w:cs="Cambria Math"/>
                <w:sz w:val="24"/>
                <w:szCs w:val="24"/>
                <w:lang w:val="ro-MO"/>
              </w:rPr>
              <w:t>ţ</w:t>
            </w:r>
            <w:r w:rsidRPr="00C45B39">
              <w:rPr>
                <w:rFonts w:ascii="Times New Roman" w:hAnsi="Times New Roman" w:cs="Times New Roman"/>
                <w:sz w:val="24"/>
                <w:szCs w:val="24"/>
                <w:lang w:val="ro-MO"/>
              </w:rPr>
              <w:t>ă</w:t>
            </w:r>
            <w:r w:rsidRPr="00C45B39">
              <w:rPr>
                <w:rFonts w:ascii="Times New Roman" w:hAnsi="Times New Roman"/>
                <w:sz w:val="24"/>
                <w:szCs w:val="24"/>
                <w:lang w:val="ro-MO"/>
              </w:rPr>
              <w:t xml:space="preserve">, gradul de compatibilitate </w:t>
            </w:r>
            <w:r w:rsidRPr="00C45B39">
              <w:rPr>
                <w:rFonts w:ascii="Times New Roman" w:hAnsi="Times New Roman" w:cs="Times New Roman"/>
                <w:sz w:val="24"/>
                <w:szCs w:val="24"/>
                <w:lang w:val="ro-MO"/>
              </w:rPr>
              <w:t>”</w:t>
            </w:r>
            <w:r w:rsidRPr="00C45B39">
              <w:rPr>
                <w:rFonts w:ascii="Times New Roman" w:hAnsi="Times New Roman"/>
                <w:sz w:val="24"/>
                <w:szCs w:val="24"/>
                <w:lang w:val="ro-MO"/>
              </w:rPr>
              <w:t>Incompatibil</w:t>
            </w:r>
            <w:r w:rsidRPr="00C45B39">
              <w:rPr>
                <w:rFonts w:ascii="Times New Roman" w:hAnsi="Times New Roman" w:cs="Times New Roman"/>
                <w:sz w:val="24"/>
                <w:szCs w:val="24"/>
                <w:lang w:val="ro-MO"/>
              </w:rPr>
              <w:t>”</w:t>
            </w:r>
            <w:r w:rsidRPr="00C45B39">
              <w:rPr>
                <w:rFonts w:ascii="Times New Roman" w:hAnsi="Times New Roman"/>
                <w:sz w:val="24"/>
                <w:szCs w:val="24"/>
                <w:lang w:val="ro-MO"/>
              </w:rPr>
              <w:t xml:space="preserve"> urmează a fi substituit cu sintagma ”Prevederi UE inaplicabile” în ceea ce prive</w:t>
            </w:r>
            <w:r w:rsidRPr="00C45B39">
              <w:rPr>
                <w:rFonts w:ascii="Cambria Math" w:hAnsi="Cambria Math" w:cs="Cambria Math"/>
                <w:sz w:val="24"/>
                <w:szCs w:val="24"/>
                <w:lang w:val="ro-MO"/>
              </w:rPr>
              <w:t>ş</w:t>
            </w:r>
            <w:r w:rsidRPr="00C45B39">
              <w:rPr>
                <w:rFonts w:ascii="Times New Roman" w:hAnsi="Times New Roman"/>
                <w:sz w:val="24"/>
                <w:szCs w:val="24"/>
                <w:lang w:val="ro-MO"/>
              </w:rPr>
              <w:t xml:space="preserve">te prevederile de la art. 4, alin. (2), art. 5 </w:t>
            </w:r>
            <w:r w:rsidRPr="00C45B39">
              <w:rPr>
                <w:rFonts w:ascii="Cambria Math" w:hAnsi="Cambria Math" w:cs="Cambria Math"/>
                <w:sz w:val="24"/>
                <w:szCs w:val="24"/>
                <w:lang w:val="ro-MO"/>
              </w:rPr>
              <w:t>ş</w:t>
            </w:r>
            <w:r w:rsidRPr="00C45B39">
              <w:rPr>
                <w:rFonts w:ascii="Times New Roman" w:hAnsi="Times New Roman"/>
                <w:sz w:val="24"/>
                <w:szCs w:val="24"/>
                <w:lang w:val="ro-MO"/>
              </w:rPr>
              <w:t>i art. 6, alin. (2) din Directiva Consiliului 87/357/CEE, care reglementează anumite competen</w:t>
            </w:r>
            <w:r w:rsidRPr="00C45B39">
              <w:rPr>
                <w:rFonts w:ascii="Cambria Math" w:hAnsi="Cambria Math" w:cs="Cambria Math"/>
                <w:sz w:val="24"/>
                <w:szCs w:val="24"/>
                <w:lang w:val="ro-MO"/>
              </w:rPr>
              <w:t>ţ</w:t>
            </w:r>
            <w:r w:rsidRPr="00C45B39">
              <w:rPr>
                <w:rFonts w:ascii="Times New Roman" w:hAnsi="Times New Roman"/>
                <w:sz w:val="24"/>
                <w:szCs w:val="24"/>
                <w:lang w:val="ro-MO"/>
              </w:rPr>
              <w:t>e ale Comisiei Europene în materia în cauză.</w:t>
            </w:r>
          </w:p>
          <w:p w:rsidR="007454AF" w:rsidRPr="00C45B39" w:rsidRDefault="007454AF" w:rsidP="007454AF">
            <w:pPr>
              <w:shd w:val="clear" w:color="auto" w:fill="FFFFFF"/>
              <w:rPr>
                <w:rFonts w:ascii="Times New Roman" w:hAnsi="Times New Roman" w:cs="Times New Roman"/>
                <w:bCs/>
                <w:color w:val="000000" w:themeColor="text1"/>
                <w:sz w:val="24"/>
                <w:szCs w:val="24"/>
                <w:lang w:val="ro-MO"/>
              </w:rPr>
            </w:pPr>
            <w:r w:rsidRPr="00C45B39">
              <w:rPr>
                <w:rFonts w:ascii="Times New Roman" w:hAnsi="Times New Roman" w:cs="Times New Roman"/>
                <w:bCs/>
                <w:color w:val="000000" w:themeColor="text1"/>
                <w:sz w:val="24"/>
                <w:szCs w:val="24"/>
                <w:lang w:val="ro-MO"/>
              </w:rPr>
              <w:br/>
            </w:r>
          </w:p>
        </w:tc>
        <w:tc>
          <w:tcPr>
            <w:tcW w:w="2019" w:type="dxa"/>
            <w:tcBorders>
              <w:top w:val="single" w:sz="4" w:space="0" w:color="auto"/>
              <w:left w:val="single" w:sz="4" w:space="0" w:color="auto"/>
              <w:bottom w:val="single" w:sz="4" w:space="0" w:color="auto"/>
              <w:right w:val="single" w:sz="4" w:space="0" w:color="auto"/>
            </w:tcBorders>
          </w:tcPr>
          <w:p w:rsidR="007454AF" w:rsidRPr="00C45B39" w:rsidRDefault="007454AF" w:rsidP="00C27ACE">
            <w:pPr>
              <w:pStyle w:val="a3"/>
              <w:jc w:val="center"/>
              <w:rPr>
                <w:b/>
                <w:lang w:val="ro-MO" w:eastAsia="en-US"/>
              </w:rPr>
            </w:pPr>
            <w:r w:rsidRPr="00C45B39">
              <w:rPr>
                <w:b/>
                <w:lang w:val="ro-MO" w:eastAsia="en-US"/>
              </w:rPr>
              <w:t xml:space="preserve">Se acceptă </w:t>
            </w:r>
          </w:p>
        </w:tc>
        <w:tc>
          <w:tcPr>
            <w:tcW w:w="4785" w:type="dxa"/>
            <w:tcBorders>
              <w:top w:val="single" w:sz="4" w:space="0" w:color="auto"/>
              <w:left w:val="single" w:sz="4" w:space="0" w:color="auto"/>
              <w:bottom w:val="single" w:sz="4" w:space="0" w:color="auto"/>
              <w:right w:val="single" w:sz="4" w:space="0" w:color="auto"/>
            </w:tcBorders>
          </w:tcPr>
          <w:p w:rsidR="007454AF" w:rsidRPr="00C45B39" w:rsidRDefault="007454AF" w:rsidP="00FF536F">
            <w:pPr>
              <w:jc w:val="both"/>
              <w:rPr>
                <w:rStyle w:val="a6"/>
                <w:rFonts w:ascii="Times New Roman" w:hAnsi="Times New Roman" w:cs="Times New Roman"/>
                <w:b w:val="0"/>
                <w:sz w:val="24"/>
                <w:szCs w:val="24"/>
                <w:lang w:val="ro-MO"/>
              </w:rPr>
            </w:pPr>
            <w:r w:rsidRPr="00C45B39">
              <w:rPr>
                <w:rFonts w:ascii="Times New Roman" w:hAnsi="Times New Roman" w:cs="Times New Roman"/>
                <w:sz w:val="24"/>
                <w:szCs w:val="24"/>
                <w:lang w:val="ro-MO"/>
              </w:rPr>
              <w:t>Au fost operate modificările şi completările conform propunerii.</w:t>
            </w:r>
          </w:p>
        </w:tc>
      </w:tr>
      <w:tr w:rsidR="00600DC6" w:rsidRPr="00C45B39" w:rsidTr="007454AF">
        <w:trPr>
          <w:trHeight w:val="142"/>
        </w:trPr>
        <w:tc>
          <w:tcPr>
            <w:tcW w:w="568" w:type="dxa"/>
            <w:tcBorders>
              <w:top w:val="single" w:sz="4" w:space="0" w:color="auto"/>
              <w:left w:val="single" w:sz="4" w:space="0" w:color="auto"/>
              <w:right w:val="single" w:sz="4" w:space="0" w:color="auto"/>
            </w:tcBorders>
            <w:hideMark/>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20.</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hideMark/>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Ministerul Finanţelor</w:t>
            </w:r>
          </w:p>
        </w:tc>
        <w:tc>
          <w:tcPr>
            <w:tcW w:w="4395" w:type="dxa"/>
            <w:tcBorders>
              <w:top w:val="single" w:sz="4" w:space="0" w:color="auto"/>
              <w:left w:val="single" w:sz="4" w:space="0" w:color="auto"/>
              <w:bottom w:val="single" w:sz="4" w:space="0" w:color="auto"/>
              <w:right w:val="single" w:sz="4" w:space="0" w:color="auto"/>
            </w:tcBorders>
            <w:hideMark/>
          </w:tcPr>
          <w:p w:rsidR="00600DC6" w:rsidRPr="00C45B39" w:rsidRDefault="00600DC6" w:rsidP="0009597D">
            <w:pPr>
              <w:contextualSpacing/>
              <w:jc w:val="both"/>
              <w:rPr>
                <w:rFonts w:ascii="Times New Roman" w:eastAsia="Calibri"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hideMark/>
          </w:tcPr>
          <w:p w:rsidR="00600DC6" w:rsidRPr="00C45B39" w:rsidRDefault="00600DC6" w:rsidP="00D16576">
            <w:pPr>
              <w:pStyle w:val="a3"/>
              <w:jc w:val="center"/>
              <w:rPr>
                <w:lang w:val="ro-MO" w:eastAsia="x-none"/>
              </w:rPr>
            </w:pPr>
          </w:p>
        </w:tc>
        <w:tc>
          <w:tcPr>
            <w:tcW w:w="4785" w:type="dxa"/>
            <w:tcBorders>
              <w:top w:val="single" w:sz="4" w:space="0" w:color="auto"/>
              <w:left w:val="single" w:sz="4" w:space="0" w:color="auto"/>
              <w:bottom w:val="single" w:sz="4" w:space="0" w:color="auto"/>
              <w:right w:val="single" w:sz="4" w:space="0" w:color="auto"/>
            </w:tcBorders>
            <w:hideMark/>
          </w:tcPr>
          <w:p w:rsidR="00600DC6" w:rsidRPr="00C45B39" w:rsidRDefault="00600DC6" w:rsidP="00444BB7">
            <w:pPr>
              <w:pStyle w:val="a8"/>
              <w:ind w:firstLine="0"/>
              <w:rPr>
                <w:lang w:val="ro-MO"/>
              </w:rPr>
            </w:pPr>
          </w:p>
        </w:tc>
      </w:tr>
      <w:tr w:rsidR="00600DC6" w:rsidRPr="00C45B39" w:rsidTr="007454AF">
        <w:trPr>
          <w:trHeight w:val="142"/>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21.</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Ministerul Tehnologiei Informaţiei şi Comunicaţiilor</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pStyle w:val="a8"/>
              <w:ind w:firstLine="0"/>
              <w:rPr>
                <w:lang w:val="ro-MO"/>
              </w:rPr>
            </w:pPr>
          </w:p>
        </w:tc>
      </w:tr>
      <w:tr w:rsidR="00600DC6" w:rsidRPr="00C45B39" w:rsidTr="007454AF">
        <w:trPr>
          <w:trHeight w:val="142"/>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22.</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Ministerul Dezvoltării Regionale şi Construcţiilor</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pStyle w:val="a8"/>
              <w:ind w:firstLine="0"/>
              <w:rPr>
                <w:lang w:val="ro-MO"/>
              </w:rPr>
            </w:pPr>
          </w:p>
        </w:tc>
      </w:tr>
      <w:tr w:rsidR="00600DC6" w:rsidRPr="00C45B39" w:rsidTr="007454AF">
        <w:trPr>
          <w:trHeight w:val="142"/>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23.</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 xml:space="preserve">Ministerul Mediului </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pStyle w:val="a8"/>
              <w:ind w:firstLine="0"/>
              <w:rPr>
                <w:lang w:val="ro-MO"/>
              </w:rPr>
            </w:pPr>
          </w:p>
        </w:tc>
      </w:tr>
      <w:tr w:rsidR="00600DC6" w:rsidRPr="00C45B39" w:rsidTr="007454AF">
        <w:trPr>
          <w:trHeight w:val="142"/>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24.</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Ministerul Muncii, Protecţiei Sociale şi Familiei</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pStyle w:val="a8"/>
              <w:ind w:firstLine="0"/>
              <w:rPr>
                <w:lang w:val="ro-MO"/>
              </w:rPr>
            </w:pPr>
          </w:p>
        </w:tc>
      </w:tr>
      <w:tr w:rsidR="00600DC6" w:rsidRPr="00C45B39" w:rsidTr="007454AF">
        <w:trPr>
          <w:trHeight w:val="142"/>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25.</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 xml:space="preserve">Ministerul Sănătăţii </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color w:val="000000" w:themeColor="text1"/>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pStyle w:val="a8"/>
              <w:ind w:firstLine="0"/>
              <w:rPr>
                <w:color w:val="000000" w:themeColor="text1"/>
                <w:lang w:val="ro-MO"/>
              </w:rPr>
            </w:pPr>
          </w:p>
        </w:tc>
      </w:tr>
      <w:tr w:rsidR="00600DC6" w:rsidRPr="00C45B39" w:rsidTr="007454AF">
        <w:trPr>
          <w:trHeight w:val="142"/>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26.</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Ministerul Educaţiei</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color w:val="000000" w:themeColor="text1"/>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pStyle w:val="a8"/>
              <w:ind w:firstLine="0"/>
              <w:rPr>
                <w:color w:val="000000" w:themeColor="text1"/>
                <w:lang w:val="ro-MO"/>
              </w:rPr>
            </w:pPr>
          </w:p>
        </w:tc>
      </w:tr>
      <w:tr w:rsidR="00600DC6" w:rsidRPr="00C45B39" w:rsidTr="007454AF">
        <w:trPr>
          <w:trHeight w:val="416"/>
        </w:trPr>
        <w:tc>
          <w:tcPr>
            <w:tcW w:w="568" w:type="dxa"/>
            <w:tcBorders>
              <w:top w:val="single" w:sz="4" w:space="0" w:color="auto"/>
              <w:left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27.</w:t>
            </w:r>
          </w:p>
        </w:tc>
        <w:tc>
          <w:tcPr>
            <w:tcW w:w="924" w:type="dxa"/>
            <w:tcBorders>
              <w:top w:val="single" w:sz="4" w:space="0" w:color="auto"/>
              <w:left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2619" w:type="dxa"/>
            <w:tcBorders>
              <w:top w:val="single" w:sz="4" w:space="0" w:color="auto"/>
              <w:left w:val="single" w:sz="4" w:space="0" w:color="auto"/>
              <w:right w:val="single" w:sz="4" w:space="0" w:color="auto"/>
            </w:tcBorders>
          </w:tcPr>
          <w:p w:rsidR="00600DC6" w:rsidRPr="00C45B39" w:rsidRDefault="00600DC6" w:rsidP="00444BB7">
            <w:pPr>
              <w:pStyle w:val="a3"/>
              <w:jc w:val="center"/>
              <w:rPr>
                <w:color w:val="000000" w:themeColor="text1"/>
                <w:lang w:val="ro-MO" w:eastAsia="x-none"/>
              </w:rPr>
            </w:pPr>
            <w:r w:rsidRPr="00C45B39">
              <w:rPr>
                <w:color w:val="000000" w:themeColor="text1"/>
                <w:lang w:val="ro-MO" w:eastAsia="x-none"/>
              </w:rPr>
              <w:t xml:space="preserve">Camera de Comerţ şi Industrie </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09597D">
            <w:pPr>
              <w:contextualSpacing/>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rsidP="00D16576">
            <w:pPr>
              <w:pStyle w:val="a3"/>
              <w:jc w:val="center"/>
              <w:rPr>
                <w:color w:val="000000" w:themeColor="text1"/>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spacing w:line="203" w:lineRule="atLeast"/>
              <w:jc w:val="both"/>
              <w:textAlignment w:val="baseline"/>
              <w:rPr>
                <w:rFonts w:ascii="Times New Roman" w:hAnsi="Times New Roman" w:cs="Times New Roman"/>
                <w:color w:val="000000" w:themeColor="text1"/>
                <w:sz w:val="24"/>
                <w:szCs w:val="24"/>
                <w:lang w:val="ro-MO"/>
              </w:rPr>
            </w:pPr>
          </w:p>
        </w:tc>
      </w:tr>
      <w:tr w:rsidR="00600DC6" w:rsidRPr="00C45B39" w:rsidTr="007454AF">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lastRenderedPageBreak/>
              <w:t>28.</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rsidP="00962681">
            <w:pPr>
              <w:pStyle w:val="a3"/>
              <w:jc w:val="center"/>
              <w:rPr>
                <w:color w:val="000000" w:themeColor="text1"/>
                <w:lang w:val="ro-MO" w:eastAsia="x-none"/>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AF6DA3">
            <w:pPr>
              <w:pStyle w:val="a3"/>
              <w:jc w:val="center"/>
              <w:rPr>
                <w:color w:val="000000" w:themeColor="text1"/>
                <w:lang w:val="ro-MO" w:eastAsia="x-none"/>
              </w:rPr>
            </w:pPr>
            <w:r w:rsidRPr="00C45B39">
              <w:rPr>
                <w:color w:val="000000" w:themeColor="text1"/>
                <w:lang w:val="ro-MO" w:eastAsia="x-none"/>
              </w:rPr>
              <w:t xml:space="preserve">Comisia Naţională a Pieţei Financiare </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autoSpaceDE w:val="0"/>
              <w:autoSpaceDN w:val="0"/>
              <w:adjustRightInd w:val="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pPr>
              <w:jc w:val="both"/>
              <w:rPr>
                <w:rFonts w:ascii="Times New Roman" w:eastAsia="Times New Roman" w:hAnsi="Times New Roman" w:cs="Times New Roman"/>
                <w:bCs/>
                <w:color w:val="000000" w:themeColor="text1"/>
                <w:sz w:val="24"/>
                <w:szCs w:val="24"/>
                <w:lang w:val="ro-MO"/>
              </w:rPr>
            </w:pPr>
          </w:p>
        </w:tc>
      </w:tr>
      <w:tr w:rsidR="00600DC6" w:rsidRPr="00C45B39" w:rsidTr="007454AF">
        <w:tc>
          <w:tcPr>
            <w:tcW w:w="568" w:type="dxa"/>
            <w:tcBorders>
              <w:top w:val="single" w:sz="4" w:space="0" w:color="auto"/>
              <w:left w:val="single" w:sz="4" w:space="0" w:color="auto"/>
              <w:bottom w:val="single" w:sz="4" w:space="0" w:color="auto"/>
              <w:right w:val="single" w:sz="4" w:space="0" w:color="auto"/>
            </w:tcBorders>
          </w:tcPr>
          <w:p w:rsidR="00600DC6" w:rsidRPr="00C45B39" w:rsidRDefault="00600DC6" w:rsidP="00DB0A54">
            <w:pPr>
              <w:pStyle w:val="a3"/>
              <w:jc w:val="center"/>
              <w:rPr>
                <w:b/>
                <w:color w:val="000000" w:themeColor="text1"/>
                <w:lang w:val="ro-MO" w:eastAsia="x-none"/>
              </w:rPr>
            </w:pPr>
            <w:r w:rsidRPr="00C45B39">
              <w:rPr>
                <w:b/>
                <w:color w:val="000000" w:themeColor="text1"/>
                <w:lang w:val="ro-MO" w:eastAsia="x-none"/>
              </w:rPr>
              <w:t>29.</w:t>
            </w:r>
          </w:p>
        </w:tc>
        <w:tc>
          <w:tcPr>
            <w:tcW w:w="924" w:type="dxa"/>
            <w:tcBorders>
              <w:top w:val="single" w:sz="4" w:space="0" w:color="auto"/>
              <w:left w:val="single" w:sz="4" w:space="0" w:color="auto"/>
              <w:bottom w:val="single" w:sz="4" w:space="0" w:color="auto"/>
              <w:right w:val="single" w:sz="4" w:space="0" w:color="auto"/>
            </w:tcBorders>
          </w:tcPr>
          <w:p w:rsidR="00600DC6" w:rsidRPr="00C45B39" w:rsidRDefault="00600DC6" w:rsidP="00962681">
            <w:pPr>
              <w:pStyle w:val="a3"/>
              <w:jc w:val="center"/>
              <w:rPr>
                <w:color w:val="000000" w:themeColor="text1"/>
                <w:lang w:val="ro-MO" w:eastAsia="x-none"/>
              </w:rPr>
            </w:pPr>
          </w:p>
        </w:tc>
        <w:tc>
          <w:tcPr>
            <w:tcW w:w="2619" w:type="dxa"/>
            <w:tcBorders>
              <w:top w:val="single" w:sz="4" w:space="0" w:color="auto"/>
              <w:left w:val="single" w:sz="4" w:space="0" w:color="auto"/>
              <w:bottom w:val="single" w:sz="4" w:space="0" w:color="auto"/>
              <w:right w:val="single" w:sz="4" w:space="0" w:color="auto"/>
            </w:tcBorders>
          </w:tcPr>
          <w:p w:rsidR="00600DC6" w:rsidRPr="00C45B39" w:rsidRDefault="00600DC6" w:rsidP="00AF6DA3">
            <w:pPr>
              <w:pStyle w:val="a3"/>
              <w:jc w:val="center"/>
              <w:rPr>
                <w:color w:val="000000" w:themeColor="text1"/>
                <w:lang w:val="ro-MO" w:eastAsia="x-none"/>
              </w:rPr>
            </w:pPr>
            <w:r w:rsidRPr="00C45B39">
              <w:rPr>
                <w:color w:val="000000" w:themeColor="text1"/>
                <w:lang w:val="ro-MO" w:eastAsia="x-none"/>
              </w:rPr>
              <w:t>Agenţia Naţională pentru Siguranţa Alimentelor</w:t>
            </w:r>
          </w:p>
        </w:tc>
        <w:tc>
          <w:tcPr>
            <w:tcW w:w="4395" w:type="dxa"/>
            <w:tcBorders>
              <w:top w:val="single" w:sz="4" w:space="0" w:color="auto"/>
              <w:left w:val="single" w:sz="4" w:space="0" w:color="auto"/>
              <w:bottom w:val="single" w:sz="4" w:space="0" w:color="auto"/>
              <w:right w:val="single" w:sz="4" w:space="0" w:color="auto"/>
            </w:tcBorders>
          </w:tcPr>
          <w:p w:rsidR="00600DC6" w:rsidRPr="00C45B39" w:rsidRDefault="00600DC6" w:rsidP="00444BB7">
            <w:pPr>
              <w:autoSpaceDE w:val="0"/>
              <w:autoSpaceDN w:val="0"/>
              <w:adjustRightInd w:val="0"/>
              <w:jc w:val="both"/>
              <w:rPr>
                <w:rFonts w:ascii="Times New Roman" w:hAnsi="Times New Roman" w:cs="Times New Roman"/>
                <w:color w:val="000000" w:themeColor="text1"/>
                <w:sz w:val="24"/>
                <w:szCs w:val="24"/>
                <w:lang w:val="ro-MO"/>
              </w:rPr>
            </w:pPr>
            <w:r w:rsidRPr="00C45B39">
              <w:rPr>
                <w:rFonts w:ascii="Times New Roman" w:hAnsi="Times New Roman" w:cs="Times New Roman"/>
                <w:color w:val="000000" w:themeColor="text1"/>
                <w:sz w:val="24"/>
                <w:szCs w:val="24"/>
                <w:lang w:val="ro-MO"/>
              </w:rPr>
              <w:t>Fără propuneri şi obiecţii.</w:t>
            </w:r>
          </w:p>
        </w:tc>
        <w:tc>
          <w:tcPr>
            <w:tcW w:w="2019" w:type="dxa"/>
            <w:tcBorders>
              <w:top w:val="single" w:sz="4" w:space="0" w:color="auto"/>
              <w:left w:val="single" w:sz="4" w:space="0" w:color="auto"/>
              <w:bottom w:val="single" w:sz="4" w:space="0" w:color="auto"/>
              <w:right w:val="single" w:sz="4" w:space="0" w:color="auto"/>
            </w:tcBorders>
          </w:tcPr>
          <w:p w:rsidR="00600DC6" w:rsidRPr="00C45B39" w:rsidRDefault="00600DC6">
            <w:pPr>
              <w:pStyle w:val="a3"/>
              <w:jc w:val="center"/>
              <w:rPr>
                <w:color w:val="000000" w:themeColor="text1"/>
                <w:lang w:val="ro-MO" w:eastAsia="x-none"/>
              </w:rPr>
            </w:pPr>
          </w:p>
        </w:tc>
        <w:tc>
          <w:tcPr>
            <w:tcW w:w="4785" w:type="dxa"/>
            <w:tcBorders>
              <w:top w:val="single" w:sz="4" w:space="0" w:color="auto"/>
              <w:left w:val="single" w:sz="4" w:space="0" w:color="auto"/>
              <w:bottom w:val="single" w:sz="4" w:space="0" w:color="auto"/>
              <w:right w:val="single" w:sz="4" w:space="0" w:color="auto"/>
            </w:tcBorders>
          </w:tcPr>
          <w:p w:rsidR="00600DC6" w:rsidRPr="00C45B39" w:rsidRDefault="00600DC6">
            <w:pPr>
              <w:jc w:val="both"/>
              <w:rPr>
                <w:rFonts w:ascii="Times New Roman" w:eastAsia="Times New Roman" w:hAnsi="Times New Roman" w:cs="Times New Roman"/>
                <w:bCs/>
                <w:color w:val="000000" w:themeColor="text1"/>
                <w:sz w:val="24"/>
                <w:szCs w:val="24"/>
                <w:lang w:val="ro-MO"/>
              </w:rPr>
            </w:pPr>
          </w:p>
        </w:tc>
      </w:tr>
    </w:tbl>
    <w:p w:rsidR="00F627C7" w:rsidRPr="00C45B39" w:rsidRDefault="00F627C7" w:rsidP="00ED17DA">
      <w:pPr>
        <w:spacing w:after="0"/>
        <w:rPr>
          <w:rFonts w:ascii="Times New Roman" w:hAnsi="Times New Roman" w:cs="Times New Roman"/>
          <w:color w:val="000000" w:themeColor="text1"/>
          <w:sz w:val="24"/>
          <w:szCs w:val="24"/>
          <w:lang w:val="ro-MO"/>
        </w:rPr>
      </w:pPr>
    </w:p>
    <w:p w:rsidR="00ED17DA" w:rsidRPr="00C45B39" w:rsidRDefault="00ED17DA" w:rsidP="00ED17DA">
      <w:pPr>
        <w:spacing w:after="0"/>
        <w:rPr>
          <w:rFonts w:ascii="Times New Roman" w:hAnsi="Times New Roman" w:cs="Times New Roman"/>
          <w:color w:val="000000" w:themeColor="text1"/>
          <w:sz w:val="24"/>
          <w:szCs w:val="24"/>
          <w:lang w:val="ro-MO"/>
        </w:rPr>
      </w:pPr>
    </w:p>
    <w:p w:rsidR="00C549F4" w:rsidRPr="00C45B39" w:rsidRDefault="00C549F4" w:rsidP="0009597D">
      <w:pPr>
        <w:tabs>
          <w:tab w:val="left" w:pos="5678"/>
        </w:tabs>
        <w:rPr>
          <w:rFonts w:ascii="Times New Roman" w:hAnsi="Times New Roman" w:cs="Times New Roman"/>
          <w:b/>
          <w:color w:val="000000" w:themeColor="text1"/>
          <w:sz w:val="24"/>
          <w:szCs w:val="24"/>
          <w:lang w:val="ro-MO"/>
        </w:rPr>
      </w:pPr>
    </w:p>
    <w:sectPr w:rsidR="00C549F4" w:rsidRPr="00C45B39" w:rsidSect="00E42ED4">
      <w:headerReference w:type="even" r:id="rId9"/>
      <w:headerReference w:type="default" r:id="rId10"/>
      <w:footerReference w:type="even" r:id="rId11"/>
      <w:footerReference w:type="default" r:id="rId12"/>
      <w:headerReference w:type="first" r:id="rId13"/>
      <w:footerReference w:type="first" r:id="rId14"/>
      <w:pgSz w:w="16838" w:h="11906" w:orient="landscape"/>
      <w:pgMar w:top="0" w:right="53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6A" w:rsidRDefault="006E356A" w:rsidP="00433538">
      <w:pPr>
        <w:spacing w:after="0" w:line="240" w:lineRule="auto"/>
      </w:pPr>
      <w:r>
        <w:separator/>
      </w:r>
    </w:p>
  </w:endnote>
  <w:endnote w:type="continuationSeparator" w:id="0">
    <w:p w:rsidR="006E356A" w:rsidRDefault="006E356A" w:rsidP="0043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D" w:rsidRDefault="0009597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754722"/>
      <w:docPartObj>
        <w:docPartGallery w:val="Page Numbers (Bottom of Page)"/>
        <w:docPartUnique/>
      </w:docPartObj>
    </w:sdtPr>
    <w:sdtEndPr/>
    <w:sdtContent>
      <w:p w:rsidR="0009597D" w:rsidRDefault="0009597D">
        <w:pPr>
          <w:pStyle w:val="ab"/>
          <w:jc w:val="right"/>
        </w:pPr>
        <w:r>
          <w:fldChar w:fldCharType="begin"/>
        </w:r>
        <w:r>
          <w:instrText>PAGE   \* MERGEFORMAT</w:instrText>
        </w:r>
        <w:r>
          <w:fldChar w:fldCharType="separate"/>
        </w:r>
        <w:r w:rsidR="006D0346" w:rsidRPr="006D0346">
          <w:rPr>
            <w:noProof/>
            <w:lang w:val="ru-RU"/>
          </w:rPr>
          <w:t>9</w:t>
        </w:r>
        <w:r>
          <w:fldChar w:fldCharType="end"/>
        </w:r>
      </w:p>
    </w:sdtContent>
  </w:sdt>
  <w:p w:rsidR="0009597D" w:rsidRDefault="0009597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D" w:rsidRDefault="000959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6A" w:rsidRDefault="006E356A" w:rsidP="00433538">
      <w:pPr>
        <w:spacing w:after="0" w:line="240" w:lineRule="auto"/>
      </w:pPr>
      <w:r>
        <w:separator/>
      </w:r>
    </w:p>
  </w:footnote>
  <w:footnote w:type="continuationSeparator" w:id="0">
    <w:p w:rsidR="006E356A" w:rsidRDefault="006E356A" w:rsidP="00433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D" w:rsidRDefault="000959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D" w:rsidRDefault="0009597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D" w:rsidRDefault="000959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B6150"/>
    <w:multiLevelType w:val="hybridMultilevel"/>
    <w:tmpl w:val="EBA0D9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43711562"/>
    <w:multiLevelType w:val="hybridMultilevel"/>
    <w:tmpl w:val="E1C61CE0"/>
    <w:lvl w:ilvl="0" w:tplc="16A051D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88441C"/>
    <w:multiLevelType w:val="hybridMultilevel"/>
    <w:tmpl w:val="CA9AF09C"/>
    <w:lvl w:ilvl="0" w:tplc="07A6E990">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713A1BED"/>
    <w:multiLevelType w:val="hybridMultilevel"/>
    <w:tmpl w:val="4AB43258"/>
    <w:lvl w:ilvl="0" w:tplc="F3E6730E">
      <w:numFmt w:val="bullet"/>
      <w:lvlText w:val="-"/>
      <w:lvlJc w:val="left"/>
      <w:pPr>
        <w:ind w:left="76" w:hanging="360"/>
      </w:pPr>
      <w:rPr>
        <w:rFonts w:ascii="Times New Roman" w:eastAsia="Times New Roman" w:hAnsi="Times New Roman" w:cs="Times New Roman" w:hint="default"/>
      </w:rPr>
    </w:lvl>
    <w:lvl w:ilvl="1" w:tplc="04190003">
      <w:start w:val="1"/>
      <w:numFmt w:val="bullet"/>
      <w:lvlText w:val="o"/>
      <w:lvlJc w:val="left"/>
      <w:pPr>
        <w:ind w:left="796" w:hanging="360"/>
      </w:pPr>
      <w:rPr>
        <w:rFonts w:ascii="Courier New" w:hAnsi="Courier New" w:cs="Courier New" w:hint="default"/>
      </w:rPr>
    </w:lvl>
    <w:lvl w:ilvl="2" w:tplc="04190005">
      <w:start w:val="1"/>
      <w:numFmt w:val="bullet"/>
      <w:lvlText w:val=""/>
      <w:lvlJc w:val="left"/>
      <w:pPr>
        <w:ind w:left="1516" w:hanging="360"/>
      </w:pPr>
      <w:rPr>
        <w:rFonts w:ascii="Wingdings" w:hAnsi="Wingdings" w:hint="default"/>
      </w:rPr>
    </w:lvl>
    <w:lvl w:ilvl="3" w:tplc="04190001">
      <w:start w:val="1"/>
      <w:numFmt w:val="bullet"/>
      <w:lvlText w:val=""/>
      <w:lvlJc w:val="left"/>
      <w:pPr>
        <w:ind w:left="2236" w:hanging="360"/>
      </w:pPr>
      <w:rPr>
        <w:rFonts w:ascii="Symbol" w:hAnsi="Symbol" w:hint="default"/>
      </w:rPr>
    </w:lvl>
    <w:lvl w:ilvl="4" w:tplc="04190003">
      <w:start w:val="1"/>
      <w:numFmt w:val="bullet"/>
      <w:lvlText w:val="o"/>
      <w:lvlJc w:val="left"/>
      <w:pPr>
        <w:ind w:left="2956" w:hanging="360"/>
      </w:pPr>
      <w:rPr>
        <w:rFonts w:ascii="Courier New" w:hAnsi="Courier New" w:cs="Courier New" w:hint="default"/>
      </w:rPr>
    </w:lvl>
    <w:lvl w:ilvl="5" w:tplc="04190005">
      <w:start w:val="1"/>
      <w:numFmt w:val="bullet"/>
      <w:lvlText w:val=""/>
      <w:lvlJc w:val="left"/>
      <w:pPr>
        <w:ind w:left="3676" w:hanging="360"/>
      </w:pPr>
      <w:rPr>
        <w:rFonts w:ascii="Wingdings" w:hAnsi="Wingdings" w:hint="default"/>
      </w:rPr>
    </w:lvl>
    <w:lvl w:ilvl="6" w:tplc="04190001">
      <w:start w:val="1"/>
      <w:numFmt w:val="bullet"/>
      <w:lvlText w:val=""/>
      <w:lvlJc w:val="left"/>
      <w:pPr>
        <w:ind w:left="4396" w:hanging="360"/>
      </w:pPr>
      <w:rPr>
        <w:rFonts w:ascii="Symbol" w:hAnsi="Symbol" w:hint="default"/>
      </w:rPr>
    </w:lvl>
    <w:lvl w:ilvl="7" w:tplc="04190003">
      <w:start w:val="1"/>
      <w:numFmt w:val="bullet"/>
      <w:lvlText w:val="o"/>
      <w:lvlJc w:val="left"/>
      <w:pPr>
        <w:ind w:left="5116" w:hanging="360"/>
      </w:pPr>
      <w:rPr>
        <w:rFonts w:ascii="Courier New" w:hAnsi="Courier New" w:cs="Courier New" w:hint="default"/>
      </w:rPr>
    </w:lvl>
    <w:lvl w:ilvl="8" w:tplc="04190005">
      <w:start w:val="1"/>
      <w:numFmt w:val="bullet"/>
      <w:lvlText w:val=""/>
      <w:lvlJc w:val="left"/>
      <w:pPr>
        <w:ind w:left="5836" w:hanging="360"/>
      </w:pPr>
      <w:rPr>
        <w:rFonts w:ascii="Wingdings" w:hAnsi="Wingdings" w:hint="default"/>
      </w:rPr>
    </w:lvl>
  </w:abstractNum>
  <w:num w:numId="1">
    <w:abstractNumId w:val="1"/>
  </w:num>
  <w:num w:numId="2">
    <w:abstractNumId w:val="3"/>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35"/>
    <w:rsid w:val="00024852"/>
    <w:rsid w:val="0003408D"/>
    <w:rsid w:val="000346A9"/>
    <w:rsid w:val="000365B7"/>
    <w:rsid w:val="0003723D"/>
    <w:rsid w:val="000435FB"/>
    <w:rsid w:val="000669CF"/>
    <w:rsid w:val="000815A6"/>
    <w:rsid w:val="00081787"/>
    <w:rsid w:val="0009597D"/>
    <w:rsid w:val="00097D3D"/>
    <w:rsid w:val="000D7A3B"/>
    <w:rsid w:val="00111A6C"/>
    <w:rsid w:val="00116A53"/>
    <w:rsid w:val="001328B3"/>
    <w:rsid w:val="00141777"/>
    <w:rsid w:val="00156847"/>
    <w:rsid w:val="00164135"/>
    <w:rsid w:val="00173A8A"/>
    <w:rsid w:val="001A25F3"/>
    <w:rsid w:val="001B05B1"/>
    <w:rsid w:val="001D17C0"/>
    <w:rsid w:val="001E42B1"/>
    <w:rsid w:val="001E5C35"/>
    <w:rsid w:val="00265236"/>
    <w:rsid w:val="002767FC"/>
    <w:rsid w:val="00277DCD"/>
    <w:rsid w:val="002A4D43"/>
    <w:rsid w:val="002B61DB"/>
    <w:rsid w:val="002B7331"/>
    <w:rsid w:val="00321F02"/>
    <w:rsid w:val="0032640A"/>
    <w:rsid w:val="00333613"/>
    <w:rsid w:val="00365F0D"/>
    <w:rsid w:val="003669AB"/>
    <w:rsid w:val="00374C6D"/>
    <w:rsid w:val="00384E87"/>
    <w:rsid w:val="003C0C35"/>
    <w:rsid w:val="00406972"/>
    <w:rsid w:val="00412910"/>
    <w:rsid w:val="00413620"/>
    <w:rsid w:val="00423FC6"/>
    <w:rsid w:val="00433538"/>
    <w:rsid w:val="00444BB7"/>
    <w:rsid w:val="004526E0"/>
    <w:rsid w:val="0045536E"/>
    <w:rsid w:val="0045630C"/>
    <w:rsid w:val="0049236C"/>
    <w:rsid w:val="004B2F2E"/>
    <w:rsid w:val="004C66B4"/>
    <w:rsid w:val="004D332C"/>
    <w:rsid w:val="004F7C97"/>
    <w:rsid w:val="00502A63"/>
    <w:rsid w:val="0050415A"/>
    <w:rsid w:val="00515CD2"/>
    <w:rsid w:val="00516FC4"/>
    <w:rsid w:val="00517F34"/>
    <w:rsid w:val="00521DC8"/>
    <w:rsid w:val="0053378D"/>
    <w:rsid w:val="00541B68"/>
    <w:rsid w:val="00542BC3"/>
    <w:rsid w:val="00564B97"/>
    <w:rsid w:val="005825E1"/>
    <w:rsid w:val="00586D44"/>
    <w:rsid w:val="00593ACF"/>
    <w:rsid w:val="005A3385"/>
    <w:rsid w:val="005B133D"/>
    <w:rsid w:val="005D0173"/>
    <w:rsid w:val="005D4B50"/>
    <w:rsid w:val="005E250B"/>
    <w:rsid w:val="00600DC6"/>
    <w:rsid w:val="006052B0"/>
    <w:rsid w:val="00606D68"/>
    <w:rsid w:val="00647AFC"/>
    <w:rsid w:val="006C7674"/>
    <w:rsid w:val="006D0346"/>
    <w:rsid w:val="006E088A"/>
    <w:rsid w:val="006E356A"/>
    <w:rsid w:val="007032E1"/>
    <w:rsid w:val="0070712A"/>
    <w:rsid w:val="00711874"/>
    <w:rsid w:val="00713A3C"/>
    <w:rsid w:val="007263D5"/>
    <w:rsid w:val="007454AF"/>
    <w:rsid w:val="0075310B"/>
    <w:rsid w:val="00761CFA"/>
    <w:rsid w:val="0077199F"/>
    <w:rsid w:val="007B2956"/>
    <w:rsid w:val="007B7B45"/>
    <w:rsid w:val="007C0F80"/>
    <w:rsid w:val="007D20FA"/>
    <w:rsid w:val="007D4187"/>
    <w:rsid w:val="007E0251"/>
    <w:rsid w:val="007E3012"/>
    <w:rsid w:val="0081080E"/>
    <w:rsid w:val="00820E48"/>
    <w:rsid w:val="00825DD2"/>
    <w:rsid w:val="008306C8"/>
    <w:rsid w:val="00830AF0"/>
    <w:rsid w:val="008471B3"/>
    <w:rsid w:val="0085015B"/>
    <w:rsid w:val="00852C48"/>
    <w:rsid w:val="00873330"/>
    <w:rsid w:val="00886D89"/>
    <w:rsid w:val="008E2E6A"/>
    <w:rsid w:val="008E464C"/>
    <w:rsid w:val="008E486D"/>
    <w:rsid w:val="008E5CDA"/>
    <w:rsid w:val="00942BE9"/>
    <w:rsid w:val="00944F8B"/>
    <w:rsid w:val="00953CAA"/>
    <w:rsid w:val="009607FF"/>
    <w:rsid w:val="00962681"/>
    <w:rsid w:val="009628BE"/>
    <w:rsid w:val="00980E44"/>
    <w:rsid w:val="00983832"/>
    <w:rsid w:val="00992166"/>
    <w:rsid w:val="009A6F35"/>
    <w:rsid w:val="009F3B12"/>
    <w:rsid w:val="00A0263D"/>
    <w:rsid w:val="00A35B80"/>
    <w:rsid w:val="00A41C06"/>
    <w:rsid w:val="00A442F3"/>
    <w:rsid w:val="00A63604"/>
    <w:rsid w:val="00A66104"/>
    <w:rsid w:val="00AA08ED"/>
    <w:rsid w:val="00AA30EE"/>
    <w:rsid w:val="00AB4855"/>
    <w:rsid w:val="00AE0835"/>
    <w:rsid w:val="00AE71EB"/>
    <w:rsid w:val="00AF2D2C"/>
    <w:rsid w:val="00AF6DA3"/>
    <w:rsid w:val="00AF758C"/>
    <w:rsid w:val="00B02B10"/>
    <w:rsid w:val="00B03AFD"/>
    <w:rsid w:val="00B12359"/>
    <w:rsid w:val="00B142BA"/>
    <w:rsid w:val="00B17122"/>
    <w:rsid w:val="00B21CFB"/>
    <w:rsid w:val="00B5038F"/>
    <w:rsid w:val="00B5519F"/>
    <w:rsid w:val="00B83C12"/>
    <w:rsid w:val="00B93AB8"/>
    <w:rsid w:val="00B95585"/>
    <w:rsid w:val="00BB1BBF"/>
    <w:rsid w:val="00BB74DD"/>
    <w:rsid w:val="00BC748D"/>
    <w:rsid w:val="00BD10CE"/>
    <w:rsid w:val="00BF1A2A"/>
    <w:rsid w:val="00BF3CCC"/>
    <w:rsid w:val="00C11CCC"/>
    <w:rsid w:val="00C25F3A"/>
    <w:rsid w:val="00C27ACE"/>
    <w:rsid w:val="00C45B39"/>
    <w:rsid w:val="00C549F4"/>
    <w:rsid w:val="00C750D0"/>
    <w:rsid w:val="00C83DF4"/>
    <w:rsid w:val="00C914D4"/>
    <w:rsid w:val="00CD38B8"/>
    <w:rsid w:val="00CE2710"/>
    <w:rsid w:val="00CF20B3"/>
    <w:rsid w:val="00D16576"/>
    <w:rsid w:val="00D16A28"/>
    <w:rsid w:val="00D16C3D"/>
    <w:rsid w:val="00D60DE7"/>
    <w:rsid w:val="00D622C6"/>
    <w:rsid w:val="00D67C9A"/>
    <w:rsid w:val="00D80F2C"/>
    <w:rsid w:val="00DB0A54"/>
    <w:rsid w:val="00DB569F"/>
    <w:rsid w:val="00DB6675"/>
    <w:rsid w:val="00DC7392"/>
    <w:rsid w:val="00DF1068"/>
    <w:rsid w:val="00E05150"/>
    <w:rsid w:val="00E1053E"/>
    <w:rsid w:val="00E17FEF"/>
    <w:rsid w:val="00E2480B"/>
    <w:rsid w:val="00E27BDB"/>
    <w:rsid w:val="00E359D9"/>
    <w:rsid w:val="00E42ED4"/>
    <w:rsid w:val="00E54F9E"/>
    <w:rsid w:val="00E81B2D"/>
    <w:rsid w:val="00E81E9E"/>
    <w:rsid w:val="00E8416E"/>
    <w:rsid w:val="00E85038"/>
    <w:rsid w:val="00EA3D17"/>
    <w:rsid w:val="00ED17DA"/>
    <w:rsid w:val="00ED7653"/>
    <w:rsid w:val="00EE71C4"/>
    <w:rsid w:val="00EF50A1"/>
    <w:rsid w:val="00F05A66"/>
    <w:rsid w:val="00F570C4"/>
    <w:rsid w:val="00F627C7"/>
    <w:rsid w:val="00F71239"/>
    <w:rsid w:val="00F72E59"/>
    <w:rsid w:val="00FB6E20"/>
    <w:rsid w:val="00FD485C"/>
    <w:rsid w:val="00FD5BAA"/>
    <w:rsid w:val="00FE368D"/>
    <w:rsid w:val="00FE7E79"/>
    <w:rsid w:val="00FF5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62681"/>
    <w:pPr>
      <w:tabs>
        <w:tab w:val="center" w:pos="4844"/>
        <w:tab w:val="right" w:pos="9689"/>
      </w:tabs>
      <w:spacing w:after="0" w:line="240" w:lineRule="auto"/>
    </w:pPr>
    <w:rPr>
      <w:rFonts w:ascii="Times New Roman" w:eastAsia="Calibri" w:hAnsi="Times New Roman" w:cs="Times New Roman"/>
      <w:sz w:val="24"/>
      <w:szCs w:val="24"/>
      <w:lang w:val="ru-RU" w:eastAsia="ru-RU"/>
    </w:rPr>
  </w:style>
  <w:style w:type="character" w:customStyle="1" w:styleId="a4">
    <w:name w:val="Верхний колонтитул Знак"/>
    <w:basedOn w:val="a0"/>
    <w:link w:val="a3"/>
    <w:rsid w:val="00962681"/>
    <w:rPr>
      <w:rFonts w:ascii="Times New Roman" w:eastAsia="Calibri" w:hAnsi="Times New Roman" w:cs="Times New Roman"/>
      <w:sz w:val="24"/>
      <w:szCs w:val="24"/>
      <w:lang w:eastAsia="ru-RU"/>
    </w:rPr>
  </w:style>
  <w:style w:type="character" w:customStyle="1" w:styleId="BodytextBold">
    <w:name w:val="Body text + Bold"/>
    <w:basedOn w:val="a0"/>
    <w:rsid w:val="00962681"/>
    <w:rPr>
      <w:rFonts w:ascii="Times New Roman" w:eastAsia="Times New Roman" w:hAnsi="Times New Roman" w:cs="Times New Roman" w:hint="default"/>
      <w:b/>
      <w:bCs/>
      <w:sz w:val="25"/>
      <w:szCs w:val="25"/>
      <w:shd w:val="clear" w:color="auto" w:fill="FFFFFF"/>
    </w:rPr>
  </w:style>
  <w:style w:type="table" w:styleId="a5">
    <w:name w:val="Table Grid"/>
    <w:basedOn w:val="a1"/>
    <w:uiPriority w:val="59"/>
    <w:rsid w:val="00962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962681"/>
    <w:rPr>
      <w:b/>
      <w:bCs/>
    </w:rPr>
  </w:style>
  <w:style w:type="paragraph" w:styleId="a7">
    <w:name w:val="List Paragraph"/>
    <w:basedOn w:val="a"/>
    <w:uiPriority w:val="34"/>
    <w:qFormat/>
    <w:rsid w:val="00AF6DA3"/>
    <w:pPr>
      <w:ind w:left="720"/>
      <w:contextualSpacing/>
    </w:pPr>
    <w:rPr>
      <w:rFonts w:ascii="Calibri" w:eastAsia="Times New Roman" w:hAnsi="Calibri" w:cs="Calibri"/>
      <w:lang w:val="ru-RU"/>
    </w:rPr>
  </w:style>
  <w:style w:type="paragraph" w:styleId="a8">
    <w:name w:val="Normal (Web)"/>
    <w:aliases w:val="Знак"/>
    <w:basedOn w:val="a"/>
    <w:link w:val="a9"/>
    <w:uiPriority w:val="99"/>
    <w:unhideWhenUsed/>
    <w:rsid w:val="00AF6DA3"/>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9">
    <w:name w:val="Обычный (веб) Знак"/>
    <w:aliases w:val="Знак Знак"/>
    <w:link w:val="a8"/>
    <w:locked/>
    <w:rsid w:val="00AF6DA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1C06"/>
  </w:style>
  <w:style w:type="character" w:styleId="aa">
    <w:name w:val="Emphasis"/>
    <w:basedOn w:val="a0"/>
    <w:uiPriority w:val="20"/>
    <w:qFormat/>
    <w:rsid w:val="00A41C06"/>
    <w:rPr>
      <w:i/>
      <w:iCs/>
    </w:rPr>
  </w:style>
  <w:style w:type="character" w:customStyle="1" w:styleId="Bodytext">
    <w:name w:val="Body text_"/>
    <w:basedOn w:val="a0"/>
    <w:link w:val="1"/>
    <w:rsid w:val="00EF50A1"/>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EF50A1"/>
    <w:pPr>
      <w:shd w:val="clear" w:color="auto" w:fill="FFFFFF"/>
      <w:spacing w:before="360" w:after="0" w:line="300" w:lineRule="exact"/>
      <w:jc w:val="both"/>
    </w:pPr>
    <w:rPr>
      <w:rFonts w:ascii="Times New Roman" w:eastAsia="Times New Roman" w:hAnsi="Times New Roman" w:cs="Times New Roman"/>
      <w:sz w:val="25"/>
      <w:szCs w:val="25"/>
      <w:lang w:val="ru-RU"/>
    </w:rPr>
  </w:style>
  <w:style w:type="paragraph" w:styleId="ab">
    <w:name w:val="footer"/>
    <w:basedOn w:val="a"/>
    <w:link w:val="ac"/>
    <w:uiPriority w:val="99"/>
    <w:unhideWhenUsed/>
    <w:rsid w:val="004335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3538"/>
    <w:rPr>
      <w:lang w:val="ro-RO"/>
    </w:rPr>
  </w:style>
  <w:style w:type="character" w:styleId="ad">
    <w:name w:val="annotation reference"/>
    <w:basedOn w:val="a0"/>
    <w:uiPriority w:val="99"/>
    <w:semiHidden/>
    <w:unhideWhenUsed/>
    <w:rsid w:val="00F71239"/>
    <w:rPr>
      <w:sz w:val="16"/>
      <w:szCs w:val="16"/>
    </w:rPr>
  </w:style>
  <w:style w:type="paragraph" w:styleId="ae">
    <w:name w:val="annotation text"/>
    <w:basedOn w:val="a"/>
    <w:link w:val="af"/>
    <w:uiPriority w:val="99"/>
    <w:semiHidden/>
    <w:unhideWhenUsed/>
    <w:rsid w:val="00F71239"/>
    <w:pPr>
      <w:spacing w:line="240" w:lineRule="auto"/>
    </w:pPr>
    <w:rPr>
      <w:sz w:val="20"/>
      <w:szCs w:val="20"/>
    </w:rPr>
  </w:style>
  <w:style w:type="character" w:customStyle="1" w:styleId="af">
    <w:name w:val="Текст примечания Знак"/>
    <w:basedOn w:val="a0"/>
    <w:link w:val="ae"/>
    <w:uiPriority w:val="99"/>
    <w:semiHidden/>
    <w:rsid w:val="00F71239"/>
    <w:rPr>
      <w:sz w:val="20"/>
      <w:szCs w:val="20"/>
      <w:lang w:val="ro-RO"/>
    </w:rPr>
  </w:style>
  <w:style w:type="paragraph" w:styleId="af0">
    <w:name w:val="annotation subject"/>
    <w:basedOn w:val="ae"/>
    <w:next w:val="ae"/>
    <w:link w:val="af1"/>
    <w:uiPriority w:val="99"/>
    <w:semiHidden/>
    <w:unhideWhenUsed/>
    <w:rsid w:val="00F71239"/>
    <w:rPr>
      <w:b/>
      <w:bCs/>
    </w:rPr>
  </w:style>
  <w:style w:type="character" w:customStyle="1" w:styleId="af1">
    <w:name w:val="Тема примечания Знак"/>
    <w:basedOn w:val="af"/>
    <w:link w:val="af0"/>
    <w:uiPriority w:val="99"/>
    <w:semiHidden/>
    <w:rsid w:val="00F71239"/>
    <w:rPr>
      <w:b/>
      <w:bCs/>
      <w:sz w:val="20"/>
      <w:szCs w:val="20"/>
      <w:lang w:val="ro-RO"/>
    </w:rPr>
  </w:style>
  <w:style w:type="paragraph" w:styleId="af2">
    <w:name w:val="Balloon Text"/>
    <w:basedOn w:val="a"/>
    <w:link w:val="af3"/>
    <w:uiPriority w:val="99"/>
    <w:semiHidden/>
    <w:unhideWhenUsed/>
    <w:rsid w:val="00F7123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71239"/>
    <w:rPr>
      <w:rFonts w:ascii="Tahoma" w:hAnsi="Tahoma" w:cs="Tahoma"/>
      <w:sz w:val="16"/>
      <w:szCs w:val="16"/>
      <w:lang w:val="ro-RO"/>
    </w:rPr>
  </w:style>
  <w:style w:type="character" w:styleId="af4">
    <w:name w:val="Hyperlink"/>
    <w:basedOn w:val="a0"/>
    <w:uiPriority w:val="99"/>
    <w:unhideWhenUsed/>
    <w:rsid w:val="00516FC4"/>
    <w:rPr>
      <w:color w:val="0000FF" w:themeColor="hyperlink"/>
      <w:u w:val="single"/>
    </w:rPr>
  </w:style>
  <w:style w:type="paragraph" w:styleId="af5">
    <w:name w:val="No Spacing"/>
    <w:uiPriority w:val="1"/>
    <w:qFormat/>
    <w:rsid w:val="007D20FA"/>
    <w:pPr>
      <w:spacing w:after="0" w:line="240" w:lineRule="auto"/>
    </w:pPr>
    <w:rPr>
      <w:rFonts w:eastAsiaTheme="minorEastAsia"/>
      <w:lang w:val="en-US"/>
    </w:rPr>
  </w:style>
  <w:style w:type="paragraph" w:customStyle="1" w:styleId="tt">
    <w:name w:val="tt"/>
    <w:basedOn w:val="a"/>
    <w:rsid w:val="00D16A2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D16A28"/>
    <w:pPr>
      <w:spacing w:after="0" w:line="240" w:lineRule="auto"/>
      <w:jc w:val="center"/>
    </w:pPr>
    <w:rPr>
      <w:rFonts w:ascii="Times New Roman" w:eastAsia="Times New Roman" w:hAnsi="Times New Roman" w:cs="Times New Roman"/>
      <w:sz w:val="24"/>
      <w:szCs w:val="24"/>
      <w:lang w:val="ru-RU" w:eastAsia="ru-RU"/>
    </w:rPr>
  </w:style>
  <w:style w:type="paragraph" w:customStyle="1" w:styleId="rvps2">
    <w:name w:val="rvps2"/>
    <w:basedOn w:val="a"/>
    <w:rsid w:val="00AE7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AE0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1"/>
      <w:szCs w:val="21"/>
      <w:lang w:val="ru-RU" w:eastAsia="ru-RU"/>
    </w:rPr>
  </w:style>
  <w:style w:type="character" w:customStyle="1" w:styleId="HTML0">
    <w:name w:val="Стандартный HTML Знак"/>
    <w:basedOn w:val="a0"/>
    <w:link w:val="HTML"/>
    <w:uiPriority w:val="99"/>
    <w:semiHidden/>
    <w:rsid w:val="00AE0835"/>
    <w:rPr>
      <w:rFonts w:ascii="Courier New" w:eastAsia="Times New Roman" w:hAnsi="Courier New"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62681"/>
    <w:pPr>
      <w:tabs>
        <w:tab w:val="center" w:pos="4844"/>
        <w:tab w:val="right" w:pos="9689"/>
      </w:tabs>
      <w:spacing w:after="0" w:line="240" w:lineRule="auto"/>
    </w:pPr>
    <w:rPr>
      <w:rFonts w:ascii="Times New Roman" w:eastAsia="Calibri" w:hAnsi="Times New Roman" w:cs="Times New Roman"/>
      <w:sz w:val="24"/>
      <w:szCs w:val="24"/>
      <w:lang w:val="ru-RU" w:eastAsia="ru-RU"/>
    </w:rPr>
  </w:style>
  <w:style w:type="character" w:customStyle="1" w:styleId="a4">
    <w:name w:val="Верхний колонтитул Знак"/>
    <w:basedOn w:val="a0"/>
    <w:link w:val="a3"/>
    <w:rsid w:val="00962681"/>
    <w:rPr>
      <w:rFonts w:ascii="Times New Roman" w:eastAsia="Calibri" w:hAnsi="Times New Roman" w:cs="Times New Roman"/>
      <w:sz w:val="24"/>
      <w:szCs w:val="24"/>
      <w:lang w:eastAsia="ru-RU"/>
    </w:rPr>
  </w:style>
  <w:style w:type="character" w:customStyle="1" w:styleId="BodytextBold">
    <w:name w:val="Body text + Bold"/>
    <w:basedOn w:val="a0"/>
    <w:rsid w:val="00962681"/>
    <w:rPr>
      <w:rFonts w:ascii="Times New Roman" w:eastAsia="Times New Roman" w:hAnsi="Times New Roman" w:cs="Times New Roman" w:hint="default"/>
      <w:b/>
      <w:bCs/>
      <w:sz w:val="25"/>
      <w:szCs w:val="25"/>
      <w:shd w:val="clear" w:color="auto" w:fill="FFFFFF"/>
    </w:rPr>
  </w:style>
  <w:style w:type="table" w:styleId="a5">
    <w:name w:val="Table Grid"/>
    <w:basedOn w:val="a1"/>
    <w:uiPriority w:val="59"/>
    <w:rsid w:val="00962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962681"/>
    <w:rPr>
      <w:b/>
      <w:bCs/>
    </w:rPr>
  </w:style>
  <w:style w:type="paragraph" w:styleId="a7">
    <w:name w:val="List Paragraph"/>
    <w:basedOn w:val="a"/>
    <w:uiPriority w:val="34"/>
    <w:qFormat/>
    <w:rsid w:val="00AF6DA3"/>
    <w:pPr>
      <w:ind w:left="720"/>
      <w:contextualSpacing/>
    </w:pPr>
    <w:rPr>
      <w:rFonts w:ascii="Calibri" w:eastAsia="Times New Roman" w:hAnsi="Calibri" w:cs="Calibri"/>
      <w:lang w:val="ru-RU"/>
    </w:rPr>
  </w:style>
  <w:style w:type="paragraph" w:styleId="a8">
    <w:name w:val="Normal (Web)"/>
    <w:aliases w:val="Знак"/>
    <w:basedOn w:val="a"/>
    <w:link w:val="a9"/>
    <w:uiPriority w:val="99"/>
    <w:unhideWhenUsed/>
    <w:rsid w:val="00AF6DA3"/>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9">
    <w:name w:val="Обычный (веб) Знак"/>
    <w:aliases w:val="Знак Знак"/>
    <w:link w:val="a8"/>
    <w:locked/>
    <w:rsid w:val="00AF6DA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1C06"/>
  </w:style>
  <w:style w:type="character" w:styleId="aa">
    <w:name w:val="Emphasis"/>
    <w:basedOn w:val="a0"/>
    <w:uiPriority w:val="20"/>
    <w:qFormat/>
    <w:rsid w:val="00A41C06"/>
    <w:rPr>
      <w:i/>
      <w:iCs/>
    </w:rPr>
  </w:style>
  <w:style w:type="character" w:customStyle="1" w:styleId="Bodytext">
    <w:name w:val="Body text_"/>
    <w:basedOn w:val="a0"/>
    <w:link w:val="1"/>
    <w:rsid w:val="00EF50A1"/>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EF50A1"/>
    <w:pPr>
      <w:shd w:val="clear" w:color="auto" w:fill="FFFFFF"/>
      <w:spacing w:before="360" w:after="0" w:line="300" w:lineRule="exact"/>
      <w:jc w:val="both"/>
    </w:pPr>
    <w:rPr>
      <w:rFonts w:ascii="Times New Roman" w:eastAsia="Times New Roman" w:hAnsi="Times New Roman" w:cs="Times New Roman"/>
      <w:sz w:val="25"/>
      <w:szCs w:val="25"/>
      <w:lang w:val="ru-RU"/>
    </w:rPr>
  </w:style>
  <w:style w:type="paragraph" w:styleId="ab">
    <w:name w:val="footer"/>
    <w:basedOn w:val="a"/>
    <w:link w:val="ac"/>
    <w:uiPriority w:val="99"/>
    <w:unhideWhenUsed/>
    <w:rsid w:val="004335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3538"/>
    <w:rPr>
      <w:lang w:val="ro-RO"/>
    </w:rPr>
  </w:style>
  <w:style w:type="character" w:styleId="ad">
    <w:name w:val="annotation reference"/>
    <w:basedOn w:val="a0"/>
    <w:uiPriority w:val="99"/>
    <w:semiHidden/>
    <w:unhideWhenUsed/>
    <w:rsid w:val="00F71239"/>
    <w:rPr>
      <w:sz w:val="16"/>
      <w:szCs w:val="16"/>
    </w:rPr>
  </w:style>
  <w:style w:type="paragraph" w:styleId="ae">
    <w:name w:val="annotation text"/>
    <w:basedOn w:val="a"/>
    <w:link w:val="af"/>
    <w:uiPriority w:val="99"/>
    <w:semiHidden/>
    <w:unhideWhenUsed/>
    <w:rsid w:val="00F71239"/>
    <w:pPr>
      <w:spacing w:line="240" w:lineRule="auto"/>
    </w:pPr>
    <w:rPr>
      <w:sz w:val="20"/>
      <w:szCs w:val="20"/>
    </w:rPr>
  </w:style>
  <w:style w:type="character" w:customStyle="1" w:styleId="af">
    <w:name w:val="Текст примечания Знак"/>
    <w:basedOn w:val="a0"/>
    <w:link w:val="ae"/>
    <w:uiPriority w:val="99"/>
    <w:semiHidden/>
    <w:rsid w:val="00F71239"/>
    <w:rPr>
      <w:sz w:val="20"/>
      <w:szCs w:val="20"/>
      <w:lang w:val="ro-RO"/>
    </w:rPr>
  </w:style>
  <w:style w:type="paragraph" w:styleId="af0">
    <w:name w:val="annotation subject"/>
    <w:basedOn w:val="ae"/>
    <w:next w:val="ae"/>
    <w:link w:val="af1"/>
    <w:uiPriority w:val="99"/>
    <w:semiHidden/>
    <w:unhideWhenUsed/>
    <w:rsid w:val="00F71239"/>
    <w:rPr>
      <w:b/>
      <w:bCs/>
    </w:rPr>
  </w:style>
  <w:style w:type="character" w:customStyle="1" w:styleId="af1">
    <w:name w:val="Тема примечания Знак"/>
    <w:basedOn w:val="af"/>
    <w:link w:val="af0"/>
    <w:uiPriority w:val="99"/>
    <w:semiHidden/>
    <w:rsid w:val="00F71239"/>
    <w:rPr>
      <w:b/>
      <w:bCs/>
      <w:sz w:val="20"/>
      <w:szCs w:val="20"/>
      <w:lang w:val="ro-RO"/>
    </w:rPr>
  </w:style>
  <w:style w:type="paragraph" w:styleId="af2">
    <w:name w:val="Balloon Text"/>
    <w:basedOn w:val="a"/>
    <w:link w:val="af3"/>
    <w:uiPriority w:val="99"/>
    <w:semiHidden/>
    <w:unhideWhenUsed/>
    <w:rsid w:val="00F7123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71239"/>
    <w:rPr>
      <w:rFonts w:ascii="Tahoma" w:hAnsi="Tahoma" w:cs="Tahoma"/>
      <w:sz w:val="16"/>
      <w:szCs w:val="16"/>
      <w:lang w:val="ro-RO"/>
    </w:rPr>
  </w:style>
  <w:style w:type="character" w:styleId="af4">
    <w:name w:val="Hyperlink"/>
    <w:basedOn w:val="a0"/>
    <w:uiPriority w:val="99"/>
    <w:unhideWhenUsed/>
    <w:rsid w:val="00516FC4"/>
    <w:rPr>
      <w:color w:val="0000FF" w:themeColor="hyperlink"/>
      <w:u w:val="single"/>
    </w:rPr>
  </w:style>
  <w:style w:type="paragraph" w:styleId="af5">
    <w:name w:val="No Spacing"/>
    <w:uiPriority w:val="1"/>
    <w:qFormat/>
    <w:rsid w:val="007D20FA"/>
    <w:pPr>
      <w:spacing w:after="0" w:line="240" w:lineRule="auto"/>
    </w:pPr>
    <w:rPr>
      <w:rFonts w:eastAsiaTheme="minorEastAsia"/>
      <w:lang w:val="en-US"/>
    </w:rPr>
  </w:style>
  <w:style w:type="paragraph" w:customStyle="1" w:styleId="tt">
    <w:name w:val="tt"/>
    <w:basedOn w:val="a"/>
    <w:rsid w:val="00D16A2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D16A28"/>
    <w:pPr>
      <w:spacing w:after="0" w:line="240" w:lineRule="auto"/>
      <w:jc w:val="center"/>
    </w:pPr>
    <w:rPr>
      <w:rFonts w:ascii="Times New Roman" w:eastAsia="Times New Roman" w:hAnsi="Times New Roman" w:cs="Times New Roman"/>
      <w:sz w:val="24"/>
      <w:szCs w:val="24"/>
      <w:lang w:val="ru-RU" w:eastAsia="ru-RU"/>
    </w:rPr>
  </w:style>
  <w:style w:type="paragraph" w:customStyle="1" w:styleId="rvps2">
    <w:name w:val="rvps2"/>
    <w:basedOn w:val="a"/>
    <w:rsid w:val="00AE7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AE0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1"/>
      <w:szCs w:val="21"/>
      <w:lang w:val="ru-RU" w:eastAsia="ru-RU"/>
    </w:rPr>
  </w:style>
  <w:style w:type="character" w:customStyle="1" w:styleId="HTML0">
    <w:name w:val="Стандартный HTML Знак"/>
    <w:basedOn w:val="a0"/>
    <w:link w:val="HTML"/>
    <w:uiPriority w:val="99"/>
    <w:semiHidden/>
    <w:rsid w:val="00AE0835"/>
    <w:rPr>
      <w:rFonts w:ascii="Courier New" w:eastAsia="Times New Roman" w:hAnsi="Courier New"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881">
      <w:bodyDiv w:val="1"/>
      <w:marLeft w:val="0"/>
      <w:marRight w:val="0"/>
      <w:marTop w:val="0"/>
      <w:marBottom w:val="0"/>
      <w:divBdr>
        <w:top w:val="none" w:sz="0" w:space="0" w:color="auto"/>
        <w:left w:val="none" w:sz="0" w:space="0" w:color="auto"/>
        <w:bottom w:val="none" w:sz="0" w:space="0" w:color="auto"/>
        <w:right w:val="none" w:sz="0" w:space="0" w:color="auto"/>
      </w:divBdr>
    </w:div>
    <w:div w:id="12650804">
      <w:bodyDiv w:val="1"/>
      <w:marLeft w:val="0"/>
      <w:marRight w:val="0"/>
      <w:marTop w:val="0"/>
      <w:marBottom w:val="0"/>
      <w:divBdr>
        <w:top w:val="none" w:sz="0" w:space="0" w:color="auto"/>
        <w:left w:val="none" w:sz="0" w:space="0" w:color="auto"/>
        <w:bottom w:val="none" w:sz="0" w:space="0" w:color="auto"/>
        <w:right w:val="none" w:sz="0" w:space="0" w:color="auto"/>
      </w:divBdr>
    </w:div>
    <w:div w:id="71974445">
      <w:bodyDiv w:val="1"/>
      <w:marLeft w:val="0"/>
      <w:marRight w:val="0"/>
      <w:marTop w:val="0"/>
      <w:marBottom w:val="0"/>
      <w:divBdr>
        <w:top w:val="none" w:sz="0" w:space="0" w:color="auto"/>
        <w:left w:val="none" w:sz="0" w:space="0" w:color="auto"/>
        <w:bottom w:val="none" w:sz="0" w:space="0" w:color="auto"/>
        <w:right w:val="none" w:sz="0" w:space="0" w:color="auto"/>
      </w:divBdr>
    </w:div>
    <w:div w:id="122501305">
      <w:bodyDiv w:val="1"/>
      <w:marLeft w:val="0"/>
      <w:marRight w:val="0"/>
      <w:marTop w:val="0"/>
      <w:marBottom w:val="0"/>
      <w:divBdr>
        <w:top w:val="none" w:sz="0" w:space="0" w:color="auto"/>
        <w:left w:val="none" w:sz="0" w:space="0" w:color="auto"/>
        <w:bottom w:val="none" w:sz="0" w:space="0" w:color="auto"/>
        <w:right w:val="none" w:sz="0" w:space="0" w:color="auto"/>
      </w:divBdr>
    </w:div>
    <w:div w:id="138036149">
      <w:bodyDiv w:val="1"/>
      <w:marLeft w:val="0"/>
      <w:marRight w:val="0"/>
      <w:marTop w:val="0"/>
      <w:marBottom w:val="0"/>
      <w:divBdr>
        <w:top w:val="none" w:sz="0" w:space="0" w:color="auto"/>
        <w:left w:val="none" w:sz="0" w:space="0" w:color="auto"/>
        <w:bottom w:val="none" w:sz="0" w:space="0" w:color="auto"/>
        <w:right w:val="none" w:sz="0" w:space="0" w:color="auto"/>
      </w:divBdr>
    </w:div>
    <w:div w:id="210768431">
      <w:bodyDiv w:val="1"/>
      <w:marLeft w:val="0"/>
      <w:marRight w:val="0"/>
      <w:marTop w:val="0"/>
      <w:marBottom w:val="0"/>
      <w:divBdr>
        <w:top w:val="none" w:sz="0" w:space="0" w:color="auto"/>
        <w:left w:val="none" w:sz="0" w:space="0" w:color="auto"/>
        <w:bottom w:val="none" w:sz="0" w:space="0" w:color="auto"/>
        <w:right w:val="none" w:sz="0" w:space="0" w:color="auto"/>
      </w:divBdr>
    </w:div>
    <w:div w:id="278224851">
      <w:bodyDiv w:val="1"/>
      <w:marLeft w:val="0"/>
      <w:marRight w:val="0"/>
      <w:marTop w:val="0"/>
      <w:marBottom w:val="0"/>
      <w:divBdr>
        <w:top w:val="none" w:sz="0" w:space="0" w:color="auto"/>
        <w:left w:val="none" w:sz="0" w:space="0" w:color="auto"/>
        <w:bottom w:val="none" w:sz="0" w:space="0" w:color="auto"/>
        <w:right w:val="none" w:sz="0" w:space="0" w:color="auto"/>
      </w:divBdr>
    </w:div>
    <w:div w:id="291517419">
      <w:bodyDiv w:val="1"/>
      <w:marLeft w:val="0"/>
      <w:marRight w:val="0"/>
      <w:marTop w:val="0"/>
      <w:marBottom w:val="0"/>
      <w:divBdr>
        <w:top w:val="none" w:sz="0" w:space="0" w:color="auto"/>
        <w:left w:val="none" w:sz="0" w:space="0" w:color="auto"/>
        <w:bottom w:val="none" w:sz="0" w:space="0" w:color="auto"/>
        <w:right w:val="none" w:sz="0" w:space="0" w:color="auto"/>
      </w:divBdr>
    </w:div>
    <w:div w:id="321011079">
      <w:bodyDiv w:val="1"/>
      <w:marLeft w:val="0"/>
      <w:marRight w:val="0"/>
      <w:marTop w:val="0"/>
      <w:marBottom w:val="0"/>
      <w:divBdr>
        <w:top w:val="none" w:sz="0" w:space="0" w:color="auto"/>
        <w:left w:val="none" w:sz="0" w:space="0" w:color="auto"/>
        <w:bottom w:val="none" w:sz="0" w:space="0" w:color="auto"/>
        <w:right w:val="none" w:sz="0" w:space="0" w:color="auto"/>
      </w:divBdr>
    </w:div>
    <w:div w:id="394478232">
      <w:bodyDiv w:val="1"/>
      <w:marLeft w:val="0"/>
      <w:marRight w:val="0"/>
      <w:marTop w:val="0"/>
      <w:marBottom w:val="0"/>
      <w:divBdr>
        <w:top w:val="none" w:sz="0" w:space="0" w:color="auto"/>
        <w:left w:val="none" w:sz="0" w:space="0" w:color="auto"/>
        <w:bottom w:val="none" w:sz="0" w:space="0" w:color="auto"/>
        <w:right w:val="none" w:sz="0" w:space="0" w:color="auto"/>
      </w:divBdr>
    </w:div>
    <w:div w:id="523515614">
      <w:bodyDiv w:val="1"/>
      <w:marLeft w:val="0"/>
      <w:marRight w:val="0"/>
      <w:marTop w:val="0"/>
      <w:marBottom w:val="0"/>
      <w:divBdr>
        <w:top w:val="none" w:sz="0" w:space="0" w:color="auto"/>
        <w:left w:val="none" w:sz="0" w:space="0" w:color="auto"/>
        <w:bottom w:val="none" w:sz="0" w:space="0" w:color="auto"/>
        <w:right w:val="none" w:sz="0" w:space="0" w:color="auto"/>
      </w:divBdr>
    </w:div>
    <w:div w:id="548494418">
      <w:bodyDiv w:val="1"/>
      <w:marLeft w:val="0"/>
      <w:marRight w:val="0"/>
      <w:marTop w:val="0"/>
      <w:marBottom w:val="0"/>
      <w:divBdr>
        <w:top w:val="none" w:sz="0" w:space="0" w:color="auto"/>
        <w:left w:val="none" w:sz="0" w:space="0" w:color="auto"/>
        <w:bottom w:val="none" w:sz="0" w:space="0" w:color="auto"/>
        <w:right w:val="none" w:sz="0" w:space="0" w:color="auto"/>
      </w:divBdr>
    </w:div>
    <w:div w:id="596794989">
      <w:bodyDiv w:val="1"/>
      <w:marLeft w:val="0"/>
      <w:marRight w:val="0"/>
      <w:marTop w:val="0"/>
      <w:marBottom w:val="0"/>
      <w:divBdr>
        <w:top w:val="none" w:sz="0" w:space="0" w:color="auto"/>
        <w:left w:val="none" w:sz="0" w:space="0" w:color="auto"/>
        <w:bottom w:val="none" w:sz="0" w:space="0" w:color="auto"/>
        <w:right w:val="none" w:sz="0" w:space="0" w:color="auto"/>
      </w:divBdr>
    </w:div>
    <w:div w:id="598486404">
      <w:bodyDiv w:val="1"/>
      <w:marLeft w:val="0"/>
      <w:marRight w:val="0"/>
      <w:marTop w:val="0"/>
      <w:marBottom w:val="0"/>
      <w:divBdr>
        <w:top w:val="none" w:sz="0" w:space="0" w:color="auto"/>
        <w:left w:val="none" w:sz="0" w:space="0" w:color="auto"/>
        <w:bottom w:val="none" w:sz="0" w:space="0" w:color="auto"/>
        <w:right w:val="none" w:sz="0" w:space="0" w:color="auto"/>
      </w:divBdr>
    </w:div>
    <w:div w:id="598875805">
      <w:bodyDiv w:val="1"/>
      <w:marLeft w:val="0"/>
      <w:marRight w:val="0"/>
      <w:marTop w:val="0"/>
      <w:marBottom w:val="0"/>
      <w:divBdr>
        <w:top w:val="none" w:sz="0" w:space="0" w:color="auto"/>
        <w:left w:val="none" w:sz="0" w:space="0" w:color="auto"/>
        <w:bottom w:val="none" w:sz="0" w:space="0" w:color="auto"/>
        <w:right w:val="none" w:sz="0" w:space="0" w:color="auto"/>
      </w:divBdr>
    </w:div>
    <w:div w:id="675839709">
      <w:bodyDiv w:val="1"/>
      <w:marLeft w:val="0"/>
      <w:marRight w:val="0"/>
      <w:marTop w:val="0"/>
      <w:marBottom w:val="0"/>
      <w:divBdr>
        <w:top w:val="none" w:sz="0" w:space="0" w:color="auto"/>
        <w:left w:val="none" w:sz="0" w:space="0" w:color="auto"/>
        <w:bottom w:val="none" w:sz="0" w:space="0" w:color="auto"/>
        <w:right w:val="none" w:sz="0" w:space="0" w:color="auto"/>
      </w:divBdr>
    </w:div>
    <w:div w:id="685909303">
      <w:bodyDiv w:val="1"/>
      <w:marLeft w:val="0"/>
      <w:marRight w:val="0"/>
      <w:marTop w:val="0"/>
      <w:marBottom w:val="0"/>
      <w:divBdr>
        <w:top w:val="none" w:sz="0" w:space="0" w:color="auto"/>
        <w:left w:val="none" w:sz="0" w:space="0" w:color="auto"/>
        <w:bottom w:val="none" w:sz="0" w:space="0" w:color="auto"/>
        <w:right w:val="none" w:sz="0" w:space="0" w:color="auto"/>
      </w:divBdr>
    </w:div>
    <w:div w:id="711073765">
      <w:bodyDiv w:val="1"/>
      <w:marLeft w:val="0"/>
      <w:marRight w:val="0"/>
      <w:marTop w:val="0"/>
      <w:marBottom w:val="0"/>
      <w:divBdr>
        <w:top w:val="none" w:sz="0" w:space="0" w:color="auto"/>
        <w:left w:val="none" w:sz="0" w:space="0" w:color="auto"/>
        <w:bottom w:val="none" w:sz="0" w:space="0" w:color="auto"/>
        <w:right w:val="none" w:sz="0" w:space="0" w:color="auto"/>
      </w:divBdr>
    </w:div>
    <w:div w:id="712851511">
      <w:bodyDiv w:val="1"/>
      <w:marLeft w:val="0"/>
      <w:marRight w:val="0"/>
      <w:marTop w:val="0"/>
      <w:marBottom w:val="0"/>
      <w:divBdr>
        <w:top w:val="none" w:sz="0" w:space="0" w:color="auto"/>
        <w:left w:val="none" w:sz="0" w:space="0" w:color="auto"/>
        <w:bottom w:val="none" w:sz="0" w:space="0" w:color="auto"/>
        <w:right w:val="none" w:sz="0" w:space="0" w:color="auto"/>
      </w:divBdr>
    </w:div>
    <w:div w:id="722486600">
      <w:bodyDiv w:val="1"/>
      <w:marLeft w:val="0"/>
      <w:marRight w:val="0"/>
      <w:marTop w:val="0"/>
      <w:marBottom w:val="0"/>
      <w:divBdr>
        <w:top w:val="none" w:sz="0" w:space="0" w:color="auto"/>
        <w:left w:val="none" w:sz="0" w:space="0" w:color="auto"/>
        <w:bottom w:val="none" w:sz="0" w:space="0" w:color="auto"/>
        <w:right w:val="none" w:sz="0" w:space="0" w:color="auto"/>
      </w:divBdr>
    </w:div>
    <w:div w:id="796263656">
      <w:bodyDiv w:val="1"/>
      <w:marLeft w:val="0"/>
      <w:marRight w:val="0"/>
      <w:marTop w:val="0"/>
      <w:marBottom w:val="0"/>
      <w:divBdr>
        <w:top w:val="none" w:sz="0" w:space="0" w:color="auto"/>
        <w:left w:val="none" w:sz="0" w:space="0" w:color="auto"/>
        <w:bottom w:val="none" w:sz="0" w:space="0" w:color="auto"/>
        <w:right w:val="none" w:sz="0" w:space="0" w:color="auto"/>
      </w:divBdr>
    </w:div>
    <w:div w:id="827014127">
      <w:bodyDiv w:val="1"/>
      <w:marLeft w:val="0"/>
      <w:marRight w:val="0"/>
      <w:marTop w:val="0"/>
      <w:marBottom w:val="0"/>
      <w:divBdr>
        <w:top w:val="none" w:sz="0" w:space="0" w:color="auto"/>
        <w:left w:val="none" w:sz="0" w:space="0" w:color="auto"/>
        <w:bottom w:val="none" w:sz="0" w:space="0" w:color="auto"/>
        <w:right w:val="none" w:sz="0" w:space="0" w:color="auto"/>
      </w:divBdr>
    </w:div>
    <w:div w:id="854610931">
      <w:bodyDiv w:val="1"/>
      <w:marLeft w:val="0"/>
      <w:marRight w:val="0"/>
      <w:marTop w:val="0"/>
      <w:marBottom w:val="0"/>
      <w:divBdr>
        <w:top w:val="none" w:sz="0" w:space="0" w:color="auto"/>
        <w:left w:val="none" w:sz="0" w:space="0" w:color="auto"/>
        <w:bottom w:val="none" w:sz="0" w:space="0" w:color="auto"/>
        <w:right w:val="none" w:sz="0" w:space="0" w:color="auto"/>
      </w:divBdr>
    </w:div>
    <w:div w:id="928999337">
      <w:bodyDiv w:val="1"/>
      <w:marLeft w:val="0"/>
      <w:marRight w:val="0"/>
      <w:marTop w:val="0"/>
      <w:marBottom w:val="0"/>
      <w:divBdr>
        <w:top w:val="none" w:sz="0" w:space="0" w:color="auto"/>
        <w:left w:val="none" w:sz="0" w:space="0" w:color="auto"/>
        <w:bottom w:val="none" w:sz="0" w:space="0" w:color="auto"/>
        <w:right w:val="none" w:sz="0" w:space="0" w:color="auto"/>
      </w:divBdr>
    </w:div>
    <w:div w:id="934752725">
      <w:bodyDiv w:val="1"/>
      <w:marLeft w:val="0"/>
      <w:marRight w:val="0"/>
      <w:marTop w:val="0"/>
      <w:marBottom w:val="0"/>
      <w:divBdr>
        <w:top w:val="none" w:sz="0" w:space="0" w:color="auto"/>
        <w:left w:val="none" w:sz="0" w:space="0" w:color="auto"/>
        <w:bottom w:val="none" w:sz="0" w:space="0" w:color="auto"/>
        <w:right w:val="none" w:sz="0" w:space="0" w:color="auto"/>
      </w:divBdr>
    </w:div>
    <w:div w:id="946735561">
      <w:bodyDiv w:val="1"/>
      <w:marLeft w:val="0"/>
      <w:marRight w:val="0"/>
      <w:marTop w:val="0"/>
      <w:marBottom w:val="0"/>
      <w:divBdr>
        <w:top w:val="none" w:sz="0" w:space="0" w:color="auto"/>
        <w:left w:val="none" w:sz="0" w:space="0" w:color="auto"/>
        <w:bottom w:val="none" w:sz="0" w:space="0" w:color="auto"/>
        <w:right w:val="none" w:sz="0" w:space="0" w:color="auto"/>
      </w:divBdr>
    </w:div>
    <w:div w:id="956326323">
      <w:bodyDiv w:val="1"/>
      <w:marLeft w:val="0"/>
      <w:marRight w:val="0"/>
      <w:marTop w:val="0"/>
      <w:marBottom w:val="0"/>
      <w:divBdr>
        <w:top w:val="none" w:sz="0" w:space="0" w:color="auto"/>
        <w:left w:val="none" w:sz="0" w:space="0" w:color="auto"/>
        <w:bottom w:val="none" w:sz="0" w:space="0" w:color="auto"/>
        <w:right w:val="none" w:sz="0" w:space="0" w:color="auto"/>
      </w:divBdr>
    </w:div>
    <w:div w:id="1012877118">
      <w:bodyDiv w:val="1"/>
      <w:marLeft w:val="0"/>
      <w:marRight w:val="0"/>
      <w:marTop w:val="0"/>
      <w:marBottom w:val="0"/>
      <w:divBdr>
        <w:top w:val="none" w:sz="0" w:space="0" w:color="auto"/>
        <w:left w:val="none" w:sz="0" w:space="0" w:color="auto"/>
        <w:bottom w:val="none" w:sz="0" w:space="0" w:color="auto"/>
        <w:right w:val="none" w:sz="0" w:space="0" w:color="auto"/>
      </w:divBdr>
    </w:div>
    <w:div w:id="1063796402">
      <w:bodyDiv w:val="1"/>
      <w:marLeft w:val="0"/>
      <w:marRight w:val="0"/>
      <w:marTop w:val="0"/>
      <w:marBottom w:val="0"/>
      <w:divBdr>
        <w:top w:val="none" w:sz="0" w:space="0" w:color="auto"/>
        <w:left w:val="none" w:sz="0" w:space="0" w:color="auto"/>
        <w:bottom w:val="none" w:sz="0" w:space="0" w:color="auto"/>
        <w:right w:val="none" w:sz="0" w:space="0" w:color="auto"/>
      </w:divBdr>
    </w:div>
    <w:div w:id="1112286393">
      <w:bodyDiv w:val="1"/>
      <w:marLeft w:val="0"/>
      <w:marRight w:val="0"/>
      <w:marTop w:val="0"/>
      <w:marBottom w:val="0"/>
      <w:divBdr>
        <w:top w:val="none" w:sz="0" w:space="0" w:color="auto"/>
        <w:left w:val="none" w:sz="0" w:space="0" w:color="auto"/>
        <w:bottom w:val="none" w:sz="0" w:space="0" w:color="auto"/>
        <w:right w:val="none" w:sz="0" w:space="0" w:color="auto"/>
      </w:divBdr>
    </w:div>
    <w:div w:id="1160774490">
      <w:bodyDiv w:val="1"/>
      <w:marLeft w:val="0"/>
      <w:marRight w:val="0"/>
      <w:marTop w:val="0"/>
      <w:marBottom w:val="0"/>
      <w:divBdr>
        <w:top w:val="none" w:sz="0" w:space="0" w:color="auto"/>
        <w:left w:val="none" w:sz="0" w:space="0" w:color="auto"/>
        <w:bottom w:val="none" w:sz="0" w:space="0" w:color="auto"/>
        <w:right w:val="none" w:sz="0" w:space="0" w:color="auto"/>
      </w:divBdr>
    </w:div>
    <w:div w:id="1170021072">
      <w:bodyDiv w:val="1"/>
      <w:marLeft w:val="0"/>
      <w:marRight w:val="0"/>
      <w:marTop w:val="0"/>
      <w:marBottom w:val="0"/>
      <w:divBdr>
        <w:top w:val="none" w:sz="0" w:space="0" w:color="auto"/>
        <w:left w:val="none" w:sz="0" w:space="0" w:color="auto"/>
        <w:bottom w:val="none" w:sz="0" w:space="0" w:color="auto"/>
        <w:right w:val="none" w:sz="0" w:space="0" w:color="auto"/>
      </w:divBdr>
    </w:div>
    <w:div w:id="1266187375">
      <w:bodyDiv w:val="1"/>
      <w:marLeft w:val="0"/>
      <w:marRight w:val="0"/>
      <w:marTop w:val="0"/>
      <w:marBottom w:val="0"/>
      <w:divBdr>
        <w:top w:val="none" w:sz="0" w:space="0" w:color="auto"/>
        <w:left w:val="none" w:sz="0" w:space="0" w:color="auto"/>
        <w:bottom w:val="none" w:sz="0" w:space="0" w:color="auto"/>
        <w:right w:val="none" w:sz="0" w:space="0" w:color="auto"/>
      </w:divBdr>
    </w:div>
    <w:div w:id="1344553402">
      <w:bodyDiv w:val="1"/>
      <w:marLeft w:val="0"/>
      <w:marRight w:val="0"/>
      <w:marTop w:val="0"/>
      <w:marBottom w:val="0"/>
      <w:divBdr>
        <w:top w:val="none" w:sz="0" w:space="0" w:color="auto"/>
        <w:left w:val="none" w:sz="0" w:space="0" w:color="auto"/>
        <w:bottom w:val="none" w:sz="0" w:space="0" w:color="auto"/>
        <w:right w:val="none" w:sz="0" w:space="0" w:color="auto"/>
      </w:divBdr>
    </w:div>
    <w:div w:id="1383678337">
      <w:bodyDiv w:val="1"/>
      <w:marLeft w:val="0"/>
      <w:marRight w:val="0"/>
      <w:marTop w:val="0"/>
      <w:marBottom w:val="0"/>
      <w:divBdr>
        <w:top w:val="none" w:sz="0" w:space="0" w:color="auto"/>
        <w:left w:val="none" w:sz="0" w:space="0" w:color="auto"/>
        <w:bottom w:val="none" w:sz="0" w:space="0" w:color="auto"/>
        <w:right w:val="none" w:sz="0" w:space="0" w:color="auto"/>
      </w:divBdr>
    </w:div>
    <w:div w:id="1466583056">
      <w:bodyDiv w:val="1"/>
      <w:marLeft w:val="0"/>
      <w:marRight w:val="0"/>
      <w:marTop w:val="0"/>
      <w:marBottom w:val="0"/>
      <w:divBdr>
        <w:top w:val="none" w:sz="0" w:space="0" w:color="auto"/>
        <w:left w:val="none" w:sz="0" w:space="0" w:color="auto"/>
        <w:bottom w:val="none" w:sz="0" w:space="0" w:color="auto"/>
        <w:right w:val="none" w:sz="0" w:space="0" w:color="auto"/>
      </w:divBdr>
    </w:div>
    <w:div w:id="1493449295">
      <w:bodyDiv w:val="1"/>
      <w:marLeft w:val="0"/>
      <w:marRight w:val="0"/>
      <w:marTop w:val="0"/>
      <w:marBottom w:val="0"/>
      <w:divBdr>
        <w:top w:val="none" w:sz="0" w:space="0" w:color="auto"/>
        <w:left w:val="none" w:sz="0" w:space="0" w:color="auto"/>
        <w:bottom w:val="none" w:sz="0" w:space="0" w:color="auto"/>
        <w:right w:val="none" w:sz="0" w:space="0" w:color="auto"/>
      </w:divBdr>
    </w:div>
    <w:div w:id="1515730236">
      <w:bodyDiv w:val="1"/>
      <w:marLeft w:val="0"/>
      <w:marRight w:val="0"/>
      <w:marTop w:val="0"/>
      <w:marBottom w:val="0"/>
      <w:divBdr>
        <w:top w:val="none" w:sz="0" w:space="0" w:color="auto"/>
        <w:left w:val="none" w:sz="0" w:space="0" w:color="auto"/>
        <w:bottom w:val="none" w:sz="0" w:space="0" w:color="auto"/>
        <w:right w:val="none" w:sz="0" w:space="0" w:color="auto"/>
      </w:divBdr>
    </w:div>
    <w:div w:id="1582370498">
      <w:bodyDiv w:val="1"/>
      <w:marLeft w:val="0"/>
      <w:marRight w:val="0"/>
      <w:marTop w:val="0"/>
      <w:marBottom w:val="0"/>
      <w:divBdr>
        <w:top w:val="none" w:sz="0" w:space="0" w:color="auto"/>
        <w:left w:val="none" w:sz="0" w:space="0" w:color="auto"/>
        <w:bottom w:val="none" w:sz="0" w:space="0" w:color="auto"/>
        <w:right w:val="none" w:sz="0" w:space="0" w:color="auto"/>
      </w:divBdr>
    </w:div>
    <w:div w:id="1594970422">
      <w:bodyDiv w:val="1"/>
      <w:marLeft w:val="0"/>
      <w:marRight w:val="0"/>
      <w:marTop w:val="0"/>
      <w:marBottom w:val="0"/>
      <w:divBdr>
        <w:top w:val="none" w:sz="0" w:space="0" w:color="auto"/>
        <w:left w:val="none" w:sz="0" w:space="0" w:color="auto"/>
        <w:bottom w:val="none" w:sz="0" w:space="0" w:color="auto"/>
        <w:right w:val="none" w:sz="0" w:space="0" w:color="auto"/>
      </w:divBdr>
    </w:div>
    <w:div w:id="1633632828">
      <w:bodyDiv w:val="1"/>
      <w:marLeft w:val="0"/>
      <w:marRight w:val="0"/>
      <w:marTop w:val="0"/>
      <w:marBottom w:val="0"/>
      <w:divBdr>
        <w:top w:val="none" w:sz="0" w:space="0" w:color="auto"/>
        <w:left w:val="none" w:sz="0" w:space="0" w:color="auto"/>
        <w:bottom w:val="none" w:sz="0" w:space="0" w:color="auto"/>
        <w:right w:val="none" w:sz="0" w:space="0" w:color="auto"/>
      </w:divBdr>
    </w:div>
    <w:div w:id="1759477470">
      <w:bodyDiv w:val="1"/>
      <w:marLeft w:val="0"/>
      <w:marRight w:val="0"/>
      <w:marTop w:val="0"/>
      <w:marBottom w:val="0"/>
      <w:divBdr>
        <w:top w:val="none" w:sz="0" w:space="0" w:color="auto"/>
        <w:left w:val="none" w:sz="0" w:space="0" w:color="auto"/>
        <w:bottom w:val="none" w:sz="0" w:space="0" w:color="auto"/>
        <w:right w:val="none" w:sz="0" w:space="0" w:color="auto"/>
      </w:divBdr>
    </w:div>
    <w:div w:id="1883403965">
      <w:bodyDiv w:val="1"/>
      <w:marLeft w:val="0"/>
      <w:marRight w:val="0"/>
      <w:marTop w:val="0"/>
      <w:marBottom w:val="0"/>
      <w:divBdr>
        <w:top w:val="none" w:sz="0" w:space="0" w:color="auto"/>
        <w:left w:val="none" w:sz="0" w:space="0" w:color="auto"/>
        <w:bottom w:val="none" w:sz="0" w:space="0" w:color="auto"/>
        <w:right w:val="none" w:sz="0" w:space="0" w:color="auto"/>
      </w:divBdr>
    </w:div>
    <w:div w:id="1887989093">
      <w:bodyDiv w:val="1"/>
      <w:marLeft w:val="0"/>
      <w:marRight w:val="0"/>
      <w:marTop w:val="0"/>
      <w:marBottom w:val="0"/>
      <w:divBdr>
        <w:top w:val="none" w:sz="0" w:space="0" w:color="auto"/>
        <w:left w:val="none" w:sz="0" w:space="0" w:color="auto"/>
        <w:bottom w:val="none" w:sz="0" w:space="0" w:color="auto"/>
        <w:right w:val="none" w:sz="0" w:space="0" w:color="auto"/>
      </w:divBdr>
    </w:div>
    <w:div w:id="1948343028">
      <w:bodyDiv w:val="1"/>
      <w:marLeft w:val="0"/>
      <w:marRight w:val="0"/>
      <w:marTop w:val="0"/>
      <w:marBottom w:val="0"/>
      <w:divBdr>
        <w:top w:val="none" w:sz="0" w:space="0" w:color="auto"/>
        <w:left w:val="none" w:sz="0" w:space="0" w:color="auto"/>
        <w:bottom w:val="none" w:sz="0" w:space="0" w:color="auto"/>
        <w:right w:val="none" w:sz="0" w:space="0" w:color="auto"/>
      </w:divBdr>
    </w:div>
    <w:div w:id="1988708320">
      <w:bodyDiv w:val="1"/>
      <w:marLeft w:val="0"/>
      <w:marRight w:val="0"/>
      <w:marTop w:val="0"/>
      <w:marBottom w:val="0"/>
      <w:divBdr>
        <w:top w:val="none" w:sz="0" w:space="0" w:color="auto"/>
        <w:left w:val="none" w:sz="0" w:space="0" w:color="auto"/>
        <w:bottom w:val="none" w:sz="0" w:space="0" w:color="auto"/>
        <w:right w:val="none" w:sz="0" w:space="0" w:color="auto"/>
      </w:divBdr>
    </w:div>
    <w:div w:id="1989548102">
      <w:bodyDiv w:val="1"/>
      <w:marLeft w:val="0"/>
      <w:marRight w:val="0"/>
      <w:marTop w:val="0"/>
      <w:marBottom w:val="0"/>
      <w:divBdr>
        <w:top w:val="none" w:sz="0" w:space="0" w:color="auto"/>
        <w:left w:val="none" w:sz="0" w:space="0" w:color="auto"/>
        <w:bottom w:val="none" w:sz="0" w:space="0" w:color="auto"/>
        <w:right w:val="none" w:sz="0" w:space="0" w:color="auto"/>
      </w:divBdr>
    </w:div>
    <w:div w:id="2007317674">
      <w:bodyDiv w:val="1"/>
      <w:marLeft w:val="0"/>
      <w:marRight w:val="0"/>
      <w:marTop w:val="0"/>
      <w:marBottom w:val="0"/>
      <w:divBdr>
        <w:top w:val="none" w:sz="0" w:space="0" w:color="auto"/>
        <w:left w:val="none" w:sz="0" w:space="0" w:color="auto"/>
        <w:bottom w:val="none" w:sz="0" w:space="0" w:color="auto"/>
        <w:right w:val="none" w:sz="0" w:space="0" w:color="auto"/>
      </w:divBdr>
    </w:div>
    <w:div w:id="2014643770">
      <w:bodyDiv w:val="1"/>
      <w:marLeft w:val="0"/>
      <w:marRight w:val="0"/>
      <w:marTop w:val="0"/>
      <w:marBottom w:val="0"/>
      <w:divBdr>
        <w:top w:val="none" w:sz="0" w:space="0" w:color="auto"/>
        <w:left w:val="none" w:sz="0" w:space="0" w:color="auto"/>
        <w:bottom w:val="none" w:sz="0" w:space="0" w:color="auto"/>
        <w:right w:val="none" w:sz="0" w:space="0" w:color="auto"/>
      </w:divBdr>
    </w:div>
    <w:div w:id="2021277002">
      <w:bodyDiv w:val="1"/>
      <w:marLeft w:val="0"/>
      <w:marRight w:val="0"/>
      <w:marTop w:val="0"/>
      <w:marBottom w:val="0"/>
      <w:divBdr>
        <w:top w:val="none" w:sz="0" w:space="0" w:color="auto"/>
        <w:left w:val="none" w:sz="0" w:space="0" w:color="auto"/>
        <w:bottom w:val="none" w:sz="0" w:space="0" w:color="auto"/>
        <w:right w:val="none" w:sz="0" w:space="0" w:color="auto"/>
      </w:divBdr>
    </w:div>
    <w:div w:id="2113083285">
      <w:bodyDiv w:val="1"/>
      <w:marLeft w:val="0"/>
      <w:marRight w:val="0"/>
      <w:marTop w:val="0"/>
      <w:marBottom w:val="0"/>
      <w:divBdr>
        <w:top w:val="none" w:sz="0" w:space="0" w:color="auto"/>
        <w:left w:val="none" w:sz="0" w:space="0" w:color="auto"/>
        <w:bottom w:val="none" w:sz="0" w:space="0" w:color="auto"/>
        <w:right w:val="none" w:sz="0" w:space="0" w:color="auto"/>
      </w:divBdr>
    </w:div>
    <w:div w:id="21472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0001-2F8D-4DA5-BFA0-0270CCC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3355</Words>
  <Characters>19127</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Ceban</cp:lastModifiedBy>
  <cp:revision>19</cp:revision>
  <cp:lastPrinted>2016-08-24T06:01:00Z</cp:lastPrinted>
  <dcterms:created xsi:type="dcterms:W3CDTF">2016-07-28T10:57:00Z</dcterms:created>
  <dcterms:modified xsi:type="dcterms:W3CDTF">2016-08-24T06:14:00Z</dcterms:modified>
</cp:coreProperties>
</file>