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D01" w:rsidRDefault="00FF5D01" w:rsidP="00765921">
      <w:pPr>
        <w:pStyle w:val="cb"/>
        <w:rPr>
          <w:sz w:val="28"/>
          <w:szCs w:val="28"/>
          <w:lang w:val="ro-RO"/>
        </w:rPr>
      </w:pPr>
    </w:p>
    <w:p w:rsidR="00765921" w:rsidRDefault="00765921" w:rsidP="00765921">
      <w:pPr>
        <w:pStyle w:val="cb"/>
        <w:rPr>
          <w:sz w:val="28"/>
          <w:szCs w:val="28"/>
          <w:lang w:val="ro-RO"/>
        </w:rPr>
      </w:pPr>
      <w:r w:rsidRPr="00965401">
        <w:rPr>
          <w:sz w:val="28"/>
          <w:szCs w:val="28"/>
          <w:lang w:val="ro-RO"/>
        </w:rPr>
        <w:t>TABELUL DE CONCORDANŢĂ</w:t>
      </w:r>
    </w:p>
    <w:p w:rsidR="00867419" w:rsidRDefault="00A405FF" w:rsidP="00867419">
      <w:pPr>
        <w:spacing w:after="0"/>
        <w:jc w:val="center"/>
        <w:rPr>
          <w:rFonts w:ascii="Times New Roman" w:eastAsia="Times New Roman" w:hAnsi="Times New Roman" w:cs="Times New Roman"/>
          <w:bCs/>
          <w:sz w:val="28"/>
          <w:szCs w:val="28"/>
          <w:lang w:val="ro-RO" w:eastAsia="ru-RU"/>
        </w:rPr>
      </w:pPr>
      <w:r w:rsidRPr="00A405FF">
        <w:rPr>
          <w:rFonts w:ascii="Times New Roman" w:hAnsi="Times New Roman" w:cs="Times New Roman"/>
          <w:sz w:val="28"/>
          <w:szCs w:val="28"/>
          <w:lang w:val="ro-RO"/>
        </w:rPr>
        <w:t xml:space="preserve">pentru proiectul Hotărîrii Guvernului cu privire la aprobarea Reglementării tehnice </w:t>
      </w:r>
      <w:r w:rsidRPr="00A405FF">
        <w:rPr>
          <w:rFonts w:ascii="Times New Roman" w:eastAsia="Times New Roman" w:hAnsi="Times New Roman" w:cs="Times New Roman"/>
          <w:bCs/>
          <w:sz w:val="28"/>
          <w:szCs w:val="28"/>
          <w:lang w:val="ro-RO" w:eastAsia="ru-RU"/>
        </w:rPr>
        <w:t xml:space="preserve">privind imitaţiile de produse alimentare care prezintă riscul de a pune în pericol sănătatea sau </w:t>
      </w:r>
      <w:r w:rsidRPr="00A405FF">
        <w:rPr>
          <w:rFonts w:ascii="Times New Roman" w:hAnsi="Times New Roman" w:cs="Times New Roman"/>
          <w:sz w:val="28"/>
          <w:szCs w:val="28"/>
          <w:shd w:val="clear" w:color="auto" w:fill="FFFFFF"/>
          <w:lang w:val="ro-RO"/>
        </w:rPr>
        <w:t>siguranţa</w:t>
      </w:r>
      <w:r w:rsidR="00867419">
        <w:rPr>
          <w:rFonts w:ascii="Times New Roman" w:eastAsia="Times New Roman" w:hAnsi="Times New Roman" w:cs="Times New Roman"/>
          <w:bCs/>
          <w:sz w:val="28"/>
          <w:szCs w:val="28"/>
          <w:lang w:val="ro-RO" w:eastAsia="ru-RU"/>
        </w:rPr>
        <w:t xml:space="preserve"> consumatorilor</w:t>
      </w:r>
    </w:p>
    <w:p w:rsidR="00765921" w:rsidRPr="00867419" w:rsidRDefault="00BE5F4D" w:rsidP="00867419">
      <w:pPr>
        <w:spacing w:after="0"/>
        <w:jc w:val="center"/>
        <w:rPr>
          <w:rFonts w:ascii="Times New Roman" w:eastAsia="Times New Roman" w:hAnsi="Times New Roman" w:cs="Times New Roman"/>
          <w:bCs/>
          <w:sz w:val="28"/>
          <w:szCs w:val="28"/>
          <w:lang w:val="ro-RO" w:eastAsia="ru-RU"/>
        </w:rPr>
      </w:pPr>
      <w:r w:rsidRPr="00965401">
        <w:rPr>
          <w:rFonts w:ascii="Times New Roman" w:eastAsia="Calibri" w:hAnsi="Times New Roman" w:cs="Times New Roman"/>
          <w:color w:val="000000" w:themeColor="text1"/>
          <w:sz w:val="28"/>
          <w:szCs w:val="28"/>
          <w:lang w:val="ro-RO"/>
        </w:rPr>
        <w:t xml:space="preserve"> </w:t>
      </w:r>
    </w:p>
    <w:tbl>
      <w:tblPr>
        <w:tblStyle w:val="a4"/>
        <w:tblW w:w="0" w:type="auto"/>
        <w:tblLook w:val="04A0" w:firstRow="1" w:lastRow="0" w:firstColumn="1" w:lastColumn="0" w:noHBand="0" w:noVBand="1"/>
      </w:tblPr>
      <w:tblGrid>
        <w:gridCol w:w="2649"/>
        <w:gridCol w:w="3413"/>
        <w:gridCol w:w="1559"/>
        <w:gridCol w:w="3134"/>
        <w:gridCol w:w="1835"/>
        <w:gridCol w:w="2196"/>
      </w:tblGrid>
      <w:tr w:rsidR="00765921" w:rsidRPr="00B53493" w:rsidTr="004026C9">
        <w:tc>
          <w:tcPr>
            <w:tcW w:w="14786" w:type="dxa"/>
            <w:gridSpan w:val="6"/>
          </w:tcPr>
          <w:p w:rsidR="00765921" w:rsidRPr="00965401" w:rsidRDefault="00765921" w:rsidP="00765921">
            <w:pPr>
              <w:pStyle w:val="a5"/>
              <w:numPr>
                <w:ilvl w:val="0"/>
                <w:numId w:val="1"/>
              </w:numPr>
              <w:rPr>
                <w:rFonts w:ascii="Times New Roman" w:hAnsi="Times New Roman" w:cs="Times New Roman"/>
                <w:b/>
                <w:sz w:val="24"/>
                <w:szCs w:val="24"/>
                <w:lang w:val="ro-RO"/>
              </w:rPr>
            </w:pPr>
            <w:r w:rsidRPr="00965401">
              <w:rPr>
                <w:rFonts w:ascii="Times New Roman" w:hAnsi="Times New Roman" w:cs="Times New Roman"/>
                <w:b/>
                <w:sz w:val="24"/>
                <w:szCs w:val="24"/>
                <w:lang w:val="ro-RO"/>
              </w:rPr>
              <w:t>Titlul actului comunitar, subiectul reglementat şi scopul acestuia</w:t>
            </w:r>
          </w:p>
          <w:p w:rsidR="00BD11E8" w:rsidRPr="00BD11E8" w:rsidRDefault="00A405FF" w:rsidP="00BD11E8">
            <w:pPr>
              <w:pStyle w:val="cb"/>
              <w:tabs>
                <w:tab w:val="left" w:pos="567"/>
                <w:tab w:val="left" w:pos="709"/>
              </w:tabs>
              <w:ind w:firstLine="426"/>
              <w:jc w:val="both"/>
              <w:rPr>
                <w:b w:val="0"/>
                <w:color w:val="000000" w:themeColor="text1"/>
                <w:lang w:val="ro-RO"/>
              </w:rPr>
            </w:pPr>
            <w:r w:rsidRPr="00BD11E8">
              <w:rPr>
                <w:b w:val="0"/>
                <w:bCs w:val="0"/>
                <w:color w:val="000000" w:themeColor="text1"/>
                <w:shd w:val="clear" w:color="auto" w:fill="FFFFFF"/>
                <w:lang w:val="ro-RO"/>
              </w:rPr>
              <w:t>Directiva</w:t>
            </w:r>
            <w:r w:rsidRPr="00BD11E8">
              <w:rPr>
                <w:rStyle w:val="apple-converted-space"/>
                <w:b w:val="0"/>
                <w:bCs w:val="0"/>
                <w:color w:val="000000" w:themeColor="text1"/>
                <w:shd w:val="clear" w:color="auto" w:fill="FFFFFF"/>
                <w:lang w:val="ro-RO"/>
              </w:rPr>
              <w:t> </w:t>
            </w:r>
            <w:hyperlink r:id="rId9" w:history="1">
              <w:r w:rsidRPr="00BD11E8">
                <w:rPr>
                  <w:rStyle w:val="ac"/>
                  <w:b w:val="0"/>
                  <w:bCs w:val="0"/>
                  <w:color w:val="000000" w:themeColor="text1"/>
                  <w:u w:val="none"/>
                  <w:bdr w:val="none" w:sz="0" w:space="0" w:color="auto" w:frame="1"/>
                  <w:shd w:val="clear" w:color="auto" w:fill="FFFFFF"/>
                  <w:lang w:val="ro-RO"/>
                </w:rPr>
                <w:t>87/357/CEE</w:t>
              </w:r>
            </w:hyperlink>
            <w:r w:rsidRPr="00BD11E8">
              <w:rPr>
                <w:rStyle w:val="apple-converted-space"/>
                <w:b w:val="0"/>
                <w:bCs w:val="0"/>
                <w:color w:val="000000" w:themeColor="text1"/>
                <w:shd w:val="clear" w:color="auto" w:fill="FFFFFF"/>
                <w:lang w:val="ro-RO"/>
              </w:rPr>
              <w:t> </w:t>
            </w:r>
            <w:r w:rsidRPr="00BD11E8">
              <w:rPr>
                <w:b w:val="0"/>
                <w:bCs w:val="0"/>
                <w:color w:val="000000" w:themeColor="text1"/>
                <w:shd w:val="clear" w:color="auto" w:fill="FFFFFF"/>
                <w:lang w:val="ro-RO"/>
              </w:rPr>
              <w:t xml:space="preserve">a Consiliului din 25 iunie 1987 privind apropierea legislaţiilor statelor membre referitoare la produsele care, nefiind ceea ce par a fi, pot pune în pericol sănătatea sau siguranţa consumatorilor, publicată în </w:t>
            </w:r>
            <w:r w:rsidRPr="00BD11E8">
              <w:rPr>
                <w:b w:val="0"/>
                <w:color w:val="000000" w:themeColor="text1"/>
                <w:lang w:val="ro-RO"/>
              </w:rPr>
              <w:t>Jurnalul Oficial al Uniunii Europene (</w:t>
            </w:r>
            <w:r w:rsidR="004026C9" w:rsidRPr="00BD11E8">
              <w:rPr>
                <w:b w:val="0"/>
                <w:color w:val="000000" w:themeColor="text1"/>
                <w:lang w:val="ro-RO"/>
              </w:rPr>
              <w:t>JO L 192/49 din 11 iulie 1987).</w:t>
            </w:r>
          </w:p>
          <w:p w:rsidR="00C06E95" w:rsidRPr="00BD11E8" w:rsidRDefault="00270368" w:rsidP="004026C9">
            <w:pPr>
              <w:pStyle w:val="cb"/>
              <w:tabs>
                <w:tab w:val="left" w:pos="567"/>
                <w:tab w:val="left" w:pos="709"/>
              </w:tabs>
              <w:ind w:firstLine="426"/>
              <w:jc w:val="both"/>
              <w:rPr>
                <w:b w:val="0"/>
                <w:color w:val="000000" w:themeColor="text1"/>
                <w:lang w:val="en-US"/>
              </w:rPr>
            </w:pPr>
            <w:r w:rsidRPr="00BD11E8">
              <w:rPr>
                <w:rStyle w:val="a6"/>
                <w:color w:val="000000" w:themeColor="text1"/>
                <w:lang w:val="en-US"/>
              </w:rPr>
              <w:t>Council Directive 87/357/EEC of 25 June 1987 on the approximation of the laws of the Member States concerning products which, appe</w:t>
            </w:r>
            <w:r w:rsidR="009A35F6">
              <w:rPr>
                <w:rStyle w:val="a6"/>
                <w:color w:val="000000" w:themeColor="text1"/>
                <w:lang w:val="en-US"/>
              </w:rPr>
              <w:t xml:space="preserve">aring to be other than they are, </w:t>
            </w:r>
            <w:r w:rsidRPr="00BD11E8">
              <w:rPr>
                <w:rStyle w:val="a6"/>
                <w:color w:val="000000" w:themeColor="text1"/>
                <w:lang w:val="en-US"/>
              </w:rPr>
              <w:t>endanger the health or safety of consumers</w:t>
            </w:r>
            <w:r w:rsidR="004026C9" w:rsidRPr="00BD11E8">
              <w:rPr>
                <w:b w:val="0"/>
                <w:color w:val="000000" w:themeColor="text1"/>
                <w:lang w:val="en-US"/>
              </w:rPr>
              <w:t xml:space="preserve">, </w:t>
            </w:r>
            <w:r w:rsidR="00C06E95" w:rsidRPr="00BD11E8">
              <w:rPr>
                <w:b w:val="0"/>
                <w:color w:val="000000" w:themeColor="text1"/>
                <w:lang w:val="en-US"/>
              </w:rPr>
              <w:t>published in the Official Journal of the European Union (OJ L 192 / 49 of 11 July 1987).</w:t>
            </w:r>
          </w:p>
          <w:p w:rsidR="00765921" w:rsidRPr="00BD11E8" w:rsidRDefault="00765921" w:rsidP="00765921">
            <w:pPr>
              <w:jc w:val="both"/>
              <w:rPr>
                <w:rFonts w:ascii="Times New Roman" w:hAnsi="Times New Roman" w:cs="Times New Roman"/>
                <w:color w:val="000000" w:themeColor="text1"/>
                <w:sz w:val="24"/>
                <w:szCs w:val="24"/>
                <w:lang w:val="en-US"/>
              </w:rPr>
            </w:pPr>
          </w:p>
          <w:p w:rsidR="00765921" w:rsidRPr="00BD11E8" w:rsidRDefault="004026C9" w:rsidP="00BD11E8">
            <w:pPr>
              <w:ind w:firstLine="426"/>
              <w:jc w:val="both"/>
              <w:rPr>
                <w:rFonts w:ascii="Times New Roman" w:eastAsia="Times New Roman" w:hAnsi="Times New Roman" w:cs="Times New Roman"/>
                <w:bCs/>
                <w:color w:val="000000" w:themeColor="text1"/>
                <w:sz w:val="24"/>
                <w:szCs w:val="24"/>
                <w:lang w:val="ro-RO" w:eastAsia="ru-RU"/>
              </w:rPr>
            </w:pPr>
            <w:r w:rsidRPr="00BD11E8">
              <w:rPr>
                <w:rFonts w:ascii="Times New Roman" w:hAnsi="Times New Roman" w:cs="Times New Roman"/>
                <w:color w:val="000000" w:themeColor="text1"/>
                <w:sz w:val="24"/>
                <w:szCs w:val="24"/>
                <w:lang w:val="ro-RO"/>
              </w:rPr>
              <w:t xml:space="preserve">Subiectul scopului regulator îl constituie protecţia consumatorilor în ceea ce priveşte </w:t>
            </w:r>
            <w:r w:rsidRPr="00BD11E8">
              <w:rPr>
                <w:rFonts w:ascii="Times New Roman" w:eastAsia="Times New Roman" w:hAnsi="Times New Roman" w:cs="Times New Roman"/>
                <w:bCs/>
                <w:color w:val="000000" w:themeColor="text1"/>
                <w:sz w:val="24"/>
                <w:szCs w:val="24"/>
                <w:lang w:val="ro-RO" w:eastAsia="ru-RU"/>
              </w:rPr>
              <w:t>imitaţiile de produse alimentare, stabilind cerinţe în vederea interzicerii comercializării, importului, producerii şi exportului produselor respective, pentru a asigura un nivel ridicat de protecţie a intereselor publice, cum ar fi sănătatea şi siguranţa persoanelor.</w:t>
            </w:r>
          </w:p>
          <w:p w:rsidR="00BD11E8" w:rsidRPr="00BD11E8" w:rsidRDefault="009A35F6" w:rsidP="00BD11E8">
            <w:pPr>
              <w:ind w:firstLine="426"/>
              <w:jc w:val="both"/>
              <w:rPr>
                <w:rFonts w:ascii="Times New Roman" w:eastAsia="Times New Roman" w:hAnsi="Times New Roman" w:cs="Times New Roman"/>
                <w:bCs/>
                <w:color w:val="000000" w:themeColor="text1"/>
                <w:sz w:val="24"/>
                <w:szCs w:val="24"/>
                <w:lang w:val="en-US" w:eastAsia="ru-RU"/>
              </w:rPr>
            </w:pPr>
            <w:r>
              <w:rPr>
                <w:rFonts w:ascii="Times New Roman" w:eastAsia="Times New Roman" w:hAnsi="Times New Roman" w:cs="Times New Roman"/>
                <w:bCs/>
                <w:color w:val="000000" w:themeColor="text1"/>
                <w:sz w:val="24"/>
                <w:szCs w:val="24"/>
                <w:lang w:val="en-US" w:eastAsia="ru-RU"/>
              </w:rPr>
              <w:t>The purpose of the regulation</w:t>
            </w:r>
            <w:r w:rsidR="00BD11E8" w:rsidRPr="00BD11E8">
              <w:rPr>
                <w:rFonts w:ascii="Times New Roman" w:eastAsia="Times New Roman" w:hAnsi="Times New Roman" w:cs="Times New Roman"/>
                <w:bCs/>
                <w:color w:val="000000" w:themeColor="text1"/>
                <w:sz w:val="24"/>
                <w:szCs w:val="24"/>
                <w:lang w:val="en-US" w:eastAsia="ru-RU"/>
              </w:rPr>
              <w:t xml:space="preserve"> is to protect consumers regarding </w:t>
            </w:r>
            <w:r>
              <w:rPr>
                <w:rFonts w:ascii="Times New Roman" w:eastAsia="Times New Roman" w:hAnsi="Times New Roman" w:cs="Times New Roman"/>
                <w:bCs/>
                <w:color w:val="000000" w:themeColor="text1"/>
                <w:sz w:val="24"/>
                <w:szCs w:val="24"/>
                <w:lang w:val="en-US" w:eastAsia="ru-RU"/>
              </w:rPr>
              <w:t>food imitations</w:t>
            </w:r>
            <w:r w:rsidR="00BD11E8" w:rsidRPr="00BD11E8">
              <w:rPr>
                <w:rFonts w:ascii="Times New Roman" w:eastAsia="Times New Roman" w:hAnsi="Times New Roman" w:cs="Times New Roman"/>
                <w:bCs/>
                <w:color w:val="000000" w:themeColor="text1"/>
                <w:sz w:val="24"/>
                <w:szCs w:val="24"/>
                <w:lang w:val="en-US" w:eastAsia="ru-RU"/>
              </w:rPr>
              <w:t>, establ</w:t>
            </w:r>
            <w:r>
              <w:rPr>
                <w:rFonts w:ascii="Times New Roman" w:eastAsia="Times New Roman" w:hAnsi="Times New Roman" w:cs="Times New Roman"/>
                <w:bCs/>
                <w:color w:val="000000" w:themeColor="text1"/>
                <w:sz w:val="24"/>
                <w:szCs w:val="24"/>
                <w:lang w:val="en-US" w:eastAsia="ru-RU"/>
              </w:rPr>
              <w:t xml:space="preserve">ishing requirements to prohibit </w:t>
            </w:r>
            <w:r w:rsidR="008521AB">
              <w:rPr>
                <w:rFonts w:ascii="Times New Roman" w:eastAsia="Times New Roman" w:hAnsi="Times New Roman" w:cs="Times New Roman"/>
                <w:bCs/>
                <w:color w:val="000000" w:themeColor="text1"/>
                <w:sz w:val="24"/>
                <w:szCs w:val="24"/>
                <w:lang w:val="en-US" w:eastAsia="ru-RU"/>
              </w:rPr>
              <w:t xml:space="preserve">the </w:t>
            </w:r>
            <w:r w:rsidR="00BD11E8" w:rsidRPr="00BD11E8">
              <w:rPr>
                <w:rFonts w:ascii="Times New Roman" w:eastAsia="Times New Roman" w:hAnsi="Times New Roman" w:cs="Times New Roman"/>
                <w:bCs/>
                <w:color w:val="000000" w:themeColor="text1"/>
                <w:sz w:val="24"/>
                <w:szCs w:val="24"/>
                <w:lang w:val="en-US" w:eastAsia="ru-RU"/>
              </w:rPr>
              <w:t>marketing, import, production and export of such products,</w:t>
            </w:r>
            <w:r>
              <w:rPr>
                <w:rFonts w:ascii="Times New Roman" w:eastAsia="Times New Roman" w:hAnsi="Times New Roman" w:cs="Times New Roman"/>
                <w:bCs/>
                <w:color w:val="000000" w:themeColor="text1"/>
                <w:sz w:val="24"/>
                <w:szCs w:val="24"/>
                <w:lang w:val="en-US" w:eastAsia="ru-RU"/>
              </w:rPr>
              <w:t xml:space="preserve"> and</w:t>
            </w:r>
            <w:r w:rsidR="00BD11E8" w:rsidRPr="00BD11E8">
              <w:rPr>
                <w:rFonts w:ascii="Times New Roman" w:eastAsia="Times New Roman" w:hAnsi="Times New Roman" w:cs="Times New Roman"/>
                <w:bCs/>
                <w:color w:val="000000" w:themeColor="text1"/>
                <w:sz w:val="24"/>
                <w:szCs w:val="24"/>
                <w:lang w:val="en-US" w:eastAsia="ru-RU"/>
              </w:rPr>
              <w:t xml:space="preserve"> to ensure a high level of protection of public interests such a</w:t>
            </w:r>
            <w:r w:rsidR="00BD11E8">
              <w:rPr>
                <w:rFonts w:ascii="Times New Roman" w:eastAsia="Times New Roman" w:hAnsi="Times New Roman" w:cs="Times New Roman"/>
                <w:bCs/>
                <w:color w:val="000000" w:themeColor="text1"/>
                <w:sz w:val="24"/>
                <w:szCs w:val="24"/>
                <w:lang w:val="en-US" w:eastAsia="ru-RU"/>
              </w:rPr>
              <w:t>s health and safety of persons.</w:t>
            </w:r>
          </w:p>
          <w:p w:rsidR="00765921" w:rsidRPr="00BD11E8" w:rsidRDefault="00765921" w:rsidP="00765921">
            <w:pPr>
              <w:jc w:val="both"/>
              <w:rPr>
                <w:rFonts w:ascii="Times New Roman" w:hAnsi="Times New Roman" w:cs="Times New Roman"/>
                <w:color w:val="000000" w:themeColor="text1"/>
                <w:sz w:val="24"/>
                <w:szCs w:val="24"/>
                <w:lang w:val="ro-RO"/>
              </w:rPr>
            </w:pPr>
          </w:p>
          <w:p w:rsidR="00BD11E8" w:rsidRDefault="00765921" w:rsidP="00BD11E8">
            <w:pPr>
              <w:ind w:firstLine="426"/>
              <w:jc w:val="both"/>
              <w:rPr>
                <w:rFonts w:ascii="Times New Roman" w:hAnsi="Times New Roman" w:cs="Times New Roman"/>
                <w:color w:val="000000" w:themeColor="text1"/>
                <w:sz w:val="24"/>
                <w:szCs w:val="24"/>
                <w:lang w:val="ro-RO"/>
              </w:rPr>
            </w:pPr>
            <w:r w:rsidRPr="00BD11E8">
              <w:rPr>
                <w:rFonts w:ascii="Times New Roman" w:hAnsi="Times New Roman" w:cs="Times New Roman"/>
                <w:color w:val="000000" w:themeColor="text1"/>
                <w:sz w:val="24"/>
                <w:szCs w:val="24"/>
                <w:lang w:val="ro-RO"/>
              </w:rPr>
              <w:t>Obiectivul Directivei este armonizarea legislaţiei statelor membre în sec</w:t>
            </w:r>
            <w:r w:rsidR="00DE0943" w:rsidRPr="00BD11E8">
              <w:rPr>
                <w:rFonts w:ascii="Times New Roman" w:hAnsi="Times New Roman" w:cs="Times New Roman"/>
                <w:color w:val="000000" w:themeColor="text1"/>
                <w:sz w:val="24"/>
                <w:szCs w:val="24"/>
                <w:lang w:val="ro-RO"/>
              </w:rPr>
              <w:t xml:space="preserve">torul protecţiei consumatorilor </w:t>
            </w:r>
            <w:r w:rsidRPr="00BD11E8">
              <w:rPr>
                <w:rFonts w:ascii="Times New Roman" w:hAnsi="Times New Roman" w:cs="Times New Roman"/>
                <w:color w:val="000000" w:themeColor="text1"/>
                <w:sz w:val="24"/>
                <w:szCs w:val="24"/>
                <w:lang w:val="ro-RO"/>
              </w:rPr>
              <w:t xml:space="preserve">referitor la </w:t>
            </w:r>
            <w:r w:rsidR="008D451D" w:rsidRPr="00BD11E8">
              <w:rPr>
                <w:rFonts w:ascii="Times New Roman" w:eastAsia="Times New Roman" w:hAnsi="Times New Roman" w:cs="Times New Roman"/>
                <w:bCs/>
                <w:color w:val="000000" w:themeColor="text1"/>
                <w:sz w:val="24"/>
                <w:szCs w:val="24"/>
                <w:lang w:val="ro-RO" w:eastAsia="ru-RU"/>
              </w:rPr>
              <w:t>imitaţiile de produse alimentare</w:t>
            </w:r>
            <w:r w:rsidR="00DE0943" w:rsidRPr="00BD11E8">
              <w:rPr>
                <w:rFonts w:ascii="Times New Roman" w:eastAsia="Times New Roman" w:hAnsi="Times New Roman" w:cs="Times New Roman"/>
                <w:bCs/>
                <w:color w:val="000000" w:themeColor="text1"/>
                <w:sz w:val="24"/>
                <w:szCs w:val="24"/>
                <w:lang w:val="ro-RO" w:eastAsia="ru-RU"/>
              </w:rPr>
              <w:t xml:space="preserve">, care nefiind ceea ce par a fi </w:t>
            </w:r>
            <w:r w:rsidR="00BD11E8" w:rsidRPr="00BD11E8">
              <w:rPr>
                <w:rFonts w:ascii="Times New Roman" w:eastAsia="Times New Roman" w:hAnsi="Times New Roman" w:cs="Times New Roman"/>
                <w:bCs/>
                <w:color w:val="000000" w:themeColor="text1"/>
                <w:sz w:val="24"/>
                <w:szCs w:val="24"/>
                <w:lang w:val="ro-RO" w:eastAsia="ru-RU"/>
              </w:rPr>
              <w:t xml:space="preserve">pot </w:t>
            </w:r>
            <w:r w:rsidR="00DE0943" w:rsidRPr="00BD11E8">
              <w:rPr>
                <w:rFonts w:ascii="Times New Roman" w:eastAsia="Times New Roman" w:hAnsi="Times New Roman" w:cs="Times New Roman"/>
                <w:bCs/>
                <w:color w:val="000000" w:themeColor="text1"/>
                <w:sz w:val="24"/>
                <w:szCs w:val="24"/>
                <w:lang w:val="ro-RO" w:eastAsia="ru-RU"/>
              </w:rPr>
              <w:t>pun</w:t>
            </w:r>
            <w:r w:rsidR="00BD11E8" w:rsidRPr="00BD11E8">
              <w:rPr>
                <w:rFonts w:ascii="Times New Roman" w:eastAsia="Times New Roman" w:hAnsi="Times New Roman" w:cs="Times New Roman"/>
                <w:bCs/>
                <w:color w:val="000000" w:themeColor="text1"/>
                <w:sz w:val="24"/>
                <w:szCs w:val="24"/>
                <w:lang w:val="ro-RO" w:eastAsia="ru-RU"/>
              </w:rPr>
              <w:t>e</w:t>
            </w:r>
            <w:r w:rsidR="00C74293" w:rsidRPr="00BD11E8">
              <w:rPr>
                <w:rFonts w:ascii="Times New Roman" w:eastAsia="Times New Roman" w:hAnsi="Times New Roman" w:cs="Times New Roman"/>
                <w:bCs/>
                <w:color w:val="000000" w:themeColor="text1"/>
                <w:sz w:val="24"/>
                <w:szCs w:val="24"/>
                <w:lang w:val="ro-RO" w:eastAsia="ru-RU"/>
              </w:rPr>
              <w:t xml:space="preserve"> în pericol sănătatea sau </w:t>
            </w:r>
            <w:r w:rsidR="00DE0943" w:rsidRPr="00BD11E8">
              <w:rPr>
                <w:rFonts w:ascii="Times New Roman" w:hAnsi="Times New Roman" w:cs="Times New Roman"/>
                <w:color w:val="000000" w:themeColor="text1"/>
                <w:sz w:val="24"/>
                <w:szCs w:val="24"/>
                <w:lang w:val="ro-RO"/>
              </w:rPr>
              <w:t>siguranţa consumatorilor.</w:t>
            </w:r>
          </w:p>
          <w:p w:rsidR="00765921" w:rsidRPr="009A35F6" w:rsidRDefault="00DE0943" w:rsidP="009A35F6">
            <w:pPr>
              <w:ind w:firstLine="426"/>
              <w:jc w:val="both"/>
              <w:rPr>
                <w:rFonts w:ascii="Times New Roman" w:hAnsi="Times New Roman" w:cs="Times New Roman"/>
                <w:color w:val="000000" w:themeColor="text1"/>
                <w:sz w:val="24"/>
                <w:szCs w:val="24"/>
                <w:lang w:val="ro-RO"/>
              </w:rPr>
            </w:pPr>
            <w:r w:rsidRPr="009A35F6">
              <w:rPr>
                <w:rFonts w:ascii="Times New Roman" w:hAnsi="Times New Roman" w:cs="Times New Roman"/>
                <w:color w:val="000000" w:themeColor="text1"/>
                <w:sz w:val="24"/>
                <w:szCs w:val="24"/>
                <w:lang w:val="en-US"/>
              </w:rPr>
              <w:t xml:space="preserve">The objective of </w:t>
            </w:r>
            <w:r w:rsidR="00BD11E8" w:rsidRPr="009A35F6">
              <w:rPr>
                <w:rFonts w:ascii="Times New Roman" w:hAnsi="Times New Roman" w:cs="Times New Roman"/>
                <w:color w:val="000000" w:themeColor="text1"/>
                <w:sz w:val="24"/>
                <w:szCs w:val="24"/>
                <w:lang w:val="en-US"/>
              </w:rPr>
              <w:t xml:space="preserve">the </w:t>
            </w:r>
            <w:r w:rsidRPr="009A35F6">
              <w:rPr>
                <w:rFonts w:ascii="Times New Roman" w:hAnsi="Times New Roman" w:cs="Times New Roman"/>
                <w:color w:val="000000" w:themeColor="text1"/>
                <w:sz w:val="24"/>
                <w:szCs w:val="24"/>
                <w:lang w:val="en-US"/>
              </w:rPr>
              <w:t>Directive is to harmonize Member States' legislation on consumer protection</w:t>
            </w:r>
            <w:r w:rsidR="009A35F6" w:rsidRPr="009A35F6">
              <w:rPr>
                <w:rFonts w:ascii="Times New Roman" w:hAnsi="Times New Roman" w:cs="Times New Roman"/>
                <w:color w:val="000000" w:themeColor="text1"/>
                <w:sz w:val="24"/>
                <w:szCs w:val="24"/>
                <w:lang w:val="en-US"/>
              </w:rPr>
              <w:t xml:space="preserve"> with respect to food imitations</w:t>
            </w:r>
            <w:r w:rsidRPr="009A35F6">
              <w:rPr>
                <w:rFonts w:ascii="Times New Roman" w:hAnsi="Times New Roman" w:cs="Times New Roman"/>
                <w:color w:val="000000" w:themeColor="text1"/>
                <w:sz w:val="24"/>
                <w:szCs w:val="24"/>
                <w:lang w:val="en-US"/>
              </w:rPr>
              <w:t>,</w:t>
            </w:r>
            <w:r w:rsidR="00BD11E8" w:rsidRPr="009A35F6">
              <w:rPr>
                <w:rFonts w:ascii="Times New Roman" w:hAnsi="Times New Roman" w:cs="Times New Roman"/>
                <w:color w:val="000000" w:themeColor="text1"/>
                <w:sz w:val="24"/>
                <w:szCs w:val="24"/>
                <w:lang w:val="en-US"/>
              </w:rPr>
              <w:t xml:space="preserve"> which appearing to be</w:t>
            </w:r>
            <w:r w:rsidR="009A35F6" w:rsidRPr="009A35F6">
              <w:rPr>
                <w:rFonts w:ascii="Times New Roman" w:hAnsi="Times New Roman" w:cs="Times New Roman"/>
                <w:color w:val="000000" w:themeColor="text1"/>
                <w:sz w:val="24"/>
                <w:szCs w:val="24"/>
                <w:lang w:val="en-US"/>
              </w:rPr>
              <w:t xml:space="preserve"> </w:t>
            </w:r>
            <w:r w:rsidR="009A35F6" w:rsidRPr="009A35F6">
              <w:rPr>
                <w:rStyle w:val="a6"/>
                <w:rFonts w:ascii="Times New Roman" w:hAnsi="Times New Roman" w:cs="Times New Roman"/>
                <w:b w:val="0"/>
                <w:color w:val="000000" w:themeColor="text1"/>
                <w:sz w:val="24"/>
                <w:szCs w:val="24"/>
                <w:lang w:val="en-US"/>
              </w:rPr>
              <w:t>other than they are</w:t>
            </w:r>
            <w:r w:rsidR="008521AB">
              <w:rPr>
                <w:rFonts w:ascii="Times New Roman" w:hAnsi="Times New Roman" w:cs="Times New Roman"/>
                <w:color w:val="000000" w:themeColor="text1"/>
                <w:sz w:val="24"/>
                <w:szCs w:val="24"/>
                <w:lang w:val="en-US"/>
              </w:rPr>
              <w:t xml:space="preserve"> </w:t>
            </w:r>
            <w:r w:rsidR="00BD11E8" w:rsidRPr="009A35F6">
              <w:rPr>
                <w:rFonts w:ascii="Times New Roman" w:hAnsi="Times New Roman" w:cs="Times New Roman"/>
                <w:color w:val="000000" w:themeColor="text1"/>
                <w:sz w:val="24"/>
                <w:szCs w:val="24"/>
                <w:lang w:val="en-US"/>
              </w:rPr>
              <w:t xml:space="preserve">endanger </w:t>
            </w:r>
            <w:r w:rsidRPr="009A35F6">
              <w:rPr>
                <w:rFonts w:ascii="Times New Roman" w:hAnsi="Times New Roman" w:cs="Times New Roman"/>
                <w:color w:val="000000" w:themeColor="text1"/>
                <w:sz w:val="24"/>
                <w:szCs w:val="24"/>
                <w:lang w:val="en-US"/>
              </w:rPr>
              <w:t>the health or safety of consumers.</w:t>
            </w:r>
          </w:p>
        </w:tc>
      </w:tr>
      <w:tr w:rsidR="00765921" w:rsidRPr="00B53493" w:rsidTr="004026C9">
        <w:tc>
          <w:tcPr>
            <w:tcW w:w="14786" w:type="dxa"/>
            <w:gridSpan w:val="6"/>
          </w:tcPr>
          <w:p w:rsidR="00765921" w:rsidRPr="00965401" w:rsidRDefault="00765921" w:rsidP="00765921">
            <w:pPr>
              <w:pStyle w:val="a5"/>
              <w:numPr>
                <w:ilvl w:val="0"/>
                <w:numId w:val="1"/>
              </w:numPr>
              <w:spacing w:line="360" w:lineRule="auto"/>
              <w:rPr>
                <w:rFonts w:ascii="Times New Roman" w:hAnsi="Times New Roman" w:cs="Times New Roman"/>
                <w:b/>
                <w:sz w:val="24"/>
                <w:szCs w:val="24"/>
                <w:lang w:val="ro-RO"/>
              </w:rPr>
            </w:pPr>
            <w:r w:rsidRPr="00965401">
              <w:rPr>
                <w:rFonts w:ascii="Times New Roman" w:hAnsi="Times New Roman" w:cs="Times New Roman"/>
                <w:b/>
                <w:sz w:val="24"/>
                <w:szCs w:val="24"/>
                <w:lang w:val="ro-RO"/>
              </w:rPr>
              <w:t>Titlul actului normativ naţional, subiectul reglementat şi scopul acestuia</w:t>
            </w:r>
          </w:p>
          <w:p w:rsidR="00D6045C" w:rsidRPr="00867419" w:rsidRDefault="00D6045C" w:rsidP="00867419">
            <w:pPr>
              <w:ind w:firstLine="426"/>
              <w:jc w:val="both"/>
              <w:rPr>
                <w:rFonts w:ascii="Times New Roman" w:eastAsia="Times New Roman" w:hAnsi="Times New Roman" w:cs="Times New Roman"/>
                <w:bCs/>
                <w:color w:val="000000" w:themeColor="text1"/>
                <w:sz w:val="24"/>
                <w:szCs w:val="24"/>
                <w:lang w:val="ro-RO" w:eastAsia="ru-RU"/>
              </w:rPr>
            </w:pPr>
            <w:r w:rsidRPr="00867419">
              <w:rPr>
                <w:rFonts w:ascii="Times New Roman" w:hAnsi="Times New Roman" w:cs="Times New Roman"/>
                <w:color w:val="000000" w:themeColor="text1"/>
                <w:sz w:val="24"/>
                <w:szCs w:val="24"/>
                <w:lang w:val="ro-RO"/>
              </w:rPr>
              <w:t xml:space="preserve">Hotărîrea Guvernului cu privire la aprobarea Reglementării tehnice </w:t>
            </w:r>
            <w:r w:rsidRPr="00867419">
              <w:rPr>
                <w:rFonts w:ascii="Times New Roman" w:eastAsia="Times New Roman" w:hAnsi="Times New Roman" w:cs="Times New Roman"/>
                <w:bCs/>
                <w:color w:val="000000" w:themeColor="text1"/>
                <w:sz w:val="24"/>
                <w:szCs w:val="24"/>
                <w:lang w:val="ro-RO" w:eastAsia="ru-RU"/>
              </w:rPr>
              <w:t xml:space="preserve">privind imitaţiile de produse alimentare care prezintă riscul de a pune în pericol sănătatea sau </w:t>
            </w:r>
            <w:r w:rsidRPr="00867419">
              <w:rPr>
                <w:rFonts w:ascii="Times New Roman" w:hAnsi="Times New Roman" w:cs="Times New Roman"/>
                <w:color w:val="000000" w:themeColor="text1"/>
                <w:sz w:val="24"/>
                <w:szCs w:val="24"/>
                <w:shd w:val="clear" w:color="auto" w:fill="FFFFFF"/>
                <w:lang w:val="ro-RO"/>
              </w:rPr>
              <w:t>siguranţa</w:t>
            </w:r>
            <w:r w:rsidRPr="00867419">
              <w:rPr>
                <w:rFonts w:ascii="Times New Roman" w:eastAsia="Times New Roman" w:hAnsi="Times New Roman" w:cs="Times New Roman"/>
                <w:bCs/>
                <w:color w:val="000000" w:themeColor="text1"/>
                <w:sz w:val="24"/>
                <w:szCs w:val="24"/>
                <w:lang w:val="ro-RO" w:eastAsia="ru-RU"/>
              </w:rPr>
              <w:t xml:space="preserve"> consumatorilor.</w:t>
            </w:r>
          </w:p>
          <w:p w:rsidR="0022512F" w:rsidRPr="00867419" w:rsidRDefault="00D6045C" w:rsidP="00867419">
            <w:pPr>
              <w:tabs>
                <w:tab w:val="left" w:pos="426"/>
                <w:tab w:val="left" w:pos="4350"/>
              </w:tabs>
              <w:spacing w:after="100" w:afterAutospacing="1"/>
              <w:ind w:firstLine="426"/>
              <w:jc w:val="both"/>
              <w:rPr>
                <w:rStyle w:val="a6"/>
                <w:rFonts w:ascii="Times New Roman" w:hAnsi="Times New Roman" w:cs="Times New Roman"/>
                <w:b w:val="0"/>
                <w:color w:val="000000" w:themeColor="text1"/>
                <w:sz w:val="24"/>
                <w:szCs w:val="24"/>
                <w:lang w:val="en-US"/>
              </w:rPr>
            </w:pPr>
            <w:r w:rsidRPr="00867419">
              <w:rPr>
                <w:rStyle w:val="a6"/>
                <w:rFonts w:ascii="Times New Roman" w:hAnsi="Times New Roman" w:cs="Times New Roman"/>
                <w:b w:val="0"/>
                <w:color w:val="000000" w:themeColor="text1"/>
                <w:sz w:val="24"/>
                <w:szCs w:val="24"/>
                <w:lang w:val="en-US"/>
              </w:rPr>
              <w:t>Government Decision on the approval of the Technical R</w:t>
            </w:r>
            <w:r w:rsidR="008521AB">
              <w:rPr>
                <w:rStyle w:val="a6"/>
                <w:rFonts w:ascii="Times New Roman" w:hAnsi="Times New Roman" w:cs="Times New Roman"/>
                <w:b w:val="0"/>
                <w:color w:val="000000" w:themeColor="text1"/>
                <w:sz w:val="24"/>
                <w:szCs w:val="24"/>
                <w:lang w:val="en-US"/>
              </w:rPr>
              <w:t xml:space="preserve">egulation on imitation foods that </w:t>
            </w:r>
            <w:r w:rsidRPr="00867419">
              <w:rPr>
                <w:rStyle w:val="a6"/>
                <w:rFonts w:ascii="Times New Roman" w:hAnsi="Times New Roman" w:cs="Times New Roman"/>
                <w:b w:val="0"/>
                <w:color w:val="000000" w:themeColor="text1"/>
                <w:sz w:val="24"/>
                <w:szCs w:val="24"/>
                <w:lang w:val="en-US"/>
              </w:rPr>
              <w:t xml:space="preserve">risk </w:t>
            </w:r>
            <w:proofErr w:type="gramStart"/>
            <w:r w:rsidRPr="00867419">
              <w:rPr>
                <w:rStyle w:val="a6"/>
                <w:rFonts w:ascii="Times New Roman" w:hAnsi="Times New Roman" w:cs="Times New Roman"/>
                <w:b w:val="0"/>
                <w:color w:val="000000" w:themeColor="text1"/>
                <w:sz w:val="24"/>
                <w:szCs w:val="24"/>
                <w:lang w:val="en-US"/>
              </w:rPr>
              <w:t>to endanger</w:t>
            </w:r>
            <w:proofErr w:type="gramEnd"/>
            <w:r w:rsidRPr="00867419">
              <w:rPr>
                <w:rStyle w:val="a6"/>
                <w:rFonts w:ascii="Times New Roman" w:hAnsi="Times New Roman" w:cs="Times New Roman"/>
                <w:b w:val="0"/>
                <w:color w:val="000000" w:themeColor="text1"/>
                <w:sz w:val="24"/>
                <w:szCs w:val="24"/>
                <w:lang w:val="en-US"/>
              </w:rPr>
              <w:t xml:space="preserve"> the health or safety of consumers.</w:t>
            </w:r>
          </w:p>
          <w:p w:rsidR="0022512F" w:rsidRPr="00867419" w:rsidRDefault="00D6045C" w:rsidP="00867419">
            <w:pPr>
              <w:tabs>
                <w:tab w:val="left" w:pos="426"/>
                <w:tab w:val="left" w:pos="4350"/>
              </w:tabs>
              <w:ind w:firstLine="425"/>
              <w:jc w:val="both"/>
              <w:rPr>
                <w:rFonts w:ascii="Times New Roman" w:hAnsi="Times New Roman" w:cs="Times New Roman"/>
                <w:bCs/>
                <w:color w:val="000000" w:themeColor="text1"/>
                <w:sz w:val="24"/>
                <w:szCs w:val="24"/>
                <w:lang w:val="en-US"/>
              </w:rPr>
            </w:pPr>
            <w:r w:rsidRPr="00867419">
              <w:rPr>
                <w:rFonts w:ascii="Times New Roman" w:hAnsi="Times New Roman" w:cs="Times New Roman"/>
                <w:b/>
                <w:color w:val="000000" w:themeColor="text1"/>
                <w:sz w:val="24"/>
                <w:szCs w:val="24"/>
                <w:lang w:val="ro-RO"/>
              </w:rPr>
              <w:t xml:space="preserve">Clauza de armonizare: </w:t>
            </w:r>
            <w:r w:rsidRPr="00867419">
              <w:rPr>
                <w:rFonts w:ascii="Times New Roman" w:hAnsi="Times New Roman" w:cs="Times New Roman"/>
                <w:color w:val="000000" w:themeColor="text1"/>
                <w:sz w:val="24"/>
                <w:szCs w:val="24"/>
                <w:lang w:val="ro-RO"/>
              </w:rPr>
              <w:t xml:space="preserve">Prezenta Hotărîre a Guvernului </w:t>
            </w:r>
            <w:r w:rsidR="00D70906">
              <w:rPr>
                <w:rFonts w:ascii="Times New Roman" w:hAnsi="Times New Roman" w:cs="Times New Roman"/>
                <w:color w:val="000000" w:themeColor="text1"/>
                <w:sz w:val="24"/>
                <w:szCs w:val="24"/>
                <w:lang w:val="ro-RO"/>
              </w:rPr>
              <w:t xml:space="preserve">instituie cadrul normativ </w:t>
            </w:r>
            <w:r w:rsidR="000D079D" w:rsidRPr="00867419">
              <w:rPr>
                <w:rFonts w:ascii="Times New Roman" w:hAnsi="Times New Roman" w:cs="Times New Roman"/>
                <w:color w:val="000000" w:themeColor="text1"/>
                <w:sz w:val="24"/>
                <w:szCs w:val="24"/>
                <w:lang w:val="ro-RO"/>
              </w:rPr>
              <w:t xml:space="preserve">în domeniul protecţiei consumatorilor în ceea ce priveşte </w:t>
            </w:r>
            <w:r w:rsidR="000D079D" w:rsidRPr="00867419">
              <w:rPr>
                <w:rFonts w:ascii="Times New Roman" w:eastAsia="Times New Roman" w:hAnsi="Times New Roman" w:cs="Times New Roman"/>
                <w:bCs/>
                <w:color w:val="000000" w:themeColor="text1"/>
                <w:sz w:val="24"/>
                <w:szCs w:val="24"/>
                <w:lang w:val="ro-RO" w:eastAsia="ru-RU"/>
              </w:rPr>
              <w:t xml:space="preserve">imitaţiile de produse alimentare prin transpunerea </w:t>
            </w:r>
            <w:r w:rsidR="000D079D" w:rsidRPr="00867419">
              <w:rPr>
                <w:rFonts w:ascii="Times New Roman" w:hAnsi="Times New Roman" w:cs="Times New Roman"/>
                <w:bCs/>
                <w:color w:val="000000" w:themeColor="text1"/>
                <w:sz w:val="24"/>
                <w:szCs w:val="24"/>
                <w:shd w:val="clear" w:color="auto" w:fill="FFFFFF"/>
                <w:lang w:val="ro-RO"/>
              </w:rPr>
              <w:t>Directivei</w:t>
            </w:r>
            <w:r w:rsidR="000D079D" w:rsidRPr="00867419">
              <w:rPr>
                <w:rStyle w:val="apple-converted-space"/>
                <w:rFonts w:ascii="Times New Roman" w:hAnsi="Times New Roman" w:cs="Times New Roman"/>
                <w:bCs/>
                <w:color w:val="000000" w:themeColor="text1"/>
                <w:sz w:val="24"/>
                <w:szCs w:val="24"/>
                <w:shd w:val="clear" w:color="auto" w:fill="FFFFFF"/>
                <w:lang w:val="ro-RO"/>
              </w:rPr>
              <w:t> </w:t>
            </w:r>
            <w:hyperlink r:id="rId10" w:history="1">
              <w:r w:rsidR="000D079D" w:rsidRPr="00867419">
                <w:rPr>
                  <w:rStyle w:val="ac"/>
                  <w:rFonts w:ascii="Times New Roman" w:hAnsi="Times New Roman" w:cs="Times New Roman"/>
                  <w:bCs/>
                  <w:color w:val="000000" w:themeColor="text1"/>
                  <w:sz w:val="24"/>
                  <w:szCs w:val="24"/>
                  <w:u w:val="none"/>
                  <w:bdr w:val="none" w:sz="0" w:space="0" w:color="auto" w:frame="1"/>
                  <w:shd w:val="clear" w:color="auto" w:fill="FFFFFF"/>
                  <w:lang w:val="ro-RO"/>
                </w:rPr>
                <w:t>87/357/CEE</w:t>
              </w:r>
            </w:hyperlink>
            <w:r w:rsidR="000D079D" w:rsidRPr="00867419">
              <w:rPr>
                <w:rStyle w:val="apple-converted-space"/>
                <w:rFonts w:ascii="Times New Roman" w:hAnsi="Times New Roman" w:cs="Times New Roman"/>
                <w:bCs/>
                <w:color w:val="000000" w:themeColor="text1"/>
                <w:sz w:val="24"/>
                <w:szCs w:val="24"/>
                <w:shd w:val="clear" w:color="auto" w:fill="FFFFFF"/>
                <w:lang w:val="ro-RO"/>
              </w:rPr>
              <w:t> </w:t>
            </w:r>
            <w:r w:rsidR="000D079D" w:rsidRPr="00867419">
              <w:rPr>
                <w:rFonts w:ascii="Times New Roman" w:hAnsi="Times New Roman" w:cs="Times New Roman"/>
                <w:bCs/>
                <w:color w:val="000000" w:themeColor="text1"/>
                <w:sz w:val="24"/>
                <w:szCs w:val="24"/>
                <w:shd w:val="clear" w:color="auto" w:fill="FFFFFF"/>
                <w:lang w:val="ro-RO"/>
              </w:rPr>
              <w:t xml:space="preserve">a Consiliului din 25 iunie 1987 privind apropierea legislaţiilor statelor membre referitoare la produsele care, nefiind ceea ce par a fi, pot pune în pericol sănătatea sau siguranţa consumatorilor, publicată în </w:t>
            </w:r>
            <w:r w:rsidR="000D079D" w:rsidRPr="00867419">
              <w:rPr>
                <w:rFonts w:ascii="Times New Roman" w:hAnsi="Times New Roman" w:cs="Times New Roman"/>
                <w:color w:val="000000" w:themeColor="text1"/>
                <w:sz w:val="24"/>
                <w:szCs w:val="24"/>
                <w:lang w:val="ro-RO"/>
              </w:rPr>
              <w:t>Jurnalul Oficial al Uniunii Europene (JO L 192/49 din 11 iulie 1987).</w:t>
            </w:r>
          </w:p>
          <w:p w:rsidR="00D70906" w:rsidRPr="00867419" w:rsidRDefault="00F03043" w:rsidP="008521AB">
            <w:pPr>
              <w:tabs>
                <w:tab w:val="left" w:pos="426"/>
                <w:tab w:val="left" w:pos="4350"/>
              </w:tabs>
              <w:ind w:firstLine="425"/>
              <w:jc w:val="both"/>
              <w:rPr>
                <w:rFonts w:ascii="Times New Roman" w:hAnsi="Times New Roman" w:cs="Times New Roman"/>
                <w:bCs/>
                <w:color w:val="000000" w:themeColor="text1"/>
                <w:sz w:val="24"/>
                <w:szCs w:val="24"/>
                <w:lang w:val="en-US"/>
              </w:rPr>
            </w:pPr>
            <w:r w:rsidRPr="00867419">
              <w:rPr>
                <w:rFonts w:ascii="Times New Roman" w:hAnsi="Times New Roman" w:cs="Times New Roman"/>
                <w:b/>
                <w:bCs/>
                <w:color w:val="000000" w:themeColor="text1"/>
                <w:sz w:val="24"/>
                <w:szCs w:val="24"/>
                <w:lang w:val="en-US"/>
              </w:rPr>
              <w:t xml:space="preserve">Harmonization clause: </w:t>
            </w:r>
            <w:r w:rsidR="00D70906">
              <w:rPr>
                <w:rFonts w:ascii="Times New Roman" w:hAnsi="Times New Roman" w:cs="Times New Roman"/>
                <w:bCs/>
                <w:color w:val="000000" w:themeColor="text1"/>
                <w:sz w:val="24"/>
                <w:szCs w:val="24"/>
                <w:lang w:val="en-US"/>
              </w:rPr>
              <w:t xml:space="preserve">This Government Decision establishes a </w:t>
            </w:r>
            <w:r w:rsidRPr="00867419">
              <w:rPr>
                <w:rFonts w:ascii="Times New Roman" w:hAnsi="Times New Roman" w:cs="Times New Roman"/>
                <w:bCs/>
                <w:color w:val="000000" w:themeColor="text1"/>
                <w:sz w:val="24"/>
                <w:szCs w:val="24"/>
                <w:lang w:val="en-US"/>
              </w:rPr>
              <w:t xml:space="preserve">legal framework on consumer protection regarding </w:t>
            </w:r>
            <w:r w:rsidR="008521AB">
              <w:rPr>
                <w:rFonts w:ascii="Times New Roman" w:hAnsi="Times New Roman" w:cs="Times New Roman"/>
                <w:bCs/>
                <w:color w:val="000000" w:themeColor="text1"/>
                <w:sz w:val="24"/>
                <w:szCs w:val="24"/>
                <w:lang w:val="en-US"/>
              </w:rPr>
              <w:t>food imitations</w:t>
            </w:r>
            <w:r w:rsidRPr="00867419">
              <w:rPr>
                <w:rFonts w:ascii="Times New Roman" w:hAnsi="Times New Roman" w:cs="Times New Roman"/>
                <w:bCs/>
                <w:color w:val="000000" w:themeColor="text1"/>
                <w:sz w:val="24"/>
                <w:szCs w:val="24"/>
                <w:lang w:val="en-US"/>
              </w:rPr>
              <w:t xml:space="preserve"> by transposing Directive 87/357 / EEC of 25 June 1987 on the approximation of the laws of the Member </w:t>
            </w:r>
            <w:proofErr w:type="gramStart"/>
            <w:r w:rsidRPr="00867419">
              <w:rPr>
                <w:rFonts w:ascii="Times New Roman" w:hAnsi="Times New Roman" w:cs="Times New Roman"/>
                <w:bCs/>
                <w:color w:val="000000" w:themeColor="text1"/>
                <w:sz w:val="24"/>
                <w:szCs w:val="24"/>
                <w:lang w:val="en-US"/>
              </w:rPr>
              <w:t xml:space="preserve">States </w:t>
            </w:r>
            <w:r w:rsidR="008521AB">
              <w:rPr>
                <w:rFonts w:ascii="Times New Roman" w:hAnsi="Times New Roman" w:cs="Times New Roman"/>
                <w:bCs/>
                <w:color w:val="000000" w:themeColor="text1"/>
                <w:sz w:val="24"/>
                <w:szCs w:val="24"/>
                <w:lang w:val="en-US"/>
              </w:rPr>
              <w:t xml:space="preserve"> </w:t>
            </w:r>
            <w:r w:rsidR="008521AB" w:rsidRPr="008521AB">
              <w:rPr>
                <w:rStyle w:val="a6"/>
                <w:rFonts w:ascii="Times New Roman" w:hAnsi="Times New Roman" w:cs="Times New Roman"/>
                <w:b w:val="0"/>
                <w:color w:val="000000"/>
                <w:sz w:val="24"/>
                <w:szCs w:val="24"/>
                <w:lang w:val="en-US"/>
              </w:rPr>
              <w:t>concerning</w:t>
            </w:r>
            <w:proofErr w:type="gramEnd"/>
            <w:r w:rsidR="008521AB" w:rsidRPr="008521AB">
              <w:rPr>
                <w:rStyle w:val="a6"/>
                <w:rFonts w:ascii="Times New Roman" w:hAnsi="Times New Roman" w:cs="Times New Roman"/>
                <w:b w:val="0"/>
                <w:color w:val="000000"/>
                <w:sz w:val="24"/>
                <w:szCs w:val="24"/>
                <w:lang w:val="en-US"/>
              </w:rPr>
              <w:t xml:space="preserve"> products which, appearing to </w:t>
            </w:r>
            <w:r w:rsidR="008521AB" w:rsidRPr="008521AB">
              <w:rPr>
                <w:rStyle w:val="a6"/>
                <w:rFonts w:ascii="Times New Roman" w:hAnsi="Times New Roman" w:cs="Times New Roman"/>
                <w:b w:val="0"/>
                <w:color w:val="000000"/>
                <w:sz w:val="24"/>
                <w:szCs w:val="24"/>
                <w:lang w:val="en-US"/>
              </w:rPr>
              <w:lastRenderedPageBreak/>
              <w:t>be other than they are, endanger the health or safety of consumers</w:t>
            </w:r>
            <w:r w:rsidRPr="008521AB">
              <w:rPr>
                <w:rFonts w:ascii="Times New Roman" w:hAnsi="Times New Roman" w:cs="Times New Roman"/>
                <w:b/>
                <w:bCs/>
                <w:color w:val="000000" w:themeColor="text1"/>
                <w:sz w:val="24"/>
                <w:szCs w:val="24"/>
                <w:lang w:val="en-US"/>
              </w:rPr>
              <w:t xml:space="preserve">, </w:t>
            </w:r>
            <w:r w:rsidRPr="008521AB">
              <w:rPr>
                <w:rFonts w:ascii="Times New Roman" w:hAnsi="Times New Roman" w:cs="Times New Roman"/>
                <w:bCs/>
                <w:color w:val="000000" w:themeColor="text1"/>
                <w:sz w:val="24"/>
                <w:szCs w:val="24"/>
                <w:lang w:val="en-US"/>
              </w:rPr>
              <w:t>published in the Official Journal of</w:t>
            </w:r>
            <w:r w:rsidRPr="008521AB">
              <w:rPr>
                <w:rFonts w:ascii="Times New Roman" w:hAnsi="Times New Roman" w:cs="Times New Roman"/>
                <w:b/>
                <w:bCs/>
                <w:color w:val="000000" w:themeColor="text1"/>
                <w:sz w:val="24"/>
                <w:szCs w:val="24"/>
                <w:lang w:val="en-US"/>
              </w:rPr>
              <w:t xml:space="preserve"> t</w:t>
            </w:r>
            <w:r w:rsidRPr="00867419">
              <w:rPr>
                <w:rFonts w:ascii="Times New Roman" w:hAnsi="Times New Roman" w:cs="Times New Roman"/>
                <w:bCs/>
                <w:color w:val="000000" w:themeColor="text1"/>
                <w:sz w:val="24"/>
                <w:szCs w:val="24"/>
                <w:lang w:val="en-US"/>
              </w:rPr>
              <w:t>he European Union (OJ L 192/49 of 11 July 1987).</w:t>
            </w:r>
          </w:p>
          <w:p w:rsidR="0022512F" w:rsidRPr="00867419" w:rsidRDefault="00F03043" w:rsidP="00867419">
            <w:pPr>
              <w:tabs>
                <w:tab w:val="left" w:pos="4350"/>
              </w:tabs>
              <w:ind w:firstLine="425"/>
              <w:jc w:val="both"/>
              <w:rPr>
                <w:rFonts w:ascii="Times New Roman" w:eastAsia="Times New Roman" w:hAnsi="Times New Roman" w:cs="Times New Roman"/>
                <w:bCs/>
                <w:color w:val="000000" w:themeColor="text1"/>
                <w:sz w:val="24"/>
                <w:szCs w:val="24"/>
                <w:lang w:val="ro-RO" w:eastAsia="ru-RU"/>
              </w:rPr>
            </w:pPr>
            <w:r w:rsidRPr="00867419">
              <w:rPr>
                <w:rFonts w:ascii="Times New Roman" w:hAnsi="Times New Roman" w:cs="Times New Roman"/>
                <w:color w:val="000000" w:themeColor="text1"/>
                <w:sz w:val="24"/>
                <w:szCs w:val="24"/>
                <w:lang w:val="ro-RO"/>
              </w:rPr>
              <w:t>Obiectul Hotărîrii Guvernului:</w:t>
            </w:r>
            <w:r w:rsidR="0022512F" w:rsidRPr="00867419">
              <w:rPr>
                <w:rFonts w:ascii="Times New Roman" w:hAnsi="Times New Roman" w:cs="Times New Roman"/>
                <w:color w:val="000000" w:themeColor="text1"/>
                <w:sz w:val="24"/>
                <w:szCs w:val="24"/>
                <w:lang w:val="ro-RO"/>
              </w:rPr>
              <w:t xml:space="preserve"> Prezenta Hotărîre a Guvernului are drept scop instituirea cadrului normativ privind </w:t>
            </w:r>
            <w:r w:rsidR="0022512F" w:rsidRPr="00867419">
              <w:rPr>
                <w:rFonts w:ascii="Times New Roman" w:eastAsia="Times New Roman" w:hAnsi="Times New Roman" w:cs="Times New Roman"/>
                <w:bCs/>
                <w:color w:val="000000" w:themeColor="text1"/>
                <w:sz w:val="24"/>
                <w:szCs w:val="24"/>
                <w:lang w:val="ro-RO" w:eastAsia="ru-RU"/>
              </w:rPr>
              <w:t xml:space="preserve">imitaţiile de produse alimentare, stabilind cerinţe în vederea interzicerii comercializării, importului, producerii şi exportului produselor respective, pentru a asigura un nivel ridicat de protecţie a intereselor publice, cum ar fi sănătatea şi siguranţa persoanelor. </w:t>
            </w:r>
          </w:p>
          <w:p w:rsidR="0022512F" w:rsidRPr="00867419" w:rsidRDefault="0022512F" w:rsidP="00867419">
            <w:pPr>
              <w:tabs>
                <w:tab w:val="left" w:pos="4350"/>
              </w:tabs>
              <w:ind w:firstLine="425"/>
              <w:jc w:val="both"/>
              <w:rPr>
                <w:rFonts w:ascii="Times New Roman" w:eastAsia="Times New Roman" w:hAnsi="Times New Roman" w:cs="Times New Roman"/>
                <w:bCs/>
                <w:color w:val="000000" w:themeColor="text1"/>
                <w:sz w:val="24"/>
                <w:szCs w:val="24"/>
                <w:lang w:val="en-US" w:eastAsia="ru-RU"/>
              </w:rPr>
            </w:pPr>
            <w:r w:rsidRPr="00867419">
              <w:rPr>
                <w:rFonts w:ascii="Times New Roman" w:eastAsia="Times New Roman" w:hAnsi="Times New Roman" w:cs="Times New Roman"/>
                <w:bCs/>
                <w:color w:val="000000" w:themeColor="text1"/>
                <w:sz w:val="24"/>
                <w:szCs w:val="24"/>
                <w:lang w:val="en-US" w:eastAsia="ru-RU"/>
              </w:rPr>
              <w:t>Government Decision</w:t>
            </w:r>
            <w:r w:rsidR="008521AB">
              <w:rPr>
                <w:rFonts w:ascii="Times New Roman" w:eastAsia="Times New Roman" w:hAnsi="Times New Roman" w:cs="Times New Roman"/>
                <w:bCs/>
                <w:color w:val="000000" w:themeColor="text1"/>
                <w:sz w:val="24"/>
                <w:szCs w:val="24"/>
                <w:lang w:val="en-US" w:eastAsia="ru-RU"/>
              </w:rPr>
              <w:t>’s Objective</w:t>
            </w:r>
            <w:r w:rsidRPr="00867419">
              <w:rPr>
                <w:rFonts w:ascii="Times New Roman" w:eastAsia="Times New Roman" w:hAnsi="Times New Roman" w:cs="Times New Roman"/>
                <w:bCs/>
                <w:color w:val="000000" w:themeColor="text1"/>
                <w:sz w:val="24"/>
                <w:szCs w:val="24"/>
                <w:lang w:val="en-US" w:eastAsia="ru-RU"/>
              </w:rPr>
              <w:t>: This Government Decision aims to establish a normative framework</w:t>
            </w:r>
            <w:r w:rsidR="008521AB">
              <w:rPr>
                <w:rFonts w:ascii="Times New Roman" w:eastAsia="Times New Roman" w:hAnsi="Times New Roman" w:cs="Times New Roman"/>
                <w:bCs/>
                <w:color w:val="000000" w:themeColor="text1"/>
                <w:sz w:val="24"/>
                <w:szCs w:val="24"/>
                <w:lang w:val="en-US" w:eastAsia="ru-RU"/>
              </w:rPr>
              <w:t xml:space="preserve"> concerning food </w:t>
            </w:r>
            <w:r w:rsidRPr="00867419">
              <w:rPr>
                <w:rFonts w:ascii="Times New Roman" w:eastAsia="Times New Roman" w:hAnsi="Times New Roman" w:cs="Times New Roman"/>
                <w:bCs/>
                <w:color w:val="000000" w:themeColor="text1"/>
                <w:sz w:val="24"/>
                <w:szCs w:val="24"/>
                <w:lang w:val="en-US" w:eastAsia="ru-RU"/>
              </w:rPr>
              <w:t>imitation</w:t>
            </w:r>
            <w:r w:rsidR="008521AB">
              <w:rPr>
                <w:rFonts w:ascii="Times New Roman" w:eastAsia="Times New Roman" w:hAnsi="Times New Roman" w:cs="Times New Roman"/>
                <w:bCs/>
                <w:color w:val="000000" w:themeColor="text1"/>
                <w:sz w:val="24"/>
                <w:szCs w:val="24"/>
                <w:lang w:val="en-US" w:eastAsia="ru-RU"/>
              </w:rPr>
              <w:t>s</w:t>
            </w:r>
            <w:r w:rsidRPr="00867419">
              <w:rPr>
                <w:rFonts w:ascii="Times New Roman" w:eastAsia="Times New Roman" w:hAnsi="Times New Roman" w:cs="Times New Roman"/>
                <w:bCs/>
                <w:color w:val="000000" w:themeColor="text1"/>
                <w:sz w:val="24"/>
                <w:szCs w:val="24"/>
                <w:lang w:val="en-US" w:eastAsia="ru-RU"/>
              </w:rPr>
              <w:t>, establishing requirements to prohibit the marketing, import, production and export of such products, to ensure a high level of protection of public interests, such as health and safety.</w:t>
            </w:r>
          </w:p>
          <w:p w:rsidR="0022512F" w:rsidRPr="00867419" w:rsidRDefault="0022512F" w:rsidP="00867419">
            <w:pPr>
              <w:ind w:firstLine="426"/>
              <w:jc w:val="both"/>
              <w:rPr>
                <w:rFonts w:ascii="Times New Roman" w:hAnsi="Times New Roman" w:cs="Times New Roman"/>
                <w:color w:val="000000" w:themeColor="text1"/>
                <w:sz w:val="24"/>
                <w:szCs w:val="24"/>
                <w:lang w:val="ro-RO"/>
              </w:rPr>
            </w:pPr>
            <w:r w:rsidRPr="00867419">
              <w:rPr>
                <w:rFonts w:ascii="Times New Roman" w:hAnsi="Times New Roman" w:cs="Times New Roman"/>
                <w:color w:val="000000" w:themeColor="text1"/>
                <w:sz w:val="24"/>
                <w:szCs w:val="24"/>
                <w:lang w:val="ro-RO"/>
              </w:rPr>
              <w:t xml:space="preserve">Scopul Hotărîrii Guvernului: Prezenta Hotărîre are ca scop apropierea legislaţiei în materie de protecţie a consumatorilor referitor la </w:t>
            </w:r>
            <w:r w:rsidRPr="00867419">
              <w:rPr>
                <w:rFonts w:ascii="Times New Roman" w:eastAsia="Times New Roman" w:hAnsi="Times New Roman" w:cs="Times New Roman"/>
                <w:bCs/>
                <w:color w:val="000000" w:themeColor="text1"/>
                <w:sz w:val="24"/>
                <w:szCs w:val="24"/>
                <w:lang w:val="ro-RO" w:eastAsia="ru-RU"/>
              </w:rPr>
              <w:t xml:space="preserve">imitaţiile de produse alimentare, care nefiind ceea ce par a fi pot pune în pericol sănătatea sau </w:t>
            </w:r>
            <w:r w:rsidRPr="00867419">
              <w:rPr>
                <w:rFonts w:ascii="Times New Roman" w:hAnsi="Times New Roman" w:cs="Times New Roman"/>
                <w:color w:val="000000" w:themeColor="text1"/>
                <w:sz w:val="24"/>
                <w:szCs w:val="24"/>
                <w:lang w:val="ro-RO"/>
              </w:rPr>
              <w:t>siguranţa consumatorilor.</w:t>
            </w:r>
          </w:p>
          <w:p w:rsidR="00765921" w:rsidRPr="00867419" w:rsidRDefault="00867419" w:rsidP="008521AB">
            <w:pPr>
              <w:ind w:firstLine="426"/>
              <w:jc w:val="both"/>
              <w:rPr>
                <w:rFonts w:ascii="Times New Roman" w:hAnsi="Times New Roman" w:cs="Times New Roman"/>
                <w:color w:val="FF0000"/>
                <w:sz w:val="24"/>
                <w:szCs w:val="24"/>
                <w:lang w:val="en-US"/>
              </w:rPr>
            </w:pPr>
            <w:r w:rsidRPr="00867419">
              <w:rPr>
                <w:rFonts w:ascii="Times New Roman" w:hAnsi="Times New Roman" w:cs="Times New Roman"/>
                <w:color w:val="000000" w:themeColor="text1"/>
                <w:sz w:val="24"/>
                <w:szCs w:val="24"/>
                <w:lang w:val="en-US"/>
              </w:rPr>
              <w:t>The aim of the Government Decision: This Decision aims at the approximation of legislation on consumer protection on</w:t>
            </w:r>
            <w:r w:rsidR="008521AB">
              <w:rPr>
                <w:rFonts w:ascii="Times New Roman" w:hAnsi="Times New Roman" w:cs="Times New Roman"/>
                <w:color w:val="000000" w:themeColor="text1"/>
                <w:sz w:val="24"/>
                <w:szCs w:val="24"/>
                <w:lang w:val="en-US"/>
              </w:rPr>
              <w:t xml:space="preserve"> food imitations</w:t>
            </w:r>
            <w:r w:rsidRPr="00867419">
              <w:rPr>
                <w:rFonts w:ascii="Times New Roman" w:hAnsi="Times New Roman" w:cs="Times New Roman"/>
                <w:color w:val="000000" w:themeColor="text1"/>
                <w:sz w:val="24"/>
                <w:szCs w:val="24"/>
                <w:lang w:val="en-US"/>
              </w:rPr>
              <w:t>, which appearing to be</w:t>
            </w:r>
            <w:r w:rsidR="008521AB">
              <w:rPr>
                <w:rFonts w:ascii="Times New Roman" w:hAnsi="Times New Roman" w:cs="Times New Roman"/>
                <w:color w:val="000000" w:themeColor="text1"/>
                <w:sz w:val="24"/>
                <w:szCs w:val="24"/>
                <w:lang w:val="en-US"/>
              </w:rPr>
              <w:t xml:space="preserve"> other than they are</w:t>
            </w:r>
            <w:r w:rsidRPr="00867419">
              <w:rPr>
                <w:rFonts w:ascii="Times New Roman" w:hAnsi="Times New Roman" w:cs="Times New Roman"/>
                <w:color w:val="000000" w:themeColor="text1"/>
                <w:sz w:val="24"/>
                <w:szCs w:val="24"/>
                <w:lang w:val="en-US"/>
              </w:rPr>
              <w:t xml:space="preserve"> can endanger the health or safety of consumers.</w:t>
            </w:r>
          </w:p>
        </w:tc>
      </w:tr>
      <w:tr w:rsidR="00765921" w:rsidRPr="00965401" w:rsidTr="004026C9">
        <w:tc>
          <w:tcPr>
            <w:tcW w:w="14786" w:type="dxa"/>
            <w:gridSpan w:val="6"/>
          </w:tcPr>
          <w:p w:rsidR="00765921" w:rsidRPr="00965401" w:rsidRDefault="00765921" w:rsidP="00765921">
            <w:pPr>
              <w:pStyle w:val="a5"/>
              <w:numPr>
                <w:ilvl w:val="0"/>
                <w:numId w:val="1"/>
              </w:numPr>
              <w:jc w:val="both"/>
              <w:rPr>
                <w:rFonts w:ascii="Times New Roman" w:hAnsi="Times New Roman" w:cs="Times New Roman"/>
                <w:b/>
                <w:sz w:val="24"/>
                <w:szCs w:val="24"/>
                <w:lang w:val="ro-RO"/>
              </w:rPr>
            </w:pPr>
            <w:r w:rsidRPr="00965401">
              <w:rPr>
                <w:rFonts w:ascii="Times New Roman" w:hAnsi="Times New Roman" w:cs="Times New Roman"/>
                <w:b/>
                <w:sz w:val="24"/>
                <w:szCs w:val="24"/>
                <w:lang w:val="ro-RO"/>
              </w:rPr>
              <w:lastRenderedPageBreak/>
              <w:t>Gradul de compatibilitate</w:t>
            </w:r>
          </w:p>
          <w:p w:rsidR="00765921" w:rsidRPr="00965401" w:rsidRDefault="00765921" w:rsidP="00765921">
            <w:pPr>
              <w:pStyle w:val="a5"/>
              <w:spacing w:line="360" w:lineRule="auto"/>
              <w:rPr>
                <w:rFonts w:ascii="Times New Roman" w:hAnsi="Times New Roman" w:cs="Times New Roman"/>
                <w:b/>
                <w:sz w:val="24"/>
                <w:szCs w:val="24"/>
                <w:lang w:val="ro-RO"/>
              </w:rPr>
            </w:pPr>
            <w:r w:rsidRPr="00965401">
              <w:rPr>
                <w:rFonts w:ascii="Times New Roman" w:hAnsi="Times New Roman" w:cs="Times New Roman"/>
                <w:sz w:val="24"/>
                <w:szCs w:val="24"/>
                <w:lang w:val="ro-RO"/>
              </w:rPr>
              <w:t>Complet compatibil</w:t>
            </w:r>
          </w:p>
        </w:tc>
      </w:tr>
      <w:tr w:rsidR="000442B3" w:rsidRPr="00B53493" w:rsidTr="004026C9">
        <w:tc>
          <w:tcPr>
            <w:tcW w:w="2649" w:type="dxa"/>
          </w:tcPr>
          <w:p w:rsidR="00765921" w:rsidRPr="00965401" w:rsidRDefault="00765921" w:rsidP="00765921">
            <w:pPr>
              <w:jc w:val="center"/>
              <w:rPr>
                <w:rFonts w:ascii="Times New Roman" w:hAnsi="Times New Roman" w:cs="Times New Roman"/>
                <w:sz w:val="24"/>
                <w:szCs w:val="24"/>
                <w:lang w:val="ro-RO"/>
              </w:rPr>
            </w:pPr>
            <w:r w:rsidRPr="00965401">
              <w:rPr>
                <w:rFonts w:ascii="Times New Roman" w:hAnsi="Times New Roman" w:cs="Times New Roman"/>
                <w:b/>
                <w:sz w:val="24"/>
                <w:szCs w:val="24"/>
                <w:lang w:val="ro-RO"/>
              </w:rPr>
              <w:t>4. Prevederile şi cerinţele reglementărilor comunitare (articolul, paragraful)</w:t>
            </w:r>
          </w:p>
        </w:tc>
        <w:tc>
          <w:tcPr>
            <w:tcW w:w="3413" w:type="dxa"/>
          </w:tcPr>
          <w:p w:rsidR="00765921" w:rsidRPr="00965401" w:rsidRDefault="00765921" w:rsidP="00765921">
            <w:pPr>
              <w:jc w:val="center"/>
              <w:rPr>
                <w:rFonts w:ascii="Times New Roman" w:hAnsi="Times New Roman" w:cs="Times New Roman"/>
                <w:sz w:val="24"/>
                <w:szCs w:val="24"/>
                <w:lang w:val="ro-RO"/>
              </w:rPr>
            </w:pPr>
            <w:r w:rsidRPr="00965401">
              <w:rPr>
                <w:rFonts w:ascii="Times New Roman" w:hAnsi="Times New Roman" w:cs="Times New Roman"/>
                <w:b/>
                <w:sz w:val="24"/>
                <w:szCs w:val="24"/>
                <w:lang w:val="ro-RO"/>
              </w:rPr>
              <w:t>5. Prevederile actului normativ naţional (capitolul, articolul, subparagraful, punctul, etc.)</w:t>
            </w:r>
          </w:p>
        </w:tc>
        <w:tc>
          <w:tcPr>
            <w:tcW w:w="1559" w:type="dxa"/>
          </w:tcPr>
          <w:p w:rsidR="00765921" w:rsidRPr="00965401" w:rsidRDefault="00765921" w:rsidP="00765921">
            <w:pPr>
              <w:jc w:val="center"/>
              <w:rPr>
                <w:rFonts w:ascii="Times New Roman" w:hAnsi="Times New Roman" w:cs="Times New Roman"/>
                <w:sz w:val="24"/>
                <w:szCs w:val="24"/>
                <w:lang w:val="ro-RO"/>
              </w:rPr>
            </w:pPr>
            <w:r w:rsidRPr="00965401">
              <w:rPr>
                <w:rFonts w:ascii="Times New Roman" w:hAnsi="Times New Roman" w:cs="Times New Roman"/>
                <w:b/>
                <w:sz w:val="24"/>
                <w:szCs w:val="24"/>
                <w:lang w:val="ro-RO"/>
              </w:rPr>
              <w:t>6. Diferenţe</w:t>
            </w:r>
          </w:p>
        </w:tc>
        <w:tc>
          <w:tcPr>
            <w:tcW w:w="3134" w:type="dxa"/>
          </w:tcPr>
          <w:p w:rsidR="00765921" w:rsidRPr="00965401" w:rsidRDefault="00765921" w:rsidP="00765921">
            <w:pPr>
              <w:jc w:val="center"/>
              <w:rPr>
                <w:rFonts w:ascii="Times New Roman" w:hAnsi="Times New Roman" w:cs="Times New Roman"/>
                <w:sz w:val="24"/>
                <w:szCs w:val="24"/>
                <w:lang w:val="ro-RO"/>
              </w:rPr>
            </w:pPr>
            <w:r w:rsidRPr="00965401">
              <w:rPr>
                <w:rFonts w:ascii="Times New Roman" w:hAnsi="Times New Roman" w:cs="Times New Roman"/>
                <w:b/>
                <w:sz w:val="24"/>
                <w:szCs w:val="24"/>
                <w:lang w:val="ro-RO"/>
              </w:rPr>
              <w:t>7. Motivele ce explică faptul că proiectul este parţial compatibil sau incompatibil</w:t>
            </w:r>
          </w:p>
        </w:tc>
        <w:tc>
          <w:tcPr>
            <w:tcW w:w="1835" w:type="dxa"/>
          </w:tcPr>
          <w:p w:rsidR="00765921" w:rsidRPr="00965401" w:rsidRDefault="00765921" w:rsidP="00765921">
            <w:pPr>
              <w:jc w:val="center"/>
              <w:rPr>
                <w:rFonts w:ascii="Times New Roman" w:hAnsi="Times New Roman" w:cs="Times New Roman"/>
                <w:sz w:val="24"/>
                <w:szCs w:val="24"/>
                <w:lang w:val="ro-RO"/>
              </w:rPr>
            </w:pPr>
            <w:r w:rsidRPr="00965401">
              <w:rPr>
                <w:rFonts w:ascii="Times New Roman" w:hAnsi="Times New Roman" w:cs="Times New Roman"/>
                <w:b/>
                <w:sz w:val="24"/>
                <w:szCs w:val="24"/>
                <w:lang w:val="ro-RO"/>
              </w:rPr>
              <w:t>8. Instituţia responsabilă</w:t>
            </w:r>
          </w:p>
        </w:tc>
        <w:tc>
          <w:tcPr>
            <w:tcW w:w="2196" w:type="dxa"/>
          </w:tcPr>
          <w:p w:rsidR="00765921" w:rsidRPr="00965401" w:rsidRDefault="00765921" w:rsidP="00765921">
            <w:pPr>
              <w:jc w:val="center"/>
              <w:rPr>
                <w:rFonts w:ascii="Times New Roman" w:hAnsi="Times New Roman" w:cs="Times New Roman"/>
                <w:sz w:val="24"/>
                <w:szCs w:val="24"/>
                <w:lang w:val="ro-RO"/>
              </w:rPr>
            </w:pPr>
            <w:r w:rsidRPr="00965401">
              <w:rPr>
                <w:rFonts w:ascii="Times New Roman" w:hAnsi="Times New Roman" w:cs="Times New Roman"/>
                <w:b/>
                <w:sz w:val="24"/>
                <w:szCs w:val="24"/>
                <w:lang w:val="ro-RO"/>
              </w:rPr>
              <w:t>9. Termenul – limită de asigurare a compatibilităţii complete a actului naţional</w:t>
            </w:r>
          </w:p>
        </w:tc>
      </w:tr>
      <w:tr w:rsidR="004026C9" w:rsidRPr="00600951" w:rsidTr="004026C9">
        <w:tc>
          <w:tcPr>
            <w:tcW w:w="2649" w:type="dxa"/>
          </w:tcPr>
          <w:p w:rsidR="00600951" w:rsidRPr="00600951" w:rsidRDefault="00600951" w:rsidP="00600951">
            <w:pPr>
              <w:pStyle w:val="ti-art"/>
              <w:spacing w:before="0" w:beforeAutospacing="0" w:after="0" w:afterAutospacing="0"/>
              <w:jc w:val="center"/>
              <w:rPr>
                <w:b/>
                <w:i/>
                <w:iCs/>
                <w:color w:val="000000"/>
                <w:lang w:val="ro-RO"/>
              </w:rPr>
            </w:pPr>
            <w:r w:rsidRPr="00600951">
              <w:rPr>
                <w:b/>
                <w:i/>
                <w:iCs/>
                <w:color w:val="000000"/>
                <w:lang w:val="ro-RO"/>
              </w:rPr>
              <w:t>Articolul 1</w:t>
            </w:r>
          </w:p>
          <w:p w:rsidR="004026C9" w:rsidRPr="00600951" w:rsidRDefault="00600951" w:rsidP="00600951">
            <w:pPr>
              <w:pStyle w:val="1"/>
              <w:spacing w:before="0" w:beforeAutospacing="0" w:after="0" w:afterAutospacing="0"/>
              <w:jc w:val="both"/>
              <w:rPr>
                <w:color w:val="000000"/>
                <w:lang w:val="ro-RO"/>
              </w:rPr>
            </w:pPr>
            <w:r w:rsidRPr="00600951">
              <w:rPr>
                <w:color w:val="000000"/>
                <w:lang w:val="ro-RO"/>
              </w:rPr>
              <w:t>(1)   Prezenta directivă se aplică produselor definite la alineatul (2), care, nefiind ceea ce par, pun în pericol sănătatea sau siguran</w:t>
            </w:r>
            <w:r w:rsidRPr="00600951">
              <w:rPr>
                <w:rFonts w:ascii="Cambria Math" w:hAnsi="Cambria Math" w:cs="Cambria Math"/>
                <w:color w:val="000000"/>
                <w:lang w:val="ro-RO"/>
              </w:rPr>
              <w:t>ț</w:t>
            </w:r>
            <w:r w:rsidRPr="00600951">
              <w:rPr>
                <w:color w:val="000000"/>
                <w:lang w:val="ro-RO"/>
              </w:rPr>
              <w:t>a consumatorilor.</w:t>
            </w:r>
          </w:p>
        </w:tc>
        <w:tc>
          <w:tcPr>
            <w:tcW w:w="3413" w:type="dxa"/>
          </w:tcPr>
          <w:p w:rsidR="00924F6F" w:rsidRPr="00924F6F" w:rsidRDefault="00924F6F" w:rsidP="00924F6F">
            <w:pPr>
              <w:pStyle w:val="cn"/>
              <w:rPr>
                <w:lang w:val="en-US"/>
              </w:rPr>
            </w:pPr>
            <w:r w:rsidRPr="00924F6F">
              <w:rPr>
                <w:b/>
                <w:bCs/>
                <w:lang w:val="en-US"/>
              </w:rPr>
              <w:t>I. DISPOZIŢII GENERALE</w:t>
            </w:r>
          </w:p>
          <w:p w:rsidR="004026C9" w:rsidRPr="00924F6F" w:rsidRDefault="00924F6F" w:rsidP="002F3EEF">
            <w:pPr>
              <w:pStyle w:val="a7"/>
              <w:tabs>
                <w:tab w:val="left" w:pos="895"/>
              </w:tabs>
              <w:rPr>
                <w:lang w:val="ro-RO"/>
              </w:rPr>
            </w:pPr>
            <w:r w:rsidRPr="00924F6F">
              <w:rPr>
                <w:b/>
                <w:bCs/>
                <w:lang w:val="ro-RO"/>
              </w:rPr>
              <w:t>1.</w:t>
            </w:r>
            <w:r w:rsidRPr="00924F6F">
              <w:rPr>
                <w:lang w:val="ro-RO"/>
              </w:rPr>
              <w:t xml:space="preserve">  Reglementarea tehnică privind </w:t>
            </w:r>
            <w:r w:rsidRPr="00924F6F">
              <w:rPr>
                <w:bCs/>
                <w:lang w:val="ro-RO"/>
              </w:rPr>
              <w:t xml:space="preserve">imitaţiile de produse alimentare care prezintă risc de a pune în pericol sănătatea sau </w:t>
            </w:r>
            <w:r w:rsidRPr="00924F6F">
              <w:rPr>
                <w:color w:val="000000"/>
                <w:shd w:val="clear" w:color="auto" w:fill="FFFFFF"/>
                <w:lang w:val="ro-RO"/>
              </w:rPr>
              <w:t>siguranţa</w:t>
            </w:r>
            <w:r w:rsidRPr="00924F6F">
              <w:rPr>
                <w:bCs/>
                <w:lang w:val="ro-RO"/>
              </w:rPr>
              <w:t xml:space="preserve"> consumatorilor</w:t>
            </w:r>
            <w:r w:rsidRPr="00924F6F">
              <w:rPr>
                <w:lang w:val="ro-RO"/>
              </w:rPr>
              <w:t xml:space="preserve"> (în continuare – </w:t>
            </w:r>
            <w:r w:rsidRPr="00924F6F">
              <w:rPr>
                <w:i/>
                <w:iCs/>
                <w:lang w:val="ro-RO"/>
              </w:rPr>
              <w:t>Reglementare tehnică</w:t>
            </w:r>
            <w:r w:rsidRPr="00924F6F">
              <w:rPr>
                <w:lang w:val="ro-RO"/>
              </w:rPr>
              <w:t xml:space="preserve">) stabileşte cerinţele în vederea </w:t>
            </w:r>
            <w:r w:rsidRPr="00924F6F">
              <w:rPr>
                <w:color w:val="000000"/>
                <w:shd w:val="clear" w:color="auto" w:fill="FFFFFF"/>
                <w:lang w:val="ro-RO"/>
              </w:rPr>
              <w:t xml:space="preserve">interzicerii comercializării, importului, </w:t>
            </w:r>
            <w:r w:rsidRPr="002F3EEF">
              <w:rPr>
                <w:color w:val="000000" w:themeColor="text1"/>
                <w:shd w:val="clear" w:color="auto" w:fill="FFFFFF"/>
                <w:lang w:val="ro-RO"/>
              </w:rPr>
              <w:t>producerii şi exportului</w:t>
            </w:r>
            <w:r w:rsidR="002F3EEF" w:rsidRPr="002F3EEF">
              <w:rPr>
                <w:color w:val="000000" w:themeColor="text1"/>
                <w:shd w:val="clear" w:color="auto" w:fill="FFFFFF"/>
                <w:lang w:val="ro-RO"/>
              </w:rPr>
              <w:t xml:space="preserve"> </w:t>
            </w:r>
            <w:r w:rsidR="002F3EEF" w:rsidRPr="002F3EEF">
              <w:rPr>
                <w:rFonts w:eastAsia="EUAlbertina-Regular-Identity-H"/>
                <w:color w:val="000000" w:themeColor="text1"/>
                <w:lang w:val="ro-RO"/>
              </w:rPr>
              <w:t>imitaţiilor de produse alimentare</w:t>
            </w:r>
            <w:r w:rsidRPr="002F3EEF">
              <w:rPr>
                <w:color w:val="000000" w:themeColor="text1"/>
                <w:lang w:val="ro-RO"/>
              </w:rPr>
              <w:t xml:space="preserve">, pentru </w:t>
            </w:r>
            <w:r w:rsidRPr="00924F6F">
              <w:rPr>
                <w:lang w:val="ro-RO"/>
              </w:rPr>
              <w:t xml:space="preserve">a asigura un nivel ridicat de protecţie a intereselor publice, cum ar fi </w:t>
            </w:r>
            <w:r w:rsidRPr="00924F6F">
              <w:rPr>
                <w:lang w:val="ro-RO"/>
              </w:rPr>
              <w:lastRenderedPageBreak/>
              <w:t>sănătatea şi siguranţa persoanelor.</w:t>
            </w:r>
          </w:p>
        </w:tc>
        <w:tc>
          <w:tcPr>
            <w:tcW w:w="1559" w:type="dxa"/>
          </w:tcPr>
          <w:p w:rsidR="004026C9" w:rsidRPr="00965401"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b/>
                <w:color w:val="000000" w:themeColor="text1"/>
                <w:sz w:val="24"/>
                <w:szCs w:val="24"/>
                <w:lang w:val="ro-RO"/>
              </w:rPr>
              <w:lastRenderedPageBreak/>
              <w:t>Compatibil</w:t>
            </w:r>
          </w:p>
        </w:tc>
        <w:tc>
          <w:tcPr>
            <w:tcW w:w="3134" w:type="dxa"/>
          </w:tcPr>
          <w:p w:rsidR="004026C9" w:rsidRPr="00965401" w:rsidRDefault="00341A58"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c>
          <w:tcPr>
            <w:tcW w:w="1835" w:type="dxa"/>
          </w:tcPr>
          <w:p w:rsidR="004026C9" w:rsidRPr="00062F2D" w:rsidRDefault="00062F2D" w:rsidP="00062F2D">
            <w:pPr>
              <w:jc w:val="center"/>
              <w:rPr>
                <w:rFonts w:ascii="Times New Roman" w:hAnsi="Times New Roman" w:cs="Times New Roman"/>
                <w:b/>
                <w:sz w:val="24"/>
                <w:szCs w:val="24"/>
                <w:lang w:val="ro-RO"/>
              </w:rPr>
            </w:pPr>
            <w:r w:rsidRPr="00062F2D">
              <w:rPr>
                <w:rFonts w:ascii="Times New Roman" w:hAnsi="Times New Roman" w:cs="Times New Roman"/>
                <w:b/>
                <w:sz w:val="24"/>
                <w:szCs w:val="24"/>
                <w:lang w:val="fr-FR"/>
              </w:rPr>
              <w:t>Ministerul Economiei</w:t>
            </w:r>
          </w:p>
        </w:tc>
        <w:tc>
          <w:tcPr>
            <w:tcW w:w="2196" w:type="dxa"/>
          </w:tcPr>
          <w:p w:rsidR="004026C9" w:rsidRPr="00965401" w:rsidRDefault="00341A58"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600951" w:rsidTr="004026C9">
        <w:tc>
          <w:tcPr>
            <w:tcW w:w="2649" w:type="dxa"/>
          </w:tcPr>
          <w:p w:rsidR="004026C9" w:rsidRPr="00600951" w:rsidRDefault="00600951" w:rsidP="000442B3">
            <w:pPr>
              <w:autoSpaceDE w:val="0"/>
              <w:autoSpaceDN w:val="0"/>
              <w:adjustRightInd w:val="0"/>
              <w:jc w:val="both"/>
              <w:rPr>
                <w:rFonts w:ascii="Times New Roman" w:hAnsi="Times New Roman" w:cs="Times New Roman"/>
                <w:sz w:val="24"/>
                <w:szCs w:val="24"/>
                <w:lang w:val="ro-RO"/>
              </w:rPr>
            </w:pPr>
            <w:r w:rsidRPr="00600951">
              <w:rPr>
                <w:rFonts w:ascii="Times New Roman" w:hAnsi="Times New Roman" w:cs="Times New Roman"/>
                <w:color w:val="000000"/>
                <w:sz w:val="24"/>
                <w:szCs w:val="24"/>
                <w:shd w:val="clear" w:color="auto" w:fill="FFFFFF"/>
                <w:lang w:val="ro-RO"/>
              </w:rPr>
              <w:lastRenderedPageBreak/>
              <w:t>(2)   Produsele men</w:t>
            </w:r>
            <w:r w:rsidRPr="00600951">
              <w:rPr>
                <w:rFonts w:ascii="Cambria Math" w:hAnsi="Cambria Math" w:cs="Cambria Math"/>
                <w:color w:val="000000"/>
                <w:sz w:val="24"/>
                <w:szCs w:val="24"/>
                <w:shd w:val="clear" w:color="auto" w:fill="FFFFFF"/>
                <w:lang w:val="ro-RO"/>
              </w:rPr>
              <w:t>ț</w:t>
            </w:r>
            <w:r w:rsidRPr="00600951">
              <w:rPr>
                <w:rFonts w:ascii="Times New Roman" w:hAnsi="Times New Roman" w:cs="Times New Roman"/>
                <w:color w:val="000000"/>
                <w:sz w:val="24"/>
                <w:szCs w:val="24"/>
                <w:shd w:val="clear" w:color="auto" w:fill="FFFFFF"/>
                <w:lang w:val="ro-RO"/>
              </w:rPr>
              <w:t>ionate la alineatul (1) sunt cele care, de</w:t>
            </w:r>
            <w:r w:rsidRPr="00600951">
              <w:rPr>
                <w:rFonts w:ascii="Cambria Math" w:hAnsi="Cambria Math" w:cs="Cambria Math"/>
                <w:color w:val="000000"/>
                <w:sz w:val="24"/>
                <w:szCs w:val="24"/>
                <w:shd w:val="clear" w:color="auto" w:fill="FFFFFF"/>
                <w:lang w:val="ro-RO"/>
              </w:rPr>
              <w:t>ș</w:t>
            </w:r>
            <w:r w:rsidRPr="00600951">
              <w:rPr>
                <w:rFonts w:ascii="Times New Roman" w:hAnsi="Times New Roman" w:cs="Times New Roman"/>
                <w:color w:val="000000"/>
                <w:sz w:val="24"/>
                <w:szCs w:val="24"/>
                <w:shd w:val="clear" w:color="auto" w:fill="FFFFFF"/>
                <w:lang w:val="ro-RO"/>
              </w:rPr>
              <w:t xml:space="preserve">i nu sunt produse alimentare, au o formă, miros, culoare, prezentare, ambalaj, etichetă, volum sau dimensiune astfel încât este previzibil să fie confundate de consumatori, în special de copii, cu produsele alimentare </w:t>
            </w:r>
            <w:r w:rsidRPr="00600951">
              <w:rPr>
                <w:rFonts w:ascii="Cambria Math" w:hAnsi="Cambria Math" w:cs="Cambria Math"/>
                <w:color w:val="000000"/>
                <w:sz w:val="24"/>
                <w:szCs w:val="24"/>
                <w:shd w:val="clear" w:color="auto" w:fill="FFFFFF"/>
                <w:lang w:val="ro-RO"/>
              </w:rPr>
              <w:t>ș</w:t>
            </w:r>
            <w:r w:rsidRPr="00600951">
              <w:rPr>
                <w:rFonts w:ascii="Times New Roman" w:hAnsi="Times New Roman" w:cs="Times New Roman"/>
                <w:color w:val="000000"/>
                <w:sz w:val="24"/>
                <w:szCs w:val="24"/>
                <w:shd w:val="clear" w:color="auto" w:fill="FFFFFF"/>
                <w:lang w:val="ro-RO"/>
              </w:rPr>
              <w:t>i, în consecin</w:t>
            </w:r>
            <w:r w:rsidRPr="00600951">
              <w:rPr>
                <w:rFonts w:ascii="Cambria Math" w:hAnsi="Cambria Math" w:cs="Cambria Math"/>
                <w:color w:val="000000"/>
                <w:sz w:val="24"/>
                <w:szCs w:val="24"/>
                <w:shd w:val="clear" w:color="auto" w:fill="FFFFFF"/>
                <w:lang w:val="ro-RO"/>
              </w:rPr>
              <w:t>ț</w:t>
            </w:r>
            <w:r w:rsidRPr="00600951">
              <w:rPr>
                <w:rFonts w:ascii="Times New Roman" w:hAnsi="Times New Roman" w:cs="Times New Roman"/>
                <w:color w:val="000000"/>
                <w:sz w:val="24"/>
                <w:szCs w:val="24"/>
                <w:shd w:val="clear" w:color="auto" w:fill="FFFFFF"/>
                <w:lang w:val="ro-RO"/>
              </w:rPr>
              <w:t>ă, introduse în gură, supte sau înghi</w:t>
            </w:r>
            <w:r w:rsidRPr="00600951">
              <w:rPr>
                <w:rFonts w:ascii="Cambria Math" w:hAnsi="Cambria Math" w:cs="Cambria Math"/>
                <w:color w:val="000000"/>
                <w:sz w:val="24"/>
                <w:szCs w:val="24"/>
                <w:shd w:val="clear" w:color="auto" w:fill="FFFFFF"/>
                <w:lang w:val="ro-RO"/>
              </w:rPr>
              <w:t>ț</w:t>
            </w:r>
            <w:r w:rsidRPr="00600951">
              <w:rPr>
                <w:rFonts w:ascii="Times New Roman" w:hAnsi="Times New Roman" w:cs="Times New Roman"/>
                <w:color w:val="000000"/>
                <w:sz w:val="24"/>
                <w:szCs w:val="24"/>
                <w:shd w:val="clear" w:color="auto" w:fill="FFFFFF"/>
                <w:lang w:val="ro-RO"/>
              </w:rPr>
              <w:t>ite, caz în care această ac</w:t>
            </w:r>
            <w:r w:rsidRPr="00600951">
              <w:rPr>
                <w:rFonts w:ascii="Cambria Math" w:hAnsi="Cambria Math" w:cs="Cambria Math"/>
                <w:color w:val="000000"/>
                <w:sz w:val="24"/>
                <w:szCs w:val="24"/>
                <w:shd w:val="clear" w:color="auto" w:fill="FFFFFF"/>
                <w:lang w:val="ro-RO"/>
              </w:rPr>
              <w:t>ț</w:t>
            </w:r>
            <w:r w:rsidRPr="00600951">
              <w:rPr>
                <w:rFonts w:ascii="Times New Roman" w:hAnsi="Times New Roman" w:cs="Times New Roman"/>
                <w:color w:val="000000"/>
                <w:sz w:val="24"/>
                <w:szCs w:val="24"/>
                <w:shd w:val="clear" w:color="auto" w:fill="FFFFFF"/>
                <w:lang w:val="ro-RO"/>
              </w:rPr>
              <w:t>iune poate implica riscuri precum sufocare, otrăvire, perforarea sau obturarea tubului digestiv.</w:t>
            </w:r>
          </w:p>
        </w:tc>
        <w:tc>
          <w:tcPr>
            <w:tcW w:w="3413" w:type="dxa"/>
          </w:tcPr>
          <w:p w:rsidR="0052705D" w:rsidRPr="0052705D" w:rsidRDefault="0052705D" w:rsidP="0052705D">
            <w:pPr>
              <w:pStyle w:val="a7"/>
              <w:rPr>
                <w:lang w:val="ro-RO"/>
              </w:rPr>
            </w:pPr>
            <w:r w:rsidRPr="0052705D">
              <w:rPr>
                <w:b/>
                <w:bCs/>
                <w:lang w:val="ro-RO"/>
              </w:rPr>
              <w:t xml:space="preserve">2. </w:t>
            </w:r>
            <w:r w:rsidRPr="0052705D">
              <w:rPr>
                <w:lang w:val="ro-RO"/>
              </w:rPr>
              <w:t xml:space="preserve">În sensul prezentei </w:t>
            </w:r>
            <w:r w:rsidR="00B24EF4">
              <w:rPr>
                <w:lang w:val="ro-RO"/>
              </w:rPr>
              <w:t>Reglementări tehnice se definește următoarea noţiune</w:t>
            </w:r>
            <w:r w:rsidRPr="0052705D">
              <w:rPr>
                <w:lang w:val="ro-RO"/>
              </w:rPr>
              <w:t>:</w:t>
            </w:r>
          </w:p>
          <w:p w:rsidR="004026C9" w:rsidRPr="0052705D" w:rsidRDefault="00B24EF4" w:rsidP="00B24EF4">
            <w:pPr>
              <w:autoSpaceDE w:val="0"/>
              <w:autoSpaceDN w:val="0"/>
              <w:adjustRightInd w:val="0"/>
              <w:ind w:firstLine="567"/>
              <w:jc w:val="both"/>
              <w:rPr>
                <w:rFonts w:ascii="Times New Roman" w:eastAsia="EUAlbertina-Regular-Identity-H" w:hAnsi="Times New Roman" w:cs="Times New Roman"/>
                <w:sz w:val="28"/>
                <w:szCs w:val="28"/>
                <w:lang w:val="en-US"/>
              </w:rPr>
            </w:pPr>
            <w:r>
              <w:rPr>
                <w:rFonts w:ascii="Times New Roman" w:eastAsia="EUAlbertina-Regular-Identity-H" w:hAnsi="Times New Roman" w:cs="Times New Roman"/>
                <w:i/>
                <w:sz w:val="24"/>
                <w:szCs w:val="24"/>
                <w:lang w:val="ro-RO"/>
              </w:rPr>
              <w:t xml:space="preserve">Imitații de produse alimentare </w:t>
            </w:r>
            <w:r w:rsidR="0052705D" w:rsidRPr="0052705D">
              <w:rPr>
                <w:rFonts w:ascii="Times New Roman" w:eastAsia="EUAlbertina-Regular-Identity-H" w:hAnsi="Times New Roman" w:cs="Times New Roman"/>
                <w:sz w:val="24"/>
                <w:szCs w:val="24"/>
                <w:lang w:val="ro-RO"/>
              </w:rPr>
              <w:t xml:space="preserve">- sunt </w:t>
            </w:r>
            <w:r>
              <w:rPr>
                <w:rFonts w:ascii="Times New Roman" w:eastAsia="EUAlbertina-Regular-Identity-H" w:hAnsi="Times New Roman" w:cs="Times New Roman"/>
                <w:sz w:val="24"/>
                <w:szCs w:val="24"/>
                <w:lang w:val="ro-RO"/>
              </w:rPr>
              <w:t xml:space="preserve">produsele </w:t>
            </w:r>
            <w:r w:rsidR="0052705D" w:rsidRPr="0052705D">
              <w:rPr>
                <w:rFonts w:ascii="Times New Roman" w:eastAsia="EUAlbertina-Regular-Identity-H" w:hAnsi="Times New Roman" w:cs="Times New Roman"/>
                <w:sz w:val="24"/>
                <w:szCs w:val="24"/>
                <w:lang w:val="ro-RO"/>
              </w:rPr>
              <w:t>care, deş</w:t>
            </w:r>
            <w:r w:rsidR="0052705D" w:rsidRPr="0052705D">
              <w:rPr>
                <w:rFonts w:ascii="Times New Roman" w:eastAsia="MS Mincho" w:hAnsi="Times New Roman" w:cs="Times New Roman"/>
                <w:sz w:val="24"/>
                <w:szCs w:val="24"/>
                <w:lang w:val="ro-RO"/>
              </w:rPr>
              <w:t>i</w:t>
            </w:r>
            <w:r w:rsidR="0052705D" w:rsidRPr="0052705D">
              <w:rPr>
                <w:rFonts w:ascii="Times New Roman" w:eastAsia="EUAlbertina-Regular-Identity-H" w:hAnsi="Times New Roman" w:cs="Times New Roman"/>
                <w:sz w:val="24"/>
                <w:szCs w:val="24"/>
                <w:lang w:val="ro-RO"/>
              </w:rPr>
              <w:t xml:space="preserve"> nu sunt produse alimentare, au o formă, miros, culoare, prezentare, ambalaj, etichetă, volum sau dimensiune astfel încît este previzibil să fie confundate de consumatori, în special de</w:t>
            </w:r>
            <w:r>
              <w:rPr>
                <w:rFonts w:ascii="Times New Roman" w:eastAsia="EUAlbertina-Regular-Identity-H" w:hAnsi="Times New Roman" w:cs="Times New Roman"/>
                <w:sz w:val="24"/>
                <w:szCs w:val="24"/>
                <w:lang w:val="ro-RO"/>
              </w:rPr>
              <w:t xml:space="preserve"> copii, cu produsele alimentare.</w:t>
            </w:r>
          </w:p>
        </w:tc>
        <w:tc>
          <w:tcPr>
            <w:tcW w:w="1559" w:type="dxa"/>
          </w:tcPr>
          <w:p w:rsidR="004026C9" w:rsidRPr="00965401"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b/>
                <w:color w:val="000000" w:themeColor="text1"/>
                <w:sz w:val="24"/>
                <w:szCs w:val="24"/>
                <w:lang w:val="ro-RO"/>
              </w:rPr>
              <w:t>Compatibil</w:t>
            </w:r>
          </w:p>
        </w:tc>
        <w:tc>
          <w:tcPr>
            <w:tcW w:w="3134" w:type="dxa"/>
          </w:tcPr>
          <w:p w:rsidR="00B24EF4" w:rsidRPr="00B24EF4" w:rsidRDefault="00341A58" w:rsidP="00B24EF4">
            <w:pPr>
              <w:jc w:val="center"/>
              <w:rPr>
                <w:rFonts w:ascii="Times New Roman" w:hAnsi="Times New Roman" w:cs="Times New Roman"/>
                <w:color w:val="000000" w:themeColor="text1"/>
                <w:sz w:val="24"/>
                <w:szCs w:val="24"/>
                <w:lang w:val="ro-RO"/>
              </w:rPr>
            </w:pPr>
            <w:r w:rsidRPr="00200128">
              <w:rPr>
                <w:rFonts w:ascii="Times New Roman" w:hAnsi="Times New Roman" w:cs="Times New Roman"/>
                <w:color w:val="000000" w:themeColor="text1"/>
                <w:sz w:val="24"/>
                <w:szCs w:val="24"/>
                <w:lang w:val="ro-RO"/>
              </w:rPr>
              <w:t>---</w:t>
            </w:r>
          </w:p>
        </w:tc>
        <w:tc>
          <w:tcPr>
            <w:tcW w:w="1835" w:type="dxa"/>
          </w:tcPr>
          <w:p w:rsidR="004026C9" w:rsidRPr="00914E03" w:rsidRDefault="00062F2D" w:rsidP="00062F2D">
            <w:pPr>
              <w:jc w:val="center"/>
              <w:rPr>
                <w:rFonts w:ascii="Times New Roman" w:hAnsi="Times New Roman" w:cs="Times New Roman"/>
                <w:b/>
                <w:sz w:val="24"/>
                <w:szCs w:val="24"/>
                <w:lang w:val="ro-RO"/>
              </w:rPr>
            </w:pPr>
            <w:r w:rsidRPr="00914E03">
              <w:rPr>
                <w:rFonts w:ascii="Times New Roman" w:hAnsi="Times New Roman" w:cs="Times New Roman"/>
                <w:b/>
                <w:sz w:val="24"/>
                <w:szCs w:val="24"/>
                <w:lang w:val="ro-RO"/>
              </w:rPr>
              <w:t>Ministerul Economiei</w:t>
            </w:r>
          </w:p>
        </w:tc>
        <w:tc>
          <w:tcPr>
            <w:tcW w:w="2196" w:type="dxa"/>
          </w:tcPr>
          <w:p w:rsidR="004026C9" w:rsidRPr="00965401" w:rsidRDefault="00062F2D"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600951" w:rsidTr="004026C9">
        <w:tc>
          <w:tcPr>
            <w:tcW w:w="2649" w:type="dxa"/>
          </w:tcPr>
          <w:p w:rsidR="00600951" w:rsidRPr="00600951" w:rsidRDefault="00600951" w:rsidP="00600951">
            <w:pPr>
              <w:pStyle w:val="ti-art"/>
              <w:spacing w:before="0" w:beforeAutospacing="0" w:after="0" w:afterAutospacing="0"/>
              <w:jc w:val="center"/>
              <w:rPr>
                <w:b/>
                <w:i/>
                <w:iCs/>
                <w:color w:val="000000"/>
                <w:lang w:val="ro-RO"/>
              </w:rPr>
            </w:pPr>
            <w:r w:rsidRPr="00600951">
              <w:rPr>
                <w:b/>
                <w:i/>
                <w:iCs/>
                <w:color w:val="000000"/>
                <w:lang w:val="ro-RO"/>
              </w:rPr>
              <w:t>Articolul 2</w:t>
            </w:r>
          </w:p>
          <w:p w:rsidR="004026C9" w:rsidRPr="00600951" w:rsidRDefault="00600951" w:rsidP="00600951">
            <w:pPr>
              <w:pStyle w:val="1"/>
              <w:spacing w:before="0" w:beforeAutospacing="0" w:after="0" w:afterAutospacing="0"/>
              <w:jc w:val="both"/>
              <w:rPr>
                <w:color w:val="000000"/>
                <w:lang w:val="en-US"/>
              </w:rPr>
            </w:pPr>
            <w:r w:rsidRPr="00600951">
              <w:rPr>
                <w:color w:val="000000"/>
                <w:lang w:val="ro-RO"/>
              </w:rPr>
              <w:t>Statele membre iau toate măsurile necesare pentru interzicerea comercializării, importării, producerii sau exportării produselor men</w:t>
            </w:r>
            <w:r w:rsidRPr="00600951">
              <w:rPr>
                <w:rFonts w:ascii="Cambria Math" w:hAnsi="Cambria Math" w:cs="Cambria Math"/>
                <w:color w:val="000000"/>
                <w:lang w:val="ro-RO"/>
              </w:rPr>
              <w:t>ț</w:t>
            </w:r>
            <w:r w:rsidRPr="00600951">
              <w:rPr>
                <w:color w:val="000000"/>
                <w:lang w:val="ro-RO"/>
              </w:rPr>
              <w:t>ionate în prezenta directivă.</w:t>
            </w:r>
          </w:p>
        </w:tc>
        <w:tc>
          <w:tcPr>
            <w:tcW w:w="3413" w:type="dxa"/>
          </w:tcPr>
          <w:p w:rsidR="0052705D" w:rsidRPr="0052705D" w:rsidRDefault="0052705D" w:rsidP="0052705D">
            <w:pPr>
              <w:pStyle w:val="cn"/>
              <w:jc w:val="left"/>
              <w:rPr>
                <w:lang w:val="en-US"/>
              </w:rPr>
            </w:pPr>
            <w:r>
              <w:rPr>
                <w:b/>
                <w:bCs/>
                <w:lang w:val="en-US"/>
              </w:rPr>
              <w:t xml:space="preserve">II. DOMENIUL DE </w:t>
            </w:r>
            <w:r w:rsidRPr="0052705D">
              <w:rPr>
                <w:b/>
                <w:bCs/>
                <w:lang w:val="en-US"/>
              </w:rPr>
              <w:t>APLICARE</w:t>
            </w:r>
          </w:p>
          <w:p w:rsidR="00747122" w:rsidRDefault="0052705D" w:rsidP="00747122">
            <w:pPr>
              <w:shd w:val="clear" w:color="auto" w:fill="FFFFFF"/>
              <w:ind w:firstLine="567"/>
              <w:jc w:val="both"/>
              <w:outlineLvl w:val="2"/>
              <w:rPr>
                <w:rFonts w:ascii="Times New Roman" w:eastAsia="Times New Roman" w:hAnsi="Times New Roman" w:cs="Times New Roman"/>
                <w:color w:val="000000"/>
                <w:sz w:val="24"/>
                <w:szCs w:val="24"/>
                <w:shd w:val="clear" w:color="auto" w:fill="FFFFFF"/>
                <w:lang w:val="ro-RO" w:eastAsia="ru-RU"/>
              </w:rPr>
            </w:pPr>
            <w:r w:rsidRPr="0052705D">
              <w:rPr>
                <w:rFonts w:ascii="Times New Roman" w:hAnsi="Times New Roman" w:cs="Times New Roman"/>
                <w:b/>
                <w:bCs/>
                <w:sz w:val="24"/>
                <w:szCs w:val="24"/>
                <w:lang w:val="ro-RO"/>
              </w:rPr>
              <w:t xml:space="preserve">4. </w:t>
            </w:r>
            <w:r w:rsidRPr="0052705D">
              <w:rPr>
                <w:rFonts w:ascii="Times New Roman" w:hAnsi="Times New Roman" w:cs="Times New Roman"/>
                <w:sz w:val="24"/>
                <w:szCs w:val="24"/>
                <w:lang w:val="ro-RO"/>
              </w:rPr>
              <w:t xml:space="preserve">Prezenta Reglementare tehnică se aplică </w:t>
            </w:r>
            <w:r w:rsidRPr="0052705D">
              <w:rPr>
                <w:rFonts w:ascii="Times New Roman" w:eastAsia="Times New Roman" w:hAnsi="Times New Roman" w:cs="Times New Roman"/>
                <w:color w:val="000000"/>
                <w:sz w:val="24"/>
                <w:szCs w:val="24"/>
                <w:shd w:val="clear" w:color="auto" w:fill="FFFFFF"/>
                <w:lang w:val="ro-RO" w:eastAsia="ru-RU"/>
              </w:rPr>
              <w:t>produselor care</w:t>
            </w:r>
            <w:r w:rsidR="00B24EF4">
              <w:rPr>
                <w:rFonts w:ascii="Times New Roman" w:eastAsia="Times New Roman" w:hAnsi="Times New Roman" w:cs="Times New Roman"/>
                <w:color w:val="000000"/>
                <w:sz w:val="24"/>
                <w:szCs w:val="24"/>
                <w:shd w:val="clear" w:color="auto" w:fill="FFFFFF"/>
                <w:lang w:val="ro-RO" w:eastAsia="ru-RU"/>
              </w:rPr>
              <w:t xml:space="preserve"> prezintă caracteristicile descrise la pct.5</w:t>
            </w:r>
            <w:r w:rsidRPr="0052705D">
              <w:rPr>
                <w:rFonts w:ascii="Times New Roman" w:eastAsia="Times New Roman" w:hAnsi="Times New Roman" w:cs="Times New Roman"/>
                <w:color w:val="000000"/>
                <w:sz w:val="24"/>
                <w:szCs w:val="24"/>
                <w:shd w:val="clear" w:color="auto" w:fill="FFFFFF"/>
                <w:lang w:val="ro-RO" w:eastAsia="ru-RU"/>
              </w:rPr>
              <w:t>,</w:t>
            </w:r>
            <w:r w:rsidR="00B24EF4">
              <w:rPr>
                <w:rFonts w:ascii="Times New Roman" w:eastAsia="Times New Roman" w:hAnsi="Times New Roman" w:cs="Times New Roman"/>
                <w:color w:val="000000"/>
                <w:sz w:val="24"/>
                <w:szCs w:val="24"/>
                <w:shd w:val="clear" w:color="auto" w:fill="FFFFFF"/>
                <w:lang w:val="ro-RO" w:eastAsia="ru-RU"/>
              </w:rPr>
              <w:t xml:space="preserve"> și care </w:t>
            </w:r>
            <w:r w:rsidRPr="0052705D">
              <w:rPr>
                <w:rFonts w:ascii="Times New Roman" w:eastAsia="Times New Roman" w:hAnsi="Times New Roman" w:cs="Times New Roman"/>
                <w:color w:val="000000"/>
                <w:sz w:val="24"/>
                <w:szCs w:val="24"/>
                <w:shd w:val="clear" w:color="auto" w:fill="FFFFFF"/>
                <w:lang w:val="ro-RO" w:eastAsia="ru-RU"/>
              </w:rPr>
              <w:t xml:space="preserve">deşi nu sunt produse alimentare, au o formă, miros, culoare, prezentare, ambalaj, etichetă, volum sau dimensiune astfel încît este </w:t>
            </w:r>
            <w:r w:rsidRPr="0052705D">
              <w:rPr>
                <w:rFonts w:ascii="Times New Roman" w:eastAsia="Times New Roman" w:hAnsi="Times New Roman" w:cs="Times New Roman"/>
                <w:color w:val="000000"/>
                <w:sz w:val="24"/>
                <w:szCs w:val="24"/>
                <w:shd w:val="clear" w:color="auto" w:fill="FFFFFF"/>
                <w:lang w:val="ro-RO" w:eastAsia="ru-RU"/>
              </w:rPr>
              <w:lastRenderedPageBreak/>
              <w:t>previzibil să fir confundate de consumatori, în special de copii, cu produsele alimentare şi, în consecinţă, introduce în gură, supte sau înghiţite, caz în care această acţiune poate implica riscuri precum sufocarea, otrăvirea, iritarea, perforarea sau obturarea tubului digestiv.</w:t>
            </w:r>
          </w:p>
          <w:p w:rsidR="00747122" w:rsidRPr="00747122" w:rsidRDefault="00747122" w:rsidP="00747122">
            <w:pPr>
              <w:shd w:val="clear" w:color="auto" w:fill="FFFFFF"/>
              <w:ind w:firstLine="567"/>
              <w:jc w:val="both"/>
              <w:outlineLvl w:val="2"/>
              <w:rPr>
                <w:rFonts w:ascii="Times New Roman" w:eastAsia="Times New Roman" w:hAnsi="Times New Roman" w:cs="Times New Roman"/>
                <w:color w:val="000000"/>
                <w:sz w:val="24"/>
                <w:szCs w:val="24"/>
                <w:shd w:val="clear" w:color="auto" w:fill="FFFFFF"/>
                <w:lang w:val="ro-RO" w:eastAsia="ru-RU"/>
              </w:rPr>
            </w:pPr>
          </w:p>
          <w:p w:rsidR="00747122" w:rsidRPr="00747122" w:rsidRDefault="00747122" w:rsidP="00747122">
            <w:pPr>
              <w:shd w:val="clear" w:color="auto" w:fill="FFFFFF"/>
              <w:ind w:firstLine="567"/>
              <w:jc w:val="both"/>
              <w:outlineLvl w:val="2"/>
              <w:rPr>
                <w:rFonts w:ascii="Times New Roman" w:eastAsia="EUAlbertina-Regular-Identity-H" w:hAnsi="Times New Roman" w:cs="Times New Roman"/>
                <w:color w:val="000000" w:themeColor="text1"/>
                <w:sz w:val="24"/>
                <w:szCs w:val="24"/>
                <w:lang w:val="ro-RO"/>
              </w:rPr>
            </w:pPr>
            <w:r w:rsidRPr="00747122">
              <w:rPr>
                <w:rFonts w:ascii="Times New Roman" w:eastAsia="Times New Roman" w:hAnsi="Times New Roman" w:cs="Times New Roman"/>
                <w:b/>
                <w:color w:val="000000" w:themeColor="text1"/>
                <w:sz w:val="24"/>
                <w:szCs w:val="24"/>
                <w:shd w:val="clear" w:color="auto" w:fill="FFFFFF"/>
                <w:lang w:val="ro-RO" w:eastAsia="ru-RU"/>
              </w:rPr>
              <w:t>5.</w:t>
            </w:r>
            <w:r w:rsidRPr="00747122">
              <w:rPr>
                <w:rFonts w:ascii="Times New Roman" w:eastAsia="Times New Roman" w:hAnsi="Times New Roman" w:cs="Times New Roman"/>
                <w:color w:val="000000" w:themeColor="text1"/>
                <w:sz w:val="24"/>
                <w:szCs w:val="24"/>
                <w:shd w:val="clear" w:color="auto" w:fill="FFFFFF"/>
                <w:lang w:val="ro-RO" w:eastAsia="ru-RU"/>
              </w:rPr>
              <w:t xml:space="preserve"> Produsele considerate imitații </w:t>
            </w:r>
            <w:r w:rsidRPr="00747122">
              <w:rPr>
                <w:rFonts w:ascii="Times New Roman" w:eastAsia="EUAlbertina-Regular-Identity-H" w:hAnsi="Times New Roman" w:cs="Times New Roman"/>
                <w:color w:val="000000" w:themeColor="text1"/>
                <w:sz w:val="24"/>
                <w:szCs w:val="24"/>
                <w:lang w:val="ro-RO"/>
              </w:rPr>
              <w:t>de produse alimentare corespund următoarelor criterii:</w:t>
            </w:r>
          </w:p>
          <w:p w:rsidR="00747122" w:rsidRPr="00747122" w:rsidRDefault="00747122" w:rsidP="00747122">
            <w:pPr>
              <w:shd w:val="clear" w:color="auto" w:fill="FFFFFF"/>
              <w:ind w:firstLine="426"/>
              <w:jc w:val="both"/>
              <w:outlineLvl w:val="2"/>
              <w:rPr>
                <w:rFonts w:ascii="Times New Roman" w:hAnsi="Times New Roman" w:cs="Times New Roman"/>
                <w:color w:val="000000" w:themeColor="text1"/>
                <w:sz w:val="24"/>
                <w:szCs w:val="24"/>
                <w:lang w:val="ro-RO"/>
              </w:rPr>
            </w:pPr>
            <w:r w:rsidRPr="00747122">
              <w:rPr>
                <w:rFonts w:ascii="Times New Roman" w:eastAsia="EUAlbertina-Regular-Identity-H" w:hAnsi="Times New Roman" w:cs="Times New Roman"/>
                <w:color w:val="000000" w:themeColor="text1"/>
                <w:sz w:val="24"/>
                <w:szCs w:val="24"/>
                <w:lang w:val="ro-RO"/>
              </w:rPr>
              <w:t xml:space="preserve">1)  </w:t>
            </w:r>
            <w:r w:rsidRPr="00747122">
              <w:rPr>
                <w:rFonts w:ascii="Times New Roman" w:hAnsi="Times New Roman" w:cs="Times New Roman"/>
                <w:color w:val="000000" w:themeColor="text1"/>
                <w:sz w:val="24"/>
                <w:szCs w:val="24"/>
                <w:lang w:val="ro-RO"/>
              </w:rPr>
              <w:t xml:space="preserve">culoare: </w:t>
            </w:r>
          </w:p>
          <w:p w:rsidR="00747122" w:rsidRPr="00747122" w:rsidRDefault="00747122" w:rsidP="00747122">
            <w:pPr>
              <w:shd w:val="clear" w:color="auto" w:fill="FFFFFF"/>
              <w:ind w:firstLine="426"/>
              <w:jc w:val="both"/>
              <w:outlineLvl w:val="2"/>
              <w:rPr>
                <w:rFonts w:ascii="Times New Roman" w:hAnsi="Times New Roman" w:cs="Times New Roman"/>
                <w:color w:val="000000" w:themeColor="text1"/>
                <w:sz w:val="24"/>
                <w:szCs w:val="24"/>
                <w:lang w:val="ro-RO"/>
              </w:rPr>
            </w:pPr>
            <w:r w:rsidRPr="00747122">
              <w:rPr>
                <w:rFonts w:ascii="Times New Roman" w:hAnsi="Times New Roman" w:cs="Times New Roman"/>
                <w:color w:val="000000" w:themeColor="text1"/>
                <w:sz w:val="24"/>
                <w:szCs w:val="24"/>
                <w:lang w:val="ro-RO"/>
              </w:rPr>
              <w:t>a) culoarea produselor nealimentare se aseamănă cu culoarea produselor alimentare atunci cînd ambalajul produsului este unul transparent sau lipseşte.</w:t>
            </w:r>
          </w:p>
          <w:p w:rsidR="00747122" w:rsidRPr="00747122" w:rsidRDefault="00747122" w:rsidP="00747122">
            <w:pPr>
              <w:ind w:firstLine="426"/>
              <w:jc w:val="both"/>
              <w:rPr>
                <w:rFonts w:ascii="Times New Roman" w:hAnsi="Times New Roman" w:cs="Times New Roman"/>
                <w:color w:val="000000" w:themeColor="text1"/>
                <w:sz w:val="24"/>
                <w:szCs w:val="24"/>
                <w:shd w:val="clear" w:color="auto" w:fill="FFFFFF"/>
                <w:lang w:val="ro-RO"/>
              </w:rPr>
            </w:pPr>
            <w:r w:rsidRPr="00747122">
              <w:rPr>
                <w:rFonts w:ascii="Times New Roman" w:hAnsi="Times New Roman" w:cs="Times New Roman"/>
                <w:color w:val="000000" w:themeColor="text1"/>
                <w:sz w:val="24"/>
                <w:szCs w:val="24"/>
                <w:shd w:val="clear" w:color="auto" w:fill="FFFFFF"/>
                <w:lang w:val="ro-RO"/>
              </w:rPr>
              <w:t>b) reacţiile diferite ale persoanei care percepe culoarea produselor este redată de asociațiile pe</w:t>
            </w:r>
            <w:r w:rsidRPr="00747122">
              <w:rPr>
                <w:rStyle w:val="apple-converted-space"/>
                <w:rFonts w:ascii="Times New Roman" w:hAnsi="Times New Roman" w:cs="Times New Roman"/>
                <w:color w:val="000000" w:themeColor="text1"/>
                <w:sz w:val="24"/>
                <w:szCs w:val="24"/>
                <w:shd w:val="clear" w:color="auto" w:fill="FFFFFF"/>
                <w:lang w:val="ro-RO"/>
              </w:rPr>
              <w:t> </w:t>
            </w:r>
            <w:r w:rsidRPr="00747122">
              <w:rPr>
                <w:rFonts w:ascii="Times New Roman" w:hAnsi="Times New Roman" w:cs="Times New Roman"/>
                <w:color w:val="000000" w:themeColor="text1"/>
                <w:sz w:val="24"/>
                <w:szCs w:val="24"/>
                <w:shd w:val="clear" w:color="auto" w:fill="FFFFFF"/>
                <w:lang w:val="ro-RO"/>
              </w:rPr>
              <w:t>care consumatorul le face cu anumite stări, însuşiri, fenomene naturale,</w:t>
            </w:r>
            <w:r w:rsidRPr="00747122">
              <w:rPr>
                <w:rStyle w:val="apple-converted-space"/>
                <w:rFonts w:ascii="Times New Roman" w:hAnsi="Times New Roman" w:cs="Times New Roman"/>
                <w:color w:val="000000" w:themeColor="text1"/>
                <w:sz w:val="24"/>
                <w:szCs w:val="24"/>
                <w:shd w:val="clear" w:color="auto" w:fill="FFFFFF"/>
                <w:lang w:val="ro-RO"/>
              </w:rPr>
              <w:t> </w:t>
            </w:r>
            <w:r w:rsidRPr="00747122">
              <w:rPr>
                <w:rFonts w:ascii="Times New Roman" w:hAnsi="Times New Roman" w:cs="Times New Roman"/>
                <w:color w:val="000000" w:themeColor="text1"/>
                <w:sz w:val="24"/>
                <w:szCs w:val="24"/>
                <w:shd w:val="clear" w:color="auto" w:fill="FFFFFF"/>
                <w:lang w:val="ro-RO"/>
              </w:rPr>
              <w:t>etc.</w:t>
            </w:r>
            <w:r w:rsidRPr="00747122">
              <w:rPr>
                <w:rStyle w:val="apple-converted-space"/>
                <w:rFonts w:ascii="Times New Roman" w:hAnsi="Times New Roman" w:cs="Times New Roman"/>
                <w:color w:val="000000" w:themeColor="text1"/>
                <w:sz w:val="24"/>
                <w:szCs w:val="24"/>
                <w:shd w:val="clear" w:color="auto" w:fill="FFFFFF"/>
                <w:lang w:val="ro-RO"/>
              </w:rPr>
              <w:t> </w:t>
            </w:r>
            <w:r w:rsidRPr="00747122">
              <w:rPr>
                <w:rFonts w:ascii="Times New Roman" w:hAnsi="Times New Roman" w:cs="Times New Roman"/>
                <w:color w:val="000000" w:themeColor="text1"/>
                <w:sz w:val="24"/>
                <w:szCs w:val="24"/>
                <w:shd w:val="clear" w:color="auto" w:fill="FFFFFF"/>
                <w:lang w:val="ro-RO"/>
              </w:rPr>
              <w:t>Aceste asociaţii sunt foarte importante în procesul de realizare a produselor, a ambalajelor, a materialelor de prezentare, iar  culoarea va constitui un mesaj pe care produsul îl transmite cumpărătorului.</w:t>
            </w:r>
          </w:p>
          <w:p w:rsidR="00747122" w:rsidRPr="00747122" w:rsidRDefault="00747122" w:rsidP="00747122">
            <w:pPr>
              <w:ind w:firstLine="426"/>
              <w:jc w:val="both"/>
              <w:rPr>
                <w:rFonts w:ascii="Times New Roman" w:hAnsi="Times New Roman" w:cs="Times New Roman"/>
                <w:color w:val="000000" w:themeColor="text1"/>
                <w:sz w:val="24"/>
                <w:szCs w:val="24"/>
                <w:lang w:val="ro-RO"/>
              </w:rPr>
            </w:pPr>
            <w:r w:rsidRPr="00747122">
              <w:rPr>
                <w:rFonts w:ascii="Times New Roman" w:hAnsi="Times New Roman" w:cs="Times New Roman"/>
                <w:color w:val="000000" w:themeColor="text1"/>
                <w:sz w:val="24"/>
                <w:szCs w:val="24"/>
                <w:lang w:val="ro-RO"/>
              </w:rPr>
              <w:lastRenderedPageBreak/>
              <w:t>2) forma, ambalaj, imagistică:</w:t>
            </w:r>
          </w:p>
          <w:p w:rsidR="00747122" w:rsidRPr="00747122" w:rsidRDefault="00747122" w:rsidP="00747122">
            <w:pPr>
              <w:ind w:firstLine="567"/>
              <w:jc w:val="both"/>
              <w:rPr>
                <w:rFonts w:ascii="Times New Roman" w:hAnsi="Times New Roman" w:cs="Times New Roman"/>
                <w:b/>
                <w:color w:val="000000" w:themeColor="text1"/>
                <w:sz w:val="24"/>
                <w:szCs w:val="24"/>
                <w:lang w:val="ro-RO"/>
              </w:rPr>
            </w:pPr>
            <w:r w:rsidRPr="00747122">
              <w:rPr>
                <w:rFonts w:ascii="Times New Roman" w:hAnsi="Times New Roman" w:cs="Times New Roman"/>
                <w:color w:val="000000" w:themeColor="text1"/>
                <w:sz w:val="24"/>
                <w:szCs w:val="24"/>
                <w:shd w:val="clear" w:color="auto" w:fill="FFFFFF"/>
                <w:lang w:val="ro-RO"/>
              </w:rPr>
              <w:t>a) prin intermediul formei ambalajelor sunt transmise consumatorului anumite mesaje referitoare la caracteristicile produselor.</w:t>
            </w:r>
          </w:p>
          <w:p w:rsidR="00747122" w:rsidRPr="00747122" w:rsidRDefault="00747122" w:rsidP="00747122">
            <w:pPr>
              <w:ind w:firstLine="567"/>
              <w:jc w:val="both"/>
              <w:rPr>
                <w:rFonts w:ascii="Times New Roman" w:hAnsi="Times New Roman" w:cs="Times New Roman"/>
                <w:color w:val="000000" w:themeColor="text1"/>
                <w:sz w:val="24"/>
                <w:szCs w:val="24"/>
                <w:lang w:val="ro-RO"/>
              </w:rPr>
            </w:pPr>
            <w:r w:rsidRPr="00747122">
              <w:rPr>
                <w:rFonts w:ascii="Times New Roman" w:hAnsi="Times New Roman" w:cs="Times New Roman"/>
                <w:color w:val="000000" w:themeColor="text1"/>
                <w:sz w:val="24"/>
                <w:szCs w:val="24"/>
                <w:lang w:val="ro-RO"/>
              </w:rPr>
              <w:t>b) caracteristica privind forma asemănătoare produselor alimentare se asociază mai mult ambalajului produselor.</w:t>
            </w:r>
          </w:p>
          <w:p w:rsidR="00747122" w:rsidRPr="00747122" w:rsidRDefault="00747122" w:rsidP="00747122">
            <w:pPr>
              <w:ind w:firstLine="567"/>
              <w:jc w:val="both"/>
              <w:rPr>
                <w:rFonts w:ascii="Times New Roman" w:hAnsi="Times New Roman" w:cs="Times New Roman"/>
                <w:color w:val="000000" w:themeColor="text1"/>
                <w:sz w:val="24"/>
                <w:szCs w:val="24"/>
                <w:lang w:val="ro-RO"/>
              </w:rPr>
            </w:pPr>
            <w:r w:rsidRPr="00747122">
              <w:rPr>
                <w:rFonts w:ascii="Times New Roman" w:hAnsi="Times New Roman" w:cs="Times New Roman"/>
                <w:color w:val="000000" w:themeColor="text1"/>
                <w:sz w:val="24"/>
                <w:szCs w:val="24"/>
                <w:lang w:val="ro-RO"/>
              </w:rPr>
              <w:t>c) imaginile utilizate pe ambalaje pot crea, de asemenea, o asociere cu produsele alimentare.</w:t>
            </w:r>
          </w:p>
          <w:p w:rsidR="00747122" w:rsidRPr="00747122" w:rsidRDefault="00747122" w:rsidP="00747122">
            <w:pPr>
              <w:ind w:firstLine="567"/>
              <w:jc w:val="both"/>
              <w:rPr>
                <w:rFonts w:ascii="Times New Roman" w:hAnsi="Times New Roman" w:cs="Times New Roman"/>
                <w:b/>
                <w:color w:val="000000" w:themeColor="text1"/>
                <w:sz w:val="24"/>
                <w:szCs w:val="24"/>
                <w:lang w:val="ro-RO"/>
              </w:rPr>
            </w:pPr>
            <w:r w:rsidRPr="00747122">
              <w:rPr>
                <w:rFonts w:ascii="Times New Roman" w:hAnsi="Times New Roman" w:cs="Times New Roman"/>
                <w:color w:val="000000" w:themeColor="text1"/>
                <w:sz w:val="24"/>
                <w:szCs w:val="24"/>
                <w:lang w:val="ro-RO"/>
              </w:rPr>
              <w:t>d) alte aspecte ale ambalajelor produselor alimentare care apar pe un produs nealimentar, cum ar fi  tabelul de informații nutriționale fals, la fel pot crește măsura în care un produs se aseamănă cu un produs alimentar.</w:t>
            </w:r>
          </w:p>
          <w:p w:rsidR="00747122" w:rsidRPr="00747122" w:rsidRDefault="00747122" w:rsidP="00747122">
            <w:pPr>
              <w:ind w:firstLine="567"/>
              <w:jc w:val="both"/>
              <w:rPr>
                <w:rStyle w:val="apple-converted-space"/>
                <w:rFonts w:ascii="Times New Roman" w:hAnsi="Times New Roman" w:cs="Times New Roman"/>
                <w:color w:val="000000" w:themeColor="text1"/>
                <w:sz w:val="24"/>
                <w:szCs w:val="24"/>
                <w:shd w:val="clear" w:color="auto" w:fill="FFFFFF"/>
                <w:lang w:val="ro-RO"/>
              </w:rPr>
            </w:pPr>
            <w:r w:rsidRPr="00747122">
              <w:rPr>
                <w:rFonts w:ascii="Times New Roman" w:hAnsi="Times New Roman" w:cs="Times New Roman"/>
                <w:color w:val="000000" w:themeColor="text1"/>
                <w:sz w:val="24"/>
                <w:szCs w:val="24"/>
                <w:shd w:val="clear" w:color="auto" w:fill="FFFFFF"/>
                <w:lang w:val="ro-RO"/>
              </w:rPr>
              <w:t>e) forma, dimensiunea şi culoarea produselor sunt factori legaţi de aspectul</w:t>
            </w:r>
            <w:r w:rsidRPr="00747122">
              <w:rPr>
                <w:rStyle w:val="apple-converted-space"/>
                <w:rFonts w:ascii="Times New Roman" w:hAnsi="Times New Roman" w:cs="Times New Roman"/>
                <w:color w:val="000000" w:themeColor="text1"/>
                <w:sz w:val="24"/>
                <w:szCs w:val="24"/>
                <w:shd w:val="clear" w:color="auto" w:fill="FFFFFF"/>
                <w:lang w:val="ro-RO"/>
              </w:rPr>
              <w:t> </w:t>
            </w:r>
            <w:r w:rsidRPr="00747122">
              <w:rPr>
                <w:rFonts w:ascii="Times New Roman" w:hAnsi="Times New Roman" w:cs="Times New Roman"/>
                <w:color w:val="000000" w:themeColor="text1"/>
                <w:sz w:val="24"/>
                <w:szCs w:val="24"/>
                <w:shd w:val="clear" w:color="auto" w:fill="FFFFFF"/>
                <w:lang w:val="ro-RO"/>
              </w:rPr>
              <w:t>acestora şi care au o mare influenţă asupra primei impresii a consumatorului.</w:t>
            </w:r>
            <w:r w:rsidRPr="00747122">
              <w:rPr>
                <w:rStyle w:val="apple-converted-space"/>
                <w:rFonts w:ascii="Times New Roman" w:hAnsi="Times New Roman" w:cs="Times New Roman"/>
                <w:color w:val="000000" w:themeColor="text1"/>
                <w:sz w:val="24"/>
                <w:szCs w:val="24"/>
                <w:shd w:val="clear" w:color="auto" w:fill="FFFFFF"/>
                <w:lang w:val="ro-RO"/>
              </w:rPr>
              <w:t xml:space="preserve">  </w:t>
            </w:r>
          </w:p>
          <w:p w:rsidR="00747122" w:rsidRPr="00747122" w:rsidRDefault="00747122" w:rsidP="00747122">
            <w:pPr>
              <w:shd w:val="clear" w:color="auto" w:fill="FFFFFF"/>
              <w:ind w:firstLine="567"/>
              <w:jc w:val="both"/>
              <w:outlineLvl w:val="2"/>
              <w:rPr>
                <w:rFonts w:ascii="Times New Roman" w:hAnsi="Times New Roman" w:cs="Times New Roman"/>
                <w:color w:val="000000" w:themeColor="text1"/>
                <w:sz w:val="24"/>
                <w:szCs w:val="24"/>
                <w:lang w:val="ro-RO"/>
              </w:rPr>
            </w:pPr>
            <w:r w:rsidRPr="00747122">
              <w:rPr>
                <w:rFonts w:ascii="Times New Roman" w:eastAsia="Times New Roman" w:hAnsi="Times New Roman" w:cs="Times New Roman"/>
                <w:color w:val="000000" w:themeColor="text1"/>
                <w:sz w:val="24"/>
                <w:szCs w:val="24"/>
                <w:shd w:val="clear" w:color="auto" w:fill="FFFFFF"/>
                <w:lang w:val="ro-RO" w:eastAsia="ru-RU"/>
              </w:rPr>
              <w:t>3) g</w:t>
            </w:r>
            <w:r w:rsidRPr="00747122">
              <w:rPr>
                <w:rFonts w:ascii="Times New Roman" w:hAnsi="Times New Roman" w:cs="Times New Roman"/>
                <w:color w:val="000000" w:themeColor="text1"/>
                <w:sz w:val="24"/>
                <w:szCs w:val="24"/>
                <w:lang w:val="ro-RO"/>
              </w:rPr>
              <w:t>ust și miros:</w:t>
            </w:r>
          </w:p>
          <w:p w:rsidR="00747122" w:rsidRPr="00747122" w:rsidRDefault="00747122" w:rsidP="00747122">
            <w:pPr>
              <w:ind w:firstLine="567"/>
              <w:jc w:val="both"/>
              <w:rPr>
                <w:rFonts w:ascii="Times New Roman" w:hAnsi="Times New Roman" w:cs="Times New Roman"/>
                <w:color w:val="000000" w:themeColor="text1"/>
                <w:sz w:val="24"/>
                <w:szCs w:val="24"/>
                <w:lang w:val="ro-RO"/>
              </w:rPr>
            </w:pPr>
            <w:r w:rsidRPr="00747122">
              <w:rPr>
                <w:rFonts w:ascii="Times New Roman" w:hAnsi="Times New Roman" w:cs="Times New Roman"/>
                <w:color w:val="000000" w:themeColor="text1"/>
                <w:sz w:val="24"/>
                <w:szCs w:val="24"/>
                <w:lang w:val="ro-RO"/>
              </w:rPr>
              <w:t xml:space="preserve">a) caracteristicile de miros și gust se datorează imagisticii sau denumirilor și altor </w:t>
            </w:r>
            <w:r w:rsidRPr="00747122">
              <w:rPr>
                <w:rFonts w:ascii="Times New Roman" w:hAnsi="Times New Roman" w:cs="Times New Roman"/>
                <w:color w:val="000000" w:themeColor="text1"/>
                <w:sz w:val="24"/>
                <w:szCs w:val="24"/>
                <w:lang w:val="ro-RO"/>
              </w:rPr>
              <w:lastRenderedPageBreak/>
              <w:t xml:space="preserve">descrieri de pe produs. </w:t>
            </w:r>
          </w:p>
          <w:p w:rsidR="00747122" w:rsidRPr="00747122" w:rsidRDefault="00747122" w:rsidP="00747122">
            <w:pPr>
              <w:ind w:firstLine="567"/>
              <w:jc w:val="both"/>
              <w:rPr>
                <w:rFonts w:ascii="Times New Roman" w:hAnsi="Times New Roman" w:cs="Times New Roman"/>
                <w:color w:val="000000" w:themeColor="text1"/>
                <w:sz w:val="24"/>
                <w:szCs w:val="24"/>
                <w:lang w:val="ro-RO"/>
              </w:rPr>
            </w:pPr>
            <w:r w:rsidRPr="00747122">
              <w:rPr>
                <w:rFonts w:ascii="Times New Roman" w:hAnsi="Times New Roman" w:cs="Times New Roman"/>
                <w:color w:val="000000" w:themeColor="text1"/>
                <w:sz w:val="24"/>
                <w:szCs w:val="24"/>
                <w:lang w:val="ro-RO"/>
              </w:rPr>
              <w:t>b) mirosurile, gustul și descrierea produselor pot face ca produsul să fie o imitație atunci cînd seamănă foarte mult cu mirosurile și gusturile produselor alimentare (de ex. gelurile cu miros de fructe, balsamurile de buze cu gust de miere) sau cînd descrierea sugerează acest aspect (de ex. „loțiune de corp cu gust de lime”).</w:t>
            </w:r>
          </w:p>
          <w:p w:rsidR="00747122" w:rsidRPr="00747122" w:rsidRDefault="00747122" w:rsidP="00747122">
            <w:pPr>
              <w:shd w:val="clear" w:color="auto" w:fill="FFFFFF"/>
              <w:ind w:firstLine="567"/>
              <w:jc w:val="both"/>
              <w:outlineLvl w:val="2"/>
              <w:rPr>
                <w:rFonts w:ascii="Times New Roman" w:hAnsi="Times New Roman" w:cs="Times New Roman"/>
                <w:b/>
                <w:color w:val="000000" w:themeColor="text1"/>
                <w:sz w:val="24"/>
                <w:szCs w:val="24"/>
                <w:lang w:val="ro-RO"/>
              </w:rPr>
            </w:pPr>
            <w:r w:rsidRPr="00747122">
              <w:rPr>
                <w:rFonts w:ascii="Times New Roman" w:eastAsia="Times New Roman" w:hAnsi="Times New Roman" w:cs="Times New Roman"/>
                <w:color w:val="000000" w:themeColor="text1"/>
                <w:sz w:val="24"/>
                <w:szCs w:val="24"/>
                <w:shd w:val="clear" w:color="auto" w:fill="FFFFFF"/>
                <w:lang w:val="ro-RO" w:eastAsia="ru-RU"/>
              </w:rPr>
              <w:t>4) a</w:t>
            </w:r>
            <w:r w:rsidRPr="00747122">
              <w:rPr>
                <w:rFonts w:ascii="Times New Roman" w:hAnsi="Times New Roman" w:cs="Times New Roman"/>
                <w:color w:val="000000" w:themeColor="text1"/>
                <w:sz w:val="24"/>
                <w:szCs w:val="24"/>
                <w:lang w:val="ro-RO"/>
              </w:rPr>
              <w:t>ccesibilitate și depozitare:</w:t>
            </w:r>
          </w:p>
          <w:p w:rsidR="00747122" w:rsidRPr="00747122" w:rsidRDefault="00747122" w:rsidP="00747122">
            <w:pPr>
              <w:ind w:firstLine="567"/>
              <w:jc w:val="both"/>
              <w:rPr>
                <w:rFonts w:ascii="Times New Roman" w:hAnsi="Times New Roman" w:cs="Times New Roman"/>
                <w:color w:val="000000" w:themeColor="text1"/>
                <w:sz w:val="24"/>
                <w:szCs w:val="24"/>
                <w:lang w:val="ro-RO"/>
              </w:rPr>
            </w:pPr>
            <w:r w:rsidRPr="00747122">
              <w:rPr>
                <w:rFonts w:ascii="Times New Roman" w:hAnsi="Times New Roman" w:cs="Times New Roman"/>
                <w:color w:val="000000" w:themeColor="text1"/>
                <w:sz w:val="24"/>
                <w:szCs w:val="24"/>
                <w:lang w:val="ro-RO"/>
              </w:rPr>
              <w:t>a) produsele se aseamănă și mai mult produselor alimentare atunci cînd sunt plasate în apropierea acestora.</w:t>
            </w:r>
          </w:p>
          <w:p w:rsidR="00747122" w:rsidRPr="00747122" w:rsidRDefault="00747122" w:rsidP="00747122">
            <w:pPr>
              <w:ind w:firstLine="567"/>
              <w:jc w:val="both"/>
              <w:rPr>
                <w:rFonts w:ascii="Times New Roman" w:hAnsi="Times New Roman" w:cs="Times New Roman"/>
                <w:color w:val="000000" w:themeColor="text1"/>
                <w:sz w:val="24"/>
                <w:szCs w:val="24"/>
                <w:u w:val="single"/>
                <w:lang w:val="en-US"/>
              </w:rPr>
            </w:pPr>
            <w:r w:rsidRPr="00747122">
              <w:rPr>
                <w:rFonts w:ascii="Times New Roman" w:hAnsi="Times New Roman" w:cs="Times New Roman"/>
                <w:color w:val="000000" w:themeColor="text1"/>
                <w:sz w:val="24"/>
                <w:szCs w:val="24"/>
                <w:lang w:val="ro-RO"/>
              </w:rPr>
              <w:t>b) imitaţiile  de produse alimentare pot fi consumate din greșeală cînd sunt depozitate lîngă produsele alimentare</w:t>
            </w:r>
            <w:r w:rsidRPr="00747122">
              <w:rPr>
                <w:rFonts w:ascii="Times New Roman" w:hAnsi="Times New Roman" w:cs="Times New Roman"/>
                <w:color w:val="000000" w:themeColor="text1"/>
                <w:sz w:val="24"/>
                <w:szCs w:val="24"/>
                <w:lang w:val="en-US"/>
              </w:rPr>
              <w:t xml:space="preserve">. </w:t>
            </w:r>
          </w:p>
        </w:tc>
        <w:tc>
          <w:tcPr>
            <w:tcW w:w="1559" w:type="dxa"/>
          </w:tcPr>
          <w:p w:rsidR="004026C9" w:rsidRPr="00965401"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b/>
                <w:color w:val="000000" w:themeColor="text1"/>
                <w:sz w:val="24"/>
                <w:szCs w:val="24"/>
                <w:lang w:val="ro-RO"/>
              </w:rPr>
              <w:lastRenderedPageBreak/>
              <w:t>Compatibil</w:t>
            </w:r>
          </w:p>
        </w:tc>
        <w:tc>
          <w:tcPr>
            <w:tcW w:w="3134" w:type="dxa"/>
          </w:tcPr>
          <w:p w:rsidR="00B24EF4" w:rsidRPr="00B24EF4" w:rsidRDefault="00341A58" w:rsidP="00B24EF4">
            <w:pPr>
              <w:jc w:val="center"/>
              <w:rPr>
                <w:rFonts w:ascii="Times New Roman" w:hAnsi="Times New Roman" w:cs="Times New Roman"/>
                <w:color w:val="000000" w:themeColor="text1"/>
                <w:sz w:val="24"/>
                <w:szCs w:val="24"/>
                <w:lang w:val="ro-RO"/>
              </w:rPr>
            </w:pPr>
            <w:r w:rsidRPr="00200128">
              <w:rPr>
                <w:rFonts w:ascii="Times New Roman" w:hAnsi="Times New Roman" w:cs="Times New Roman"/>
                <w:color w:val="000000" w:themeColor="text1"/>
                <w:sz w:val="24"/>
                <w:szCs w:val="24"/>
                <w:lang w:val="ro-RO"/>
              </w:rPr>
              <w:t>---</w:t>
            </w:r>
          </w:p>
        </w:tc>
        <w:tc>
          <w:tcPr>
            <w:tcW w:w="1835" w:type="dxa"/>
          </w:tcPr>
          <w:p w:rsidR="004026C9" w:rsidRPr="00914E03" w:rsidRDefault="00062F2D" w:rsidP="00062F2D">
            <w:pPr>
              <w:jc w:val="center"/>
              <w:rPr>
                <w:rFonts w:ascii="Times New Roman" w:hAnsi="Times New Roman" w:cs="Times New Roman"/>
                <w:b/>
                <w:sz w:val="24"/>
                <w:szCs w:val="24"/>
                <w:lang w:val="ro-RO"/>
              </w:rPr>
            </w:pPr>
            <w:r w:rsidRPr="00914E03">
              <w:rPr>
                <w:rFonts w:ascii="Times New Roman" w:hAnsi="Times New Roman" w:cs="Times New Roman"/>
                <w:b/>
                <w:sz w:val="24"/>
                <w:szCs w:val="24"/>
                <w:lang w:val="ro-RO"/>
              </w:rPr>
              <w:t>Ministerul Economiei</w:t>
            </w:r>
          </w:p>
        </w:tc>
        <w:tc>
          <w:tcPr>
            <w:tcW w:w="2196" w:type="dxa"/>
          </w:tcPr>
          <w:p w:rsidR="004026C9" w:rsidRPr="00965401" w:rsidRDefault="00062F2D"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2F3EEF" w:rsidTr="004026C9">
        <w:tc>
          <w:tcPr>
            <w:tcW w:w="2649" w:type="dxa"/>
          </w:tcPr>
          <w:p w:rsidR="00600951" w:rsidRPr="00600951" w:rsidRDefault="00600951" w:rsidP="00600951">
            <w:pPr>
              <w:pStyle w:val="ti-art"/>
              <w:spacing w:before="0" w:beforeAutospacing="0" w:after="0" w:afterAutospacing="0"/>
              <w:jc w:val="center"/>
              <w:rPr>
                <w:b/>
                <w:i/>
                <w:iCs/>
                <w:color w:val="000000"/>
                <w:lang w:val="ro-RO"/>
              </w:rPr>
            </w:pPr>
            <w:r w:rsidRPr="00600951">
              <w:rPr>
                <w:b/>
                <w:i/>
                <w:iCs/>
                <w:color w:val="000000"/>
                <w:lang w:val="ro-RO"/>
              </w:rPr>
              <w:lastRenderedPageBreak/>
              <w:t>Articolul 3</w:t>
            </w:r>
          </w:p>
          <w:p w:rsidR="004026C9" w:rsidRPr="00600951" w:rsidRDefault="00600951" w:rsidP="00600951">
            <w:pPr>
              <w:pStyle w:val="1"/>
              <w:spacing w:before="0" w:beforeAutospacing="0" w:after="0" w:afterAutospacing="0"/>
              <w:jc w:val="both"/>
              <w:rPr>
                <w:color w:val="000000"/>
                <w:lang w:val="en-US"/>
              </w:rPr>
            </w:pPr>
            <w:r w:rsidRPr="00600951">
              <w:rPr>
                <w:color w:val="000000"/>
                <w:lang w:val="ro-RO"/>
              </w:rPr>
              <w:t>Statele membre au în vedere că produsele de pe pia</w:t>
            </w:r>
            <w:r w:rsidRPr="00600951">
              <w:rPr>
                <w:rFonts w:ascii="Cambria Math" w:hAnsi="Cambria Math" w:cs="Cambria Math"/>
                <w:color w:val="000000"/>
                <w:lang w:val="ro-RO"/>
              </w:rPr>
              <w:t>ț</w:t>
            </w:r>
            <w:r w:rsidRPr="00600951">
              <w:rPr>
                <w:color w:val="000000"/>
                <w:lang w:val="ro-RO"/>
              </w:rPr>
              <w:t xml:space="preserve">ă sunt controlate pentru a se asigura că nici un produs care face obiectul prezentei directive nu este comercializat </w:t>
            </w:r>
            <w:r w:rsidRPr="00600951">
              <w:rPr>
                <w:rFonts w:ascii="Cambria Math" w:hAnsi="Cambria Math" w:cs="Cambria Math"/>
                <w:color w:val="000000"/>
                <w:lang w:val="ro-RO"/>
              </w:rPr>
              <w:t>ș</w:t>
            </w:r>
            <w:r w:rsidRPr="00600951">
              <w:rPr>
                <w:color w:val="000000"/>
                <w:lang w:val="ro-RO"/>
              </w:rPr>
              <w:t>i iau toate măsurile necesare pentru ca autorită</w:t>
            </w:r>
            <w:r w:rsidRPr="00600951">
              <w:rPr>
                <w:rFonts w:ascii="Cambria Math" w:hAnsi="Cambria Math" w:cs="Cambria Math"/>
                <w:color w:val="000000"/>
                <w:lang w:val="ro-RO"/>
              </w:rPr>
              <w:t>ț</w:t>
            </w:r>
            <w:r w:rsidRPr="00600951">
              <w:rPr>
                <w:color w:val="000000"/>
                <w:lang w:val="ro-RO"/>
              </w:rPr>
              <w:t xml:space="preserve">ile </w:t>
            </w:r>
            <w:r w:rsidRPr="00600951">
              <w:rPr>
                <w:color w:val="000000"/>
                <w:lang w:val="ro-RO"/>
              </w:rPr>
              <w:lastRenderedPageBreak/>
              <w:t>competente să retragă sau să determine retragerea de pe pia</w:t>
            </w:r>
            <w:r w:rsidRPr="00600951">
              <w:rPr>
                <w:rFonts w:ascii="Cambria Math" w:hAnsi="Cambria Math" w:cs="Cambria Math"/>
                <w:color w:val="000000"/>
                <w:lang w:val="ro-RO"/>
              </w:rPr>
              <w:t>ț</w:t>
            </w:r>
            <w:r w:rsidRPr="00600951">
              <w:rPr>
                <w:color w:val="000000"/>
                <w:lang w:val="ro-RO"/>
              </w:rPr>
              <w:t>ă a oricărui produs men</w:t>
            </w:r>
            <w:r w:rsidRPr="00600951">
              <w:rPr>
                <w:rFonts w:ascii="Cambria Math" w:hAnsi="Cambria Math" w:cs="Cambria Math"/>
                <w:color w:val="000000"/>
                <w:lang w:val="ro-RO"/>
              </w:rPr>
              <w:t>ț</w:t>
            </w:r>
            <w:r w:rsidRPr="00600951">
              <w:rPr>
                <w:color w:val="000000"/>
                <w:lang w:val="ro-RO"/>
              </w:rPr>
              <w:t>ionat în prezenta directivă.</w:t>
            </w:r>
          </w:p>
        </w:tc>
        <w:tc>
          <w:tcPr>
            <w:tcW w:w="3413" w:type="dxa"/>
          </w:tcPr>
          <w:p w:rsidR="0052705D" w:rsidRPr="0052705D" w:rsidRDefault="0052705D" w:rsidP="0052705D">
            <w:pPr>
              <w:shd w:val="clear" w:color="auto" w:fill="FFFFFF"/>
              <w:outlineLvl w:val="2"/>
              <w:rPr>
                <w:rFonts w:ascii="Times New Roman" w:eastAsia="Times New Roman" w:hAnsi="Times New Roman" w:cs="Times New Roman"/>
                <w:b/>
                <w:bCs/>
                <w:color w:val="000000"/>
                <w:sz w:val="24"/>
                <w:szCs w:val="24"/>
                <w:shd w:val="clear" w:color="auto" w:fill="FFFFFF"/>
                <w:lang w:val="ro-RO" w:eastAsia="ru-RU"/>
              </w:rPr>
            </w:pPr>
            <w:r w:rsidRPr="0052705D">
              <w:rPr>
                <w:rFonts w:ascii="Times New Roman" w:hAnsi="Times New Roman" w:cs="Times New Roman"/>
                <w:b/>
                <w:bCs/>
                <w:sz w:val="24"/>
                <w:szCs w:val="24"/>
                <w:lang w:val="ro-RO"/>
              </w:rPr>
              <w:lastRenderedPageBreak/>
              <w:t xml:space="preserve">III. </w:t>
            </w:r>
            <w:r w:rsidRPr="0052705D">
              <w:rPr>
                <w:rFonts w:ascii="Times New Roman" w:eastAsia="Times New Roman" w:hAnsi="Times New Roman" w:cs="Times New Roman"/>
                <w:b/>
                <w:color w:val="000000"/>
                <w:sz w:val="24"/>
                <w:szCs w:val="24"/>
                <w:shd w:val="clear" w:color="auto" w:fill="FFFFFF"/>
                <w:lang w:val="ro-RO" w:eastAsia="ru-RU"/>
              </w:rPr>
              <w:t>COMERCIALIZAREA, IMPORTUL, PRODUCEREA ŞI EXPORTUL PRODUSELOR CE IMITĂ PRODUSELE ALIMENTARE</w:t>
            </w:r>
            <w:r w:rsidRPr="0052705D">
              <w:rPr>
                <w:rFonts w:ascii="Times New Roman" w:eastAsia="Times New Roman" w:hAnsi="Times New Roman" w:cs="Times New Roman"/>
                <w:b/>
                <w:bCs/>
                <w:color w:val="000000"/>
                <w:sz w:val="24"/>
                <w:szCs w:val="24"/>
                <w:shd w:val="clear" w:color="auto" w:fill="FFFFFF"/>
                <w:lang w:val="ro-RO" w:eastAsia="ru-RU"/>
              </w:rPr>
              <w:t xml:space="preserve"> </w:t>
            </w:r>
          </w:p>
          <w:p w:rsidR="004026C9" w:rsidRPr="0052705D" w:rsidRDefault="002F3EEF" w:rsidP="002F3EEF">
            <w:pPr>
              <w:pStyle w:val="cn"/>
              <w:ind w:firstLine="567"/>
              <w:jc w:val="both"/>
              <w:rPr>
                <w:rFonts w:eastAsia="Times New Roman"/>
                <w:color w:val="000000"/>
                <w:sz w:val="28"/>
                <w:szCs w:val="28"/>
                <w:shd w:val="clear" w:color="auto" w:fill="FFFFFF"/>
                <w:lang w:val="ro-RO"/>
              </w:rPr>
            </w:pPr>
            <w:r>
              <w:rPr>
                <w:rFonts w:eastAsia="Times New Roman"/>
                <w:b/>
                <w:bCs/>
                <w:color w:val="000000"/>
                <w:shd w:val="clear" w:color="auto" w:fill="FFFFFF"/>
                <w:lang w:val="ro-RO"/>
              </w:rPr>
              <w:t>6</w:t>
            </w:r>
            <w:r w:rsidR="0052705D" w:rsidRPr="0052705D">
              <w:rPr>
                <w:rFonts w:eastAsia="Times New Roman"/>
                <w:b/>
                <w:bCs/>
                <w:color w:val="000000"/>
                <w:shd w:val="clear" w:color="auto" w:fill="FFFFFF"/>
                <w:lang w:val="ro-RO"/>
              </w:rPr>
              <w:t xml:space="preserve">. </w:t>
            </w:r>
            <w:r w:rsidR="0052705D" w:rsidRPr="0052705D">
              <w:rPr>
                <w:rFonts w:eastAsia="Times New Roman"/>
                <w:color w:val="000000"/>
                <w:shd w:val="clear" w:color="auto" w:fill="FFFFFF"/>
                <w:lang w:val="ro-RO"/>
              </w:rPr>
              <w:t xml:space="preserve">Se interzice </w:t>
            </w:r>
            <w:r w:rsidR="0052705D" w:rsidRPr="002F3EEF">
              <w:rPr>
                <w:rFonts w:eastAsia="Times New Roman"/>
                <w:color w:val="000000" w:themeColor="text1"/>
                <w:shd w:val="clear" w:color="auto" w:fill="FFFFFF"/>
                <w:lang w:val="ro-RO"/>
              </w:rPr>
              <w:t xml:space="preserve">comercializarea, importul, producerea şi exportul </w:t>
            </w:r>
            <w:r w:rsidRPr="002F3EEF">
              <w:rPr>
                <w:rFonts w:eastAsia="EUAlbertina-Regular-Identity-H"/>
                <w:color w:val="000000" w:themeColor="text1"/>
                <w:lang w:val="ro-RO"/>
              </w:rPr>
              <w:t>imitaţiilor de produse alimentare</w:t>
            </w:r>
            <w:r w:rsidRPr="002F3EEF">
              <w:rPr>
                <w:rFonts w:eastAsia="Times New Roman"/>
                <w:color w:val="000000" w:themeColor="text1"/>
                <w:shd w:val="clear" w:color="auto" w:fill="FFFFFF"/>
                <w:lang w:val="ro-RO"/>
              </w:rPr>
              <w:t xml:space="preserve">, </w:t>
            </w:r>
            <w:r w:rsidR="0052705D" w:rsidRPr="002F3EEF">
              <w:rPr>
                <w:rFonts w:eastAsia="Times New Roman"/>
                <w:color w:val="000000" w:themeColor="text1"/>
                <w:shd w:val="clear" w:color="auto" w:fill="FFFFFF"/>
                <w:lang w:val="ro-RO"/>
              </w:rPr>
              <w:t xml:space="preserve">care </w:t>
            </w:r>
            <w:r w:rsidR="0052705D" w:rsidRPr="0052705D">
              <w:rPr>
                <w:rFonts w:eastAsia="Times New Roman"/>
                <w:color w:val="000000"/>
                <w:shd w:val="clear" w:color="auto" w:fill="FFFFFF"/>
                <w:lang w:val="ro-RO"/>
              </w:rPr>
              <w:t xml:space="preserve">prezintă risc de a pune în pericol sănătatea sau </w:t>
            </w:r>
            <w:r w:rsidR="0052705D" w:rsidRPr="0052705D">
              <w:rPr>
                <w:color w:val="000000"/>
                <w:shd w:val="clear" w:color="auto" w:fill="FFFFFF"/>
                <w:lang w:val="ro-RO"/>
              </w:rPr>
              <w:t>siguranţa</w:t>
            </w:r>
            <w:r w:rsidR="0052705D" w:rsidRPr="0052705D">
              <w:rPr>
                <w:rFonts w:eastAsia="Times New Roman"/>
                <w:color w:val="000000"/>
                <w:shd w:val="clear" w:color="auto" w:fill="FFFFFF"/>
                <w:lang w:val="ro-RO"/>
              </w:rPr>
              <w:t xml:space="preserve"> </w:t>
            </w:r>
            <w:r w:rsidR="0052705D" w:rsidRPr="0052705D">
              <w:rPr>
                <w:rFonts w:eastAsia="Times New Roman"/>
                <w:color w:val="000000"/>
                <w:shd w:val="clear" w:color="auto" w:fill="FFFFFF"/>
                <w:lang w:val="ro-RO"/>
              </w:rPr>
              <w:lastRenderedPageBreak/>
              <w:t>consumatorilor.</w:t>
            </w:r>
            <w:r>
              <w:rPr>
                <w:rFonts w:eastAsia="Times New Roman"/>
                <w:color w:val="000000"/>
                <w:shd w:val="clear" w:color="auto" w:fill="FFFFFF"/>
                <w:lang w:val="ro-RO"/>
              </w:rPr>
              <w:t xml:space="preserve"> </w:t>
            </w:r>
          </w:p>
        </w:tc>
        <w:tc>
          <w:tcPr>
            <w:tcW w:w="1559" w:type="dxa"/>
          </w:tcPr>
          <w:p w:rsidR="004026C9" w:rsidRPr="00200128"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b/>
                <w:color w:val="000000" w:themeColor="text1"/>
                <w:sz w:val="24"/>
                <w:szCs w:val="24"/>
                <w:lang w:val="ro-RO"/>
              </w:rPr>
              <w:lastRenderedPageBreak/>
              <w:t>Compatibil</w:t>
            </w:r>
          </w:p>
        </w:tc>
        <w:tc>
          <w:tcPr>
            <w:tcW w:w="3134" w:type="dxa"/>
          </w:tcPr>
          <w:p w:rsidR="004026C9" w:rsidRPr="00200128" w:rsidRDefault="00341A58"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c>
          <w:tcPr>
            <w:tcW w:w="1835" w:type="dxa"/>
          </w:tcPr>
          <w:p w:rsidR="004026C9" w:rsidRPr="00914E03" w:rsidRDefault="00062F2D" w:rsidP="00062F2D">
            <w:pPr>
              <w:jc w:val="center"/>
              <w:rPr>
                <w:rFonts w:ascii="Times New Roman" w:hAnsi="Times New Roman" w:cs="Times New Roman"/>
                <w:b/>
                <w:sz w:val="24"/>
                <w:szCs w:val="24"/>
                <w:lang w:val="ro-RO"/>
              </w:rPr>
            </w:pPr>
            <w:r w:rsidRPr="00914E03">
              <w:rPr>
                <w:rFonts w:ascii="Times New Roman" w:hAnsi="Times New Roman" w:cs="Times New Roman"/>
                <w:b/>
                <w:sz w:val="24"/>
                <w:szCs w:val="24"/>
                <w:lang w:val="ro-RO"/>
              </w:rPr>
              <w:t>Ministerul Economiei</w:t>
            </w:r>
          </w:p>
        </w:tc>
        <w:tc>
          <w:tcPr>
            <w:tcW w:w="2196" w:type="dxa"/>
          </w:tcPr>
          <w:p w:rsidR="004026C9" w:rsidRPr="00200128" w:rsidRDefault="00062F2D"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600951" w:rsidTr="004026C9">
        <w:tc>
          <w:tcPr>
            <w:tcW w:w="2649" w:type="dxa"/>
          </w:tcPr>
          <w:p w:rsidR="00600951" w:rsidRPr="00600951" w:rsidRDefault="00600951" w:rsidP="00600951">
            <w:pPr>
              <w:pStyle w:val="ti-art"/>
              <w:spacing w:before="0" w:beforeAutospacing="0" w:after="0" w:afterAutospacing="0"/>
              <w:jc w:val="center"/>
              <w:rPr>
                <w:b/>
                <w:i/>
                <w:iCs/>
                <w:color w:val="000000"/>
                <w:lang w:val="ro-RO"/>
              </w:rPr>
            </w:pPr>
            <w:r w:rsidRPr="00600951">
              <w:rPr>
                <w:b/>
                <w:i/>
                <w:iCs/>
                <w:color w:val="000000"/>
                <w:lang w:val="ro-RO"/>
              </w:rPr>
              <w:lastRenderedPageBreak/>
              <w:t>Articolul 4</w:t>
            </w:r>
          </w:p>
          <w:p w:rsidR="00600951" w:rsidRPr="00600951" w:rsidRDefault="00600951" w:rsidP="00600951">
            <w:pPr>
              <w:pStyle w:val="1"/>
              <w:spacing w:before="0" w:beforeAutospacing="0" w:after="0" w:afterAutospacing="0"/>
              <w:jc w:val="both"/>
              <w:rPr>
                <w:color w:val="000000"/>
                <w:lang w:val="ro-RO"/>
              </w:rPr>
            </w:pPr>
            <w:r w:rsidRPr="00600951">
              <w:rPr>
                <w:color w:val="000000"/>
                <w:lang w:val="ro-RO"/>
              </w:rPr>
              <w:t xml:space="preserve">(1)   În cazul în care un stat membru ia o măsură specifică, în temeiul articolului 2 </w:t>
            </w:r>
            <w:r w:rsidRPr="00600951">
              <w:rPr>
                <w:rFonts w:ascii="Cambria Math" w:hAnsi="Cambria Math" w:cs="Cambria Math"/>
                <w:color w:val="000000"/>
                <w:lang w:val="ro-RO"/>
              </w:rPr>
              <w:t>ș</w:t>
            </w:r>
            <w:r w:rsidRPr="00600951">
              <w:rPr>
                <w:color w:val="000000"/>
                <w:lang w:val="ro-RO"/>
              </w:rPr>
              <w:t xml:space="preserve">i al articolului 3, informează Comisia despre aceasta. Acesta trebuie să prezinte o descriere a produsului </w:t>
            </w:r>
            <w:r w:rsidRPr="00600951">
              <w:rPr>
                <w:rFonts w:ascii="Cambria Math" w:hAnsi="Cambria Math" w:cs="Cambria Math"/>
                <w:color w:val="000000"/>
                <w:lang w:val="ro-RO"/>
              </w:rPr>
              <w:t>ș</w:t>
            </w:r>
            <w:r w:rsidRPr="00600951">
              <w:rPr>
                <w:color w:val="000000"/>
                <w:lang w:val="ro-RO"/>
              </w:rPr>
              <w:t>i a motivelor care l-au determinat să ia această măsură.</w:t>
            </w:r>
          </w:p>
          <w:p w:rsidR="00600951" w:rsidRPr="00600951" w:rsidRDefault="00600951" w:rsidP="00600951">
            <w:pPr>
              <w:pStyle w:val="1"/>
              <w:spacing w:before="0" w:beforeAutospacing="0" w:after="0" w:afterAutospacing="0"/>
              <w:jc w:val="both"/>
              <w:rPr>
                <w:color w:val="000000"/>
                <w:lang w:val="ro-RO"/>
              </w:rPr>
            </w:pPr>
            <w:r w:rsidRPr="00600951">
              <w:rPr>
                <w:color w:val="000000"/>
                <w:lang w:val="ro-RO"/>
              </w:rPr>
              <w:t>În cazul în care Decizia 84/133/CEE impune deja furnizarea unor informa</w:t>
            </w:r>
            <w:r w:rsidRPr="00600951">
              <w:rPr>
                <w:rFonts w:ascii="Cambria Math" w:hAnsi="Cambria Math" w:cs="Cambria Math"/>
                <w:color w:val="000000"/>
                <w:lang w:val="ro-RO"/>
              </w:rPr>
              <w:t>ț</w:t>
            </w:r>
            <w:r w:rsidRPr="00600951">
              <w:rPr>
                <w:color w:val="000000"/>
                <w:lang w:val="ro-RO"/>
              </w:rPr>
              <w:t>ii despre produsul respectiv, nu mai este necesară transmiterea unei comunicări în temeiul prezentei directive.</w:t>
            </w:r>
          </w:p>
          <w:p w:rsidR="004026C9" w:rsidRPr="00EF5F7F" w:rsidRDefault="00600951" w:rsidP="00EF5F7F">
            <w:pPr>
              <w:pStyle w:val="1"/>
              <w:spacing w:before="0" w:beforeAutospacing="0" w:after="0" w:afterAutospacing="0"/>
              <w:jc w:val="both"/>
              <w:rPr>
                <w:color w:val="000000"/>
                <w:lang w:val="ro-RO"/>
              </w:rPr>
            </w:pPr>
            <w:r w:rsidRPr="00600951">
              <w:rPr>
                <w:color w:val="000000"/>
                <w:lang w:val="ro-RO"/>
              </w:rPr>
              <w:t>Comisia transmite informa</w:t>
            </w:r>
            <w:r w:rsidRPr="00600951">
              <w:rPr>
                <w:rFonts w:ascii="Cambria Math" w:hAnsi="Cambria Math" w:cs="Cambria Math"/>
                <w:color w:val="000000"/>
                <w:lang w:val="ro-RO"/>
              </w:rPr>
              <w:t>ț</w:t>
            </w:r>
            <w:r w:rsidRPr="00600951">
              <w:rPr>
                <w:color w:val="000000"/>
                <w:lang w:val="ro-RO"/>
              </w:rPr>
              <w:t>iile celorlalte state membre cât mai repede posibil.</w:t>
            </w:r>
          </w:p>
        </w:tc>
        <w:tc>
          <w:tcPr>
            <w:tcW w:w="3413" w:type="dxa"/>
          </w:tcPr>
          <w:p w:rsidR="0052705D" w:rsidRPr="0052705D" w:rsidRDefault="0052705D" w:rsidP="0052705D">
            <w:pPr>
              <w:pStyle w:val="cn"/>
              <w:rPr>
                <w:color w:val="000000" w:themeColor="text1"/>
                <w:lang w:val="ro-RO"/>
              </w:rPr>
            </w:pPr>
            <w:r w:rsidRPr="0052705D">
              <w:rPr>
                <w:b/>
                <w:bCs/>
                <w:color w:val="000000" w:themeColor="text1"/>
                <w:lang w:val="ro-RO"/>
              </w:rPr>
              <w:t>IV. SUPRAVEGHEREA PIEŢEI</w:t>
            </w:r>
          </w:p>
          <w:p w:rsidR="00B24EF4" w:rsidRPr="00B24EF4" w:rsidRDefault="00B24EF4" w:rsidP="00B24EF4">
            <w:pPr>
              <w:pStyle w:val="a7"/>
              <w:spacing w:after="120"/>
              <w:ind w:firstLine="562"/>
              <w:rPr>
                <w:strike/>
                <w:color w:val="000000" w:themeColor="text1"/>
                <w:lang w:val="ro-RO"/>
              </w:rPr>
            </w:pPr>
            <w:r>
              <w:rPr>
                <w:b/>
                <w:bCs/>
                <w:color w:val="000000" w:themeColor="text1"/>
                <w:lang w:val="ro-RO"/>
              </w:rPr>
              <w:t>10</w:t>
            </w:r>
            <w:r w:rsidR="0052705D" w:rsidRPr="0052705D">
              <w:rPr>
                <w:b/>
                <w:bCs/>
                <w:color w:val="000000" w:themeColor="text1"/>
                <w:lang w:val="ro-RO"/>
              </w:rPr>
              <w:t>.</w:t>
            </w:r>
            <w:r w:rsidR="0052705D" w:rsidRPr="0052705D">
              <w:rPr>
                <w:color w:val="000000" w:themeColor="text1"/>
                <w:lang w:val="ro-RO"/>
              </w:rPr>
              <w:t xml:space="preserve"> </w:t>
            </w:r>
            <w:r w:rsidRPr="00B24EF4">
              <w:rPr>
                <w:color w:val="000000" w:themeColor="text1"/>
                <w:lang w:val="ro-RO"/>
              </w:rPr>
              <w:t xml:space="preserve">În cazul în care, </w:t>
            </w:r>
            <w:r>
              <w:rPr>
                <w:color w:val="000000" w:themeColor="text1"/>
                <w:lang w:val="ro-RO"/>
              </w:rPr>
              <w:t xml:space="preserve">autoritatea de </w:t>
            </w:r>
            <w:r w:rsidRPr="00B24EF4">
              <w:rPr>
                <w:color w:val="000000" w:themeColor="text1"/>
                <w:lang w:val="ro-RO"/>
              </w:rPr>
              <w:t xml:space="preserve">supraveghere a pieţei constată că lotul de produse nealimentare corespunde descrierii stabilite la pct.4 din prezenta Reglementare tehnică, aceasta emite prescripţii privind interzicerea </w:t>
            </w:r>
            <w:r w:rsidRPr="00B24EF4">
              <w:rPr>
                <w:color w:val="000000" w:themeColor="text1"/>
                <w:shd w:val="clear" w:color="auto" w:fill="FFFFFF"/>
                <w:lang w:val="ro-RO"/>
              </w:rPr>
              <w:t xml:space="preserve">comercializării, importului, producerii, exportului şi retragerii de pe piaţă </w:t>
            </w:r>
            <w:r w:rsidR="002F3EEF">
              <w:rPr>
                <w:color w:val="000000" w:themeColor="text1"/>
                <w:shd w:val="clear" w:color="auto" w:fill="FFFFFF"/>
                <w:lang w:val="ro-RO"/>
              </w:rPr>
              <w:t>a întregului lot.</w:t>
            </w:r>
          </w:p>
          <w:p w:rsidR="0052705D" w:rsidRDefault="0052705D" w:rsidP="0052705D">
            <w:pPr>
              <w:pStyle w:val="a7"/>
              <w:rPr>
                <w:color w:val="000000" w:themeColor="text1"/>
                <w:lang w:val="ro-RO"/>
              </w:rPr>
            </w:pPr>
          </w:p>
          <w:p w:rsidR="0052705D" w:rsidRPr="0052705D" w:rsidRDefault="0052705D" w:rsidP="0052705D">
            <w:pPr>
              <w:pStyle w:val="a7"/>
              <w:rPr>
                <w:color w:val="000000" w:themeColor="text1"/>
                <w:lang w:val="ro-RO"/>
              </w:rPr>
            </w:pPr>
          </w:p>
          <w:p w:rsidR="004026C9" w:rsidRPr="0052705D" w:rsidRDefault="00B24EF4" w:rsidP="0052705D">
            <w:pPr>
              <w:pStyle w:val="a7"/>
              <w:rPr>
                <w:sz w:val="28"/>
                <w:szCs w:val="28"/>
                <w:lang w:val="ro-RO"/>
              </w:rPr>
            </w:pPr>
            <w:r>
              <w:rPr>
                <w:b/>
                <w:bCs/>
                <w:color w:val="000000" w:themeColor="text1"/>
                <w:lang w:val="ro-RO"/>
              </w:rPr>
              <w:t>14</w:t>
            </w:r>
            <w:r w:rsidR="0052705D" w:rsidRPr="0052705D">
              <w:rPr>
                <w:b/>
                <w:bCs/>
                <w:color w:val="000000" w:themeColor="text1"/>
                <w:lang w:val="ro-RO"/>
              </w:rPr>
              <w:t>.</w:t>
            </w:r>
            <w:r w:rsidR="0052705D" w:rsidRPr="0052705D">
              <w:rPr>
                <w:color w:val="000000" w:themeColor="text1"/>
                <w:lang w:val="ro-RO"/>
              </w:rPr>
              <w:t xml:space="preserve"> Ministerul Economiei, la propunerea autorităţii de supraveghere a pieţei, informează de îndată Comisia Europeană cu privire la astfel de măsuri. </w:t>
            </w:r>
          </w:p>
        </w:tc>
        <w:tc>
          <w:tcPr>
            <w:tcW w:w="1559" w:type="dxa"/>
          </w:tcPr>
          <w:p w:rsidR="004026C9" w:rsidRPr="00200128"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b/>
                <w:color w:val="000000" w:themeColor="text1"/>
                <w:sz w:val="24"/>
                <w:szCs w:val="24"/>
                <w:lang w:val="ro-RO"/>
              </w:rPr>
              <w:t>Compatibil</w:t>
            </w:r>
          </w:p>
        </w:tc>
        <w:tc>
          <w:tcPr>
            <w:tcW w:w="3134" w:type="dxa"/>
          </w:tcPr>
          <w:p w:rsidR="00B24EF4" w:rsidRPr="00B24EF4" w:rsidRDefault="00341A58" w:rsidP="00B24EF4">
            <w:pPr>
              <w:jc w:val="center"/>
              <w:rPr>
                <w:rFonts w:ascii="Times New Roman" w:hAnsi="Times New Roman" w:cs="Times New Roman"/>
                <w:color w:val="000000" w:themeColor="text1"/>
                <w:sz w:val="24"/>
                <w:szCs w:val="24"/>
                <w:lang w:val="ro-RO"/>
              </w:rPr>
            </w:pPr>
            <w:r w:rsidRPr="00200128">
              <w:rPr>
                <w:rFonts w:ascii="Times New Roman" w:hAnsi="Times New Roman" w:cs="Times New Roman"/>
                <w:color w:val="000000" w:themeColor="text1"/>
                <w:sz w:val="24"/>
                <w:szCs w:val="24"/>
                <w:lang w:val="ro-RO"/>
              </w:rPr>
              <w:t>---</w:t>
            </w:r>
          </w:p>
        </w:tc>
        <w:tc>
          <w:tcPr>
            <w:tcW w:w="1835" w:type="dxa"/>
          </w:tcPr>
          <w:p w:rsidR="004026C9" w:rsidRPr="00914E03" w:rsidRDefault="00062F2D" w:rsidP="00062F2D">
            <w:pPr>
              <w:jc w:val="center"/>
              <w:rPr>
                <w:rFonts w:ascii="Times New Roman" w:hAnsi="Times New Roman" w:cs="Times New Roman"/>
                <w:b/>
                <w:sz w:val="24"/>
                <w:szCs w:val="24"/>
                <w:lang w:val="ro-RO"/>
              </w:rPr>
            </w:pPr>
            <w:r w:rsidRPr="00914E03">
              <w:rPr>
                <w:rFonts w:ascii="Times New Roman" w:hAnsi="Times New Roman" w:cs="Times New Roman"/>
                <w:b/>
                <w:sz w:val="24"/>
                <w:szCs w:val="24"/>
                <w:lang w:val="ro-RO"/>
              </w:rPr>
              <w:t>Ministerul Economiei</w:t>
            </w:r>
          </w:p>
        </w:tc>
        <w:tc>
          <w:tcPr>
            <w:tcW w:w="2196" w:type="dxa"/>
          </w:tcPr>
          <w:p w:rsidR="004026C9" w:rsidRPr="00200128" w:rsidRDefault="00062F2D"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600951" w:rsidTr="004026C9">
        <w:tc>
          <w:tcPr>
            <w:tcW w:w="2649" w:type="dxa"/>
          </w:tcPr>
          <w:p w:rsidR="004026C9" w:rsidRPr="00341A58" w:rsidRDefault="00600951" w:rsidP="000442B3">
            <w:pPr>
              <w:autoSpaceDE w:val="0"/>
              <w:autoSpaceDN w:val="0"/>
              <w:adjustRightInd w:val="0"/>
              <w:jc w:val="both"/>
              <w:rPr>
                <w:rFonts w:ascii="Times New Roman" w:hAnsi="Times New Roman" w:cs="Times New Roman"/>
                <w:sz w:val="24"/>
                <w:szCs w:val="24"/>
                <w:lang w:val="ro-RO"/>
              </w:rPr>
            </w:pPr>
            <w:r w:rsidRPr="00341A58">
              <w:rPr>
                <w:rFonts w:ascii="Times New Roman" w:hAnsi="Times New Roman" w:cs="Times New Roman"/>
                <w:color w:val="000000"/>
                <w:sz w:val="24"/>
                <w:szCs w:val="24"/>
                <w:shd w:val="clear" w:color="auto" w:fill="FFFFFF"/>
                <w:lang w:val="ro-RO"/>
              </w:rPr>
              <w:t>(2)   Comitetul înfiin</w:t>
            </w:r>
            <w:r w:rsidRPr="00341A58">
              <w:rPr>
                <w:rFonts w:ascii="Cambria Math" w:hAnsi="Cambria Math" w:cs="Cambria Math"/>
                <w:color w:val="000000"/>
                <w:sz w:val="24"/>
                <w:szCs w:val="24"/>
                <w:shd w:val="clear" w:color="auto" w:fill="FFFFFF"/>
                <w:lang w:val="ro-RO"/>
              </w:rPr>
              <w:t>ț</w:t>
            </w:r>
            <w:r w:rsidRPr="00341A58">
              <w:rPr>
                <w:rFonts w:ascii="Times New Roman" w:hAnsi="Times New Roman" w:cs="Times New Roman"/>
                <w:color w:val="000000"/>
                <w:sz w:val="24"/>
                <w:szCs w:val="24"/>
                <w:shd w:val="clear" w:color="auto" w:fill="FFFFFF"/>
                <w:lang w:val="ro-RO"/>
              </w:rPr>
              <w:t xml:space="preserve">at prin Decizia 84/133/CEE poate fi convocat de </w:t>
            </w:r>
            <w:r w:rsidRPr="00341A58">
              <w:rPr>
                <w:rFonts w:ascii="Times New Roman" w:hAnsi="Times New Roman" w:cs="Times New Roman"/>
                <w:color w:val="000000"/>
                <w:sz w:val="24"/>
                <w:szCs w:val="24"/>
                <w:shd w:val="clear" w:color="auto" w:fill="FFFFFF"/>
                <w:lang w:val="ro-RO"/>
              </w:rPr>
              <w:lastRenderedPageBreak/>
              <w:t>către Comisie sau de către un stat membru în vederea unui schimb de opinii cu privire la aplicarea prezentei directive.</w:t>
            </w:r>
          </w:p>
        </w:tc>
        <w:tc>
          <w:tcPr>
            <w:tcW w:w="3413" w:type="dxa"/>
          </w:tcPr>
          <w:p w:rsidR="004026C9" w:rsidRPr="00200128"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color w:val="000000" w:themeColor="text1"/>
                <w:sz w:val="24"/>
                <w:szCs w:val="24"/>
                <w:lang w:val="ro-RO"/>
              </w:rPr>
              <w:lastRenderedPageBreak/>
              <w:t>---</w:t>
            </w:r>
          </w:p>
        </w:tc>
        <w:tc>
          <w:tcPr>
            <w:tcW w:w="1559" w:type="dxa"/>
          </w:tcPr>
          <w:p w:rsidR="004026C9" w:rsidRPr="00341A58" w:rsidRDefault="00B53493" w:rsidP="00062F2D">
            <w:pPr>
              <w:jc w:val="center"/>
              <w:rPr>
                <w:rFonts w:ascii="Times New Roman" w:hAnsi="Times New Roman" w:cs="Times New Roman"/>
                <w:b/>
                <w:sz w:val="24"/>
                <w:szCs w:val="24"/>
                <w:lang w:val="ro-RO"/>
              </w:rPr>
            </w:pPr>
            <w:r>
              <w:rPr>
                <w:rFonts w:ascii="Times New Roman" w:hAnsi="Times New Roman" w:cs="Times New Roman"/>
                <w:b/>
                <w:color w:val="000000" w:themeColor="text1"/>
                <w:sz w:val="24"/>
                <w:szCs w:val="24"/>
                <w:lang w:val="ro-RO"/>
              </w:rPr>
              <w:t>Prevederi UE inaplicabile</w:t>
            </w:r>
          </w:p>
        </w:tc>
        <w:tc>
          <w:tcPr>
            <w:tcW w:w="3134" w:type="dxa"/>
          </w:tcPr>
          <w:p w:rsidR="00341A58" w:rsidRPr="00200128" w:rsidRDefault="00341A58" w:rsidP="00062F2D">
            <w:pPr>
              <w:pStyle w:val="Default"/>
              <w:jc w:val="both"/>
              <w:rPr>
                <w:color w:val="000000" w:themeColor="text1"/>
                <w:lang w:val="it-IT"/>
              </w:rPr>
            </w:pPr>
            <w:r w:rsidRPr="00200128">
              <w:rPr>
                <w:color w:val="000000" w:themeColor="text1"/>
                <w:lang w:val="it-IT"/>
              </w:rPr>
              <w:t xml:space="preserve">Cerinţa respectivă nu este oportună în prezent din motivul ca Republica </w:t>
            </w:r>
            <w:r w:rsidRPr="00200128">
              <w:rPr>
                <w:color w:val="000000" w:themeColor="text1"/>
                <w:lang w:val="it-IT"/>
              </w:rPr>
              <w:lastRenderedPageBreak/>
              <w:t>Moldova nu este membru UE.</w:t>
            </w:r>
          </w:p>
          <w:p w:rsidR="004026C9" w:rsidRPr="00341A58" w:rsidRDefault="004026C9" w:rsidP="00062F2D">
            <w:pPr>
              <w:jc w:val="both"/>
              <w:rPr>
                <w:rFonts w:ascii="Times New Roman" w:hAnsi="Times New Roman" w:cs="Times New Roman"/>
                <w:sz w:val="24"/>
                <w:szCs w:val="24"/>
                <w:lang w:val="it-IT"/>
              </w:rPr>
            </w:pPr>
          </w:p>
        </w:tc>
        <w:tc>
          <w:tcPr>
            <w:tcW w:w="1835" w:type="dxa"/>
          </w:tcPr>
          <w:p w:rsidR="004026C9" w:rsidRPr="00914E03" w:rsidRDefault="00062F2D" w:rsidP="00062F2D">
            <w:pPr>
              <w:jc w:val="center"/>
              <w:rPr>
                <w:rFonts w:ascii="Times New Roman" w:hAnsi="Times New Roman" w:cs="Times New Roman"/>
                <w:b/>
                <w:sz w:val="24"/>
                <w:szCs w:val="24"/>
                <w:lang w:val="ro-RO"/>
              </w:rPr>
            </w:pPr>
            <w:r w:rsidRPr="00914E03">
              <w:rPr>
                <w:rFonts w:ascii="Times New Roman" w:hAnsi="Times New Roman" w:cs="Times New Roman"/>
                <w:b/>
                <w:sz w:val="24"/>
                <w:szCs w:val="24"/>
                <w:lang w:val="ro-RO"/>
              </w:rPr>
              <w:lastRenderedPageBreak/>
              <w:t>Ministerul Economiei</w:t>
            </w:r>
          </w:p>
        </w:tc>
        <w:tc>
          <w:tcPr>
            <w:tcW w:w="2196" w:type="dxa"/>
          </w:tcPr>
          <w:p w:rsidR="004026C9" w:rsidRPr="00200128" w:rsidRDefault="00062F2D"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600951" w:rsidTr="004026C9">
        <w:tc>
          <w:tcPr>
            <w:tcW w:w="2649" w:type="dxa"/>
          </w:tcPr>
          <w:p w:rsidR="00600951" w:rsidRPr="00600951" w:rsidRDefault="00600951" w:rsidP="00600951">
            <w:pPr>
              <w:pStyle w:val="ti-art"/>
              <w:spacing w:before="0" w:beforeAutospacing="0" w:after="0" w:afterAutospacing="0"/>
              <w:jc w:val="center"/>
              <w:rPr>
                <w:b/>
                <w:i/>
                <w:iCs/>
                <w:color w:val="000000"/>
                <w:lang w:val="ro-RO"/>
              </w:rPr>
            </w:pPr>
            <w:r w:rsidRPr="00600951">
              <w:rPr>
                <w:b/>
                <w:i/>
                <w:iCs/>
                <w:color w:val="000000"/>
                <w:lang w:val="ro-RO"/>
              </w:rPr>
              <w:lastRenderedPageBreak/>
              <w:t>Articolul 5</w:t>
            </w:r>
          </w:p>
          <w:p w:rsidR="004026C9" w:rsidRPr="00600951" w:rsidRDefault="00600951" w:rsidP="00600951">
            <w:pPr>
              <w:pStyle w:val="1"/>
              <w:spacing w:before="0" w:beforeAutospacing="0" w:after="0" w:afterAutospacing="0"/>
              <w:jc w:val="both"/>
              <w:rPr>
                <w:color w:val="000000"/>
                <w:lang w:val="en-US"/>
              </w:rPr>
            </w:pPr>
            <w:r w:rsidRPr="00600951">
              <w:rPr>
                <w:color w:val="000000"/>
                <w:lang w:val="ro-RO"/>
              </w:rPr>
              <w:t>După doi ani de la data men</w:t>
            </w:r>
            <w:r w:rsidRPr="00600951">
              <w:rPr>
                <w:rFonts w:ascii="Cambria Math" w:hAnsi="Cambria Math" w:cs="Cambria Math"/>
                <w:color w:val="000000"/>
                <w:lang w:val="ro-RO"/>
              </w:rPr>
              <w:t>ț</w:t>
            </w:r>
            <w:r w:rsidRPr="00600951">
              <w:rPr>
                <w:color w:val="000000"/>
                <w:lang w:val="ro-RO"/>
              </w:rPr>
              <w:t>ionată la articolul 6, pe baza unui raport al Comisiei privind experien</w:t>
            </w:r>
            <w:r w:rsidRPr="00600951">
              <w:rPr>
                <w:rFonts w:ascii="Cambria Math" w:hAnsi="Cambria Math" w:cs="Cambria Math"/>
                <w:color w:val="000000"/>
                <w:lang w:val="ro-RO"/>
              </w:rPr>
              <w:t>ț</w:t>
            </w:r>
            <w:r w:rsidRPr="00600951">
              <w:rPr>
                <w:color w:val="000000"/>
                <w:lang w:val="ro-RO"/>
              </w:rPr>
              <w:t>a acumulată, înso</w:t>
            </w:r>
            <w:r w:rsidRPr="00600951">
              <w:rPr>
                <w:rFonts w:ascii="Cambria Math" w:hAnsi="Cambria Math" w:cs="Cambria Math"/>
                <w:color w:val="000000"/>
                <w:lang w:val="ro-RO"/>
              </w:rPr>
              <w:t>ț</w:t>
            </w:r>
            <w:r w:rsidRPr="00600951">
              <w:rPr>
                <w:color w:val="000000"/>
                <w:lang w:val="ro-RO"/>
              </w:rPr>
              <w:t>it de propunerile corespunzătoare, Consiliul se pronun</w:t>
            </w:r>
            <w:r w:rsidRPr="00600951">
              <w:rPr>
                <w:rFonts w:ascii="Cambria Math" w:hAnsi="Cambria Math" w:cs="Cambria Math"/>
                <w:color w:val="000000"/>
                <w:lang w:val="ro-RO"/>
              </w:rPr>
              <w:t>ț</w:t>
            </w:r>
            <w:r w:rsidRPr="00600951">
              <w:rPr>
                <w:color w:val="000000"/>
                <w:lang w:val="ro-RO"/>
              </w:rPr>
              <w:t>ă cu privire la adaptarea eventuală a prezentei directive, mai ales în ceea ce prive</w:t>
            </w:r>
            <w:r w:rsidRPr="00600951">
              <w:rPr>
                <w:rFonts w:ascii="Cambria Math" w:hAnsi="Cambria Math" w:cs="Cambria Math"/>
                <w:color w:val="000000"/>
                <w:lang w:val="ro-RO"/>
              </w:rPr>
              <w:t>ș</w:t>
            </w:r>
            <w:r w:rsidRPr="00600951">
              <w:rPr>
                <w:color w:val="000000"/>
                <w:lang w:val="ro-RO"/>
              </w:rPr>
              <w:t>te extinderea domeniului de aplicare la imita</w:t>
            </w:r>
            <w:r w:rsidRPr="00600951">
              <w:rPr>
                <w:rFonts w:ascii="Cambria Math" w:hAnsi="Cambria Math" w:cs="Cambria Math"/>
                <w:color w:val="000000"/>
                <w:lang w:val="ro-RO"/>
              </w:rPr>
              <w:t>ț</w:t>
            </w:r>
            <w:r w:rsidRPr="00600951">
              <w:rPr>
                <w:color w:val="000000"/>
                <w:lang w:val="ro-RO"/>
              </w:rPr>
              <w:t>iile periculoase, altele decât imita</w:t>
            </w:r>
            <w:r w:rsidRPr="00600951">
              <w:rPr>
                <w:rFonts w:ascii="Cambria Math" w:hAnsi="Cambria Math" w:cs="Cambria Math"/>
                <w:color w:val="000000"/>
                <w:lang w:val="ro-RO"/>
              </w:rPr>
              <w:t>ț</w:t>
            </w:r>
            <w:r w:rsidRPr="00600951">
              <w:rPr>
                <w:color w:val="000000"/>
                <w:lang w:val="ro-RO"/>
              </w:rPr>
              <w:t xml:space="preserve">iile produselor alimentare, precum </w:t>
            </w:r>
            <w:r w:rsidRPr="00600951">
              <w:rPr>
                <w:rFonts w:ascii="Cambria Math" w:hAnsi="Cambria Math" w:cs="Cambria Math"/>
                <w:color w:val="000000"/>
                <w:lang w:val="ro-RO"/>
              </w:rPr>
              <w:t>ș</w:t>
            </w:r>
            <w:r w:rsidRPr="00600951">
              <w:rPr>
                <w:color w:val="000000"/>
                <w:lang w:val="ro-RO"/>
              </w:rPr>
              <w:t>i de revizuire a procedurilor men</w:t>
            </w:r>
            <w:r w:rsidRPr="00600951">
              <w:rPr>
                <w:rFonts w:ascii="Cambria Math" w:hAnsi="Cambria Math" w:cs="Cambria Math"/>
                <w:color w:val="000000"/>
                <w:lang w:val="ro-RO"/>
              </w:rPr>
              <w:t>ț</w:t>
            </w:r>
            <w:r w:rsidRPr="00600951">
              <w:rPr>
                <w:color w:val="000000"/>
                <w:lang w:val="ro-RO"/>
              </w:rPr>
              <w:t>ionate la articolul 4.</w:t>
            </w:r>
          </w:p>
        </w:tc>
        <w:tc>
          <w:tcPr>
            <w:tcW w:w="3413" w:type="dxa"/>
          </w:tcPr>
          <w:p w:rsidR="004026C9" w:rsidRPr="00341A58"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color w:val="000000" w:themeColor="text1"/>
                <w:sz w:val="24"/>
                <w:szCs w:val="24"/>
                <w:lang w:val="ro-RO"/>
              </w:rPr>
              <w:t>---</w:t>
            </w:r>
          </w:p>
        </w:tc>
        <w:tc>
          <w:tcPr>
            <w:tcW w:w="1559" w:type="dxa"/>
          </w:tcPr>
          <w:p w:rsidR="004026C9" w:rsidRPr="00200128" w:rsidRDefault="00B53493" w:rsidP="00062F2D">
            <w:pPr>
              <w:jc w:val="center"/>
              <w:rPr>
                <w:rFonts w:ascii="Times New Roman" w:hAnsi="Times New Roman" w:cs="Times New Roman"/>
                <w:b/>
                <w:sz w:val="24"/>
                <w:szCs w:val="24"/>
                <w:lang w:val="ro-RO"/>
              </w:rPr>
            </w:pPr>
            <w:r>
              <w:rPr>
                <w:rFonts w:ascii="Times New Roman" w:hAnsi="Times New Roman" w:cs="Times New Roman"/>
                <w:b/>
                <w:color w:val="000000" w:themeColor="text1"/>
                <w:sz w:val="24"/>
                <w:szCs w:val="24"/>
                <w:lang w:val="ro-RO"/>
              </w:rPr>
              <w:t>Prevederi UE inaplicabile</w:t>
            </w:r>
          </w:p>
        </w:tc>
        <w:tc>
          <w:tcPr>
            <w:tcW w:w="3134" w:type="dxa"/>
          </w:tcPr>
          <w:p w:rsidR="00341A58" w:rsidRPr="00200128" w:rsidRDefault="00341A58" w:rsidP="00062F2D">
            <w:pPr>
              <w:pStyle w:val="Default"/>
              <w:jc w:val="both"/>
              <w:rPr>
                <w:color w:val="000000" w:themeColor="text1"/>
                <w:lang w:val="it-IT"/>
              </w:rPr>
            </w:pPr>
            <w:r w:rsidRPr="00200128">
              <w:rPr>
                <w:color w:val="000000" w:themeColor="text1"/>
                <w:lang w:val="it-IT"/>
              </w:rPr>
              <w:t>Cerinţa respectivă nu este oportună în prezent din motivul ca Republica Moldova nu este membru UE.</w:t>
            </w:r>
          </w:p>
          <w:p w:rsidR="004026C9" w:rsidRPr="00341A58" w:rsidRDefault="004026C9" w:rsidP="00062F2D">
            <w:pPr>
              <w:jc w:val="both"/>
              <w:rPr>
                <w:rFonts w:ascii="Times New Roman" w:hAnsi="Times New Roman" w:cs="Times New Roman"/>
                <w:sz w:val="24"/>
                <w:szCs w:val="24"/>
                <w:lang w:val="it-IT"/>
              </w:rPr>
            </w:pPr>
          </w:p>
        </w:tc>
        <w:tc>
          <w:tcPr>
            <w:tcW w:w="1835" w:type="dxa"/>
          </w:tcPr>
          <w:p w:rsidR="004026C9" w:rsidRPr="00914E03" w:rsidRDefault="00062F2D" w:rsidP="00062F2D">
            <w:pPr>
              <w:jc w:val="center"/>
              <w:rPr>
                <w:rFonts w:ascii="Times New Roman" w:hAnsi="Times New Roman" w:cs="Times New Roman"/>
                <w:b/>
                <w:sz w:val="24"/>
                <w:szCs w:val="24"/>
                <w:lang w:val="ro-RO"/>
              </w:rPr>
            </w:pPr>
            <w:r w:rsidRPr="00914E03">
              <w:rPr>
                <w:rFonts w:ascii="Times New Roman" w:hAnsi="Times New Roman" w:cs="Times New Roman"/>
                <w:b/>
                <w:sz w:val="24"/>
                <w:szCs w:val="24"/>
                <w:lang w:val="ro-RO"/>
              </w:rPr>
              <w:t>Ministerul Economiei</w:t>
            </w:r>
          </w:p>
        </w:tc>
        <w:tc>
          <w:tcPr>
            <w:tcW w:w="2196" w:type="dxa"/>
          </w:tcPr>
          <w:p w:rsidR="004026C9" w:rsidRPr="00200128" w:rsidRDefault="00062F2D"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600951" w:rsidTr="004026C9">
        <w:tc>
          <w:tcPr>
            <w:tcW w:w="2649" w:type="dxa"/>
          </w:tcPr>
          <w:p w:rsidR="00924F6F" w:rsidRPr="00924F6F" w:rsidRDefault="00924F6F" w:rsidP="00924F6F">
            <w:pPr>
              <w:pStyle w:val="ti-art"/>
              <w:spacing w:before="0" w:beforeAutospacing="0" w:after="0" w:afterAutospacing="0"/>
              <w:jc w:val="center"/>
              <w:rPr>
                <w:b/>
                <w:i/>
                <w:iCs/>
                <w:color w:val="000000"/>
                <w:lang w:val="ro-RO"/>
              </w:rPr>
            </w:pPr>
            <w:r w:rsidRPr="00924F6F">
              <w:rPr>
                <w:b/>
                <w:i/>
                <w:iCs/>
                <w:color w:val="000000"/>
                <w:lang w:val="ro-RO"/>
              </w:rPr>
              <w:t>Articolul 6</w:t>
            </w:r>
          </w:p>
          <w:p w:rsidR="004026C9" w:rsidRPr="00924F6F" w:rsidRDefault="00924F6F" w:rsidP="00924F6F">
            <w:pPr>
              <w:pStyle w:val="1"/>
              <w:spacing w:before="0" w:beforeAutospacing="0" w:after="0" w:afterAutospacing="0"/>
              <w:jc w:val="both"/>
              <w:rPr>
                <w:color w:val="000000"/>
                <w:lang w:val="ro-RO"/>
              </w:rPr>
            </w:pPr>
            <w:r w:rsidRPr="00924F6F">
              <w:rPr>
                <w:color w:val="000000"/>
                <w:lang w:val="ro-RO"/>
              </w:rPr>
              <w:t xml:space="preserve">(1)   Statele membre iau măsurile necesare pentru a se conforma prezentei directive, până la 26 iunie 1989. Acestea informează de îndată Comisia cu privire la </w:t>
            </w:r>
            <w:r w:rsidRPr="00924F6F">
              <w:rPr>
                <w:color w:val="000000"/>
                <w:lang w:val="ro-RO"/>
              </w:rPr>
              <w:lastRenderedPageBreak/>
              <w:t>aceasta.</w:t>
            </w:r>
          </w:p>
        </w:tc>
        <w:tc>
          <w:tcPr>
            <w:tcW w:w="3413" w:type="dxa"/>
          </w:tcPr>
          <w:p w:rsidR="00341A58" w:rsidRPr="00341A58" w:rsidRDefault="00341A58" w:rsidP="00341A58">
            <w:pPr>
              <w:pStyle w:val="a7"/>
              <w:rPr>
                <w:lang w:val="ro-RO"/>
              </w:rPr>
            </w:pPr>
            <w:r w:rsidRPr="00341A58">
              <w:rPr>
                <w:b/>
                <w:bCs/>
                <w:lang w:val="ro-RO"/>
              </w:rPr>
              <w:lastRenderedPageBreak/>
              <w:t>2.</w:t>
            </w:r>
            <w:r w:rsidRPr="00341A58">
              <w:rPr>
                <w:lang w:val="ro-RO"/>
              </w:rPr>
              <w:t xml:space="preserve"> Prezenta hotărîre intră în vigoare după 6 luni de la data publicării în Monitorul Oficial al Republicii Moldova. </w:t>
            </w:r>
          </w:p>
          <w:p w:rsidR="004026C9" w:rsidRPr="00200128" w:rsidRDefault="004026C9" w:rsidP="000442B3">
            <w:pPr>
              <w:jc w:val="both"/>
              <w:rPr>
                <w:rFonts w:ascii="Times New Roman" w:hAnsi="Times New Roman" w:cs="Times New Roman"/>
                <w:sz w:val="24"/>
                <w:szCs w:val="24"/>
                <w:lang w:val="ro-RO"/>
              </w:rPr>
            </w:pPr>
          </w:p>
        </w:tc>
        <w:tc>
          <w:tcPr>
            <w:tcW w:w="1559" w:type="dxa"/>
          </w:tcPr>
          <w:p w:rsidR="004026C9" w:rsidRPr="00200128"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b/>
                <w:color w:val="000000" w:themeColor="text1"/>
                <w:sz w:val="24"/>
                <w:szCs w:val="24"/>
                <w:lang w:val="ro-RO"/>
              </w:rPr>
              <w:t>Compatibil</w:t>
            </w:r>
          </w:p>
        </w:tc>
        <w:tc>
          <w:tcPr>
            <w:tcW w:w="3134" w:type="dxa"/>
          </w:tcPr>
          <w:p w:rsidR="004026C9" w:rsidRPr="00341A58" w:rsidRDefault="00341A58" w:rsidP="00062F2D">
            <w:pPr>
              <w:pStyle w:val="Default"/>
              <w:jc w:val="center"/>
              <w:rPr>
                <w:lang w:val="it-IT"/>
              </w:rPr>
            </w:pPr>
            <w:r w:rsidRPr="00200128">
              <w:rPr>
                <w:color w:val="000000" w:themeColor="text1"/>
                <w:lang w:val="ro-RO"/>
              </w:rPr>
              <w:t>---</w:t>
            </w:r>
          </w:p>
        </w:tc>
        <w:tc>
          <w:tcPr>
            <w:tcW w:w="1835" w:type="dxa"/>
          </w:tcPr>
          <w:p w:rsidR="004026C9" w:rsidRPr="00914E03" w:rsidRDefault="00062F2D" w:rsidP="00062F2D">
            <w:pPr>
              <w:jc w:val="center"/>
              <w:rPr>
                <w:rFonts w:ascii="Times New Roman" w:hAnsi="Times New Roman" w:cs="Times New Roman"/>
                <w:b/>
                <w:sz w:val="24"/>
                <w:szCs w:val="24"/>
                <w:lang w:val="ro-RO"/>
              </w:rPr>
            </w:pPr>
            <w:r w:rsidRPr="00914E03">
              <w:rPr>
                <w:rFonts w:ascii="Times New Roman" w:hAnsi="Times New Roman" w:cs="Times New Roman"/>
                <w:b/>
                <w:sz w:val="24"/>
                <w:szCs w:val="24"/>
                <w:lang w:val="ro-RO"/>
              </w:rPr>
              <w:t>Ministerul Economiei</w:t>
            </w:r>
          </w:p>
        </w:tc>
        <w:tc>
          <w:tcPr>
            <w:tcW w:w="2196" w:type="dxa"/>
          </w:tcPr>
          <w:p w:rsidR="004026C9" w:rsidRPr="00200128" w:rsidRDefault="00062F2D"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600951" w:rsidTr="004026C9">
        <w:trPr>
          <w:trHeight w:val="399"/>
        </w:trPr>
        <w:tc>
          <w:tcPr>
            <w:tcW w:w="2649" w:type="dxa"/>
          </w:tcPr>
          <w:p w:rsidR="004026C9" w:rsidRPr="00924F6F" w:rsidRDefault="00924F6F" w:rsidP="00C90BBB">
            <w:pPr>
              <w:autoSpaceDE w:val="0"/>
              <w:autoSpaceDN w:val="0"/>
              <w:adjustRightInd w:val="0"/>
              <w:jc w:val="both"/>
              <w:rPr>
                <w:rFonts w:ascii="Times New Roman" w:hAnsi="Times New Roman" w:cs="Times New Roman"/>
                <w:sz w:val="24"/>
                <w:szCs w:val="24"/>
                <w:lang w:val="ro-RO"/>
              </w:rPr>
            </w:pPr>
            <w:r w:rsidRPr="00924F6F">
              <w:rPr>
                <w:rFonts w:ascii="Times New Roman" w:hAnsi="Times New Roman" w:cs="Times New Roman"/>
                <w:color w:val="000000"/>
                <w:sz w:val="24"/>
                <w:szCs w:val="24"/>
                <w:shd w:val="clear" w:color="auto" w:fill="FFFFFF"/>
                <w:lang w:val="ro-RO"/>
              </w:rPr>
              <w:lastRenderedPageBreak/>
              <w:t>(2)   Comisiei îi sunt comunicate de către statele membre textele dispozi</w:t>
            </w:r>
            <w:r w:rsidRPr="00924F6F">
              <w:rPr>
                <w:rFonts w:ascii="Cambria Math" w:hAnsi="Cambria Math" w:cs="Cambria Math"/>
                <w:color w:val="000000"/>
                <w:sz w:val="24"/>
                <w:szCs w:val="24"/>
                <w:shd w:val="clear" w:color="auto" w:fill="FFFFFF"/>
                <w:lang w:val="ro-RO"/>
              </w:rPr>
              <w:t>ț</w:t>
            </w:r>
            <w:r w:rsidRPr="00924F6F">
              <w:rPr>
                <w:rFonts w:ascii="Times New Roman" w:hAnsi="Times New Roman" w:cs="Times New Roman"/>
                <w:color w:val="000000"/>
                <w:sz w:val="24"/>
                <w:szCs w:val="24"/>
                <w:shd w:val="clear" w:color="auto" w:fill="FFFFFF"/>
                <w:lang w:val="ro-RO"/>
              </w:rPr>
              <w:t>iilor de drept intern adoptate în domeniul reglementat de prezenta directivă.</w:t>
            </w:r>
          </w:p>
        </w:tc>
        <w:tc>
          <w:tcPr>
            <w:tcW w:w="3413" w:type="dxa"/>
          </w:tcPr>
          <w:p w:rsidR="004026C9" w:rsidRPr="00200128"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color w:val="000000" w:themeColor="text1"/>
                <w:sz w:val="24"/>
                <w:szCs w:val="24"/>
                <w:lang w:val="ro-RO"/>
              </w:rPr>
              <w:t>---</w:t>
            </w:r>
          </w:p>
        </w:tc>
        <w:tc>
          <w:tcPr>
            <w:tcW w:w="1559" w:type="dxa"/>
          </w:tcPr>
          <w:p w:rsidR="004026C9" w:rsidRPr="00341A58" w:rsidRDefault="00B53493" w:rsidP="00062F2D">
            <w:pPr>
              <w:jc w:val="center"/>
              <w:rPr>
                <w:rFonts w:ascii="Times New Roman" w:hAnsi="Times New Roman" w:cs="Times New Roman"/>
                <w:b/>
                <w:sz w:val="24"/>
                <w:szCs w:val="24"/>
                <w:lang w:val="ro-RO"/>
              </w:rPr>
            </w:pPr>
            <w:r>
              <w:rPr>
                <w:rFonts w:ascii="Times New Roman" w:hAnsi="Times New Roman" w:cs="Times New Roman"/>
                <w:b/>
                <w:color w:val="000000" w:themeColor="text1"/>
                <w:sz w:val="24"/>
                <w:szCs w:val="24"/>
                <w:lang w:val="ro-RO"/>
              </w:rPr>
              <w:t>Prevederi UE inaplicabile</w:t>
            </w:r>
          </w:p>
        </w:tc>
        <w:tc>
          <w:tcPr>
            <w:tcW w:w="3134" w:type="dxa"/>
          </w:tcPr>
          <w:p w:rsidR="00341A58" w:rsidRPr="00200128" w:rsidRDefault="00341A58" w:rsidP="00062F2D">
            <w:pPr>
              <w:pStyle w:val="Default"/>
              <w:jc w:val="both"/>
              <w:rPr>
                <w:color w:val="000000" w:themeColor="text1"/>
                <w:lang w:val="it-IT"/>
              </w:rPr>
            </w:pPr>
            <w:r w:rsidRPr="00200128">
              <w:rPr>
                <w:color w:val="000000" w:themeColor="text1"/>
                <w:lang w:val="it-IT"/>
              </w:rPr>
              <w:t>Cerinţa respectivă nu este oportună în prezent din motivul ca Republica Moldova nu este membru UE.</w:t>
            </w:r>
          </w:p>
          <w:p w:rsidR="004026C9" w:rsidRPr="00341A58" w:rsidRDefault="004026C9" w:rsidP="00062F2D">
            <w:pPr>
              <w:jc w:val="center"/>
              <w:rPr>
                <w:rFonts w:ascii="Times New Roman" w:hAnsi="Times New Roman" w:cs="Times New Roman"/>
                <w:sz w:val="24"/>
                <w:szCs w:val="24"/>
                <w:lang w:val="it-IT"/>
              </w:rPr>
            </w:pPr>
          </w:p>
        </w:tc>
        <w:tc>
          <w:tcPr>
            <w:tcW w:w="1835" w:type="dxa"/>
          </w:tcPr>
          <w:p w:rsidR="004026C9" w:rsidRPr="00914E03" w:rsidRDefault="00062F2D" w:rsidP="00062F2D">
            <w:pPr>
              <w:jc w:val="center"/>
              <w:rPr>
                <w:rFonts w:ascii="Times New Roman" w:hAnsi="Times New Roman" w:cs="Times New Roman"/>
                <w:b/>
                <w:sz w:val="24"/>
                <w:szCs w:val="24"/>
                <w:lang w:val="ro-RO"/>
              </w:rPr>
            </w:pPr>
            <w:r w:rsidRPr="00914E03">
              <w:rPr>
                <w:rFonts w:ascii="Times New Roman" w:hAnsi="Times New Roman" w:cs="Times New Roman"/>
                <w:b/>
                <w:sz w:val="24"/>
                <w:szCs w:val="24"/>
                <w:lang w:val="ro-RO"/>
              </w:rPr>
              <w:t>Ministerul Economiei</w:t>
            </w:r>
            <w:bookmarkStart w:id="0" w:name="_GoBack"/>
            <w:bookmarkEnd w:id="0"/>
          </w:p>
        </w:tc>
        <w:tc>
          <w:tcPr>
            <w:tcW w:w="2196" w:type="dxa"/>
          </w:tcPr>
          <w:p w:rsidR="004026C9" w:rsidRPr="00200128" w:rsidRDefault="00062F2D" w:rsidP="00062F2D">
            <w:pPr>
              <w:jc w:val="center"/>
              <w:rPr>
                <w:rFonts w:ascii="Times New Roman" w:hAnsi="Times New Roman" w:cs="Times New Roman"/>
                <w:sz w:val="24"/>
                <w:szCs w:val="24"/>
                <w:lang w:val="ro-RO"/>
              </w:rPr>
            </w:pPr>
            <w:r w:rsidRPr="00200128">
              <w:rPr>
                <w:rFonts w:ascii="Times New Roman" w:hAnsi="Times New Roman" w:cs="Times New Roman"/>
                <w:color w:val="000000" w:themeColor="text1"/>
                <w:sz w:val="24"/>
                <w:szCs w:val="24"/>
                <w:lang w:val="ro-RO"/>
              </w:rPr>
              <w:t>---</w:t>
            </w:r>
          </w:p>
        </w:tc>
      </w:tr>
      <w:tr w:rsidR="004026C9" w:rsidRPr="00600951" w:rsidTr="004026C9">
        <w:tc>
          <w:tcPr>
            <w:tcW w:w="2649" w:type="dxa"/>
          </w:tcPr>
          <w:p w:rsidR="00924F6F" w:rsidRPr="00924F6F" w:rsidRDefault="00924F6F" w:rsidP="00924F6F">
            <w:pPr>
              <w:pStyle w:val="ti-art"/>
              <w:spacing w:before="0" w:beforeAutospacing="0" w:after="0" w:afterAutospacing="0"/>
              <w:jc w:val="center"/>
              <w:rPr>
                <w:b/>
                <w:i/>
                <w:iCs/>
                <w:color w:val="000000"/>
                <w:lang w:val="ro-RO"/>
              </w:rPr>
            </w:pPr>
            <w:r w:rsidRPr="00924F6F">
              <w:rPr>
                <w:b/>
                <w:i/>
                <w:iCs/>
                <w:color w:val="000000"/>
                <w:lang w:val="ro-RO"/>
              </w:rPr>
              <w:t>Articolul 7</w:t>
            </w:r>
          </w:p>
          <w:p w:rsidR="004026C9" w:rsidRPr="00924F6F" w:rsidRDefault="00924F6F" w:rsidP="00924F6F">
            <w:pPr>
              <w:pStyle w:val="1"/>
              <w:spacing w:before="0" w:beforeAutospacing="0" w:after="0" w:afterAutospacing="0"/>
              <w:jc w:val="both"/>
              <w:rPr>
                <w:color w:val="000000"/>
                <w:lang w:val="en-US"/>
              </w:rPr>
            </w:pPr>
            <w:r w:rsidRPr="00924F6F">
              <w:rPr>
                <w:color w:val="000000"/>
                <w:lang w:val="ro-RO"/>
              </w:rPr>
              <w:t>Prezenta directivă se adresează statelor membre.</w:t>
            </w:r>
          </w:p>
        </w:tc>
        <w:tc>
          <w:tcPr>
            <w:tcW w:w="3413" w:type="dxa"/>
          </w:tcPr>
          <w:p w:rsidR="004026C9" w:rsidRPr="00200128" w:rsidRDefault="00341A58" w:rsidP="008B4AEE">
            <w:pPr>
              <w:jc w:val="center"/>
              <w:rPr>
                <w:rFonts w:ascii="Times New Roman" w:hAnsi="Times New Roman" w:cs="Times New Roman"/>
                <w:b/>
                <w:sz w:val="24"/>
                <w:szCs w:val="24"/>
                <w:lang w:val="ro-RO"/>
              </w:rPr>
            </w:pPr>
            <w:r w:rsidRPr="00200128">
              <w:rPr>
                <w:rFonts w:ascii="Times New Roman" w:hAnsi="Times New Roman" w:cs="Times New Roman"/>
                <w:color w:val="000000" w:themeColor="text1"/>
                <w:sz w:val="24"/>
                <w:szCs w:val="24"/>
                <w:lang w:val="ro-RO"/>
              </w:rPr>
              <w:t>---</w:t>
            </w:r>
          </w:p>
        </w:tc>
        <w:tc>
          <w:tcPr>
            <w:tcW w:w="1559" w:type="dxa"/>
          </w:tcPr>
          <w:p w:rsidR="004026C9" w:rsidRPr="00200128"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color w:val="000000" w:themeColor="text1"/>
                <w:sz w:val="24"/>
                <w:szCs w:val="24"/>
                <w:lang w:val="ro-RO"/>
              </w:rPr>
              <w:t>---</w:t>
            </w:r>
          </w:p>
        </w:tc>
        <w:tc>
          <w:tcPr>
            <w:tcW w:w="3134" w:type="dxa"/>
          </w:tcPr>
          <w:p w:rsidR="004026C9" w:rsidRPr="00200128" w:rsidRDefault="00341A58" w:rsidP="00062F2D">
            <w:pPr>
              <w:jc w:val="center"/>
              <w:rPr>
                <w:rFonts w:ascii="Times New Roman" w:eastAsia="Times New Roman" w:hAnsi="Times New Roman" w:cs="Times New Roman"/>
                <w:sz w:val="24"/>
                <w:szCs w:val="24"/>
                <w:lang w:val="ro-RO" w:eastAsia="ru-RU"/>
              </w:rPr>
            </w:pPr>
            <w:r w:rsidRPr="00200128">
              <w:rPr>
                <w:rFonts w:ascii="Times New Roman" w:hAnsi="Times New Roman" w:cs="Times New Roman"/>
                <w:color w:val="000000" w:themeColor="text1"/>
                <w:sz w:val="24"/>
                <w:szCs w:val="24"/>
                <w:lang w:val="ro-RO"/>
              </w:rPr>
              <w:t>---</w:t>
            </w:r>
          </w:p>
        </w:tc>
        <w:tc>
          <w:tcPr>
            <w:tcW w:w="1835" w:type="dxa"/>
          </w:tcPr>
          <w:p w:rsidR="004026C9" w:rsidRPr="00914E03" w:rsidRDefault="00341A58" w:rsidP="00062F2D">
            <w:pPr>
              <w:jc w:val="center"/>
              <w:rPr>
                <w:rFonts w:ascii="Times New Roman" w:hAnsi="Times New Roman" w:cs="Times New Roman"/>
                <w:b/>
                <w:sz w:val="24"/>
                <w:szCs w:val="24"/>
                <w:lang w:val="ro-RO"/>
              </w:rPr>
            </w:pPr>
            <w:r w:rsidRPr="00914E03">
              <w:rPr>
                <w:rFonts w:ascii="Times New Roman" w:hAnsi="Times New Roman" w:cs="Times New Roman"/>
                <w:color w:val="000000" w:themeColor="text1"/>
                <w:sz w:val="24"/>
                <w:szCs w:val="24"/>
                <w:lang w:val="ro-RO"/>
              </w:rPr>
              <w:t>---</w:t>
            </w:r>
          </w:p>
        </w:tc>
        <w:tc>
          <w:tcPr>
            <w:tcW w:w="2196" w:type="dxa"/>
          </w:tcPr>
          <w:p w:rsidR="004026C9" w:rsidRPr="00341A58" w:rsidRDefault="00341A58" w:rsidP="00062F2D">
            <w:pPr>
              <w:jc w:val="center"/>
              <w:rPr>
                <w:rFonts w:ascii="Times New Roman" w:hAnsi="Times New Roman" w:cs="Times New Roman"/>
                <w:b/>
                <w:sz w:val="24"/>
                <w:szCs w:val="24"/>
                <w:lang w:val="ro-RO"/>
              </w:rPr>
            </w:pPr>
            <w:r w:rsidRPr="00200128">
              <w:rPr>
                <w:rFonts w:ascii="Times New Roman" w:hAnsi="Times New Roman" w:cs="Times New Roman"/>
                <w:color w:val="000000" w:themeColor="text1"/>
                <w:sz w:val="24"/>
                <w:szCs w:val="24"/>
                <w:lang w:val="ro-RO"/>
              </w:rPr>
              <w:t>---</w:t>
            </w:r>
          </w:p>
        </w:tc>
      </w:tr>
    </w:tbl>
    <w:p w:rsidR="00924F6F" w:rsidRDefault="00924F6F" w:rsidP="00870D00">
      <w:pPr>
        <w:tabs>
          <w:tab w:val="right" w:pos="426"/>
          <w:tab w:val="right" w:pos="1843"/>
        </w:tabs>
        <w:autoSpaceDE w:val="0"/>
        <w:autoSpaceDN w:val="0"/>
        <w:adjustRightInd w:val="0"/>
        <w:spacing w:after="0" w:line="360" w:lineRule="auto"/>
        <w:ind w:left="993"/>
        <w:jc w:val="both"/>
        <w:rPr>
          <w:rFonts w:ascii="Times New Roman" w:hAnsi="Times New Roman" w:cs="Times New Roman"/>
          <w:sz w:val="24"/>
          <w:szCs w:val="24"/>
          <w:lang w:val="ro-RO"/>
        </w:rPr>
      </w:pPr>
    </w:p>
    <w:p w:rsidR="009A7D0F" w:rsidRDefault="009A7D0F" w:rsidP="00870D00">
      <w:pPr>
        <w:tabs>
          <w:tab w:val="right" w:pos="426"/>
          <w:tab w:val="right" w:pos="1843"/>
        </w:tabs>
        <w:autoSpaceDE w:val="0"/>
        <w:autoSpaceDN w:val="0"/>
        <w:adjustRightInd w:val="0"/>
        <w:spacing w:after="0" w:line="360" w:lineRule="auto"/>
        <w:ind w:left="993"/>
        <w:jc w:val="both"/>
        <w:rPr>
          <w:rFonts w:ascii="Times New Roman" w:hAnsi="Times New Roman" w:cs="Times New Roman"/>
          <w:sz w:val="24"/>
          <w:szCs w:val="24"/>
          <w:lang w:val="ro-RO"/>
        </w:rPr>
      </w:pPr>
    </w:p>
    <w:p w:rsidR="009A7D0F" w:rsidRDefault="009A7D0F" w:rsidP="00870D00">
      <w:pPr>
        <w:tabs>
          <w:tab w:val="right" w:pos="426"/>
          <w:tab w:val="right" w:pos="1843"/>
        </w:tabs>
        <w:autoSpaceDE w:val="0"/>
        <w:autoSpaceDN w:val="0"/>
        <w:adjustRightInd w:val="0"/>
        <w:spacing w:after="0" w:line="360" w:lineRule="auto"/>
        <w:ind w:left="993"/>
        <w:jc w:val="both"/>
        <w:rPr>
          <w:rFonts w:ascii="Times New Roman" w:hAnsi="Times New Roman" w:cs="Times New Roman"/>
          <w:sz w:val="24"/>
          <w:szCs w:val="24"/>
          <w:lang w:val="ro-RO"/>
        </w:rPr>
      </w:pPr>
    </w:p>
    <w:p w:rsidR="00870D00" w:rsidRDefault="00870D00" w:rsidP="00870D00">
      <w:pPr>
        <w:tabs>
          <w:tab w:val="right" w:pos="426"/>
          <w:tab w:val="right" w:pos="1843"/>
        </w:tabs>
        <w:autoSpaceDE w:val="0"/>
        <w:autoSpaceDN w:val="0"/>
        <w:adjustRightInd w:val="0"/>
        <w:spacing w:after="0" w:line="360" w:lineRule="auto"/>
        <w:ind w:left="993"/>
        <w:jc w:val="both"/>
        <w:rPr>
          <w:rFonts w:ascii="Times New Roman" w:hAnsi="Times New Roman" w:cs="Times New Roman"/>
          <w:sz w:val="24"/>
          <w:szCs w:val="24"/>
          <w:lang w:val="ro-RO"/>
        </w:rPr>
      </w:pPr>
      <w:r w:rsidRPr="00200128">
        <w:rPr>
          <w:rFonts w:ascii="Times New Roman" w:hAnsi="Times New Roman" w:cs="Times New Roman"/>
          <w:sz w:val="24"/>
          <w:szCs w:val="24"/>
          <w:lang w:val="ro-RO"/>
        </w:rPr>
        <w:t>Nota: Clauza de Armonizare</w:t>
      </w:r>
    </w:p>
    <w:p w:rsidR="00D70906" w:rsidRPr="009A7D0F" w:rsidRDefault="00D70906" w:rsidP="00D70906">
      <w:pPr>
        <w:tabs>
          <w:tab w:val="left" w:pos="426"/>
          <w:tab w:val="left" w:pos="4350"/>
        </w:tabs>
        <w:spacing w:after="0"/>
        <w:ind w:left="993"/>
        <w:jc w:val="both"/>
        <w:rPr>
          <w:rFonts w:ascii="Times New Roman" w:hAnsi="Times New Roman" w:cs="Times New Roman"/>
          <w:b/>
          <w:bCs/>
          <w:color w:val="000000" w:themeColor="text1"/>
          <w:sz w:val="24"/>
          <w:szCs w:val="24"/>
          <w:lang w:val="en-US"/>
        </w:rPr>
      </w:pPr>
      <w:r w:rsidRPr="00867419">
        <w:rPr>
          <w:rFonts w:ascii="Times New Roman" w:hAnsi="Times New Roman" w:cs="Times New Roman"/>
          <w:color w:val="000000" w:themeColor="text1"/>
          <w:sz w:val="24"/>
          <w:szCs w:val="24"/>
          <w:lang w:val="ro-RO"/>
        </w:rPr>
        <w:t xml:space="preserve">Prezenta Hotărîre a Guvernului </w:t>
      </w:r>
      <w:r>
        <w:rPr>
          <w:rFonts w:ascii="Times New Roman" w:hAnsi="Times New Roman" w:cs="Times New Roman"/>
          <w:color w:val="000000" w:themeColor="text1"/>
          <w:sz w:val="24"/>
          <w:szCs w:val="24"/>
          <w:lang w:val="ro-RO"/>
        </w:rPr>
        <w:t xml:space="preserve">instituie </w:t>
      </w:r>
      <w:r w:rsidRPr="00867419">
        <w:rPr>
          <w:rFonts w:ascii="Times New Roman" w:hAnsi="Times New Roman" w:cs="Times New Roman"/>
          <w:color w:val="000000" w:themeColor="text1"/>
          <w:sz w:val="24"/>
          <w:szCs w:val="24"/>
          <w:lang w:val="ro-RO"/>
        </w:rPr>
        <w:t xml:space="preserve">cadrul </w:t>
      </w:r>
      <w:r>
        <w:rPr>
          <w:rFonts w:ascii="Times New Roman" w:hAnsi="Times New Roman" w:cs="Times New Roman"/>
          <w:color w:val="000000" w:themeColor="text1"/>
          <w:sz w:val="24"/>
          <w:szCs w:val="24"/>
          <w:lang w:val="ro-RO"/>
        </w:rPr>
        <w:t xml:space="preserve">normativ </w:t>
      </w:r>
      <w:r w:rsidRPr="00867419">
        <w:rPr>
          <w:rFonts w:ascii="Times New Roman" w:hAnsi="Times New Roman" w:cs="Times New Roman"/>
          <w:color w:val="000000" w:themeColor="text1"/>
          <w:sz w:val="24"/>
          <w:szCs w:val="24"/>
          <w:lang w:val="ro-RO"/>
        </w:rPr>
        <w:t xml:space="preserve">în domeniul protecţiei consumatorilor în ceea ce priveşte </w:t>
      </w:r>
      <w:r w:rsidRPr="00867419">
        <w:rPr>
          <w:rFonts w:ascii="Times New Roman" w:eastAsia="Times New Roman" w:hAnsi="Times New Roman" w:cs="Times New Roman"/>
          <w:bCs/>
          <w:color w:val="000000" w:themeColor="text1"/>
          <w:sz w:val="24"/>
          <w:szCs w:val="24"/>
          <w:lang w:val="ro-RO" w:eastAsia="ru-RU"/>
        </w:rPr>
        <w:t xml:space="preserve">imitaţiile de produse alimentare prin transpunerea </w:t>
      </w:r>
      <w:r w:rsidRPr="009A7D0F">
        <w:rPr>
          <w:rFonts w:ascii="Times New Roman" w:hAnsi="Times New Roman" w:cs="Times New Roman"/>
          <w:b/>
          <w:bCs/>
          <w:color w:val="000000" w:themeColor="text1"/>
          <w:sz w:val="24"/>
          <w:szCs w:val="24"/>
          <w:shd w:val="clear" w:color="auto" w:fill="FFFFFF"/>
          <w:lang w:val="ro-RO"/>
        </w:rPr>
        <w:t>Directivei</w:t>
      </w:r>
      <w:r w:rsidRPr="009A7D0F">
        <w:rPr>
          <w:rStyle w:val="apple-converted-space"/>
          <w:rFonts w:ascii="Times New Roman" w:hAnsi="Times New Roman" w:cs="Times New Roman"/>
          <w:b/>
          <w:bCs/>
          <w:color w:val="000000" w:themeColor="text1"/>
          <w:sz w:val="24"/>
          <w:szCs w:val="24"/>
          <w:shd w:val="clear" w:color="auto" w:fill="FFFFFF"/>
          <w:lang w:val="ro-RO"/>
        </w:rPr>
        <w:t> </w:t>
      </w:r>
      <w:hyperlink r:id="rId11" w:history="1">
        <w:r w:rsidRPr="009A7D0F">
          <w:rPr>
            <w:rStyle w:val="ac"/>
            <w:rFonts w:ascii="Times New Roman" w:hAnsi="Times New Roman" w:cs="Times New Roman"/>
            <w:b/>
            <w:bCs/>
            <w:color w:val="000000" w:themeColor="text1"/>
            <w:sz w:val="24"/>
            <w:szCs w:val="24"/>
            <w:u w:val="none"/>
            <w:bdr w:val="none" w:sz="0" w:space="0" w:color="auto" w:frame="1"/>
            <w:shd w:val="clear" w:color="auto" w:fill="FFFFFF"/>
            <w:lang w:val="ro-RO"/>
          </w:rPr>
          <w:t>87/357/CEE</w:t>
        </w:r>
      </w:hyperlink>
      <w:r w:rsidRPr="009A7D0F">
        <w:rPr>
          <w:rStyle w:val="apple-converted-space"/>
          <w:rFonts w:ascii="Times New Roman" w:hAnsi="Times New Roman" w:cs="Times New Roman"/>
          <w:b/>
          <w:bCs/>
          <w:color w:val="000000" w:themeColor="text1"/>
          <w:sz w:val="24"/>
          <w:szCs w:val="24"/>
          <w:shd w:val="clear" w:color="auto" w:fill="FFFFFF"/>
          <w:lang w:val="ro-RO"/>
        </w:rPr>
        <w:t> </w:t>
      </w:r>
      <w:r w:rsidRPr="009A7D0F">
        <w:rPr>
          <w:rFonts w:ascii="Times New Roman" w:hAnsi="Times New Roman" w:cs="Times New Roman"/>
          <w:b/>
          <w:bCs/>
          <w:color w:val="000000" w:themeColor="text1"/>
          <w:sz w:val="24"/>
          <w:szCs w:val="24"/>
          <w:shd w:val="clear" w:color="auto" w:fill="FFFFFF"/>
          <w:lang w:val="ro-RO"/>
        </w:rPr>
        <w:t xml:space="preserve">a Consiliului din 25 iunie 1987 privind apropierea legislaţiilor statelor membre referitoare la produsele care, nefiind ceea ce par a fi, pot pune în pericol sănătatea sau siguranţa consumatorilor, publicată în </w:t>
      </w:r>
      <w:r w:rsidRPr="009A7D0F">
        <w:rPr>
          <w:rFonts w:ascii="Times New Roman" w:hAnsi="Times New Roman" w:cs="Times New Roman"/>
          <w:b/>
          <w:color w:val="000000" w:themeColor="text1"/>
          <w:sz w:val="24"/>
          <w:szCs w:val="24"/>
          <w:lang w:val="ro-RO"/>
        </w:rPr>
        <w:t>Jurnalul Oficial al Uniunii Europene (JO L 192/49 din 11 iulie 1987).</w:t>
      </w:r>
    </w:p>
    <w:p w:rsidR="00D70906" w:rsidRPr="00D70906" w:rsidRDefault="00D70906" w:rsidP="00870D00">
      <w:pPr>
        <w:tabs>
          <w:tab w:val="right" w:pos="426"/>
          <w:tab w:val="right" w:pos="1843"/>
        </w:tabs>
        <w:autoSpaceDE w:val="0"/>
        <w:autoSpaceDN w:val="0"/>
        <w:adjustRightInd w:val="0"/>
        <w:spacing w:after="0" w:line="360" w:lineRule="auto"/>
        <w:ind w:left="993"/>
        <w:jc w:val="both"/>
        <w:rPr>
          <w:rFonts w:ascii="Times New Roman" w:hAnsi="Times New Roman" w:cs="Times New Roman"/>
          <w:sz w:val="24"/>
          <w:szCs w:val="24"/>
          <w:lang w:val="en-US"/>
        </w:rPr>
      </w:pPr>
    </w:p>
    <w:p w:rsidR="00870D00" w:rsidRDefault="00870D00" w:rsidP="00200128">
      <w:pPr>
        <w:autoSpaceDE w:val="0"/>
        <w:autoSpaceDN w:val="0"/>
        <w:adjustRightInd w:val="0"/>
        <w:spacing w:after="0" w:line="360" w:lineRule="auto"/>
        <w:ind w:left="993"/>
        <w:jc w:val="both"/>
        <w:rPr>
          <w:rFonts w:ascii="Times New Roman" w:hAnsi="Times New Roman" w:cs="Times New Roman"/>
          <w:sz w:val="24"/>
          <w:szCs w:val="24"/>
          <w:lang w:val="ro-RO"/>
        </w:rPr>
      </w:pPr>
    </w:p>
    <w:p w:rsidR="00D70906" w:rsidRPr="00200128" w:rsidRDefault="00D70906" w:rsidP="00200128">
      <w:pPr>
        <w:autoSpaceDE w:val="0"/>
        <w:autoSpaceDN w:val="0"/>
        <w:adjustRightInd w:val="0"/>
        <w:spacing w:after="0" w:line="360" w:lineRule="auto"/>
        <w:ind w:left="993"/>
        <w:jc w:val="both"/>
        <w:rPr>
          <w:rFonts w:ascii="Times New Roman" w:hAnsi="Times New Roman" w:cs="Times New Roman"/>
          <w:b/>
          <w:sz w:val="24"/>
          <w:szCs w:val="24"/>
          <w:lang w:val="ro-RO"/>
        </w:rPr>
      </w:pPr>
    </w:p>
    <w:sectPr w:rsidR="00D70906" w:rsidRPr="00200128" w:rsidSect="00765921">
      <w:headerReference w:type="even" r:id="rId12"/>
      <w:headerReference w:type="default" r:id="rId13"/>
      <w:footerReference w:type="even" r:id="rId14"/>
      <w:footerReference w:type="default" r:id="rId15"/>
      <w:headerReference w:type="first" r:id="rId16"/>
      <w:footerReference w:type="first" r:id="rId17"/>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FE" w:rsidRDefault="004965FE" w:rsidP="008D44BF">
      <w:pPr>
        <w:spacing w:after="0" w:line="240" w:lineRule="auto"/>
      </w:pPr>
      <w:r>
        <w:separator/>
      </w:r>
    </w:p>
  </w:endnote>
  <w:endnote w:type="continuationSeparator" w:id="0">
    <w:p w:rsidR="004965FE" w:rsidRDefault="004965FE" w:rsidP="008D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A00002EF" w:usb1="420020EB" w:usb2="00000000" w:usb3="00000000" w:csb0="0000019F"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68" w:rsidRDefault="0027036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821961"/>
      <w:docPartObj>
        <w:docPartGallery w:val="Page Numbers (Bottom of Page)"/>
        <w:docPartUnique/>
      </w:docPartObj>
    </w:sdtPr>
    <w:sdtEndPr/>
    <w:sdtContent>
      <w:p w:rsidR="00270368" w:rsidRDefault="00270368">
        <w:pPr>
          <w:pStyle w:val="aa"/>
          <w:jc w:val="right"/>
        </w:pPr>
        <w:r>
          <w:fldChar w:fldCharType="begin"/>
        </w:r>
        <w:r>
          <w:instrText>PAGE   \* MERGEFORMAT</w:instrText>
        </w:r>
        <w:r>
          <w:fldChar w:fldCharType="separate"/>
        </w:r>
        <w:r w:rsidR="00B53493">
          <w:rPr>
            <w:noProof/>
          </w:rPr>
          <w:t>9</w:t>
        </w:r>
        <w:r>
          <w:fldChar w:fldCharType="end"/>
        </w:r>
      </w:p>
    </w:sdtContent>
  </w:sdt>
  <w:p w:rsidR="00270368" w:rsidRDefault="0027036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68" w:rsidRDefault="0027036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FE" w:rsidRDefault="004965FE" w:rsidP="008D44BF">
      <w:pPr>
        <w:spacing w:after="0" w:line="240" w:lineRule="auto"/>
      </w:pPr>
      <w:r>
        <w:separator/>
      </w:r>
    </w:p>
  </w:footnote>
  <w:footnote w:type="continuationSeparator" w:id="0">
    <w:p w:rsidR="004965FE" w:rsidRDefault="004965FE" w:rsidP="008D4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68" w:rsidRDefault="0027036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68" w:rsidRDefault="0027036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68" w:rsidRDefault="0027036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6A160A"/>
    <w:lvl w:ilvl="0">
      <w:start w:val="1"/>
      <w:numFmt w:val="bullet"/>
      <w:pStyle w:val="a"/>
      <w:lvlText w:val=""/>
      <w:lvlJc w:val="left"/>
      <w:pPr>
        <w:tabs>
          <w:tab w:val="num" w:pos="360"/>
        </w:tabs>
        <w:ind w:left="360" w:hanging="360"/>
      </w:pPr>
      <w:rPr>
        <w:rFonts w:ascii="Symbol" w:hAnsi="Symbol" w:hint="default"/>
      </w:rPr>
    </w:lvl>
  </w:abstractNum>
  <w:abstractNum w:abstractNumId="1">
    <w:nsid w:val="06773103"/>
    <w:multiLevelType w:val="hybridMultilevel"/>
    <w:tmpl w:val="64FECD06"/>
    <w:lvl w:ilvl="0" w:tplc="0419000F">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6B5385D"/>
    <w:multiLevelType w:val="hybridMultilevel"/>
    <w:tmpl w:val="0570E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B914D2"/>
    <w:multiLevelType w:val="hybridMultilevel"/>
    <w:tmpl w:val="0570E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994"/>
    <w:rsid w:val="000442B3"/>
    <w:rsid w:val="00062F2D"/>
    <w:rsid w:val="00074F59"/>
    <w:rsid w:val="00083832"/>
    <w:rsid w:val="000D079D"/>
    <w:rsid w:val="001139CD"/>
    <w:rsid w:val="001B1994"/>
    <w:rsid w:val="001D7726"/>
    <w:rsid w:val="00200128"/>
    <w:rsid w:val="0022512F"/>
    <w:rsid w:val="00270368"/>
    <w:rsid w:val="002C627B"/>
    <w:rsid w:val="002D4A04"/>
    <w:rsid w:val="002F3EEF"/>
    <w:rsid w:val="003149FD"/>
    <w:rsid w:val="00341A58"/>
    <w:rsid w:val="003D6688"/>
    <w:rsid w:val="004026C9"/>
    <w:rsid w:val="00416B74"/>
    <w:rsid w:val="004965FE"/>
    <w:rsid w:val="0052705D"/>
    <w:rsid w:val="005A5CF4"/>
    <w:rsid w:val="00600951"/>
    <w:rsid w:val="00657CF0"/>
    <w:rsid w:val="006707F6"/>
    <w:rsid w:val="00682759"/>
    <w:rsid w:val="00724A21"/>
    <w:rsid w:val="00747122"/>
    <w:rsid w:val="00765921"/>
    <w:rsid w:val="007F09FE"/>
    <w:rsid w:val="008521AB"/>
    <w:rsid w:val="00867419"/>
    <w:rsid w:val="0087006F"/>
    <w:rsid w:val="00870D00"/>
    <w:rsid w:val="008B0087"/>
    <w:rsid w:val="008B4AEE"/>
    <w:rsid w:val="008D44BF"/>
    <w:rsid w:val="008D451D"/>
    <w:rsid w:val="00914E03"/>
    <w:rsid w:val="00924F6F"/>
    <w:rsid w:val="00965401"/>
    <w:rsid w:val="009A35F6"/>
    <w:rsid w:val="009A7D0F"/>
    <w:rsid w:val="009C1902"/>
    <w:rsid w:val="00A405FF"/>
    <w:rsid w:val="00A65042"/>
    <w:rsid w:val="00AD6336"/>
    <w:rsid w:val="00AE1DF4"/>
    <w:rsid w:val="00B24EF4"/>
    <w:rsid w:val="00B53493"/>
    <w:rsid w:val="00B66722"/>
    <w:rsid w:val="00B82624"/>
    <w:rsid w:val="00BA763C"/>
    <w:rsid w:val="00BD11E8"/>
    <w:rsid w:val="00BE4FC4"/>
    <w:rsid w:val="00BE5F4D"/>
    <w:rsid w:val="00C06E95"/>
    <w:rsid w:val="00C31CCB"/>
    <w:rsid w:val="00C53690"/>
    <w:rsid w:val="00C549F4"/>
    <w:rsid w:val="00C74293"/>
    <w:rsid w:val="00C90BBB"/>
    <w:rsid w:val="00CA6FA8"/>
    <w:rsid w:val="00CE1F6F"/>
    <w:rsid w:val="00CE5BE3"/>
    <w:rsid w:val="00CF1DF5"/>
    <w:rsid w:val="00D030F9"/>
    <w:rsid w:val="00D270A4"/>
    <w:rsid w:val="00D6045C"/>
    <w:rsid w:val="00D6459C"/>
    <w:rsid w:val="00D70906"/>
    <w:rsid w:val="00D83C37"/>
    <w:rsid w:val="00DB0A90"/>
    <w:rsid w:val="00DE0943"/>
    <w:rsid w:val="00EF20D1"/>
    <w:rsid w:val="00EF5F7F"/>
    <w:rsid w:val="00F03043"/>
    <w:rsid w:val="00F176E1"/>
    <w:rsid w:val="00F62F70"/>
    <w:rsid w:val="00FF0960"/>
    <w:rsid w:val="00FF5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592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b">
    <w:name w:val="cb"/>
    <w:basedOn w:val="a0"/>
    <w:rsid w:val="00765921"/>
    <w:pPr>
      <w:spacing w:after="0" w:line="240" w:lineRule="auto"/>
      <w:jc w:val="center"/>
    </w:pPr>
    <w:rPr>
      <w:rFonts w:ascii="Times New Roman" w:eastAsia="Times New Roman" w:hAnsi="Times New Roman" w:cs="Times New Roman"/>
      <w:b/>
      <w:bCs/>
      <w:sz w:val="24"/>
      <w:szCs w:val="24"/>
      <w:lang w:eastAsia="ru-RU"/>
    </w:rPr>
  </w:style>
  <w:style w:type="table" w:styleId="a4">
    <w:name w:val="Table Grid"/>
    <w:basedOn w:val="a2"/>
    <w:uiPriority w:val="59"/>
    <w:rsid w:val="00765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99"/>
    <w:qFormat/>
    <w:rsid w:val="00765921"/>
    <w:pPr>
      <w:ind w:left="720"/>
      <w:contextualSpacing/>
    </w:pPr>
  </w:style>
  <w:style w:type="character" w:styleId="a6">
    <w:name w:val="Strong"/>
    <w:basedOn w:val="a1"/>
    <w:uiPriority w:val="22"/>
    <w:qFormat/>
    <w:rsid w:val="00765921"/>
    <w:rPr>
      <w:b/>
      <w:bCs/>
    </w:rPr>
  </w:style>
  <w:style w:type="character" w:customStyle="1" w:styleId="apple-converted-space">
    <w:name w:val="apple-converted-space"/>
    <w:basedOn w:val="a1"/>
    <w:rsid w:val="00EF20D1"/>
  </w:style>
  <w:style w:type="paragraph" w:styleId="a7">
    <w:name w:val="Normal (Web)"/>
    <w:basedOn w:val="a0"/>
    <w:uiPriority w:val="99"/>
    <w:unhideWhenUsed/>
    <w:rsid w:val="00EF20D1"/>
    <w:pPr>
      <w:spacing w:after="0"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AD6336"/>
    <w:pPr>
      <w:numPr>
        <w:numId w:val="4"/>
      </w:numPr>
      <w:contextualSpacing/>
    </w:pPr>
  </w:style>
  <w:style w:type="paragraph" w:customStyle="1" w:styleId="Default">
    <w:name w:val="Default"/>
    <w:rsid w:val="00AD63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header"/>
    <w:basedOn w:val="a0"/>
    <w:link w:val="a9"/>
    <w:uiPriority w:val="99"/>
    <w:unhideWhenUsed/>
    <w:rsid w:val="008D44BF"/>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8D44BF"/>
  </w:style>
  <w:style w:type="paragraph" w:styleId="aa">
    <w:name w:val="footer"/>
    <w:basedOn w:val="a0"/>
    <w:link w:val="ab"/>
    <w:uiPriority w:val="99"/>
    <w:unhideWhenUsed/>
    <w:rsid w:val="008D44BF"/>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D44BF"/>
  </w:style>
  <w:style w:type="character" w:styleId="ac">
    <w:name w:val="Hyperlink"/>
    <w:basedOn w:val="a1"/>
    <w:uiPriority w:val="99"/>
    <w:semiHidden/>
    <w:unhideWhenUsed/>
    <w:rsid w:val="00A405FF"/>
    <w:rPr>
      <w:color w:val="0000FF"/>
      <w:u w:val="single"/>
    </w:rPr>
  </w:style>
  <w:style w:type="paragraph" w:styleId="ad">
    <w:name w:val="No Spacing"/>
    <w:uiPriority w:val="1"/>
    <w:qFormat/>
    <w:rsid w:val="00D6045C"/>
    <w:pPr>
      <w:spacing w:after="0" w:line="240" w:lineRule="auto"/>
    </w:pPr>
  </w:style>
  <w:style w:type="paragraph" w:customStyle="1" w:styleId="ti-art">
    <w:name w:val="ti-art"/>
    <w:basedOn w:val="a0"/>
    <w:rsid w:val="006009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basedOn w:val="a0"/>
    <w:rsid w:val="006009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0"/>
    <w:rsid w:val="00924F6F"/>
    <w:pPr>
      <w:spacing w:after="0" w:line="240" w:lineRule="auto"/>
      <w:jc w:val="center"/>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592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b">
    <w:name w:val="cb"/>
    <w:basedOn w:val="a0"/>
    <w:rsid w:val="00765921"/>
    <w:pPr>
      <w:spacing w:after="0" w:line="240" w:lineRule="auto"/>
      <w:jc w:val="center"/>
    </w:pPr>
    <w:rPr>
      <w:rFonts w:ascii="Times New Roman" w:eastAsia="Times New Roman" w:hAnsi="Times New Roman" w:cs="Times New Roman"/>
      <w:b/>
      <w:bCs/>
      <w:sz w:val="24"/>
      <w:szCs w:val="24"/>
      <w:lang w:eastAsia="ru-RU"/>
    </w:rPr>
  </w:style>
  <w:style w:type="table" w:styleId="a4">
    <w:name w:val="Table Grid"/>
    <w:basedOn w:val="a2"/>
    <w:uiPriority w:val="59"/>
    <w:rsid w:val="00765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99"/>
    <w:qFormat/>
    <w:rsid w:val="00765921"/>
    <w:pPr>
      <w:ind w:left="720"/>
      <w:contextualSpacing/>
    </w:pPr>
  </w:style>
  <w:style w:type="character" w:styleId="a6">
    <w:name w:val="Strong"/>
    <w:basedOn w:val="a1"/>
    <w:uiPriority w:val="22"/>
    <w:qFormat/>
    <w:rsid w:val="00765921"/>
    <w:rPr>
      <w:b/>
      <w:bCs/>
    </w:rPr>
  </w:style>
  <w:style w:type="character" w:customStyle="1" w:styleId="apple-converted-space">
    <w:name w:val="apple-converted-space"/>
    <w:basedOn w:val="a1"/>
    <w:rsid w:val="00EF20D1"/>
  </w:style>
  <w:style w:type="paragraph" w:styleId="a7">
    <w:name w:val="Normal (Web)"/>
    <w:basedOn w:val="a0"/>
    <w:uiPriority w:val="99"/>
    <w:unhideWhenUsed/>
    <w:rsid w:val="00EF20D1"/>
    <w:pPr>
      <w:spacing w:after="0"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AD6336"/>
    <w:pPr>
      <w:numPr>
        <w:numId w:val="4"/>
      </w:numPr>
      <w:contextualSpacing/>
    </w:pPr>
  </w:style>
  <w:style w:type="paragraph" w:customStyle="1" w:styleId="Default">
    <w:name w:val="Default"/>
    <w:rsid w:val="00AD63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header"/>
    <w:basedOn w:val="a0"/>
    <w:link w:val="a9"/>
    <w:uiPriority w:val="99"/>
    <w:unhideWhenUsed/>
    <w:rsid w:val="008D44BF"/>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8D44BF"/>
  </w:style>
  <w:style w:type="paragraph" w:styleId="aa">
    <w:name w:val="footer"/>
    <w:basedOn w:val="a0"/>
    <w:link w:val="ab"/>
    <w:uiPriority w:val="99"/>
    <w:unhideWhenUsed/>
    <w:rsid w:val="008D44BF"/>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D44BF"/>
  </w:style>
  <w:style w:type="character" w:styleId="ac">
    <w:name w:val="Hyperlink"/>
    <w:basedOn w:val="a1"/>
    <w:uiPriority w:val="99"/>
    <w:semiHidden/>
    <w:unhideWhenUsed/>
    <w:rsid w:val="00A405FF"/>
    <w:rPr>
      <w:color w:val="0000FF"/>
      <w:u w:val="single"/>
    </w:rPr>
  </w:style>
  <w:style w:type="paragraph" w:styleId="ad">
    <w:name w:val="No Spacing"/>
    <w:uiPriority w:val="1"/>
    <w:qFormat/>
    <w:rsid w:val="00D6045C"/>
    <w:pPr>
      <w:spacing w:after="0" w:line="240" w:lineRule="auto"/>
    </w:pPr>
  </w:style>
  <w:style w:type="paragraph" w:customStyle="1" w:styleId="ti-art">
    <w:name w:val="ti-art"/>
    <w:basedOn w:val="a0"/>
    <w:rsid w:val="006009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basedOn w:val="a0"/>
    <w:rsid w:val="006009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0"/>
    <w:rsid w:val="00924F6F"/>
    <w:pPr>
      <w:spacing w:after="0" w:line="240" w:lineRule="auto"/>
      <w:jc w:val="center"/>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7391">
      <w:bodyDiv w:val="1"/>
      <w:marLeft w:val="0"/>
      <w:marRight w:val="0"/>
      <w:marTop w:val="0"/>
      <w:marBottom w:val="0"/>
      <w:divBdr>
        <w:top w:val="none" w:sz="0" w:space="0" w:color="auto"/>
        <w:left w:val="none" w:sz="0" w:space="0" w:color="auto"/>
        <w:bottom w:val="none" w:sz="0" w:space="0" w:color="auto"/>
        <w:right w:val="none" w:sz="0" w:space="0" w:color="auto"/>
      </w:divBdr>
    </w:div>
    <w:div w:id="492842804">
      <w:bodyDiv w:val="1"/>
      <w:marLeft w:val="0"/>
      <w:marRight w:val="0"/>
      <w:marTop w:val="0"/>
      <w:marBottom w:val="0"/>
      <w:divBdr>
        <w:top w:val="none" w:sz="0" w:space="0" w:color="auto"/>
        <w:left w:val="none" w:sz="0" w:space="0" w:color="auto"/>
        <w:bottom w:val="none" w:sz="0" w:space="0" w:color="auto"/>
        <w:right w:val="none" w:sz="0" w:space="0" w:color="auto"/>
      </w:divBdr>
    </w:div>
    <w:div w:id="597832173">
      <w:bodyDiv w:val="1"/>
      <w:marLeft w:val="0"/>
      <w:marRight w:val="0"/>
      <w:marTop w:val="0"/>
      <w:marBottom w:val="0"/>
      <w:divBdr>
        <w:top w:val="none" w:sz="0" w:space="0" w:color="auto"/>
        <w:left w:val="none" w:sz="0" w:space="0" w:color="auto"/>
        <w:bottom w:val="none" w:sz="0" w:space="0" w:color="auto"/>
        <w:right w:val="none" w:sz="0" w:space="0" w:color="auto"/>
      </w:divBdr>
    </w:div>
    <w:div w:id="1386947537">
      <w:bodyDiv w:val="1"/>
      <w:marLeft w:val="0"/>
      <w:marRight w:val="0"/>
      <w:marTop w:val="0"/>
      <w:marBottom w:val="0"/>
      <w:divBdr>
        <w:top w:val="none" w:sz="0" w:space="0" w:color="auto"/>
        <w:left w:val="none" w:sz="0" w:space="0" w:color="auto"/>
        <w:bottom w:val="none" w:sz="0" w:space="0" w:color="auto"/>
        <w:right w:val="none" w:sz="0" w:space="0" w:color="auto"/>
      </w:divBdr>
    </w:div>
    <w:div w:id="1566180186">
      <w:bodyDiv w:val="1"/>
      <w:marLeft w:val="0"/>
      <w:marRight w:val="0"/>
      <w:marTop w:val="0"/>
      <w:marBottom w:val="0"/>
      <w:divBdr>
        <w:top w:val="none" w:sz="0" w:space="0" w:color="auto"/>
        <w:left w:val="none" w:sz="0" w:space="0" w:color="auto"/>
        <w:bottom w:val="none" w:sz="0" w:space="0" w:color="auto"/>
        <w:right w:val="none" w:sz="0" w:space="0" w:color="auto"/>
      </w:divBdr>
    </w:div>
    <w:div w:id="1874657691">
      <w:bodyDiv w:val="1"/>
      <w:marLeft w:val="0"/>
      <w:marRight w:val="0"/>
      <w:marTop w:val="0"/>
      <w:marBottom w:val="0"/>
      <w:divBdr>
        <w:top w:val="none" w:sz="0" w:space="0" w:color="auto"/>
        <w:left w:val="none" w:sz="0" w:space="0" w:color="auto"/>
        <w:bottom w:val="none" w:sz="0" w:space="0" w:color="auto"/>
        <w:right w:val="none" w:sz="0" w:space="0" w:color="auto"/>
      </w:divBdr>
    </w:div>
    <w:div w:id="18948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RO/AUTO/?uri=celex:31987L0357"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eur-lex.europa.eu/legal-content/RO/AUTO/?uri=celex:31987L035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ur-lex.europa.eu/legal-content/RO/AUTO/?uri=celex:31987L035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FFD22-801D-44E0-937A-31DB2C0F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2678</TotalTime>
  <Pages>1</Pages>
  <Words>2011</Words>
  <Characters>11468</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Ceban</cp:lastModifiedBy>
  <cp:revision>66</cp:revision>
  <dcterms:created xsi:type="dcterms:W3CDTF">2015-10-06T14:11:00Z</dcterms:created>
  <dcterms:modified xsi:type="dcterms:W3CDTF">2016-08-23T11:39:00Z</dcterms:modified>
</cp:coreProperties>
</file>