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041" w:rsidRPr="000903B3" w:rsidRDefault="00F255E5" w:rsidP="004B5EDC">
      <w:pPr>
        <w:spacing w:line="240" w:lineRule="auto"/>
        <w:ind w:left="11" w:right="0" w:hanging="11"/>
        <w:rPr>
          <w:lang w:val="ro-MD"/>
        </w:rPr>
      </w:pPr>
      <w:r>
        <w:rPr>
          <w:lang w:val="ro-MD"/>
        </w:rPr>
        <w:t>NOTA INFORMATIVĂ</w:t>
      </w:r>
    </w:p>
    <w:p w:rsidR="00996041" w:rsidRPr="000903B3" w:rsidRDefault="00996041" w:rsidP="004B5EDC">
      <w:pPr>
        <w:spacing w:line="240" w:lineRule="auto"/>
        <w:ind w:left="11" w:right="0" w:hanging="11"/>
        <w:rPr>
          <w:lang w:val="ro-MD"/>
        </w:rPr>
      </w:pPr>
      <w:r w:rsidRPr="000903B3">
        <w:rPr>
          <w:lang w:val="ro-MD"/>
        </w:rPr>
        <w:t xml:space="preserve">la proiectul </w:t>
      </w:r>
      <w:r w:rsidR="004B5EDC" w:rsidRPr="000903B3">
        <w:rPr>
          <w:lang w:val="ro-MD"/>
        </w:rPr>
        <w:t xml:space="preserve">Hotărîrii de Guvern cu </w:t>
      </w:r>
      <w:r w:rsidRPr="000903B3">
        <w:rPr>
          <w:lang w:val="ro-MD"/>
        </w:rPr>
        <w:t>privi</w:t>
      </w:r>
      <w:r w:rsidR="004B5EDC" w:rsidRPr="000903B3">
        <w:rPr>
          <w:lang w:val="ro-MD"/>
        </w:rPr>
        <w:t>re la aprobarea Regulamentului privind formarea continuă a adulților</w:t>
      </w:r>
      <w:r w:rsidRPr="000903B3">
        <w:rPr>
          <w:lang w:val="ro-MD"/>
        </w:rPr>
        <w:t xml:space="preserve"> </w:t>
      </w:r>
    </w:p>
    <w:p w:rsidR="00996041" w:rsidRPr="000903B3" w:rsidRDefault="00996041" w:rsidP="00996041">
      <w:pPr>
        <w:ind w:right="0"/>
        <w:rPr>
          <w:lang w:val="ro-MD"/>
        </w:rPr>
      </w:pPr>
    </w:p>
    <w:tbl>
      <w:tblPr>
        <w:tblStyle w:val="TableGrid"/>
        <w:tblW w:w="9571" w:type="dxa"/>
        <w:tblInd w:w="-107" w:type="dxa"/>
        <w:tblCellMar>
          <w:top w:w="13" w:type="dxa"/>
          <w:left w:w="107" w:type="dxa"/>
          <w:right w:w="47" w:type="dxa"/>
        </w:tblCellMar>
        <w:tblLook w:val="04A0" w:firstRow="1" w:lastRow="0" w:firstColumn="1" w:lastColumn="0" w:noHBand="0" w:noVBand="1"/>
      </w:tblPr>
      <w:tblGrid>
        <w:gridCol w:w="9571"/>
      </w:tblGrid>
      <w:tr w:rsidR="00996041" w:rsidRPr="000903B3" w:rsidTr="005A1C26">
        <w:trPr>
          <w:trHeight w:val="568"/>
        </w:trPr>
        <w:tc>
          <w:tcPr>
            <w:tcW w:w="95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96041" w:rsidRPr="000903B3" w:rsidRDefault="004B5EDC" w:rsidP="005A1C26">
            <w:pPr>
              <w:ind w:left="0" w:right="0" w:firstLine="0"/>
              <w:rPr>
                <w:lang w:val="ro-MD"/>
              </w:rPr>
            </w:pPr>
            <w:r w:rsidRPr="000903B3">
              <w:rPr>
                <w:lang w:val="ro-MD"/>
              </w:rPr>
              <w:t xml:space="preserve">Compartimentul I: </w:t>
            </w:r>
            <w:r w:rsidR="007B033F" w:rsidRPr="000903B3">
              <w:rPr>
                <w:lang w:val="ro-MD"/>
              </w:rPr>
              <w:t>Autorii</w:t>
            </w:r>
          </w:p>
        </w:tc>
      </w:tr>
      <w:tr w:rsidR="004B5EDC" w:rsidRPr="000903B3" w:rsidTr="004B5EDC">
        <w:trPr>
          <w:trHeight w:val="568"/>
        </w:trPr>
        <w:tc>
          <w:tcPr>
            <w:tcW w:w="9571" w:type="dxa"/>
            <w:tcBorders>
              <w:top w:val="single" w:sz="4" w:space="0" w:color="000000"/>
              <w:left w:val="single" w:sz="4" w:space="0" w:color="000000"/>
              <w:bottom w:val="single" w:sz="4" w:space="0" w:color="000000"/>
              <w:right w:val="single" w:sz="4" w:space="0" w:color="000000"/>
            </w:tcBorders>
            <w:shd w:val="clear" w:color="auto" w:fill="auto"/>
          </w:tcPr>
          <w:p w:rsidR="007B033F" w:rsidRPr="000903B3" w:rsidRDefault="007B033F" w:rsidP="000903B3">
            <w:pPr>
              <w:spacing w:line="276" w:lineRule="auto"/>
              <w:ind w:left="0" w:right="0" w:firstLine="249"/>
              <w:jc w:val="both"/>
              <w:rPr>
                <w:b w:val="0"/>
                <w:szCs w:val="24"/>
                <w:lang w:val="ro-MD"/>
              </w:rPr>
            </w:pPr>
            <w:r w:rsidRPr="000903B3">
              <w:rPr>
                <w:b w:val="0"/>
                <w:szCs w:val="24"/>
                <w:lang w:val="ro-MD"/>
              </w:rPr>
              <w:t>Inițiativa elaborării p</w:t>
            </w:r>
            <w:r w:rsidR="005A1C26" w:rsidRPr="000903B3">
              <w:rPr>
                <w:b w:val="0"/>
                <w:szCs w:val="24"/>
                <w:lang w:val="ro-MD"/>
              </w:rPr>
              <w:t>roiectul</w:t>
            </w:r>
            <w:r w:rsidRPr="000903B3">
              <w:rPr>
                <w:b w:val="0"/>
                <w:szCs w:val="24"/>
                <w:lang w:val="ro-MD"/>
              </w:rPr>
              <w:t>ui</w:t>
            </w:r>
            <w:r w:rsidR="005A1C26" w:rsidRPr="000903B3">
              <w:rPr>
                <w:b w:val="0"/>
                <w:szCs w:val="24"/>
                <w:lang w:val="ro-MD"/>
              </w:rPr>
              <w:t xml:space="preserve"> </w:t>
            </w:r>
            <w:proofErr w:type="spellStart"/>
            <w:r w:rsidR="005A1C26" w:rsidRPr="000903B3">
              <w:rPr>
                <w:b w:val="0"/>
                <w:szCs w:val="24"/>
                <w:lang w:val="ro-MD"/>
              </w:rPr>
              <w:t>hotărîrii</w:t>
            </w:r>
            <w:proofErr w:type="spellEnd"/>
            <w:r w:rsidR="005A1C26" w:rsidRPr="000903B3">
              <w:rPr>
                <w:b w:val="0"/>
                <w:szCs w:val="24"/>
                <w:lang w:val="ro-MD"/>
              </w:rPr>
              <w:t xml:space="preserve"> Guvernului cu privire la aprobarea Regulamentului privind formarea continuă a adulților </w:t>
            </w:r>
            <w:r w:rsidR="0090707F" w:rsidRPr="000903B3">
              <w:rPr>
                <w:b w:val="0"/>
                <w:szCs w:val="24"/>
                <w:lang w:val="ro-MD"/>
              </w:rPr>
              <w:t xml:space="preserve">este a </w:t>
            </w:r>
            <w:r w:rsidRPr="000903B3">
              <w:rPr>
                <w:b w:val="0"/>
                <w:szCs w:val="24"/>
                <w:lang w:val="ro-MD"/>
              </w:rPr>
              <w:t>Ministerului Educației, care, în acest sens, a constituit un grup de lucru.</w:t>
            </w:r>
          </w:p>
          <w:p w:rsidR="007B033F" w:rsidRPr="000903B3" w:rsidRDefault="00E30E3D" w:rsidP="000903B3">
            <w:pPr>
              <w:spacing w:line="276" w:lineRule="auto"/>
              <w:ind w:left="0" w:right="0" w:firstLine="249"/>
              <w:jc w:val="both"/>
              <w:rPr>
                <w:b w:val="0"/>
                <w:szCs w:val="24"/>
                <w:lang w:val="ro-MD"/>
              </w:rPr>
            </w:pPr>
            <w:r w:rsidRPr="000903B3">
              <w:rPr>
                <w:b w:val="0"/>
                <w:szCs w:val="24"/>
                <w:lang w:val="ro-MD"/>
              </w:rPr>
              <w:t>În procesul de elaborare al proiectului au fost organizate și desfășurate patru ședințe ale grupului de lucru, la care au fost invitați și au participat reprezentanți ai</w:t>
            </w:r>
            <w:r w:rsidR="00F255E5">
              <w:rPr>
                <w:b w:val="0"/>
                <w:szCs w:val="24"/>
                <w:lang w:val="ro-MD"/>
              </w:rPr>
              <w:t xml:space="preserve"> organizațiilor publice și private</w:t>
            </w:r>
            <w:r w:rsidRPr="000903B3">
              <w:rPr>
                <w:b w:val="0"/>
                <w:szCs w:val="24"/>
                <w:lang w:val="ro-MD"/>
              </w:rPr>
              <w:t xml:space="preserve"> </w:t>
            </w:r>
            <w:r w:rsidR="00F255E5">
              <w:rPr>
                <w:b w:val="0"/>
                <w:szCs w:val="24"/>
                <w:lang w:val="ro-MD"/>
              </w:rPr>
              <w:t xml:space="preserve">– </w:t>
            </w:r>
            <w:r w:rsidR="00DB0749" w:rsidRPr="000903B3">
              <w:rPr>
                <w:b w:val="0"/>
                <w:szCs w:val="24"/>
                <w:lang w:val="ro-MD"/>
              </w:rPr>
              <w:t>furni</w:t>
            </w:r>
            <w:r w:rsidR="00F255E5">
              <w:rPr>
                <w:b w:val="0"/>
                <w:szCs w:val="24"/>
                <w:lang w:val="ro-MD"/>
              </w:rPr>
              <w:t>zori de educație a adulților</w:t>
            </w:r>
            <w:r w:rsidR="00DB0749" w:rsidRPr="000903B3">
              <w:rPr>
                <w:b w:val="0"/>
                <w:szCs w:val="24"/>
                <w:lang w:val="ro-MD"/>
              </w:rPr>
              <w:t>, ai asociaților obștești ce au ca obiect de activitate educația comunitară a adulților</w:t>
            </w:r>
            <w:r w:rsidRPr="000903B3">
              <w:rPr>
                <w:b w:val="0"/>
                <w:szCs w:val="24"/>
                <w:lang w:val="ro-MD"/>
              </w:rPr>
              <w:t>.</w:t>
            </w:r>
          </w:p>
          <w:p w:rsidR="00DB0749" w:rsidRPr="000903B3" w:rsidRDefault="00DB0749" w:rsidP="000903B3">
            <w:pPr>
              <w:pStyle w:val="20"/>
              <w:shd w:val="clear" w:color="auto" w:fill="auto"/>
              <w:spacing w:line="276" w:lineRule="auto"/>
              <w:ind w:firstLine="249"/>
              <w:rPr>
                <w:rFonts w:ascii="Times New Roman" w:hAnsi="Times New Roman" w:cs="Times New Roman"/>
                <w:sz w:val="24"/>
                <w:szCs w:val="24"/>
                <w:lang w:val="ro-MD"/>
              </w:rPr>
            </w:pPr>
            <w:r w:rsidRPr="000903B3">
              <w:rPr>
                <w:rFonts w:ascii="Times New Roman" w:hAnsi="Times New Roman" w:cs="Times New Roman"/>
                <w:color w:val="000000"/>
                <w:sz w:val="24"/>
                <w:szCs w:val="24"/>
                <w:lang w:val="ro-MD" w:bidi="ro-RO"/>
              </w:rPr>
              <w:t xml:space="preserve">În procesul de </w:t>
            </w:r>
            <w:proofErr w:type="spellStart"/>
            <w:r w:rsidRPr="000903B3">
              <w:rPr>
                <w:rFonts w:ascii="Times New Roman" w:hAnsi="Times New Roman" w:cs="Times New Roman"/>
                <w:color w:val="000000"/>
                <w:sz w:val="24"/>
                <w:szCs w:val="24"/>
                <w:lang w:val="ro-MD" w:bidi="ro-RO"/>
              </w:rPr>
              <w:t>consultanţă</w:t>
            </w:r>
            <w:proofErr w:type="spellEnd"/>
            <w:r w:rsidRPr="000903B3">
              <w:rPr>
                <w:rFonts w:ascii="Times New Roman" w:hAnsi="Times New Roman" w:cs="Times New Roman"/>
                <w:color w:val="000000"/>
                <w:sz w:val="24"/>
                <w:szCs w:val="24"/>
                <w:lang w:val="ro-MD" w:bidi="ro-RO"/>
              </w:rPr>
              <w:t xml:space="preserve"> asupra textului documentului normativ s-a ținut cont de următoarele grupuri de interese:</w:t>
            </w:r>
          </w:p>
          <w:p w:rsidR="00DB0749" w:rsidRPr="000903B3" w:rsidRDefault="00DB0749" w:rsidP="000903B3">
            <w:pPr>
              <w:pStyle w:val="20"/>
              <w:numPr>
                <w:ilvl w:val="0"/>
                <w:numId w:val="6"/>
              </w:numPr>
              <w:shd w:val="clear" w:color="auto" w:fill="auto"/>
              <w:spacing w:line="276" w:lineRule="auto"/>
              <w:ind w:firstLine="249"/>
              <w:rPr>
                <w:rFonts w:ascii="Times New Roman" w:hAnsi="Times New Roman" w:cs="Times New Roman"/>
                <w:sz w:val="24"/>
                <w:szCs w:val="24"/>
                <w:lang w:val="ro-MD"/>
              </w:rPr>
            </w:pPr>
            <w:r w:rsidRPr="000903B3">
              <w:rPr>
                <w:rFonts w:ascii="Times New Roman" w:hAnsi="Times New Roman" w:cs="Times New Roman"/>
                <w:color w:val="000000"/>
                <w:sz w:val="24"/>
                <w:szCs w:val="24"/>
                <w:lang w:val="ro-MD" w:bidi="ro-RO"/>
              </w:rPr>
              <w:t xml:space="preserve">Instituții și organizații care </w:t>
            </w:r>
            <w:proofErr w:type="spellStart"/>
            <w:r w:rsidRPr="000903B3">
              <w:rPr>
                <w:rFonts w:ascii="Times New Roman" w:hAnsi="Times New Roman" w:cs="Times New Roman"/>
                <w:color w:val="000000"/>
                <w:sz w:val="24"/>
                <w:szCs w:val="24"/>
                <w:lang w:val="ro-MD" w:bidi="ro-RO"/>
              </w:rPr>
              <w:t>desfăşoară</w:t>
            </w:r>
            <w:proofErr w:type="spellEnd"/>
            <w:r w:rsidRPr="000903B3">
              <w:rPr>
                <w:rFonts w:ascii="Times New Roman" w:hAnsi="Times New Roman" w:cs="Times New Roman"/>
                <w:color w:val="000000"/>
                <w:sz w:val="24"/>
                <w:szCs w:val="24"/>
                <w:lang w:val="ro-MD" w:bidi="ro-RO"/>
              </w:rPr>
              <w:t xml:space="preserve"> activităţi de instruire în domeniul educaţiei a adulților;</w:t>
            </w:r>
          </w:p>
          <w:p w:rsidR="00DB0749" w:rsidRPr="000903B3" w:rsidRDefault="00DB0749" w:rsidP="000903B3">
            <w:pPr>
              <w:pStyle w:val="20"/>
              <w:numPr>
                <w:ilvl w:val="0"/>
                <w:numId w:val="6"/>
              </w:numPr>
              <w:shd w:val="clear" w:color="auto" w:fill="auto"/>
              <w:spacing w:line="276" w:lineRule="auto"/>
              <w:ind w:firstLine="249"/>
              <w:rPr>
                <w:rFonts w:ascii="Times New Roman" w:hAnsi="Times New Roman" w:cs="Times New Roman"/>
                <w:sz w:val="24"/>
                <w:szCs w:val="24"/>
                <w:lang w:val="ro-MD"/>
              </w:rPr>
            </w:pPr>
            <w:r w:rsidRPr="000903B3">
              <w:rPr>
                <w:rFonts w:ascii="Times New Roman" w:hAnsi="Times New Roman" w:cs="Times New Roman"/>
                <w:color w:val="000000"/>
                <w:sz w:val="24"/>
                <w:szCs w:val="24"/>
                <w:lang w:val="ro-MD" w:bidi="ro-RO"/>
              </w:rPr>
              <w:t>Autoritățile publice implicate în monitorizarea procesului de instruire a adulților;</w:t>
            </w:r>
          </w:p>
          <w:p w:rsidR="00DB0749" w:rsidRPr="000903B3" w:rsidRDefault="00DB0749" w:rsidP="000903B3">
            <w:pPr>
              <w:pStyle w:val="20"/>
              <w:numPr>
                <w:ilvl w:val="0"/>
                <w:numId w:val="6"/>
              </w:numPr>
              <w:shd w:val="clear" w:color="auto" w:fill="auto"/>
              <w:spacing w:line="276" w:lineRule="auto"/>
              <w:ind w:firstLine="249"/>
              <w:rPr>
                <w:rFonts w:ascii="Times New Roman" w:hAnsi="Times New Roman" w:cs="Times New Roman"/>
                <w:sz w:val="24"/>
                <w:szCs w:val="24"/>
                <w:lang w:val="ro-MD"/>
              </w:rPr>
            </w:pPr>
            <w:r w:rsidRPr="000903B3">
              <w:rPr>
                <w:rFonts w:ascii="Times New Roman" w:hAnsi="Times New Roman" w:cs="Times New Roman"/>
                <w:color w:val="000000"/>
                <w:sz w:val="24"/>
                <w:szCs w:val="24"/>
                <w:lang w:val="ro-MD" w:bidi="ro-RO"/>
              </w:rPr>
              <w:t xml:space="preserve">Organizațiile obștești implicate în dezvoltarea competenţelor adulților în </w:t>
            </w:r>
            <w:r w:rsidR="00F255E5" w:rsidRPr="000903B3">
              <w:rPr>
                <w:rFonts w:ascii="Times New Roman" w:hAnsi="Times New Roman" w:cs="Times New Roman"/>
                <w:color w:val="000000"/>
                <w:sz w:val="24"/>
                <w:szCs w:val="24"/>
                <w:lang w:val="ro-MD" w:bidi="ro-RO"/>
              </w:rPr>
              <w:t>comunitățile</w:t>
            </w:r>
            <w:r w:rsidRPr="000903B3">
              <w:rPr>
                <w:rFonts w:ascii="Times New Roman" w:hAnsi="Times New Roman" w:cs="Times New Roman"/>
                <w:color w:val="000000"/>
                <w:sz w:val="24"/>
                <w:szCs w:val="24"/>
                <w:lang w:val="ro-MD" w:bidi="ro-RO"/>
              </w:rPr>
              <w:t xml:space="preserve"> rurale și urbane.</w:t>
            </w:r>
          </w:p>
          <w:p w:rsidR="00DB0749" w:rsidRPr="000903B3" w:rsidRDefault="00DB0749" w:rsidP="000903B3">
            <w:pPr>
              <w:pStyle w:val="20"/>
              <w:shd w:val="clear" w:color="auto" w:fill="auto"/>
              <w:spacing w:line="276" w:lineRule="auto"/>
              <w:ind w:firstLine="249"/>
              <w:rPr>
                <w:rFonts w:ascii="Times New Roman" w:hAnsi="Times New Roman" w:cs="Times New Roman"/>
                <w:sz w:val="24"/>
                <w:szCs w:val="24"/>
                <w:lang w:val="ro-MD"/>
              </w:rPr>
            </w:pPr>
            <w:r w:rsidRPr="000903B3">
              <w:rPr>
                <w:rFonts w:ascii="Times New Roman" w:hAnsi="Times New Roman" w:cs="Times New Roman"/>
                <w:color w:val="000000"/>
                <w:sz w:val="24"/>
                <w:szCs w:val="24"/>
                <w:lang w:val="ro-MD" w:bidi="ro-RO"/>
              </w:rPr>
              <w:t xml:space="preserve">Strategia de </w:t>
            </w:r>
            <w:proofErr w:type="spellStart"/>
            <w:r w:rsidRPr="000903B3">
              <w:rPr>
                <w:rFonts w:ascii="Times New Roman" w:hAnsi="Times New Roman" w:cs="Times New Roman"/>
                <w:color w:val="000000"/>
                <w:sz w:val="24"/>
                <w:szCs w:val="24"/>
                <w:lang w:val="ro-MD" w:bidi="ro-RO"/>
              </w:rPr>
              <w:t>consultanţă</w:t>
            </w:r>
            <w:proofErr w:type="spellEnd"/>
            <w:r w:rsidRPr="000903B3">
              <w:rPr>
                <w:rFonts w:ascii="Times New Roman" w:hAnsi="Times New Roman" w:cs="Times New Roman"/>
                <w:color w:val="000000"/>
                <w:sz w:val="24"/>
                <w:szCs w:val="24"/>
                <w:lang w:val="ro-MD" w:bidi="ro-RO"/>
              </w:rPr>
              <w:t xml:space="preserve"> s-a axat pe:</w:t>
            </w:r>
          </w:p>
          <w:p w:rsidR="00DB0749" w:rsidRPr="000903B3" w:rsidRDefault="00DB0749" w:rsidP="000903B3">
            <w:pPr>
              <w:pStyle w:val="20"/>
              <w:numPr>
                <w:ilvl w:val="0"/>
                <w:numId w:val="7"/>
              </w:numPr>
              <w:shd w:val="clear" w:color="auto" w:fill="auto"/>
              <w:spacing w:line="276" w:lineRule="auto"/>
              <w:ind w:firstLine="249"/>
              <w:rPr>
                <w:rFonts w:ascii="Times New Roman" w:hAnsi="Times New Roman" w:cs="Times New Roman"/>
                <w:sz w:val="24"/>
                <w:szCs w:val="24"/>
                <w:lang w:val="ro-MD"/>
              </w:rPr>
            </w:pPr>
            <w:r w:rsidRPr="000903B3">
              <w:rPr>
                <w:rFonts w:ascii="Times New Roman" w:hAnsi="Times New Roman" w:cs="Times New Roman"/>
                <w:color w:val="000000"/>
                <w:sz w:val="24"/>
                <w:szCs w:val="24"/>
                <w:lang w:val="ro-MD" w:bidi="ro-RO"/>
              </w:rPr>
              <w:t xml:space="preserve">examinarea şi avizarea textului proiectului nominalizat de </w:t>
            </w:r>
            <w:proofErr w:type="spellStart"/>
            <w:r w:rsidRPr="000903B3">
              <w:rPr>
                <w:rFonts w:ascii="Times New Roman" w:hAnsi="Times New Roman" w:cs="Times New Roman"/>
                <w:color w:val="000000"/>
                <w:sz w:val="24"/>
                <w:szCs w:val="24"/>
                <w:lang w:val="ro-MD" w:bidi="ro-RO"/>
              </w:rPr>
              <w:t>autorităţile</w:t>
            </w:r>
            <w:proofErr w:type="spellEnd"/>
            <w:r w:rsidRPr="000903B3">
              <w:rPr>
                <w:rFonts w:ascii="Times New Roman" w:hAnsi="Times New Roman" w:cs="Times New Roman"/>
                <w:color w:val="000000"/>
                <w:sz w:val="24"/>
                <w:szCs w:val="24"/>
                <w:lang w:val="ro-MD" w:bidi="ro-RO"/>
              </w:rPr>
              <w:t xml:space="preserve"> competente ale Republicii Moldova;</w:t>
            </w:r>
          </w:p>
          <w:p w:rsidR="00DB0749" w:rsidRPr="000903B3" w:rsidRDefault="00DB0749" w:rsidP="000903B3">
            <w:pPr>
              <w:pStyle w:val="20"/>
              <w:numPr>
                <w:ilvl w:val="0"/>
                <w:numId w:val="7"/>
              </w:numPr>
              <w:shd w:val="clear" w:color="auto" w:fill="auto"/>
              <w:spacing w:line="276" w:lineRule="auto"/>
              <w:ind w:firstLine="249"/>
              <w:rPr>
                <w:rFonts w:ascii="Times New Roman" w:hAnsi="Times New Roman" w:cs="Times New Roman"/>
                <w:sz w:val="24"/>
                <w:szCs w:val="24"/>
                <w:lang w:val="ro-MD"/>
              </w:rPr>
            </w:pPr>
            <w:r w:rsidRPr="000903B3">
              <w:rPr>
                <w:rFonts w:ascii="Times New Roman" w:hAnsi="Times New Roman" w:cs="Times New Roman"/>
                <w:color w:val="000000"/>
                <w:sz w:val="24"/>
                <w:szCs w:val="24"/>
                <w:lang w:val="ro-MD" w:bidi="ro-RO"/>
              </w:rPr>
              <w:t>consultarea cu furnizorii principali de educație a adulților din Republica Moldova</w:t>
            </w:r>
            <w:r w:rsidR="0090707F" w:rsidRPr="000903B3">
              <w:rPr>
                <w:rFonts w:ascii="Times New Roman" w:hAnsi="Times New Roman" w:cs="Times New Roman"/>
                <w:color w:val="000000"/>
                <w:sz w:val="24"/>
                <w:szCs w:val="24"/>
                <w:lang w:val="ro-MD" w:bidi="ro-RO"/>
              </w:rPr>
              <w:t>.</w:t>
            </w:r>
          </w:p>
          <w:p w:rsidR="00DB0749" w:rsidRPr="000903B3" w:rsidRDefault="00DB0749" w:rsidP="000903B3">
            <w:pPr>
              <w:pStyle w:val="20"/>
              <w:shd w:val="clear" w:color="auto" w:fill="auto"/>
              <w:spacing w:line="276" w:lineRule="auto"/>
              <w:ind w:firstLine="249"/>
              <w:rPr>
                <w:rFonts w:ascii="Times New Roman" w:hAnsi="Times New Roman" w:cs="Times New Roman"/>
                <w:sz w:val="24"/>
                <w:szCs w:val="24"/>
                <w:lang w:val="ro-MD"/>
              </w:rPr>
            </w:pPr>
            <w:r w:rsidRPr="000903B3">
              <w:rPr>
                <w:rFonts w:ascii="Times New Roman" w:hAnsi="Times New Roman" w:cs="Times New Roman"/>
                <w:color w:val="000000"/>
                <w:sz w:val="24"/>
                <w:szCs w:val="24"/>
                <w:lang w:val="ro-MD" w:bidi="ro-RO"/>
              </w:rPr>
              <w:t xml:space="preserve">Proiectul documentului normativ </w:t>
            </w:r>
            <w:r w:rsidRPr="000903B3">
              <w:rPr>
                <w:rFonts w:ascii="Times New Roman" w:hAnsi="Times New Roman" w:cs="Times New Roman"/>
                <w:color w:val="000000"/>
                <w:sz w:val="24"/>
                <w:szCs w:val="24"/>
                <w:lang w:val="ro-MD"/>
              </w:rPr>
              <w:t xml:space="preserve">privind </w:t>
            </w:r>
            <w:r w:rsidR="0081734B" w:rsidRPr="000903B3">
              <w:rPr>
                <w:rFonts w:ascii="Times New Roman" w:hAnsi="Times New Roman" w:cs="Times New Roman"/>
                <w:bCs/>
                <w:sz w:val="24"/>
                <w:szCs w:val="24"/>
                <w:lang w:val="ro-MD"/>
              </w:rPr>
              <w:t xml:space="preserve">aprobarea Regulamentului cu privire la formarea continuă a </w:t>
            </w:r>
            <w:proofErr w:type="spellStart"/>
            <w:r w:rsidR="0081734B" w:rsidRPr="000903B3">
              <w:rPr>
                <w:rFonts w:ascii="Times New Roman" w:hAnsi="Times New Roman" w:cs="Times New Roman"/>
                <w:bCs/>
                <w:sz w:val="24"/>
                <w:szCs w:val="24"/>
                <w:lang w:val="ro-MD"/>
              </w:rPr>
              <w:t>adulţilor</w:t>
            </w:r>
            <w:proofErr w:type="spellEnd"/>
            <w:r w:rsidRPr="000903B3">
              <w:rPr>
                <w:rFonts w:ascii="Times New Roman" w:hAnsi="Times New Roman" w:cs="Times New Roman"/>
                <w:color w:val="000000"/>
                <w:sz w:val="24"/>
                <w:szCs w:val="24"/>
                <w:lang w:val="ro-MD" w:bidi="ro-RO"/>
              </w:rPr>
              <w:t xml:space="preserve"> a fost supus şi consultării pasive prin expunerea/publicarea acestuia pe pagina web a Ministerului Educației - </w:t>
            </w:r>
            <w:hyperlink r:id="rId5" w:history="1">
              <w:r w:rsidRPr="000903B3">
                <w:rPr>
                  <w:rStyle w:val="Hyperlink"/>
                  <w:rFonts w:ascii="Times New Roman" w:hAnsi="Times New Roman" w:cs="Times New Roman"/>
                  <w:sz w:val="24"/>
                  <w:szCs w:val="24"/>
                  <w:lang w:val="ro-MD" w:bidi="en-US"/>
                </w:rPr>
                <w:t>http://www.edu.gov.md</w:t>
              </w:r>
            </w:hyperlink>
            <w:r w:rsidRPr="000903B3">
              <w:rPr>
                <w:rFonts w:ascii="Times New Roman" w:hAnsi="Times New Roman" w:cs="Times New Roman"/>
                <w:color w:val="000000"/>
                <w:sz w:val="24"/>
                <w:szCs w:val="24"/>
                <w:lang w:val="ro-MD" w:bidi="en-US"/>
              </w:rPr>
              <w:t xml:space="preserve"> </w:t>
            </w:r>
            <w:r w:rsidRPr="000903B3">
              <w:rPr>
                <w:rFonts w:ascii="Times New Roman" w:hAnsi="Times New Roman" w:cs="Times New Roman"/>
                <w:color w:val="000000"/>
                <w:sz w:val="24"/>
                <w:szCs w:val="24"/>
                <w:lang w:val="ro-MD" w:bidi="ro-RO"/>
              </w:rPr>
              <w:t xml:space="preserve">la rubrica </w:t>
            </w:r>
            <w:proofErr w:type="spellStart"/>
            <w:r w:rsidRPr="000903B3">
              <w:rPr>
                <w:rStyle w:val="21"/>
                <w:rFonts w:eastAsiaTheme="minorHAnsi"/>
                <w:sz w:val="24"/>
                <w:szCs w:val="24"/>
                <w:lang w:val="ro-MD"/>
              </w:rPr>
              <w:t>Transparenţa</w:t>
            </w:r>
            <w:proofErr w:type="spellEnd"/>
            <w:r w:rsidRPr="000903B3">
              <w:rPr>
                <w:rStyle w:val="21"/>
                <w:rFonts w:eastAsiaTheme="minorHAnsi"/>
                <w:sz w:val="24"/>
                <w:szCs w:val="24"/>
                <w:lang w:val="ro-MD"/>
              </w:rPr>
              <w:t xml:space="preserve"> în procesul decizional,</w:t>
            </w:r>
            <w:r w:rsidRPr="000903B3">
              <w:rPr>
                <w:rFonts w:ascii="Times New Roman" w:hAnsi="Times New Roman" w:cs="Times New Roman"/>
                <w:color w:val="000000"/>
                <w:sz w:val="24"/>
                <w:szCs w:val="24"/>
                <w:lang w:val="ro-MD" w:bidi="ro-RO"/>
              </w:rPr>
              <w:t xml:space="preserve"> întru consultarea publică de către toate </w:t>
            </w:r>
            <w:proofErr w:type="spellStart"/>
            <w:r w:rsidRPr="000903B3">
              <w:rPr>
                <w:rFonts w:ascii="Times New Roman" w:hAnsi="Times New Roman" w:cs="Times New Roman"/>
                <w:color w:val="000000"/>
                <w:sz w:val="24"/>
                <w:szCs w:val="24"/>
                <w:lang w:val="ro-MD" w:bidi="ro-RO"/>
              </w:rPr>
              <w:t>părţile</w:t>
            </w:r>
            <w:proofErr w:type="spellEnd"/>
            <w:r w:rsidRPr="000903B3">
              <w:rPr>
                <w:rFonts w:ascii="Times New Roman" w:hAnsi="Times New Roman" w:cs="Times New Roman"/>
                <w:color w:val="000000"/>
                <w:sz w:val="24"/>
                <w:szCs w:val="24"/>
                <w:lang w:val="ro-MD" w:bidi="ro-RO"/>
              </w:rPr>
              <w:t xml:space="preserve"> interesate.</w:t>
            </w:r>
          </w:p>
          <w:p w:rsidR="00DB0749" w:rsidRPr="000903B3" w:rsidRDefault="00DB0749" w:rsidP="000903B3">
            <w:pPr>
              <w:pStyle w:val="20"/>
              <w:shd w:val="clear" w:color="auto" w:fill="auto"/>
              <w:spacing w:line="276" w:lineRule="auto"/>
              <w:ind w:firstLine="249"/>
              <w:rPr>
                <w:rFonts w:ascii="Times New Roman" w:hAnsi="Times New Roman" w:cs="Times New Roman"/>
                <w:sz w:val="24"/>
                <w:szCs w:val="24"/>
                <w:lang w:val="ro-MD"/>
              </w:rPr>
            </w:pPr>
            <w:r w:rsidRPr="000903B3">
              <w:rPr>
                <w:rFonts w:ascii="Times New Roman" w:hAnsi="Times New Roman" w:cs="Times New Roman"/>
                <w:color w:val="000000"/>
                <w:sz w:val="24"/>
                <w:szCs w:val="24"/>
                <w:lang w:val="ro-MD" w:bidi="ro-RO"/>
              </w:rPr>
              <w:t>Consultarea şi comunicarea cu aceste grupuri de interese a avut loc prin intermediul:</w:t>
            </w:r>
          </w:p>
          <w:p w:rsidR="00DB0749" w:rsidRPr="000903B3" w:rsidRDefault="00DB0749" w:rsidP="000903B3">
            <w:pPr>
              <w:pStyle w:val="20"/>
              <w:numPr>
                <w:ilvl w:val="0"/>
                <w:numId w:val="8"/>
              </w:numPr>
              <w:shd w:val="clear" w:color="auto" w:fill="auto"/>
              <w:spacing w:line="276" w:lineRule="auto"/>
              <w:ind w:firstLine="249"/>
              <w:rPr>
                <w:rFonts w:ascii="Times New Roman" w:hAnsi="Times New Roman" w:cs="Times New Roman"/>
                <w:sz w:val="24"/>
                <w:szCs w:val="24"/>
                <w:lang w:val="ro-MD"/>
              </w:rPr>
            </w:pPr>
            <w:r w:rsidRPr="000903B3">
              <w:rPr>
                <w:rFonts w:ascii="Times New Roman" w:hAnsi="Times New Roman" w:cs="Times New Roman"/>
                <w:color w:val="000000"/>
                <w:sz w:val="24"/>
                <w:szCs w:val="24"/>
                <w:lang w:val="ro-MD" w:bidi="ro-RO"/>
              </w:rPr>
              <w:t>internet-</w:t>
            </w:r>
            <w:proofErr w:type="spellStart"/>
            <w:r w:rsidRPr="000903B3">
              <w:rPr>
                <w:rFonts w:ascii="Times New Roman" w:hAnsi="Times New Roman" w:cs="Times New Roman"/>
                <w:color w:val="000000"/>
                <w:sz w:val="24"/>
                <w:szCs w:val="24"/>
                <w:lang w:val="ro-MD" w:bidi="ro-RO"/>
              </w:rPr>
              <w:t>ul</w:t>
            </w:r>
            <w:proofErr w:type="spellEnd"/>
            <w:r w:rsidRPr="000903B3">
              <w:rPr>
                <w:rFonts w:ascii="Times New Roman" w:hAnsi="Times New Roman" w:cs="Times New Roman"/>
                <w:color w:val="000000"/>
                <w:sz w:val="24"/>
                <w:szCs w:val="24"/>
                <w:lang w:val="ro-MD" w:bidi="ro-RO"/>
              </w:rPr>
              <w:t>;</w:t>
            </w:r>
          </w:p>
          <w:p w:rsidR="00DB0749" w:rsidRPr="000903B3" w:rsidRDefault="00DB0749" w:rsidP="000903B3">
            <w:pPr>
              <w:pStyle w:val="20"/>
              <w:numPr>
                <w:ilvl w:val="0"/>
                <w:numId w:val="8"/>
              </w:numPr>
              <w:shd w:val="clear" w:color="auto" w:fill="auto"/>
              <w:spacing w:line="276" w:lineRule="auto"/>
              <w:ind w:firstLine="249"/>
              <w:rPr>
                <w:rFonts w:ascii="Times New Roman" w:hAnsi="Times New Roman" w:cs="Times New Roman"/>
                <w:sz w:val="24"/>
                <w:szCs w:val="24"/>
                <w:lang w:val="ro-MD"/>
              </w:rPr>
            </w:pPr>
            <w:r w:rsidRPr="000903B3">
              <w:rPr>
                <w:rFonts w:ascii="Times New Roman" w:hAnsi="Times New Roman" w:cs="Times New Roman"/>
                <w:color w:val="000000"/>
                <w:sz w:val="24"/>
                <w:szCs w:val="24"/>
                <w:lang w:val="ro-MD" w:bidi="ro-RO"/>
              </w:rPr>
              <w:t>expunerile verbale;</w:t>
            </w:r>
          </w:p>
          <w:p w:rsidR="00DB0749" w:rsidRPr="000903B3" w:rsidRDefault="00DB0749" w:rsidP="000903B3">
            <w:pPr>
              <w:pStyle w:val="20"/>
              <w:numPr>
                <w:ilvl w:val="0"/>
                <w:numId w:val="8"/>
              </w:numPr>
              <w:shd w:val="clear" w:color="auto" w:fill="auto"/>
              <w:spacing w:line="276" w:lineRule="auto"/>
              <w:ind w:firstLine="249"/>
              <w:rPr>
                <w:rFonts w:ascii="Times New Roman" w:hAnsi="Times New Roman" w:cs="Times New Roman"/>
                <w:sz w:val="24"/>
                <w:szCs w:val="24"/>
                <w:lang w:val="ro-MD"/>
              </w:rPr>
            </w:pPr>
            <w:proofErr w:type="spellStart"/>
            <w:r w:rsidRPr="000903B3">
              <w:rPr>
                <w:rFonts w:ascii="Times New Roman" w:hAnsi="Times New Roman" w:cs="Times New Roman"/>
                <w:color w:val="000000"/>
                <w:sz w:val="24"/>
                <w:szCs w:val="24"/>
                <w:lang w:val="ro-MD" w:bidi="ro-RO"/>
              </w:rPr>
              <w:t>consultaţii</w:t>
            </w:r>
            <w:proofErr w:type="spellEnd"/>
            <w:r w:rsidRPr="000903B3">
              <w:rPr>
                <w:rFonts w:ascii="Times New Roman" w:hAnsi="Times New Roman" w:cs="Times New Roman"/>
                <w:color w:val="000000"/>
                <w:sz w:val="24"/>
                <w:szCs w:val="24"/>
                <w:lang w:val="ro-MD" w:bidi="ro-RO"/>
              </w:rPr>
              <w:t xml:space="preserve"> specializate.</w:t>
            </w:r>
          </w:p>
          <w:p w:rsidR="002E139F" w:rsidRPr="00F255E5" w:rsidRDefault="00DB0749" w:rsidP="00F255E5">
            <w:pPr>
              <w:pStyle w:val="20"/>
              <w:shd w:val="clear" w:color="auto" w:fill="auto"/>
              <w:spacing w:line="276" w:lineRule="auto"/>
              <w:ind w:firstLine="249"/>
              <w:rPr>
                <w:rFonts w:ascii="Times New Roman" w:hAnsi="Times New Roman" w:cs="Times New Roman"/>
                <w:lang w:val="ro-MD"/>
              </w:rPr>
            </w:pPr>
            <w:r w:rsidRPr="00F255E5">
              <w:rPr>
                <w:rFonts w:ascii="Times New Roman" w:hAnsi="Times New Roman" w:cs="Times New Roman"/>
                <w:color w:val="000000"/>
                <w:sz w:val="24"/>
                <w:szCs w:val="24"/>
                <w:lang w:val="ro-MD" w:bidi="ro-RO"/>
              </w:rPr>
              <w:t>Urmare a examinării şi avizării</w:t>
            </w:r>
            <w:r w:rsidR="00F255E5">
              <w:rPr>
                <w:rFonts w:ascii="Times New Roman" w:hAnsi="Times New Roman" w:cs="Times New Roman"/>
                <w:color w:val="000000"/>
                <w:sz w:val="24"/>
                <w:szCs w:val="24"/>
                <w:lang w:val="ro-MD" w:bidi="ro-RO"/>
              </w:rPr>
              <w:t xml:space="preserve"> proiectului de regulament</w:t>
            </w:r>
            <w:r w:rsidRPr="00F255E5">
              <w:rPr>
                <w:rFonts w:ascii="Times New Roman" w:hAnsi="Times New Roman" w:cs="Times New Roman"/>
                <w:color w:val="000000"/>
                <w:sz w:val="24"/>
                <w:szCs w:val="24"/>
                <w:lang w:val="ro-MD" w:bidi="ro-RO"/>
              </w:rPr>
              <w:t xml:space="preserve">, </w:t>
            </w:r>
            <w:r w:rsidR="00F255E5" w:rsidRPr="00F255E5">
              <w:rPr>
                <w:rFonts w:ascii="Times New Roman" w:hAnsi="Times New Roman" w:cs="Times New Roman"/>
                <w:sz w:val="24"/>
                <w:szCs w:val="24"/>
                <w:lang w:val="ro-MD" w:bidi="ro-RO"/>
              </w:rPr>
              <w:t xml:space="preserve">în </w:t>
            </w:r>
            <w:r w:rsidRPr="00F255E5">
              <w:rPr>
                <w:rFonts w:ascii="Times New Roman" w:hAnsi="Times New Roman" w:cs="Times New Roman"/>
                <w:sz w:val="24"/>
                <w:szCs w:val="24"/>
                <w:lang w:val="ro-MD" w:bidi="ro-RO"/>
              </w:rPr>
              <w:t xml:space="preserve">procesul de consultare s-a </w:t>
            </w:r>
            <w:proofErr w:type="spellStart"/>
            <w:r w:rsidRPr="00F255E5">
              <w:rPr>
                <w:rFonts w:ascii="Times New Roman" w:hAnsi="Times New Roman" w:cs="Times New Roman"/>
                <w:sz w:val="24"/>
                <w:szCs w:val="24"/>
                <w:lang w:val="ro-MD" w:bidi="ro-RO"/>
              </w:rPr>
              <w:t>ţinut</w:t>
            </w:r>
            <w:proofErr w:type="spellEnd"/>
            <w:r w:rsidRPr="00F255E5">
              <w:rPr>
                <w:rFonts w:ascii="Times New Roman" w:hAnsi="Times New Roman" w:cs="Times New Roman"/>
                <w:sz w:val="24"/>
                <w:szCs w:val="24"/>
                <w:lang w:val="ro-MD" w:bidi="ro-RO"/>
              </w:rPr>
              <w:t xml:space="preserve"> cont de tehnica de elaborare şi aprobare a documentelor normative în Republica Moldova şi la definitivarea proiectului documentului normativ nominalizat s-au luat în vedere toate propunerile şi </w:t>
            </w:r>
            <w:r w:rsidR="00F255E5" w:rsidRPr="00F255E5">
              <w:rPr>
                <w:rFonts w:ascii="Times New Roman" w:hAnsi="Times New Roman" w:cs="Times New Roman"/>
                <w:sz w:val="24"/>
                <w:szCs w:val="24"/>
                <w:lang w:val="ro-MD" w:bidi="ro-RO"/>
              </w:rPr>
              <w:t>obiecțiile</w:t>
            </w:r>
            <w:r w:rsidRPr="00F255E5">
              <w:rPr>
                <w:rFonts w:ascii="Times New Roman" w:hAnsi="Times New Roman" w:cs="Times New Roman"/>
                <w:sz w:val="24"/>
                <w:szCs w:val="24"/>
                <w:lang w:val="ro-MD" w:bidi="ro-RO"/>
              </w:rPr>
              <w:t xml:space="preserve"> înaintate pe marginea acestui subiect care nu contravin </w:t>
            </w:r>
            <w:proofErr w:type="spellStart"/>
            <w:r w:rsidRPr="00F255E5">
              <w:rPr>
                <w:rFonts w:ascii="Times New Roman" w:hAnsi="Times New Roman" w:cs="Times New Roman"/>
                <w:sz w:val="24"/>
                <w:szCs w:val="24"/>
                <w:lang w:val="ro-MD" w:bidi="ro-RO"/>
              </w:rPr>
              <w:t>legislaţiei</w:t>
            </w:r>
            <w:proofErr w:type="spellEnd"/>
            <w:r w:rsidRPr="00F255E5">
              <w:rPr>
                <w:rFonts w:ascii="Times New Roman" w:hAnsi="Times New Roman" w:cs="Times New Roman"/>
                <w:sz w:val="24"/>
                <w:szCs w:val="24"/>
                <w:lang w:val="ro-MD" w:bidi="ro-RO"/>
              </w:rPr>
              <w:t xml:space="preserve"> în vigoare.</w:t>
            </w:r>
          </w:p>
        </w:tc>
      </w:tr>
      <w:tr w:rsidR="004B5EDC" w:rsidRPr="000903B3" w:rsidTr="00B708A2">
        <w:trPr>
          <w:trHeight w:val="568"/>
        </w:trPr>
        <w:tc>
          <w:tcPr>
            <w:tcW w:w="95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B5EDC" w:rsidRPr="000903B3" w:rsidRDefault="00AD784E" w:rsidP="00B708A2">
            <w:pPr>
              <w:ind w:left="0" w:right="0" w:firstLine="0"/>
              <w:rPr>
                <w:lang w:val="ro-MD"/>
              </w:rPr>
            </w:pPr>
            <w:r w:rsidRPr="000903B3">
              <w:rPr>
                <w:lang w:val="ro-MD"/>
              </w:rPr>
              <w:t>Compartimentul II:</w:t>
            </w:r>
            <w:r w:rsidR="00B708A2" w:rsidRPr="000903B3">
              <w:rPr>
                <w:lang w:val="ro-MD"/>
              </w:rPr>
              <w:t xml:space="preserve"> Argumentarea reglementării</w:t>
            </w:r>
          </w:p>
        </w:tc>
      </w:tr>
      <w:tr w:rsidR="00996041" w:rsidRPr="000903B3" w:rsidTr="005349E2">
        <w:trPr>
          <w:trHeight w:val="686"/>
        </w:trPr>
        <w:tc>
          <w:tcPr>
            <w:tcW w:w="9571" w:type="dxa"/>
            <w:tcBorders>
              <w:top w:val="single" w:sz="4" w:space="0" w:color="000000"/>
              <w:left w:val="single" w:sz="4" w:space="0" w:color="000000"/>
              <w:bottom w:val="single" w:sz="4" w:space="0" w:color="000000"/>
              <w:right w:val="single" w:sz="4" w:space="0" w:color="000000"/>
            </w:tcBorders>
          </w:tcPr>
          <w:p w:rsidR="004B662F" w:rsidRPr="000903B3" w:rsidRDefault="00996041" w:rsidP="000903B3">
            <w:pPr>
              <w:tabs>
                <w:tab w:val="left" w:pos="279"/>
              </w:tabs>
              <w:spacing w:line="276" w:lineRule="auto"/>
              <w:ind w:left="0" w:right="59" w:firstLine="279"/>
              <w:jc w:val="both"/>
              <w:rPr>
                <w:b w:val="0"/>
                <w:szCs w:val="24"/>
                <w:lang w:val="ro-MD"/>
              </w:rPr>
            </w:pPr>
            <w:r w:rsidRPr="000903B3">
              <w:rPr>
                <w:b w:val="0"/>
                <w:szCs w:val="24"/>
                <w:lang w:val="ro-MD"/>
              </w:rPr>
              <w:t>Întru realizarea obiectivelor Programului de activitate al Guvernului Republicii Moldova 201</w:t>
            </w:r>
            <w:r w:rsidR="00C71837" w:rsidRPr="000903B3">
              <w:rPr>
                <w:b w:val="0"/>
                <w:szCs w:val="24"/>
                <w:lang w:val="ro-MD"/>
              </w:rPr>
              <w:t>6</w:t>
            </w:r>
            <w:r w:rsidRPr="000903B3">
              <w:rPr>
                <w:b w:val="0"/>
                <w:szCs w:val="24"/>
                <w:lang w:val="ro-MD"/>
              </w:rPr>
              <w:t xml:space="preserve">-2018, precum şi în scopul </w:t>
            </w:r>
            <w:r w:rsidR="00AD784E" w:rsidRPr="000903B3">
              <w:rPr>
                <w:b w:val="0"/>
                <w:szCs w:val="24"/>
                <w:lang w:val="ro-MD"/>
              </w:rPr>
              <w:t>implementării art.126 din Codul Educației nr.152 din 17 iulie 2014 (Monitorul Oficial nr.319-324 din 24 octombrie 2014)</w:t>
            </w:r>
            <w:r w:rsidR="004B662F" w:rsidRPr="000903B3">
              <w:rPr>
                <w:b w:val="0"/>
                <w:szCs w:val="24"/>
                <w:lang w:val="ro-MD"/>
              </w:rPr>
              <w:t xml:space="preserve">, </w:t>
            </w:r>
            <w:r w:rsidRPr="000903B3">
              <w:rPr>
                <w:b w:val="0"/>
                <w:szCs w:val="24"/>
                <w:lang w:val="ro-MD"/>
              </w:rPr>
              <w:t xml:space="preserve">Ministerul </w:t>
            </w:r>
            <w:r w:rsidR="004B662F" w:rsidRPr="000903B3">
              <w:rPr>
                <w:b w:val="0"/>
                <w:szCs w:val="24"/>
                <w:lang w:val="ro-MD"/>
              </w:rPr>
              <w:t>Educației</w:t>
            </w:r>
            <w:r w:rsidRPr="000903B3">
              <w:rPr>
                <w:b w:val="0"/>
                <w:szCs w:val="24"/>
                <w:lang w:val="ro-MD"/>
              </w:rPr>
              <w:t xml:space="preserve"> a elaborat proiectul </w:t>
            </w:r>
            <w:r w:rsidR="004B662F" w:rsidRPr="000903B3">
              <w:rPr>
                <w:b w:val="0"/>
                <w:i/>
                <w:szCs w:val="24"/>
                <w:lang w:val="ro-MD"/>
              </w:rPr>
              <w:lastRenderedPageBreak/>
              <w:t xml:space="preserve">Hotărîrii Guvernului </w:t>
            </w:r>
            <w:r w:rsidR="00C71837" w:rsidRPr="000903B3">
              <w:rPr>
                <w:b w:val="0"/>
                <w:i/>
                <w:szCs w:val="24"/>
                <w:lang w:val="ro-MD"/>
              </w:rPr>
              <w:t>cu privire la aprobarea Regulamentului privind formarea continuă a adulților</w:t>
            </w:r>
            <w:r w:rsidR="00C71837" w:rsidRPr="000903B3">
              <w:rPr>
                <w:b w:val="0"/>
                <w:szCs w:val="24"/>
                <w:lang w:val="ro-MD"/>
              </w:rPr>
              <w:t>.</w:t>
            </w:r>
          </w:p>
          <w:p w:rsidR="00D74036" w:rsidRPr="000903B3" w:rsidRDefault="00C71837" w:rsidP="00D74036">
            <w:pPr>
              <w:spacing w:line="276" w:lineRule="auto"/>
              <w:ind w:firstLine="269"/>
              <w:jc w:val="both"/>
              <w:rPr>
                <w:b w:val="0"/>
                <w:lang w:val="ro-MD"/>
              </w:rPr>
            </w:pPr>
            <w:r w:rsidRPr="000903B3">
              <w:rPr>
                <w:b w:val="0"/>
                <w:szCs w:val="24"/>
                <w:lang w:val="ro-MD"/>
              </w:rPr>
              <w:t xml:space="preserve">Prezentul proiect </w:t>
            </w:r>
            <w:r w:rsidR="005349E2" w:rsidRPr="000903B3">
              <w:rPr>
                <w:b w:val="0"/>
                <w:szCs w:val="24"/>
                <w:lang w:val="ro-MD"/>
              </w:rPr>
              <w:t xml:space="preserve">are drept scop ajustarea legislației naționale la </w:t>
            </w:r>
            <w:r w:rsidRPr="000903B3">
              <w:rPr>
                <w:b w:val="0"/>
                <w:szCs w:val="24"/>
                <w:lang w:val="ro-MD"/>
              </w:rPr>
              <w:t>Recomandarea</w:t>
            </w:r>
            <w:r w:rsidR="005349E2" w:rsidRPr="000903B3">
              <w:rPr>
                <w:b w:val="0"/>
                <w:szCs w:val="24"/>
                <w:lang w:val="ro-MD"/>
              </w:rPr>
              <w:t xml:space="preserve"> nr.</w:t>
            </w:r>
            <w:r w:rsidRPr="000903B3">
              <w:rPr>
                <w:b w:val="0"/>
                <w:szCs w:val="24"/>
                <w:lang w:val="ro-MD"/>
              </w:rPr>
              <w:t xml:space="preserve">2006/962/CE din 18 decembrie 2006 privind competențele-cheie pentru învățarea pe tot parcursul </w:t>
            </w:r>
            <w:r w:rsidRPr="00D74036">
              <w:rPr>
                <w:b w:val="0"/>
                <w:szCs w:val="24"/>
                <w:lang w:val="ro-MD"/>
              </w:rPr>
              <w:t>vieții</w:t>
            </w:r>
            <w:r w:rsidR="00D74036" w:rsidRPr="00D74036">
              <w:rPr>
                <w:szCs w:val="24"/>
                <w:lang w:val="ro-MD"/>
              </w:rPr>
              <w:t xml:space="preserve"> </w:t>
            </w:r>
            <w:r w:rsidR="00D74036" w:rsidRPr="00D74036">
              <w:rPr>
                <w:b w:val="0"/>
                <w:szCs w:val="24"/>
                <w:lang w:val="ro-MD"/>
              </w:rPr>
              <w:t xml:space="preserve">și alte competențe noi, solicitate de piața muncii; utilizarea competenţelor transversale; amplificarea competenţelor profesionale comune mai multor </w:t>
            </w:r>
            <w:r w:rsidR="00D74036" w:rsidRPr="00D74036">
              <w:rPr>
                <w:b w:val="0"/>
                <w:szCs w:val="24"/>
                <w:lang w:val="ro-MD"/>
              </w:rPr>
              <w:t>ocupații</w:t>
            </w:r>
            <w:r w:rsidRPr="00D74036">
              <w:rPr>
                <w:b w:val="0"/>
                <w:szCs w:val="24"/>
                <w:lang w:val="ro-MD"/>
              </w:rPr>
              <w:t>,</w:t>
            </w:r>
            <w:r w:rsidR="009D0681" w:rsidRPr="00D74036">
              <w:rPr>
                <w:b w:val="0"/>
                <w:szCs w:val="24"/>
                <w:lang w:val="ro-MD"/>
              </w:rPr>
              <w:t xml:space="preserve"> </w:t>
            </w:r>
            <w:r w:rsidR="009D0681" w:rsidRPr="000903B3">
              <w:rPr>
                <w:b w:val="0"/>
                <w:szCs w:val="24"/>
                <w:lang w:val="ro-MD"/>
              </w:rPr>
              <w:t>prin</w:t>
            </w:r>
            <w:r w:rsidRPr="000903B3">
              <w:rPr>
                <w:b w:val="0"/>
                <w:szCs w:val="24"/>
                <w:lang w:val="ro-MD"/>
              </w:rPr>
              <w:t xml:space="preserve"> care </w:t>
            </w:r>
            <w:r w:rsidR="009D0681" w:rsidRPr="000903B3">
              <w:rPr>
                <w:b w:val="0"/>
                <w:szCs w:val="24"/>
                <w:lang w:val="ro-MD"/>
              </w:rPr>
              <w:t xml:space="preserve">se </w:t>
            </w:r>
            <w:r w:rsidRPr="000903B3">
              <w:rPr>
                <w:b w:val="0"/>
                <w:szCs w:val="24"/>
                <w:lang w:val="ro-MD"/>
              </w:rPr>
              <w:t>propune un instrument de referință pentru țările E</w:t>
            </w:r>
            <w:r w:rsidR="009D0681" w:rsidRPr="000903B3">
              <w:rPr>
                <w:b w:val="0"/>
                <w:szCs w:val="24"/>
                <w:lang w:val="ro-MD"/>
              </w:rPr>
              <w:t>uropene</w:t>
            </w:r>
            <w:r w:rsidRPr="000903B3">
              <w:rPr>
                <w:b w:val="0"/>
                <w:szCs w:val="24"/>
                <w:lang w:val="ro-MD"/>
              </w:rPr>
              <w:t xml:space="preserve">. În contextul </w:t>
            </w:r>
            <w:r w:rsidR="007702FC" w:rsidRPr="000903B3">
              <w:rPr>
                <w:b w:val="0"/>
                <w:szCs w:val="24"/>
                <w:lang w:val="ro-MD"/>
              </w:rPr>
              <w:t>aspirațiilor</w:t>
            </w:r>
            <w:r w:rsidRPr="000903B3">
              <w:rPr>
                <w:b w:val="0"/>
                <w:szCs w:val="24"/>
                <w:lang w:val="ro-MD"/>
              </w:rPr>
              <w:t xml:space="preserve"> de integrare europeană a</w:t>
            </w:r>
            <w:r w:rsidR="007702FC" w:rsidRPr="000903B3">
              <w:rPr>
                <w:b w:val="0"/>
                <w:szCs w:val="24"/>
                <w:lang w:val="ro-MD"/>
              </w:rPr>
              <w:t>le</w:t>
            </w:r>
            <w:r w:rsidRPr="000903B3">
              <w:rPr>
                <w:b w:val="0"/>
                <w:szCs w:val="24"/>
                <w:lang w:val="ro-MD"/>
              </w:rPr>
              <w:t xml:space="preserve"> Republicii Moldova, </w:t>
            </w:r>
            <w:r w:rsidR="007702FC" w:rsidRPr="000903B3">
              <w:rPr>
                <w:b w:val="0"/>
                <w:szCs w:val="24"/>
                <w:lang w:val="ro-MD"/>
              </w:rPr>
              <w:t xml:space="preserve">necesitatea </w:t>
            </w:r>
            <w:r w:rsidRPr="000903B3">
              <w:rPr>
                <w:b w:val="0"/>
                <w:szCs w:val="24"/>
                <w:lang w:val="ro-MD"/>
              </w:rPr>
              <w:t>integr</w:t>
            </w:r>
            <w:r w:rsidR="007702FC" w:rsidRPr="000903B3">
              <w:rPr>
                <w:b w:val="0"/>
                <w:szCs w:val="24"/>
                <w:lang w:val="ro-MD"/>
              </w:rPr>
              <w:t>ării r</w:t>
            </w:r>
            <w:r w:rsidR="005349E2" w:rsidRPr="000903B3">
              <w:rPr>
                <w:b w:val="0"/>
                <w:szCs w:val="24"/>
                <w:lang w:val="ro-MD"/>
              </w:rPr>
              <w:t>espectivelor competențe</w:t>
            </w:r>
            <w:r w:rsidRPr="000903B3">
              <w:rPr>
                <w:b w:val="0"/>
                <w:szCs w:val="24"/>
                <w:lang w:val="ro-MD"/>
              </w:rPr>
              <w:t xml:space="preserve"> în strategiile și politicile țării</w:t>
            </w:r>
            <w:r w:rsidR="00D74036">
              <w:rPr>
                <w:b w:val="0"/>
                <w:szCs w:val="24"/>
                <w:lang w:val="ro-MD"/>
              </w:rPr>
              <w:t>,</w:t>
            </w:r>
            <w:r w:rsidR="005349E2" w:rsidRPr="000903B3">
              <w:rPr>
                <w:b w:val="0"/>
                <w:szCs w:val="24"/>
                <w:lang w:val="ro-MD"/>
              </w:rPr>
              <w:t xml:space="preserve"> apare ca evidentă</w:t>
            </w:r>
            <w:r w:rsidRPr="00D74036">
              <w:rPr>
                <w:b w:val="0"/>
                <w:szCs w:val="24"/>
                <w:lang w:val="ro-MD"/>
              </w:rPr>
              <w:t>.</w:t>
            </w:r>
            <w:r w:rsidR="00D74036" w:rsidRPr="00D74036">
              <w:rPr>
                <w:b w:val="0"/>
                <w:szCs w:val="24"/>
                <w:lang w:val="ro-MD"/>
              </w:rPr>
              <w:t xml:space="preserve"> </w:t>
            </w:r>
            <w:r w:rsidR="00D74036" w:rsidRPr="00D74036">
              <w:rPr>
                <w:b w:val="0"/>
                <w:szCs w:val="24"/>
                <w:lang w:val="ro-MD"/>
              </w:rPr>
              <w:t>Regulamentul are menirea de a reglementa activitatea organizațional-didactică a procesului de instruire a adulților în cadrul sistemului educațional și în afara lui.</w:t>
            </w:r>
          </w:p>
        </w:tc>
      </w:tr>
      <w:tr w:rsidR="005349E2" w:rsidRPr="000903B3" w:rsidTr="0068158E">
        <w:trPr>
          <w:trHeight w:val="546"/>
        </w:trPr>
        <w:tc>
          <w:tcPr>
            <w:tcW w:w="95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5349E2" w:rsidRPr="000903B3" w:rsidRDefault="005349E2" w:rsidP="005349E2">
            <w:pPr>
              <w:ind w:left="0" w:right="0" w:firstLine="0"/>
              <w:rPr>
                <w:lang w:val="ro-MD"/>
              </w:rPr>
            </w:pPr>
            <w:r w:rsidRPr="000903B3">
              <w:rPr>
                <w:lang w:val="ro-MD"/>
              </w:rPr>
              <w:lastRenderedPageBreak/>
              <w:t>Compartimentul III: Scopul reglementării</w:t>
            </w:r>
          </w:p>
        </w:tc>
      </w:tr>
      <w:tr w:rsidR="005349E2" w:rsidRPr="000903B3" w:rsidTr="005349E2">
        <w:trPr>
          <w:trHeight w:val="686"/>
        </w:trPr>
        <w:tc>
          <w:tcPr>
            <w:tcW w:w="9571" w:type="dxa"/>
            <w:tcBorders>
              <w:top w:val="single" w:sz="4" w:space="0" w:color="000000"/>
              <w:left w:val="single" w:sz="4" w:space="0" w:color="000000"/>
              <w:bottom w:val="single" w:sz="4" w:space="0" w:color="000000"/>
              <w:right w:val="single" w:sz="4" w:space="0" w:color="000000"/>
            </w:tcBorders>
          </w:tcPr>
          <w:p w:rsidR="00D74036" w:rsidRPr="000903B3" w:rsidRDefault="008F3044" w:rsidP="002E730B">
            <w:pPr>
              <w:spacing w:line="276" w:lineRule="auto"/>
              <w:ind w:left="0" w:right="59" w:firstLine="279"/>
              <w:jc w:val="both"/>
              <w:rPr>
                <w:b w:val="0"/>
                <w:szCs w:val="24"/>
                <w:lang w:val="ro-MD"/>
              </w:rPr>
            </w:pPr>
            <w:r w:rsidRPr="000903B3">
              <w:rPr>
                <w:rStyle w:val="docbody"/>
                <w:b w:val="0"/>
                <w:szCs w:val="24"/>
                <w:lang w:val="ro-MD"/>
              </w:rPr>
              <w:t xml:space="preserve">Aprobarea proiectului </w:t>
            </w:r>
            <w:r w:rsidRPr="000903B3">
              <w:rPr>
                <w:rStyle w:val="docbody"/>
                <w:b w:val="0"/>
                <w:i/>
                <w:szCs w:val="24"/>
                <w:lang w:val="ro-MD"/>
              </w:rPr>
              <w:t>Regulamentului</w:t>
            </w:r>
            <w:r w:rsidRPr="000903B3">
              <w:rPr>
                <w:rStyle w:val="docbody"/>
                <w:b w:val="0"/>
                <w:szCs w:val="24"/>
                <w:lang w:val="ro-MD"/>
              </w:rPr>
              <w:t xml:space="preserve"> are menirea de a reglementa și </w:t>
            </w:r>
            <w:r w:rsidRPr="000903B3">
              <w:rPr>
                <w:b w:val="0"/>
                <w:szCs w:val="24"/>
                <w:lang w:val="ro-MD"/>
              </w:rPr>
              <w:t xml:space="preserve">dezvolta cadrul normativ privind educația adulților în corespundere cu prevederile europene în domeniu, precum și de a </w:t>
            </w:r>
            <w:r w:rsidR="009D5A24" w:rsidRPr="000903B3">
              <w:rPr>
                <w:b w:val="0"/>
                <w:szCs w:val="24"/>
                <w:lang w:val="ro-MD"/>
              </w:rPr>
              <w:t>asigura corespondența ofertei educaționale cu exigențele pieței muncii.</w:t>
            </w:r>
            <w:r w:rsidR="00081E30">
              <w:rPr>
                <w:b w:val="0"/>
                <w:szCs w:val="24"/>
                <w:lang w:val="ro-MD"/>
              </w:rPr>
              <w:t xml:space="preserve"> </w:t>
            </w:r>
            <w:r w:rsidR="00081E30" w:rsidRPr="00081E30">
              <w:rPr>
                <w:b w:val="0"/>
                <w:szCs w:val="24"/>
                <w:lang w:val="ro-MD"/>
              </w:rPr>
              <w:t xml:space="preserve">Permite </w:t>
            </w:r>
            <w:r w:rsidR="00D74036" w:rsidRPr="00081E30">
              <w:rPr>
                <w:b w:val="0"/>
                <w:szCs w:val="24"/>
                <w:lang w:val="ro-MD"/>
              </w:rPr>
              <w:t xml:space="preserve">realizarea accesului la învăţare continuă cât mai aproape de beneficiari, în propriile lor </w:t>
            </w:r>
            <w:proofErr w:type="spellStart"/>
            <w:r w:rsidR="00D74036" w:rsidRPr="00081E30">
              <w:rPr>
                <w:b w:val="0"/>
                <w:szCs w:val="24"/>
                <w:lang w:val="ro-MD"/>
              </w:rPr>
              <w:t>comunităţi</w:t>
            </w:r>
            <w:proofErr w:type="spellEnd"/>
            <w:r w:rsidR="00D74036" w:rsidRPr="00081E30">
              <w:rPr>
                <w:b w:val="0"/>
                <w:szCs w:val="24"/>
                <w:lang w:val="ro-MD"/>
              </w:rPr>
              <w:t xml:space="preserve"> ş</w:t>
            </w:r>
            <w:r w:rsidR="00081E30">
              <w:rPr>
                <w:b w:val="0"/>
                <w:szCs w:val="24"/>
                <w:lang w:val="ro-MD"/>
              </w:rPr>
              <w:t>i la locul de muncă. A</w:t>
            </w:r>
            <w:r w:rsidR="00081E30" w:rsidRPr="00081E30">
              <w:rPr>
                <w:b w:val="0"/>
                <w:szCs w:val="24"/>
                <w:lang w:val="ro-MD"/>
              </w:rPr>
              <w:t>ctualiz</w:t>
            </w:r>
            <w:r w:rsidR="00081E30">
              <w:rPr>
                <w:b w:val="0"/>
                <w:szCs w:val="24"/>
                <w:lang w:val="ro-MD"/>
              </w:rPr>
              <w:t>e</w:t>
            </w:r>
            <w:r w:rsidR="00081E30" w:rsidRPr="00081E30">
              <w:rPr>
                <w:b w:val="0"/>
                <w:szCs w:val="24"/>
                <w:lang w:val="ro-MD"/>
              </w:rPr>
              <w:t>a</w:t>
            </w:r>
            <w:r w:rsidR="00081E30">
              <w:rPr>
                <w:b w:val="0"/>
                <w:szCs w:val="24"/>
                <w:lang w:val="ro-MD"/>
              </w:rPr>
              <w:t>ză cunoştinţele</w:t>
            </w:r>
            <w:r w:rsidR="00081E30" w:rsidRPr="00081E30">
              <w:rPr>
                <w:b w:val="0"/>
                <w:szCs w:val="24"/>
                <w:lang w:val="ro-MD"/>
              </w:rPr>
              <w:t xml:space="preserve"> şi </w:t>
            </w:r>
            <w:proofErr w:type="spellStart"/>
            <w:r w:rsidR="00081E30" w:rsidRPr="00081E30">
              <w:rPr>
                <w:b w:val="0"/>
                <w:szCs w:val="24"/>
                <w:lang w:val="ro-MD"/>
              </w:rPr>
              <w:t>perfecţion</w:t>
            </w:r>
            <w:r w:rsidR="002E730B">
              <w:rPr>
                <w:b w:val="0"/>
                <w:szCs w:val="24"/>
                <w:lang w:val="ro-MD"/>
              </w:rPr>
              <w:t>ează</w:t>
            </w:r>
            <w:proofErr w:type="spellEnd"/>
            <w:r w:rsidR="002E730B">
              <w:rPr>
                <w:b w:val="0"/>
                <w:szCs w:val="24"/>
                <w:lang w:val="ro-MD"/>
              </w:rPr>
              <w:t xml:space="preserve"> pregătirea profesională</w:t>
            </w:r>
            <w:r w:rsidR="00081E30" w:rsidRPr="00081E30">
              <w:rPr>
                <w:b w:val="0"/>
                <w:szCs w:val="24"/>
                <w:lang w:val="ro-MD"/>
              </w:rPr>
              <w:t xml:space="preserve"> de bază, precum şi </w:t>
            </w:r>
            <w:r w:rsidR="002E730B">
              <w:rPr>
                <w:b w:val="0"/>
                <w:szCs w:val="24"/>
                <w:lang w:val="ro-MD"/>
              </w:rPr>
              <w:t xml:space="preserve">în </w:t>
            </w:r>
            <w:proofErr w:type="spellStart"/>
            <w:r w:rsidR="002E730B">
              <w:rPr>
                <w:b w:val="0"/>
                <w:szCs w:val="24"/>
                <w:lang w:val="ro-MD"/>
              </w:rPr>
              <w:t>ocupaţii</w:t>
            </w:r>
            <w:proofErr w:type="spellEnd"/>
            <w:r w:rsidR="002E730B">
              <w:rPr>
                <w:b w:val="0"/>
                <w:szCs w:val="24"/>
                <w:lang w:val="ro-MD"/>
              </w:rPr>
              <w:t xml:space="preserve"> înrudite. Se axează pe recalificarea</w:t>
            </w:r>
            <w:r w:rsidR="00081E30" w:rsidRPr="00081E30">
              <w:rPr>
                <w:b w:val="0"/>
                <w:szCs w:val="24"/>
                <w:lang w:val="ro-MD"/>
              </w:rPr>
              <w:t xml:space="preserve"> determinată de restructurarea economică, de mobilitatea socială sau de modi</w:t>
            </w:r>
            <w:r w:rsidR="002E730B">
              <w:rPr>
                <w:b w:val="0"/>
                <w:szCs w:val="24"/>
                <w:lang w:val="ro-MD"/>
              </w:rPr>
              <w:t>ficări ale capacităţii de muncă și</w:t>
            </w:r>
            <w:r w:rsidR="00081E30" w:rsidRPr="00081E30">
              <w:rPr>
                <w:b w:val="0"/>
                <w:szCs w:val="24"/>
                <w:lang w:val="ro-MD"/>
              </w:rPr>
              <w:t xml:space="preserve"> </w:t>
            </w:r>
            <w:r w:rsidR="00081E30" w:rsidRPr="00081E30">
              <w:rPr>
                <w:b w:val="0"/>
                <w:szCs w:val="24"/>
                <w:lang w:val="ro-MD"/>
              </w:rPr>
              <w:t xml:space="preserve">crearea </w:t>
            </w:r>
            <w:r w:rsidR="002E730B" w:rsidRPr="00081E30">
              <w:rPr>
                <w:b w:val="0"/>
                <w:szCs w:val="24"/>
                <w:lang w:val="ro-MD"/>
              </w:rPr>
              <w:t>posibilităților</w:t>
            </w:r>
            <w:r w:rsidR="00081E30" w:rsidRPr="00081E30">
              <w:rPr>
                <w:b w:val="0"/>
                <w:szCs w:val="24"/>
                <w:lang w:val="ro-MD"/>
              </w:rPr>
              <w:t xml:space="preserve"> de certificare a competenţelor profesionale, </w:t>
            </w:r>
            <w:proofErr w:type="spellStart"/>
            <w:r w:rsidR="00081E30" w:rsidRPr="00081E30">
              <w:rPr>
                <w:b w:val="0"/>
                <w:szCs w:val="24"/>
                <w:lang w:val="ro-MD"/>
              </w:rPr>
              <w:t>funcţionale</w:t>
            </w:r>
            <w:proofErr w:type="spellEnd"/>
            <w:r w:rsidR="00081E30" w:rsidRPr="00081E30">
              <w:rPr>
                <w:b w:val="0"/>
                <w:szCs w:val="24"/>
                <w:lang w:val="ro-MD"/>
              </w:rPr>
              <w:t>, sociale dobândite în manieră formală, nonformală ş</w:t>
            </w:r>
            <w:r w:rsidR="00081E30">
              <w:rPr>
                <w:b w:val="0"/>
                <w:szCs w:val="24"/>
                <w:lang w:val="ro-MD"/>
              </w:rPr>
              <w:t>i/sau informală.</w:t>
            </w:r>
            <w:r w:rsidR="002E730B" w:rsidRPr="002E730B">
              <w:rPr>
                <w:b w:val="0"/>
                <w:szCs w:val="24"/>
                <w:lang w:val="ro-MD"/>
              </w:rPr>
              <w:t xml:space="preserve"> Astfel va </w:t>
            </w:r>
            <w:r w:rsidR="00081E30" w:rsidRPr="002E730B">
              <w:rPr>
                <w:b w:val="0"/>
                <w:szCs w:val="24"/>
                <w:lang w:val="ro-MD"/>
              </w:rPr>
              <w:t>creşterea gradului de promovare</w:t>
            </w:r>
            <w:r w:rsidR="002E730B" w:rsidRPr="002E730B">
              <w:rPr>
                <w:b w:val="0"/>
                <w:szCs w:val="24"/>
                <w:lang w:val="ro-MD"/>
              </w:rPr>
              <w:t xml:space="preserve"> </w:t>
            </w:r>
            <w:r w:rsidR="00081E30" w:rsidRPr="002E730B">
              <w:rPr>
                <w:b w:val="0"/>
                <w:szCs w:val="24"/>
                <w:lang w:val="ro-MD"/>
              </w:rPr>
              <w:t>a învăţării pe tot parcursul vieţii.</w:t>
            </w:r>
          </w:p>
        </w:tc>
      </w:tr>
      <w:tr w:rsidR="00996041" w:rsidRPr="000903B3" w:rsidTr="009D5A24">
        <w:trPr>
          <w:trHeight w:val="641"/>
        </w:trPr>
        <w:tc>
          <w:tcPr>
            <w:tcW w:w="95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96041" w:rsidRPr="000903B3" w:rsidRDefault="00AD784E" w:rsidP="009D5A24">
            <w:pPr>
              <w:ind w:left="0" w:right="0" w:firstLine="0"/>
              <w:rPr>
                <w:lang w:val="ro-MD"/>
              </w:rPr>
            </w:pPr>
            <w:r w:rsidRPr="000903B3">
              <w:rPr>
                <w:lang w:val="ro-MD"/>
              </w:rPr>
              <w:t>Compartimentul I</w:t>
            </w:r>
            <w:r w:rsidR="009D5A24" w:rsidRPr="000903B3">
              <w:rPr>
                <w:lang w:val="ro-MD"/>
              </w:rPr>
              <w:t>V</w:t>
            </w:r>
            <w:r w:rsidRPr="000903B3">
              <w:rPr>
                <w:lang w:val="ro-MD"/>
              </w:rPr>
              <w:t xml:space="preserve">: </w:t>
            </w:r>
            <w:r w:rsidR="009D5A24" w:rsidRPr="000903B3">
              <w:rPr>
                <w:lang w:val="ro-MD"/>
              </w:rPr>
              <w:t>Descrierea reglementării</w:t>
            </w:r>
          </w:p>
        </w:tc>
      </w:tr>
      <w:tr w:rsidR="00996041" w:rsidRPr="000903B3" w:rsidTr="00996041">
        <w:trPr>
          <w:trHeight w:val="679"/>
        </w:trPr>
        <w:tc>
          <w:tcPr>
            <w:tcW w:w="9571" w:type="dxa"/>
            <w:tcBorders>
              <w:top w:val="single" w:sz="4" w:space="0" w:color="000000"/>
              <w:left w:val="single" w:sz="4" w:space="0" w:color="000000"/>
              <w:bottom w:val="single" w:sz="4" w:space="0" w:color="000000"/>
              <w:right w:val="single" w:sz="4" w:space="0" w:color="000000"/>
            </w:tcBorders>
          </w:tcPr>
          <w:p w:rsidR="000617D6" w:rsidRPr="00E86048" w:rsidRDefault="000617D6" w:rsidP="000617D6">
            <w:pPr>
              <w:pStyle w:val="Default"/>
              <w:ind w:firstLine="284"/>
              <w:jc w:val="both"/>
              <w:rPr>
                <w:lang w:val="ro-MD"/>
              </w:rPr>
            </w:pPr>
            <w:r w:rsidRPr="00E86048">
              <w:rPr>
                <w:lang w:val="ro-MD"/>
              </w:rPr>
              <w:t xml:space="preserve">Formarea continuă a </w:t>
            </w:r>
            <w:proofErr w:type="spellStart"/>
            <w:r w:rsidRPr="00E86048">
              <w:rPr>
                <w:lang w:val="ro-MD"/>
              </w:rPr>
              <w:t>adulţilor</w:t>
            </w:r>
            <w:proofErr w:type="spellEnd"/>
            <w:r w:rsidRPr="00E86048">
              <w:rPr>
                <w:lang w:val="ro-MD"/>
              </w:rPr>
              <w:t xml:space="preserve"> urmărește finalități educaţionale sub formă de competențe-cheie incluse în cadrul de </w:t>
            </w:r>
            <w:r w:rsidRPr="00E86048">
              <w:rPr>
                <w:color w:val="auto"/>
                <w:lang w:val="ro-MD"/>
              </w:rPr>
              <w:t>referință din Recomandare a Parlamentului European și a Consiliul din 18 decembrie 2006 privind competențele-cheie pentru învățarea pe tot parcursul vieții</w:t>
            </w:r>
            <w:r w:rsidRPr="00E86048">
              <w:rPr>
                <w:lang w:val="ro-MD"/>
              </w:rPr>
              <w:t xml:space="preserve"> și stipulate în art. 11, alin. (</w:t>
            </w:r>
            <w:r w:rsidRPr="00E86048">
              <w:rPr>
                <w:color w:val="auto"/>
                <w:lang w:val="ro-MD"/>
              </w:rPr>
              <w:t>2) din Codul educației al Republicii Moldova.</w:t>
            </w:r>
            <w:r w:rsidRPr="00E86048">
              <w:rPr>
                <w:lang w:val="ro-MD"/>
              </w:rPr>
              <w:t xml:space="preserve"> Succesul pe piața muncii este determinat de diferite dimensiuni ale setului de competențe al unei persoane, combinând competențe cognitive, </w:t>
            </w:r>
            <w:proofErr w:type="spellStart"/>
            <w:r w:rsidRPr="00E86048">
              <w:rPr>
                <w:lang w:val="ro-MD"/>
              </w:rPr>
              <w:t>socio</w:t>
            </w:r>
            <w:proofErr w:type="spellEnd"/>
            <w:r w:rsidRPr="00E86048">
              <w:rPr>
                <w:lang w:val="ro-MD"/>
              </w:rPr>
              <w:t>-emoționale și competențe specifice activității/postului.</w:t>
            </w:r>
          </w:p>
          <w:p w:rsidR="000617D6" w:rsidRPr="000617D6" w:rsidRDefault="000617D6" w:rsidP="000617D6">
            <w:pPr>
              <w:spacing w:line="276" w:lineRule="auto"/>
              <w:ind w:left="-5" w:right="0" w:firstLine="284"/>
              <w:jc w:val="both"/>
              <w:rPr>
                <w:b w:val="0"/>
                <w:szCs w:val="24"/>
                <w:lang w:val="ro-MD"/>
              </w:rPr>
            </w:pPr>
            <w:r w:rsidRPr="000617D6">
              <w:rPr>
                <w:b w:val="0"/>
                <w:szCs w:val="24"/>
                <w:lang w:val="ro-MD"/>
              </w:rPr>
              <w:t xml:space="preserve">Formarea continuă a </w:t>
            </w:r>
            <w:proofErr w:type="spellStart"/>
            <w:r w:rsidRPr="000617D6">
              <w:rPr>
                <w:b w:val="0"/>
                <w:szCs w:val="24"/>
                <w:lang w:val="ro-MD"/>
              </w:rPr>
              <w:t>adulţilor</w:t>
            </w:r>
            <w:proofErr w:type="spellEnd"/>
            <w:r w:rsidRPr="000617D6">
              <w:rPr>
                <w:b w:val="0"/>
                <w:szCs w:val="24"/>
                <w:lang w:val="ro-MD"/>
              </w:rPr>
              <w:t xml:space="preserve"> constituie totalitatea proceselor în dezvoltare ale învăţării formale şi de altă natură cu ajutorul cărora </w:t>
            </w:r>
            <w:proofErr w:type="spellStart"/>
            <w:r w:rsidRPr="000617D6">
              <w:rPr>
                <w:b w:val="0"/>
                <w:szCs w:val="24"/>
                <w:lang w:val="ro-MD"/>
              </w:rPr>
              <w:t>adulţii</w:t>
            </w:r>
            <w:proofErr w:type="spellEnd"/>
            <w:r w:rsidRPr="000617D6">
              <w:rPr>
                <w:b w:val="0"/>
                <w:szCs w:val="24"/>
                <w:lang w:val="ro-MD"/>
              </w:rPr>
              <w:t xml:space="preserve">, în spiritul </w:t>
            </w:r>
            <w:proofErr w:type="spellStart"/>
            <w:r w:rsidRPr="000617D6">
              <w:rPr>
                <w:b w:val="0"/>
                <w:szCs w:val="24"/>
                <w:lang w:val="ro-MD"/>
              </w:rPr>
              <w:t>societăţii</w:t>
            </w:r>
            <w:proofErr w:type="spellEnd"/>
            <w:r w:rsidRPr="000617D6">
              <w:rPr>
                <w:b w:val="0"/>
                <w:szCs w:val="24"/>
                <w:lang w:val="ro-MD"/>
              </w:rPr>
              <w:t xml:space="preserve"> în care trăiesc, </w:t>
            </w:r>
            <w:proofErr w:type="spellStart"/>
            <w:r w:rsidRPr="000617D6">
              <w:rPr>
                <w:b w:val="0"/>
                <w:szCs w:val="24"/>
                <w:lang w:val="ro-MD"/>
              </w:rPr>
              <w:t>îşi</w:t>
            </w:r>
            <w:proofErr w:type="spellEnd"/>
            <w:r w:rsidRPr="000617D6">
              <w:rPr>
                <w:b w:val="0"/>
                <w:szCs w:val="24"/>
                <w:lang w:val="ro-MD"/>
              </w:rPr>
              <w:t xml:space="preserve"> dezvoltă </w:t>
            </w:r>
            <w:proofErr w:type="spellStart"/>
            <w:r w:rsidRPr="000617D6">
              <w:rPr>
                <w:b w:val="0"/>
                <w:szCs w:val="24"/>
                <w:lang w:val="ro-MD"/>
              </w:rPr>
              <w:t>capacităţile</w:t>
            </w:r>
            <w:proofErr w:type="spellEnd"/>
            <w:r w:rsidRPr="000617D6">
              <w:rPr>
                <w:b w:val="0"/>
                <w:szCs w:val="24"/>
                <w:lang w:val="ro-MD"/>
              </w:rPr>
              <w:t xml:space="preserve">, </w:t>
            </w:r>
            <w:proofErr w:type="spellStart"/>
            <w:r w:rsidRPr="000617D6">
              <w:rPr>
                <w:b w:val="0"/>
                <w:szCs w:val="24"/>
                <w:lang w:val="ro-MD"/>
              </w:rPr>
              <w:t>îşi</w:t>
            </w:r>
            <w:proofErr w:type="spellEnd"/>
            <w:r w:rsidRPr="000617D6">
              <w:rPr>
                <w:b w:val="0"/>
                <w:szCs w:val="24"/>
                <w:lang w:val="ro-MD"/>
              </w:rPr>
              <w:t xml:space="preserve"> </w:t>
            </w:r>
            <w:proofErr w:type="spellStart"/>
            <w:r w:rsidRPr="000617D6">
              <w:rPr>
                <w:b w:val="0"/>
                <w:szCs w:val="24"/>
                <w:lang w:val="ro-MD"/>
              </w:rPr>
              <w:t>îmbogăţesc</w:t>
            </w:r>
            <w:proofErr w:type="spellEnd"/>
            <w:r w:rsidRPr="000617D6">
              <w:rPr>
                <w:b w:val="0"/>
                <w:szCs w:val="24"/>
                <w:lang w:val="ro-MD"/>
              </w:rPr>
              <w:t xml:space="preserve"> cunoştinţele şi </w:t>
            </w:r>
            <w:proofErr w:type="spellStart"/>
            <w:r w:rsidRPr="000617D6">
              <w:rPr>
                <w:b w:val="0"/>
                <w:szCs w:val="24"/>
                <w:lang w:val="ro-MD"/>
              </w:rPr>
              <w:t>îşi</w:t>
            </w:r>
            <w:proofErr w:type="spellEnd"/>
            <w:r w:rsidRPr="000617D6">
              <w:rPr>
                <w:b w:val="0"/>
                <w:szCs w:val="24"/>
                <w:lang w:val="ro-MD"/>
              </w:rPr>
              <w:t xml:space="preserve"> </w:t>
            </w:r>
            <w:proofErr w:type="spellStart"/>
            <w:r w:rsidRPr="000617D6">
              <w:rPr>
                <w:b w:val="0"/>
                <w:szCs w:val="24"/>
                <w:lang w:val="ro-MD"/>
              </w:rPr>
              <w:t>perfecţionează</w:t>
            </w:r>
            <w:proofErr w:type="spellEnd"/>
            <w:r w:rsidRPr="000617D6">
              <w:rPr>
                <w:b w:val="0"/>
                <w:szCs w:val="24"/>
                <w:lang w:val="ro-MD"/>
              </w:rPr>
              <w:t xml:space="preserve"> calificarea profesională şi tehnică sau le aplică în alt mod, pentru folos personal şi social. Accesul la formarea profesională a </w:t>
            </w:r>
            <w:proofErr w:type="spellStart"/>
            <w:r w:rsidRPr="000617D6">
              <w:rPr>
                <w:b w:val="0"/>
                <w:szCs w:val="24"/>
                <w:lang w:val="ro-MD"/>
              </w:rPr>
              <w:t>adulţilor</w:t>
            </w:r>
            <w:proofErr w:type="spellEnd"/>
            <w:r w:rsidRPr="000617D6">
              <w:rPr>
                <w:b w:val="0"/>
                <w:szCs w:val="24"/>
                <w:lang w:val="ro-MD"/>
              </w:rPr>
              <w:t xml:space="preserve"> este garantat prin drepturi egale fără discriminări pe criterii de vârstă, sex, rasă, origine etnică, </w:t>
            </w:r>
            <w:proofErr w:type="spellStart"/>
            <w:r w:rsidRPr="000617D6">
              <w:rPr>
                <w:b w:val="0"/>
                <w:szCs w:val="24"/>
                <w:lang w:val="ro-MD"/>
              </w:rPr>
              <w:t>apartenenţă</w:t>
            </w:r>
            <w:proofErr w:type="spellEnd"/>
            <w:r w:rsidRPr="000617D6">
              <w:rPr>
                <w:b w:val="0"/>
                <w:szCs w:val="24"/>
                <w:lang w:val="ro-MD"/>
              </w:rPr>
              <w:t xml:space="preserve"> politică sau religioasă.</w:t>
            </w:r>
          </w:p>
          <w:p w:rsidR="000617D6" w:rsidRPr="000617D6" w:rsidRDefault="000617D6" w:rsidP="000617D6">
            <w:pPr>
              <w:spacing w:line="276" w:lineRule="auto"/>
              <w:ind w:left="-5" w:right="0" w:firstLine="284"/>
              <w:jc w:val="both"/>
              <w:rPr>
                <w:b w:val="0"/>
                <w:szCs w:val="24"/>
                <w:lang w:val="ro-MD"/>
              </w:rPr>
            </w:pPr>
            <w:r w:rsidRPr="000617D6">
              <w:rPr>
                <w:b w:val="0"/>
                <w:szCs w:val="24"/>
                <w:lang w:val="ro-MD"/>
              </w:rPr>
              <w:t xml:space="preserve">Formarea continuă a </w:t>
            </w:r>
            <w:proofErr w:type="spellStart"/>
            <w:r w:rsidRPr="000617D6">
              <w:rPr>
                <w:b w:val="0"/>
                <w:szCs w:val="24"/>
                <w:lang w:val="ro-MD"/>
              </w:rPr>
              <w:t>adulţilor</w:t>
            </w:r>
            <w:proofErr w:type="spellEnd"/>
            <w:r w:rsidRPr="000617D6">
              <w:rPr>
                <w:b w:val="0"/>
                <w:szCs w:val="24"/>
                <w:lang w:val="ro-MD"/>
              </w:rPr>
              <w:t xml:space="preserve"> include:</w:t>
            </w:r>
            <w:r w:rsidRPr="000617D6">
              <w:rPr>
                <w:b w:val="0"/>
                <w:szCs w:val="24"/>
                <w:lang w:val="ro-MD"/>
              </w:rPr>
              <w:t xml:space="preserve"> </w:t>
            </w:r>
            <w:proofErr w:type="spellStart"/>
            <w:r w:rsidRPr="000617D6">
              <w:rPr>
                <w:b w:val="0"/>
                <w:szCs w:val="24"/>
                <w:lang w:val="ro-MD"/>
              </w:rPr>
              <w:t>educaţia</w:t>
            </w:r>
            <w:proofErr w:type="spellEnd"/>
            <w:r w:rsidRPr="000617D6">
              <w:rPr>
                <w:b w:val="0"/>
                <w:szCs w:val="24"/>
                <w:lang w:val="ro-MD"/>
              </w:rPr>
              <w:t xml:space="preserve"> generală a </w:t>
            </w:r>
            <w:proofErr w:type="spellStart"/>
            <w:r w:rsidRPr="000617D6">
              <w:rPr>
                <w:b w:val="0"/>
                <w:szCs w:val="24"/>
                <w:lang w:val="ro-MD"/>
              </w:rPr>
              <w:t>adulţilor</w:t>
            </w:r>
            <w:proofErr w:type="spellEnd"/>
            <w:r>
              <w:rPr>
                <w:b w:val="0"/>
                <w:szCs w:val="24"/>
                <w:lang w:val="ro-MD"/>
              </w:rPr>
              <w:t xml:space="preserve"> și</w:t>
            </w:r>
            <w:r w:rsidRPr="000617D6">
              <w:rPr>
                <w:b w:val="0"/>
                <w:szCs w:val="24"/>
                <w:lang w:val="ro-MD"/>
              </w:rPr>
              <w:t xml:space="preserve"> </w:t>
            </w:r>
            <w:r w:rsidRPr="000617D6">
              <w:rPr>
                <w:b w:val="0"/>
                <w:szCs w:val="24"/>
                <w:lang w:val="ro-MD"/>
              </w:rPr>
              <w:t xml:space="preserve">formarea profesională continuă a </w:t>
            </w:r>
            <w:proofErr w:type="spellStart"/>
            <w:r w:rsidRPr="000617D6">
              <w:rPr>
                <w:b w:val="0"/>
                <w:szCs w:val="24"/>
                <w:lang w:val="ro-MD"/>
              </w:rPr>
              <w:t>adulţilor</w:t>
            </w:r>
            <w:proofErr w:type="spellEnd"/>
            <w:r w:rsidRPr="000617D6">
              <w:rPr>
                <w:b w:val="0"/>
                <w:szCs w:val="24"/>
                <w:lang w:val="ro-MD"/>
              </w:rPr>
              <w:t>.</w:t>
            </w:r>
            <w:r>
              <w:rPr>
                <w:b w:val="0"/>
                <w:szCs w:val="24"/>
                <w:lang w:val="ro-MD"/>
              </w:rPr>
              <w:t xml:space="preserve"> </w:t>
            </w:r>
            <w:r w:rsidRPr="000617D6">
              <w:rPr>
                <w:b w:val="0"/>
                <w:szCs w:val="24"/>
                <w:lang w:val="ro-MD"/>
              </w:rPr>
              <w:t>P</w:t>
            </w:r>
            <w:r w:rsidRPr="000617D6">
              <w:rPr>
                <w:b w:val="0"/>
                <w:szCs w:val="24"/>
                <w:lang w:val="ro-MD"/>
              </w:rPr>
              <w:t xml:space="preserve">oate fi realizată, în </w:t>
            </w:r>
            <w:proofErr w:type="spellStart"/>
            <w:r w:rsidRPr="000617D6">
              <w:rPr>
                <w:b w:val="0"/>
                <w:szCs w:val="24"/>
                <w:lang w:val="ro-MD"/>
              </w:rPr>
              <w:t>condiţiile</w:t>
            </w:r>
            <w:proofErr w:type="spellEnd"/>
            <w:r w:rsidRPr="000617D6">
              <w:rPr>
                <w:b w:val="0"/>
                <w:szCs w:val="24"/>
                <w:lang w:val="ro-MD"/>
              </w:rPr>
              <w:t xml:space="preserve"> legii, de către </w:t>
            </w:r>
            <w:proofErr w:type="spellStart"/>
            <w:r w:rsidRPr="000617D6">
              <w:rPr>
                <w:b w:val="0"/>
                <w:szCs w:val="24"/>
                <w:lang w:val="ro-MD" w:eastAsia="ro-RO"/>
              </w:rPr>
              <w:t>instituţii</w:t>
            </w:r>
            <w:proofErr w:type="spellEnd"/>
            <w:r w:rsidRPr="000617D6">
              <w:rPr>
                <w:b w:val="0"/>
                <w:szCs w:val="24"/>
                <w:lang w:val="ro-MD" w:eastAsia="ro-RO"/>
              </w:rPr>
              <w:t xml:space="preserve"> sau </w:t>
            </w:r>
            <w:proofErr w:type="spellStart"/>
            <w:r w:rsidRPr="000617D6">
              <w:rPr>
                <w:b w:val="0"/>
                <w:szCs w:val="24"/>
                <w:lang w:val="ro-MD" w:eastAsia="ro-RO"/>
              </w:rPr>
              <w:t>organizaţii</w:t>
            </w:r>
            <w:proofErr w:type="spellEnd"/>
            <w:r w:rsidRPr="000617D6">
              <w:rPr>
                <w:b w:val="0"/>
                <w:szCs w:val="24"/>
                <w:lang w:val="ro-MD" w:eastAsia="ro-RO"/>
              </w:rPr>
              <w:t xml:space="preserve"> publice şi private care oferă servicii de </w:t>
            </w:r>
            <w:proofErr w:type="spellStart"/>
            <w:r w:rsidRPr="000617D6">
              <w:rPr>
                <w:b w:val="0"/>
                <w:szCs w:val="24"/>
                <w:lang w:val="ro-MD" w:eastAsia="ro-RO"/>
              </w:rPr>
              <w:t>educaţie</w:t>
            </w:r>
            <w:proofErr w:type="spellEnd"/>
            <w:r w:rsidRPr="000617D6">
              <w:rPr>
                <w:b w:val="0"/>
                <w:szCs w:val="24"/>
                <w:lang w:val="ro-MD" w:eastAsia="ro-RO"/>
              </w:rPr>
              <w:t xml:space="preserve"> şi programe de formare </w:t>
            </w:r>
            <w:r w:rsidRPr="000617D6">
              <w:rPr>
                <w:b w:val="0"/>
                <w:szCs w:val="24"/>
                <w:lang w:val="ro-MD"/>
              </w:rPr>
              <w:t xml:space="preserve">profesională continuă a </w:t>
            </w:r>
            <w:proofErr w:type="spellStart"/>
            <w:r w:rsidRPr="000617D6">
              <w:rPr>
                <w:b w:val="0"/>
                <w:szCs w:val="24"/>
                <w:lang w:val="ro-MD"/>
              </w:rPr>
              <w:t>adulţilor</w:t>
            </w:r>
            <w:proofErr w:type="spellEnd"/>
            <w:r w:rsidRPr="000617D6">
              <w:rPr>
                <w:b w:val="0"/>
                <w:szCs w:val="24"/>
                <w:lang w:val="ro-MD"/>
              </w:rPr>
              <w:t xml:space="preserve">, indiferent de forma juridică de organizare a acestora, denumite în continuare furnizori de formare a </w:t>
            </w:r>
            <w:proofErr w:type="spellStart"/>
            <w:r w:rsidRPr="000617D6">
              <w:rPr>
                <w:b w:val="0"/>
                <w:szCs w:val="24"/>
                <w:lang w:val="ro-MD"/>
              </w:rPr>
              <w:t>adulţilor.</w:t>
            </w:r>
            <w:proofErr w:type="spellEnd"/>
          </w:p>
          <w:p w:rsidR="000617D6" w:rsidRPr="000617D6" w:rsidRDefault="000617D6" w:rsidP="000617D6">
            <w:pPr>
              <w:spacing w:line="276" w:lineRule="auto"/>
              <w:ind w:left="-5" w:right="0" w:firstLine="284"/>
              <w:jc w:val="both"/>
              <w:rPr>
                <w:b w:val="0"/>
                <w:szCs w:val="24"/>
                <w:lang w:val="ro-MD"/>
              </w:rPr>
            </w:pPr>
            <w:r w:rsidRPr="000617D6">
              <w:rPr>
                <w:b w:val="0"/>
                <w:szCs w:val="24"/>
                <w:lang w:val="ro-MD"/>
              </w:rPr>
              <w:t xml:space="preserve">Furnizorii de formare a </w:t>
            </w:r>
            <w:proofErr w:type="spellStart"/>
            <w:r w:rsidRPr="000617D6">
              <w:rPr>
                <w:b w:val="0"/>
                <w:szCs w:val="24"/>
                <w:lang w:val="ro-MD"/>
              </w:rPr>
              <w:t>adulţilor</w:t>
            </w:r>
            <w:proofErr w:type="spellEnd"/>
            <w:r w:rsidRPr="000617D6">
              <w:rPr>
                <w:b w:val="0"/>
                <w:szCs w:val="24"/>
                <w:lang w:val="ro-MD"/>
              </w:rPr>
              <w:t xml:space="preserve"> </w:t>
            </w:r>
            <w:proofErr w:type="spellStart"/>
            <w:r w:rsidRPr="000617D6">
              <w:rPr>
                <w:b w:val="0"/>
                <w:szCs w:val="24"/>
                <w:lang w:val="ro-MD"/>
              </w:rPr>
              <w:t>stabiliţi</w:t>
            </w:r>
            <w:proofErr w:type="spellEnd"/>
            <w:r w:rsidRPr="000617D6">
              <w:rPr>
                <w:b w:val="0"/>
                <w:szCs w:val="24"/>
                <w:lang w:val="ro-MD"/>
              </w:rPr>
              <w:t xml:space="preserve"> în Republica Moldova pentru a se supune autorizării trebuie să îndeplinească următoarele </w:t>
            </w:r>
            <w:proofErr w:type="spellStart"/>
            <w:r w:rsidRPr="000617D6">
              <w:rPr>
                <w:b w:val="0"/>
                <w:szCs w:val="24"/>
                <w:lang w:val="ro-MD"/>
              </w:rPr>
              <w:t>condiţii</w:t>
            </w:r>
            <w:proofErr w:type="spellEnd"/>
            <w:r w:rsidRPr="000617D6">
              <w:rPr>
                <w:b w:val="0"/>
                <w:szCs w:val="24"/>
                <w:lang w:val="ro-MD"/>
              </w:rPr>
              <w:t xml:space="preserve"> de eligibilitate:</w:t>
            </w:r>
          </w:p>
          <w:p w:rsidR="000617D6" w:rsidRPr="000617D6" w:rsidRDefault="000617D6" w:rsidP="000617D6">
            <w:pPr>
              <w:pStyle w:val="ListParagraph"/>
              <w:numPr>
                <w:ilvl w:val="0"/>
                <w:numId w:val="10"/>
              </w:numPr>
              <w:spacing w:line="276" w:lineRule="auto"/>
              <w:ind w:left="284" w:right="0" w:firstLine="283"/>
              <w:jc w:val="both"/>
              <w:rPr>
                <w:b w:val="0"/>
                <w:szCs w:val="24"/>
                <w:lang w:val="ro-MD"/>
              </w:rPr>
            </w:pPr>
            <w:r w:rsidRPr="000617D6">
              <w:rPr>
                <w:b w:val="0"/>
                <w:szCs w:val="24"/>
                <w:lang w:val="ro-MD"/>
              </w:rPr>
              <w:lastRenderedPageBreak/>
              <w:t xml:space="preserve">să fie legal </w:t>
            </w:r>
            <w:proofErr w:type="spellStart"/>
            <w:r w:rsidRPr="000617D6">
              <w:rPr>
                <w:b w:val="0"/>
                <w:szCs w:val="24"/>
                <w:lang w:val="ro-MD"/>
              </w:rPr>
              <w:t>constituiţi</w:t>
            </w:r>
            <w:proofErr w:type="spellEnd"/>
            <w:r w:rsidRPr="000617D6">
              <w:rPr>
                <w:b w:val="0"/>
                <w:szCs w:val="24"/>
                <w:lang w:val="ro-MD"/>
              </w:rPr>
              <w:t xml:space="preserve"> și să respecte condițiile de onorabilitate;</w:t>
            </w:r>
          </w:p>
          <w:p w:rsidR="000617D6" w:rsidRPr="000617D6" w:rsidRDefault="000617D6" w:rsidP="000617D6">
            <w:pPr>
              <w:pStyle w:val="ListParagraph"/>
              <w:numPr>
                <w:ilvl w:val="0"/>
                <w:numId w:val="10"/>
              </w:numPr>
              <w:spacing w:line="276" w:lineRule="auto"/>
              <w:ind w:left="284" w:right="0" w:firstLine="283"/>
              <w:jc w:val="both"/>
              <w:rPr>
                <w:b w:val="0"/>
                <w:szCs w:val="24"/>
                <w:lang w:val="ro-MD"/>
              </w:rPr>
            </w:pPr>
            <w:r w:rsidRPr="000617D6">
              <w:rPr>
                <w:b w:val="0"/>
                <w:szCs w:val="24"/>
                <w:lang w:val="ro-MD"/>
              </w:rPr>
              <w:t xml:space="preserve">să aibă prevăzute în statut/regulamentul de </w:t>
            </w:r>
            <w:proofErr w:type="spellStart"/>
            <w:r w:rsidRPr="000617D6">
              <w:rPr>
                <w:b w:val="0"/>
                <w:szCs w:val="24"/>
                <w:lang w:val="ro-MD"/>
              </w:rPr>
              <w:t>funcţionare</w:t>
            </w:r>
            <w:proofErr w:type="spellEnd"/>
            <w:r w:rsidRPr="000617D6">
              <w:rPr>
                <w:b w:val="0"/>
                <w:szCs w:val="24"/>
                <w:lang w:val="ro-MD"/>
              </w:rPr>
              <w:t xml:space="preserve"> sau, după caz, în actul de </w:t>
            </w:r>
            <w:proofErr w:type="spellStart"/>
            <w:r w:rsidRPr="000617D6">
              <w:rPr>
                <w:b w:val="0"/>
                <w:szCs w:val="24"/>
                <w:lang w:val="ro-MD"/>
              </w:rPr>
              <w:t>înfiinţare</w:t>
            </w:r>
            <w:proofErr w:type="spellEnd"/>
            <w:r w:rsidRPr="000617D6">
              <w:rPr>
                <w:b w:val="0"/>
                <w:szCs w:val="24"/>
                <w:lang w:val="ro-MD"/>
              </w:rPr>
              <w:t xml:space="preserve"> activităţi de formare profesională;</w:t>
            </w:r>
          </w:p>
          <w:p w:rsidR="000617D6" w:rsidRPr="000617D6" w:rsidRDefault="000617D6" w:rsidP="000617D6">
            <w:pPr>
              <w:pStyle w:val="ListParagraph"/>
              <w:numPr>
                <w:ilvl w:val="0"/>
                <w:numId w:val="10"/>
              </w:numPr>
              <w:spacing w:line="276" w:lineRule="auto"/>
              <w:ind w:left="284" w:right="0" w:firstLine="283"/>
              <w:jc w:val="both"/>
              <w:rPr>
                <w:b w:val="0"/>
                <w:szCs w:val="24"/>
                <w:lang w:val="ro-MD"/>
              </w:rPr>
            </w:pPr>
            <w:r w:rsidRPr="000617D6">
              <w:rPr>
                <w:b w:val="0"/>
                <w:szCs w:val="24"/>
                <w:lang w:val="ro-MD"/>
              </w:rPr>
              <w:t xml:space="preserve">să </w:t>
            </w:r>
            <w:proofErr w:type="spellStart"/>
            <w:r w:rsidRPr="000617D6">
              <w:rPr>
                <w:b w:val="0"/>
                <w:szCs w:val="24"/>
                <w:lang w:val="ro-MD"/>
              </w:rPr>
              <w:t>îşi</w:t>
            </w:r>
            <w:proofErr w:type="spellEnd"/>
            <w:r w:rsidRPr="000617D6">
              <w:rPr>
                <w:b w:val="0"/>
                <w:szCs w:val="24"/>
                <w:lang w:val="ro-MD"/>
              </w:rPr>
              <w:t xml:space="preserve"> îndeplinească </w:t>
            </w:r>
            <w:proofErr w:type="spellStart"/>
            <w:r w:rsidRPr="000617D6">
              <w:rPr>
                <w:b w:val="0"/>
                <w:szCs w:val="24"/>
                <w:lang w:val="ro-MD"/>
              </w:rPr>
              <w:t>obligaţiile</w:t>
            </w:r>
            <w:proofErr w:type="spellEnd"/>
            <w:r w:rsidRPr="000617D6">
              <w:rPr>
                <w:b w:val="0"/>
                <w:szCs w:val="24"/>
                <w:lang w:val="ro-MD"/>
              </w:rPr>
              <w:t xml:space="preserve"> de plată a impozitelor, taxelor şi </w:t>
            </w:r>
            <w:proofErr w:type="spellStart"/>
            <w:r w:rsidRPr="000617D6">
              <w:rPr>
                <w:b w:val="0"/>
                <w:szCs w:val="24"/>
                <w:lang w:val="ro-MD"/>
              </w:rPr>
              <w:t>contribuţiilor</w:t>
            </w:r>
            <w:proofErr w:type="spellEnd"/>
            <w:r w:rsidRPr="000617D6">
              <w:rPr>
                <w:b w:val="0"/>
                <w:szCs w:val="24"/>
                <w:lang w:val="ro-MD"/>
              </w:rPr>
              <w:t xml:space="preserve"> datorate, potrivit </w:t>
            </w:r>
            <w:proofErr w:type="spellStart"/>
            <w:r w:rsidRPr="000617D6">
              <w:rPr>
                <w:b w:val="0"/>
                <w:szCs w:val="24"/>
                <w:lang w:val="ro-MD"/>
              </w:rPr>
              <w:t>legislaţiei</w:t>
            </w:r>
            <w:proofErr w:type="spellEnd"/>
            <w:r w:rsidRPr="000617D6">
              <w:rPr>
                <w:b w:val="0"/>
                <w:szCs w:val="24"/>
                <w:lang w:val="ro-MD"/>
              </w:rPr>
              <w:t xml:space="preserve"> în vigoare;</w:t>
            </w:r>
          </w:p>
          <w:p w:rsidR="000617D6" w:rsidRPr="000617D6" w:rsidRDefault="000617D6" w:rsidP="000617D6">
            <w:pPr>
              <w:pStyle w:val="ListParagraph"/>
              <w:numPr>
                <w:ilvl w:val="0"/>
                <w:numId w:val="10"/>
              </w:numPr>
              <w:spacing w:line="276" w:lineRule="auto"/>
              <w:ind w:left="284" w:right="0" w:firstLine="283"/>
              <w:jc w:val="both"/>
              <w:rPr>
                <w:b w:val="0"/>
                <w:szCs w:val="24"/>
                <w:lang w:val="ro-MD"/>
              </w:rPr>
            </w:pPr>
            <w:r w:rsidRPr="000617D6">
              <w:rPr>
                <w:b w:val="0"/>
                <w:szCs w:val="24"/>
                <w:lang w:val="ro-MD"/>
              </w:rPr>
              <w:t>să facă dovada că are angajați personal didactic ce dețin diplome de studii superioare în domeniul de formare cu contracte individuale de muncă;</w:t>
            </w:r>
          </w:p>
          <w:p w:rsidR="000617D6" w:rsidRPr="000617D6" w:rsidRDefault="000617D6" w:rsidP="000617D6">
            <w:pPr>
              <w:pStyle w:val="ListParagraph"/>
              <w:numPr>
                <w:ilvl w:val="0"/>
                <w:numId w:val="10"/>
              </w:numPr>
              <w:spacing w:line="276" w:lineRule="auto"/>
              <w:ind w:left="284" w:right="0" w:firstLine="283"/>
              <w:jc w:val="both"/>
              <w:rPr>
                <w:b w:val="0"/>
                <w:szCs w:val="24"/>
                <w:lang w:val="ro-MD"/>
              </w:rPr>
            </w:pPr>
            <w:r w:rsidRPr="000617D6">
              <w:rPr>
                <w:b w:val="0"/>
                <w:szCs w:val="24"/>
                <w:lang w:val="ro-MD"/>
              </w:rPr>
              <w:t>să dețină programe de formare continuă aprobate de Ministerul Educației și dotare tehnico-materiale corespunzătoare.</w:t>
            </w:r>
          </w:p>
          <w:p w:rsidR="00164E0A" w:rsidRPr="000903B3" w:rsidRDefault="00996041" w:rsidP="000903B3">
            <w:pPr>
              <w:spacing w:line="276" w:lineRule="auto"/>
              <w:ind w:left="0" w:right="61" w:firstLine="279"/>
              <w:jc w:val="both"/>
              <w:rPr>
                <w:b w:val="0"/>
                <w:szCs w:val="24"/>
                <w:lang w:val="ro-MD"/>
              </w:rPr>
            </w:pPr>
            <w:r w:rsidRPr="000903B3">
              <w:rPr>
                <w:b w:val="0"/>
                <w:szCs w:val="24"/>
                <w:lang w:val="ro-MD"/>
              </w:rPr>
              <w:t>De asemenea</w:t>
            </w:r>
            <w:r w:rsidR="00B91CAD" w:rsidRPr="000903B3">
              <w:rPr>
                <w:b w:val="0"/>
                <w:szCs w:val="24"/>
                <w:lang w:val="ro-MD"/>
              </w:rPr>
              <w:t xml:space="preserve">, </w:t>
            </w:r>
            <w:r w:rsidRPr="000903B3">
              <w:rPr>
                <w:b w:val="0"/>
                <w:szCs w:val="24"/>
                <w:lang w:val="ro-MD"/>
              </w:rPr>
              <w:t xml:space="preserve">invocăm și despre al doilea aspect ce vizează </w:t>
            </w:r>
            <w:r w:rsidR="00164E0A" w:rsidRPr="000903B3">
              <w:rPr>
                <w:b w:val="0"/>
                <w:szCs w:val="24"/>
                <w:lang w:val="ro-MD"/>
              </w:rPr>
              <w:t>ajustarea sistemului de învățare pe tot parcursul vieții</w:t>
            </w:r>
            <w:r w:rsidR="00A15C56" w:rsidRPr="000903B3">
              <w:rPr>
                <w:b w:val="0"/>
                <w:szCs w:val="24"/>
                <w:lang w:val="ro-MD"/>
              </w:rPr>
              <w:t xml:space="preserve"> prin educație a adulților</w:t>
            </w:r>
            <w:r w:rsidR="00164E0A" w:rsidRPr="000903B3">
              <w:rPr>
                <w:b w:val="0"/>
                <w:szCs w:val="24"/>
                <w:lang w:val="ro-MD"/>
              </w:rPr>
              <w:t xml:space="preserve"> la cerințele </w:t>
            </w:r>
            <w:r w:rsidR="00A15C56" w:rsidRPr="000903B3">
              <w:rPr>
                <w:b w:val="0"/>
                <w:szCs w:val="24"/>
                <w:lang w:val="ro-MD"/>
              </w:rPr>
              <w:t>pieței</w:t>
            </w:r>
            <w:r w:rsidR="00164E0A" w:rsidRPr="000903B3">
              <w:rPr>
                <w:b w:val="0"/>
                <w:szCs w:val="24"/>
                <w:lang w:val="ro-MD"/>
              </w:rPr>
              <w:t xml:space="preserve"> muncii:</w:t>
            </w:r>
          </w:p>
          <w:p w:rsidR="00A15C56" w:rsidRPr="000903B3" w:rsidRDefault="00A15C56" w:rsidP="000903B3">
            <w:pPr>
              <w:pStyle w:val="ListParagraph"/>
              <w:numPr>
                <w:ilvl w:val="1"/>
                <w:numId w:val="5"/>
              </w:numPr>
              <w:spacing w:line="276" w:lineRule="auto"/>
              <w:ind w:left="279" w:right="0" w:firstLine="283"/>
              <w:jc w:val="both"/>
              <w:rPr>
                <w:b w:val="0"/>
                <w:szCs w:val="24"/>
                <w:lang w:val="ro-MD"/>
              </w:rPr>
            </w:pPr>
            <w:r w:rsidRPr="000903B3">
              <w:rPr>
                <w:b w:val="0"/>
                <w:szCs w:val="24"/>
                <w:lang w:val="ro-MD"/>
              </w:rPr>
              <w:t>realizarea accesului la învăţare continuă cât mai aproape de beneficiari, în propriile lor comunități şi la locul de muncă, sprijinită prin echipamente bazate pe tehnologiile informaționale şi comunicații, oriunde se impun;</w:t>
            </w:r>
          </w:p>
          <w:p w:rsidR="00A15C56" w:rsidRPr="000903B3" w:rsidRDefault="00A15C56" w:rsidP="000903B3">
            <w:pPr>
              <w:pStyle w:val="ListParagraph"/>
              <w:numPr>
                <w:ilvl w:val="1"/>
                <w:numId w:val="5"/>
              </w:numPr>
              <w:spacing w:line="276" w:lineRule="auto"/>
              <w:ind w:left="279" w:right="0" w:firstLine="283"/>
              <w:jc w:val="both"/>
              <w:rPr>
                <w:b w:val="0"/>
                <w:szCs w:val="24"/>
                <w:lang w:val="ro-MD"/>
              </w:rPr>
            </w:pPr>
            <w:r w:rsidRPr="000903B3">
              <w:rPr>
                <w:b w:val="0"/>
                <w:szCs w:val="24"/>
                <w:lang w:val="ro-MD"/>
              </w:rPr>
              <w:t xml:space="preserve">amplificarea competenţelor profesionale comune mai multor </w:t>
            </w:r>
            <w:proofErr w:type="spellStart"/>
            <w:r w:rsidRPr="000903B3">
              <w:rPr>
                <w:b w:val="0"/>
                <w:szCs w:val="24"/>
                <w:lang w:val="ro-MD"/>
              </w:rPr>
              <w:t>ocupaţii</w:t>
            </w:r>
            <w:proofErr w:type="spellEnd"/>
            <w:r w:rsidRPr="000903B3">
              <w:rPr>
                <w:b w:val="0"/>
                <w:szCs w:val="24"/>
                <w:lang w:val="ro-MD"/>
              </w:rPr>
              <w:t>;</w:t>
            </w:r>
          </w:p>
          <w:p w:rsidR="00A15C56" w:rsidRPr="000903B3" w:rsidRDefault="00A15C56" w:rsidP="000903B3">
            <w:pPr>
              <w:pStyle w:val="ListParagraph"/>
              <w:numPr>
                <w:ilvl w:val="1"/>
                <w:numId w:val="5"/>
              </w:numPr>
              <w:spacing w:line="276" w:lineRule="auto"/>
              <w:ind w:left="279" w:right="0" w:firstLine="283"/>
              <w:jc w:val="both"/>
              <w:rPr>
                <w:b w:val="0"/>
                <w:szCs w:val="24"/>
                <w:lang w:val="ro-MD"/>
              </w:rPr>
            </w:pPr>
            <w:r w:rsidRPr="000903B3">
              <w:rPr>
                <w:b w:val="0"/>
                <w:szCs w:val="24"/>
                <w:lang w:val="ro-MD"/>
              </w:rPr>
              <w:t>utilizarea competenţelor transversale.</w:t>
            </w:r>
          </w:p>
          <w:p w:rsidR="00A15C56" w:rsidRPr="000903B3" w:rsidRDefault="00A15C56" w:rsidP="000903B3">
            <w:pPr>
              <w:pStyle w:val="ListParagraph"/>
              <w:numPr>
                <w:ilvl w:val="1"/>
                <w:numId w:val="5"/>
              </w:numPr>
              <w:spacing w:line="276" w:lineRule="auto"/>
              <w:ind w:left="279" w:right="0" w:firstLine="283"/>
              <w:jc w:val="both"/>
              <w:rPr>
                <w:b w:val="0"/>
                <w:szCs w:val="24"/>
                <w:lang w:val="ro-MD"/>
              </w:rPr>
            </w:pPr>
            <w:r w:rsidRPr="000903B3">
              <w:rPr>
                <w:b w:val="0"/>
                <w:szCs w:val="24"/>
                <w:lang w:val="ro-MD"/>
              </w:rPr>
              <w:t xml:space="preserve">pregătirea resurselor umane capabile să contribuie la creşterea competitivităţii </w:t>
            </w:r>
            <w:proofErr w:type="spellStart"/>
            <w:r w:rsidRPr="000903B3">
              <w:rPr>
                <w:b w:val="0"/>
                <w:szCs w:val="24"/>
                <w:lang w:val="ro-MD"/>
              </w:rPr>
              <w:t>forţei</w:t>
            </w:r>
            <w:proofErr w:type="spellEnd"/>
            <w:r w:rsidRPr="000903B3">
              <w:rPr>
                <w:b w:val="0"/>
                <w:szCs w:val="24"/>
                <w:lang w:val="ro-MD"/>
              </w:rPr>
              <w:t xml:space="preserve"> de muncă;</w:t>
            </w:r>
          </w:p>
          <w:p w:rsidR="00A15C56" w:rsidRPr="000903B3" w:rsidRDefault="00A15C56" w:rsidP="000903B3">
            <w:pPr>
              <w:pStyle w:val="ListParagraph"/>
              <w:numPr>
                <w:ilvl w:val="1"/>
                <w:numId w:val="5"/>
              </w:numPr>
              <w:spacing w:line="276" w:lineRule="auto"/>
              <w:ind w:left="279" w:right="0" w:firstLine="283"/>
              <w:jc w:val="both"/>
              <w:rPr>
                <w:b w:val="0"/>
                <w:szCs w:val="24"/>
                <w:lang w:val="ro-MD"/>
              </w:rPr>
            </w:pPr>
            <w:r w:rsidRPr="000903B3">
              <w:rPr>
                <w:b w:val="0"/>
                <w:szCs w:val="24"/>
                <w:lang w:val="ro-MD"/>
              </w:rPr>
              <w:t>acces spre învăţare, asigurat de partenerii sociali şi favorizat de furnizorii de formare profesională continuă;</w:t>
            </w:r>
          </w:p>
          <w:p w:rsidR="00996041" w:rsidRPr="000903B3" w:rsidRDefault="00A15C56" w:rsidP="000903B3">
            <w:pPr>
              <w:pStyle w:val="ListParagraph"/>
              <w:numPr>
                <w:ilvl w:val="1"/>
                <w:numId w:val="5"/>
              </w:numPr>
              <w:spacing w:line="276" w:lineRule="auto"/>
              <w:ind w:left="279" w:right="0" w:firstLine="283"/>
              <w:jc w:val="both"/>
              <w:rPr>
                <w:szCs w:val="24"/>
                <w:lang w:val="ro-MD"/>
              </w:rPr>
            </w:pPr>
            <w:r w:rsidRPr="000903B3">
              <w:rPr>
                <w:b w:val="0"/>
                <w:szCs w:val="24"/>
                <w:lang w:val="ro-MD"/>
              </w:rPr>
              <w:t>complementaritate şi continuitatea formării profesionale continue</w:t>
            </w:r>
            <w:r w:rsidR="00B54A57">
              <w:rPr>
                <w:b w:val="0"/>
                <w:szCs w:val="24"/>
                <w:lang w:val="ro-MD"/>
              </w:rPr>
              <w:t>.</w:t>
            </w:r>
          </w:p>
        </w:tc>
      </w:tr>
      <w:tr w:rsidR="00996041" w:rsidRPr="000903B3" w:rsidTr="00077F43">
        <w:trPr>
          <w:trHeight w:val="580"/>
        </w:trPr>
        <w:tc>
          <w:tcPr>
            <w:tcW w:w="95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96041" w:rsidRPr="000903B3" w:rsidRDefault="00AD784E" w:rsidP="00077F43">
            <w:pPr>
              <w:ind w:left="0" w:right="0" w:firstLine="0"/>
              <w:rPr>
                <w:lang w:val="ro-MD"/>
              </w:rPr>
            </w:pPr>
            <w:r w:rsidRPr="000903B3">
              <w:rPr>
                <w:lang w:val="ro-MD"/>
              </w:rPr>
              <w:lastRenderedPageBreak/>
              <w:t xml:space="preserve">Compartimentul V: </w:t>
            </w:r>
            <w:r w:rsidR="00164E0A" w:rsidRPr="000903B3">
              <w:rPr>
                <w:lang w:val="ro-MD"/>
              </w:rPr>
              <w:t>Conexiunea cu cadrul normativ</w:t>
            </w:r>
          </w:p>
        </w:tc>
      </w:tr>
      <w:tr w:rsidR="00996041" w:rsidRPr="000903B3" w:rsidTr="00077F43">
        <w:trPr>
          <w:trHeight w:val="797"/>
        </w:trPr>
        <w:tc>
          <w:tcPr>
            <w:tcW w:w="9571" w:type="dxa"/>
            <w:tcBorders>
              <w:top w:val="single" w:sz="4" w:space="0" w:color="000000"/>
              <w:left w:val="single" w:sz="4" w:space="0" w:color="000000"/>
              <w:bottom w:val="single" w:sz="4" w:space="0" w:color="000000"/>
              <w:right w:val="single" w:sz="4" w:space="0" w:color="000000"/>
            </w:tcBorders>
          </w:tcPr>
          <w:p w:rsidR="00077F43" w:rsidRPr="000903B3" w:rsidRDefault="00164E0A" w:rsidP="000903B3">
            <w:pPr>
              <w:spacing w:line="276" w:lineRule="auto"/>
              <w:ind w:left="0" w:right="0" w:firstLine="279"/>
              <w:jc w:val="both"/>
              <w:rPr>
                <w:b w:val="0"/>
                <w:szCs w:val="24"/>
                <w:lang w:val="ro-MD"/>
              </w:rPr>
            </w:pPr>
            <w:r w:rsidRPr="000903B3">
              <w:rPr>
                <w:b w:val="0"/>
                <w:szCs w:val="24"/>
                <w:lang w:val="ro-MD"/>
              </w:rPr>
              <w:t>Pentru implementarea</w:t>
            </w:r>
            <w:r w:rsidR="00077F43" w:rsidRPr="000903B3">
              <w:rPr>
                <w:b w:val="0"/>
                <w:szCs w:val="24"/>
                <w:lang w:val="ro-MD"/>
              </w:rPr>
              <w:t xml:space="preserve"> Regulamentului privind formarea continuă a adulților</w:t>
            </w:r>
            <w:r w:rsidRPr="000903B3">
              <w:rPr>
                <w:b w:val="0"/>
                <w:szCs w:val="24"/>
                <w:lang w:val="ro-MD"/>
              </w:rPr>
              <w:t>, nu este necesară modificarea altor acte normative</w:t>
            </w:r>
            <w:r w:rsidR="00A815C4" w:rsidRPr="000903B3">
              <w:rPr>
                <w:b w:val="0"/>
                <w:szCs w:val="24"/>
                <w:lang w:val="ro-MD"/>
              </w:rPr>
              <w:t>. Este necesar de abrogat Hotărârea Guvernului nr. 1224 din 09 noiembrie 2004 cu privire la organizarea formării profesionale continue (Monitorul Oficial, 2004, Nr. 208-211, art. 1424) pentru a evita reglementări</w:t>
            </w:r>
            <w:r w:rsidR="00B54A57">
              <w:rPr>
                <w:b w:val="0"/>
                <w:szCs w:val="24"/>
                <w:lang w:val="ro-MD"/>
              </w:rPr>
              <w:t>le</w:t>
            </w:r>
            <w:r w:rsidR="00A815C4" w:rsidRPr="000903B3">
              <w:rPr>
                <w:b w:val="0"/>
                <w:szCs w:val="24"/>
                <w:lang w:val="ro-MD"/>
              </w:rPr>
              <w:t xml:space="preserve"> dublate.</w:t>
            </w:r>
          </w:p>
        </w:tc>
      </w:tr>
      <w:tr w:rsidR="00996041" w:rsidRPr="000903B3" w:rsidTr="00077F43">
        <w:trPr>
          <w:trHeight w:val="566"/>
        </w:trPr>
        <w:tc>
          <w:tcPr>
            <w:tcW w:w="9571" w:type="dxa"/>
            <w:tcBorders>
              <w:top w:val="single" w:sz="4" w:space="0" w:color="000000"/>
              <w:left w:val="single" w:sz="4" w:space="0" w:color="000000"/>
              <w:right w:val="single" w:sz="4" w:space="0" w:color="000000"/>
            </w:tcBorders>
            <w:shd w:val="clear" w:color="auto" w:fill="BFBFBF"/>
            <w:vAlign w:val="center"/>
          </w:tcPr>
          <w:p w:rsidR="00996041" w:rsidRPr="000903B3" w:rsidRDefault="00AD784E" w:rsidP="00077F43">
            <w:pPr>
              <w:ind w:left="0" w:right="0" w:firstLine="0"/>
              <w:rPr>
                <w:lang w:val="ro-MD"/>
              </w:rPr>
            </w:pPr>
            <w:r w:rsidRPr="000903B3">
              <w:rPr>
                <w:lang w:val="ro-MD"/>
              </w:rPr>
              <w:t xml:space="preserve">Compartimentul V: </w:t>
            </w:r>
            <w:r w:rsidR="00077F43" w:rsidRPr="000903B3">
              <w:rPr>
                <w:lang w:val="ro-MD"/>
              </w:rPr>
              <w:t>Impactul reglementării</w:t>
            </w:r>
          </w:p>
        </w:tc>
      </w:tr>
      <w:tr w:rsidR="00996041" w:rsidRPr="000903B3" w:rsidTr="00D776CA">
        <w:trPr>
          <w:trHeight w:val="965"/>
        </w:trPr>
        <w:tc>
          <w:tcPr>
            <w:tcW w:w="9571" w:type="dxa"/>
            <w:tcBorders>
              <w:top w:val="single" w:sz="4" w:space="0" w:color="000000"/>
              <w:left w:val="single" w:sz="4" w:space="0" w:color="000000"/>
              <w:bottom w:val="single" w:sz="4" w:space="0" w:color="000000"/>
              <w:right w:val="single" w:sz="4" w:space="0" w:color="000000"/>
            </w:tcBorders>
          </w:tcPr>
          <w:p w:rsidR="00A815C4" w:rsidRPr="000903B3" w:rsidRDefault="00A815C4" w:rsidP="000903B3">
            <w:pPr>
              <w:pStyle w:val="BodyText"/>
              <w:spacing w:line="276" w:lineRule="auto"/>
              <w:ind w:firstLine="279"/>
              <w:rPr>
                <w:b/>
                <w:sz w:val="24"/>
                <w:lang w:val="ro-MD"/>
              </w:rPr>
            </w:pPr>
            <w:r w:rsidRPr="000903B3">
              <w:rPr>
                <w:rFonts w:eastAsia="Calibri"/>
                <w:bCs/>
                <w:sz w:val="24"/>
                <w:lang w:val="ro-MD"/>
              </w:rPr>
              <w:t xml:space="preserve">Prin aprobarea proiectului de </w:t>
            </w:r>
            <w:proofErr w:type="spellStart"/>
            <w:r w:rsidRPr="000903B3">
              <w:rPr>
                <w:sz w:val="24"/>
                <w:lang w:val="ro-MD"/>
              </w:rPr>
              <w:t>Hotărîre</w:t>
            </w:r>
            <w:proofErr w:type="spellEnd"/>
            <w:r w:rsidRPr="000903B3">
              <w:rPr>
                <w:sz w:val="24"/>
                <w:lang w:val="ro-MD"/>
              </w:rPr>
              <w:t xml:space="preserve"> de Guvern privind formarea continuă a adulților</w:t>
            </w:r>
            <w:r w:rsidRPr="000903B3">
              <w:rPr>
                <w:rFonts w:eastAsia="Calibri"/>
                <w:bCs/>
                <w:sz w:val="24"/>
                <w:lang w:val="ro-MD"/>
              </w:rPr>
              <w:t xml:space="preserve"> nu au fost depistate impacturi negative din punct de vedere economic, </w:t>
            </w:r>
            <w:r w:rsidRPr="000903B3">
              <w:rPr>
                <w:rFonts w:eastAsia="Calibri"/>
                <w:sz w:val="24"/>
                <w:lang w:val="ro-MD"/>
              </w:rPr>
              <w:t xml:space="preserve">din considerentele că prevederile lui </w:t>
            </w:r>
            <w:r w:rsidR="007D7794" w:rsidRPr="000903B3">
              <w:rPr>
                <w:rFonts w:eastAsia="Calibri"/>
                <w:sz w:val="24"/>
                <w:lang w:val="ro-MD"/>
              </w:rPr>
              <w:t>conțin</w:t>
            </w:r>
            <w:r w:rsidRPr="000903B3">
              <w:rPr>
                <w:rFonts w:eastAsia="Calibri"/>
                <w:sz w:val="24"/>
                <w:lang w:val="ro-MD"/>
              </w:rPr>
              <w:t xml:space="preserve"> reglementări mult mai detaliate existente în </w:t>
            </w:r>
            <w:r w:rsidRPr="000903B3">
              <w:rPr>
                <w:sz w:val="24"/>
                <w:lang w:val="ro-MD"/>
              </w:rPr>
              <w:t>Codul educației al Republicii Moldova</w:t>
            </w:r>
            <w:r w:rsidRPr="000903B3">
              <w:rPr>
                <w:rFonts w:eastAsia="Calibri"/>
                <w:sz w:val="24"/>
                <w:lang w:val="ro-MD"/>
              </w:rPr>
              <w:t>, ceea ce face ca actul respectiv să fie considerat ca fiind unul ajustat la cerințele legislației.</w:t>
            </w:r>
            <w:r w:rsidRPr="000903B3">
              <w:rPr>
                <w:sz w:val="24"/>
                <w:lang w:val="ro-MD"/>
              </w:rPr>
              <w:t xml:space="preserve"> În rezultatul </w:t>
            </w:r>
            <w:proofErr w:type="spellStart"/>
            <w:r w:rsidRPr="000903B3">
              <w:rPr>
                <w:sz w:val="24"/>
                <w:lang w:val="ro-MD"/>
              </w:rPr>
              <w:t>întrării</w:t>
            </w:r>
            <w:proofErr w:type="spellEnd"/>
            <w:r w:rsidRPr="000903B3">
              <w:rPr>
                <w:sz w:val="24"/>
                <w:lang w:val="ro-MD"/>
              </w:rPr>
              <w:t xml:space="preserve"> în vigoare a regulamentului nominalizat în anexa proiectului de Hotărîrii de Guvern, ar putea avea loc o sporire, în primii ani, a instruirii în domeniul educației a adulților și ca urmare creării condițiilor de instruire în contexte nonformale și informale. Asupra statului</w:t>
            </w:r>
            <w:r w:rsidR="00B54A57">
              <w:rPr>
                <w:sz w:val="24"/>
                <w:lang w:val="ro-MD"/>
              </w:rPr>
              <w:t>,</w:t>
            </w:r>
            <w:r w:rsidRPr="000903B3">
              <w:rPr>
                <w:sz w:val="24"/>
                <w:lang w:val="ro-MD"/>
              </w:rPr>
              <w:t xml:space="preserve"> aprobarea prezentului proiect nu va avea impact financiar deoarece, nu sunt necesare cheltuieli suplimentare pentru instruirea specialiștilor ele fiind suportate de instituțiile și organizațiile respective sau de persoana fizică de </w:t>
            </w:r>
            <w:r w:rsidR="007D7794" w:rsidRPr="000903B3">
              <w:rPr>
                <w:sz w:val="24"/>
                <w:lang w:val="ro-MD"/>
              </w:rPr>
              <w:t>sine stătător</w:t>
            </w:r>
            <w:r w:rsidRPr="000903B3">
              <w:rPr>
                <w:sz w:val="24"/>
                <w:lang w:val="ro-MD"/>
              </w:rPr>
              <w:t>.</w:t>
            </w:r>
          </w:p>
          <w:p w:rsidR="00A815C4" w:rsidRPr="000903B3" w:rsidRDefault="00A815C4" w:rsidP="00B54A57">
            <w:pPr>
              <w:pStyle w:val="BodyText3"/>
              <w:spacing w:line="276" w:lineRule="auto"/>
              <w:ind w:firstLine="279"/>
              <w:rPr>
                <w:lang w:val="ro-MD"/>
              </w:rPr>
            </w:pPr>
            <w:r w:rsidRPr="000903B3">
              <w:rPr>
                <w:lang w:val="ro-MD"/>
              </w:rPr>
              <w:t xml:space="preserve">Implementarea normelor, ce urmează a fi aprobate de Guvern, de reglementare a activității </w:t>
            </w:r>
            <w:r w:rsidR="007D7794" w:rsidRPr="000903B3">
              <w:rPr>
                <w:lang w:val="ro-MD"/>
              </w:rPr>
              <w:t>de instruire a adulților</w:t>
            </w:r>
            <w:r w:rsidRPr="000903B3">
              <w:rPr>
                <w:lang w:val="ro-MD"/>
              </w:rPr>
              <w:t xml:space="preserve"> și care practică activitate de întreprinzător</w:t>
            </w:r>
            <w:r w:rsidR="00B54A57">
              <w:rPr>
                <w:lang w:val="ro-MD"/>
              </w:rPr>
              <w:t>,</w:t>
            </w:r>
            <w:r w:rsidRPr="000903B3">
              <w:rPr>
                <w:lang w:val="ro-MD"/>
              </w:rPr>
              <w:t xml:space="preserve"> nu va necesita careva costuri </w:t>
            </w:r>
            <w:r w:rsidRPr="000903B3">
              <w:rPr>
                <w:lang w:val="ro-MD"/>
              </w:rPr>
              <w:lastRenderedPageBreak/>
              <w:t xml:space="preserve">suplimentare din partea statului. Acest proiect de regulament are ca scop uniformizarea activităților în pregătirea </w:t>
            </w:r>
            <w:r w:rsidR="007D7794" w:rsidRPr="000903B3">
              <w:rPr>
                <w:lang w:val="ro-MD"/>
              </w:rPr>
              <w:t>persoanelor</w:t>
            </w:r>
            <w:r w:rsidR="00B54A57">
              <w:rPr>
                <w:lang w:val="ro-MD"/>
              </w:rPr>
              <w:t>,</w:t>
            </w:r>
            <w:r w:rsidR="007D7794" w:rsidRPr="000903B3">
              <w:rPr>
                <w:lang w:val="ro-MD"/>
              </w:rPr>
              <w:t xml:space="preserve"> pentru a fi mai adaptivi social,</w:t>
            </w:r>
            <w:r w:rsidRPr="000903B3">
              <w:rPr>
                <w:lang w:val="ro-MD"/>
              </w:rPr>
              <w:t xml:space="preserve"> fără a include careva costuri, </w:t>
            </w:r>
            <w:r w:rsidR="00B54A57">
              <w:rPr>
                <w:lang w:val="ro-MD"/>
              </w:rPr>
              <w:t>doar</w:t>
            </w:r>
            <w:r w:rsidRPr="000903B3">
              <w:rPr>
                <w:lang w:val="ro-MD"/>
              </w:rPr>
              <w:t xml:space="preserve"> cele prevăzute </w:t>
            </w:r>
            <w:r w:rsidR="007D7794" w:rsidRPr="000903B3">
              <w:rPr>
                <w:lang w:val="ro-MD"/>
              </w:rPr>
              <w:t xml:space="preserve">în politica statului cu privirea la formarea specialiștilor </w:t>
            </w:r>
            <w:r w:rsidR="00B54A57">
              <w:rPr>
                <w:lang w:val="ro-MD"/>
              </w:rPr>
              <w:t>pentru economia națională</w:t>
            </w:r>
            <w:r w:rsidR="007D7794" w:rsidRPr="000903B3">
              <w:rPr>
                <w:lang w:val="ro-MD"/>
              </w:rPr>
              <w:t>.</w:t>
            </w:r>
          </w:p>
        </w:tc>
      </w:tr>
    </w:tbl>
    <w:p w:rsidR="000C11B6" w:rsidRDefault="000C11B6">
      <w:pPr>
        <w:rPr>
          <w:lang w:val="ro-MD"/>
        </w:rPr>
      </w:pPr>
    </w:p>
    <w:p w:rsidR="00B54A57" w:rsidRPr="000903B3" w:rsidRDefault="00B54A57">
      <w:pPr>
        <w:rPr>
          <w:lang w:val="ro-MD"/>
        </w:rPr>
      </w:pPr>
      <w:bookmarkStart w:id="0" w:name="_GoBack"/>
      <w:bookmarkEnd w:id="0"/>
    </w:p>
    <w:p w:rsidR="00801E59" w:rsidRPr="000903B3" w:rsidRDefault="00801E59">
      <w:pPr>
        <w:rPr>
          <w:lang w:val="ro-MD"/>
        </w:rPr>
      </w:pPr>
      <w:r w:rsidRPr="000903B3">
        <w:rPr>
          <w:lang w:val="ro-MD"/>
        </w:rPr>
        <w:t>MINISTRU                                                               Corina FUSU</w:t>
      </w:r>
    </w:p>
    <w:sectPr w:rsidR="00801E59" w:rsidRPr="000903B3" w:rsidSect="0096078E">
      <w:pgSz w:w="12240" w:h="15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383"/>
    <w:multiLevelType w:val="hybridMultilevel"/>
    <w:tmpl w:val="0E3C886E"/>
    <w:lvl w:ilvl="0" w:tplc="7B98103A">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6D1A83"/>
    <w:multiLevelType w:val="multilevel"/>
    <w:tmpl w:val="6E7859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61438E"/>
    <w:multiLevelType w:val="hybridMultilevel"/>
    <w:tmpl w:val="7624A55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4B7293A"/>
    <w:multiLevelType w:val="hybridMultilevel"/>
    <w:tmpl w:val="D73E0060"/>
    <w:lvl w:ilvl="0" w:tplc="F52EA288">
      <w:start w:val="1"/>
      <w:numFmt w:val="decimal"/>
      <w:lvlText w:val="%1."/>
      <w:lvlJc w:val="left"/>
      <w:pPr>
        <w:ind w:left="644" w:hanging="360"/>
      </w:pPr>
      <w:rPr>
        <w:rFonts w:hint="default"/>
        <w:b/>
      </w:rPr>
    </w:lvl>
    <w:lvl w:ilvl="1" w:tplc="CBA28DB6">
      <w:start w:val="1"/>
      <w:numFmt w:val="lowerLetter"/>
      <w:lvlText w:val="%2)"/>
      <w:lvlJc w:val="left"/>
      <w:pPr>
        <w:ind w:left="1647" w:hanging="360"/>
      </w:pPr>
      <w:rPr>
        <w:rFonts w:hint="default"/>
        <w:color w:val="auto"/>
        <w:u w:val="none"/>
      </w:r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3B00269B"/>
    <w:multiLevelType w:val="hybridMultilevel"/>
    <w:tmpl w:val="699630FA"/>
    <w:lvl w:ilvl="0" w:tplc="04190011">
      <w:start w:val="1"/>
      <w:numFmt w:val="decimal"/>
      <w:lvlText w:val="%1)"/>
      <w:lvlJc w:val="left"/>
      <w:pPr>
        <w:ind w:left="1440" w:hanging="360"/>
      </w:pPr>
    </w:lvl>
    <w:lvl w:ilvl="1" w:tplc="589E05E8">
      <w:start w:val="1"/>
      <w:numFmt w:val="lowerLetter"/>
      <w:lvlText w:val="%2)"/>
      <w:lvlJc w:val="left"/>
      <w:pPr>
        <w:ind w:left="2160" w:hanging="360"/>
      </w:pPr>
      <w:rPr>
        <w:rFonts w:hint="default"/>
        <w:b w:val="0"/>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40CF7B99"/>
    <w:multiLevelType w:val="multilevel"/>
    <w:tmpl w:val="CD6EA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FE1C53"/>
    <w:multiLevelType w:val="hybridMultilevel"/>
    <w:tmpl w:val="DD7EE82C"/>
    <w:lvl w:ilvl="0" w:tplc="04190017">
      <w:start w:val="1"/>
      <w:numFmt w:val="lowerLetter"/>
      <w:lvlText w:val="%1)"/>
      <w:lvlJc w:val="left"/>
      <w:pPr>
        <w:ind w:left="4613" w:hanging="360"/>
      </w:p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7" w15:restartNumberingAfterBreak="0">
    <w:nsid w:val="480A5B42"/>
    <w:multiLevelType w:val="hybridMultilevel"/>
    <w:tmpl w:val="87D21106"/>
    <w:lvl w:ilvl="0" w:tplc="0E90ECF8">
      <w:start w:val="1"/>
      <w:numFmt w:val="decimal"/>
      <w:lvlText w:val="%1)"/>
      <w:lvlJc w:val="left"/>
      <w:pPr>
        <w:ind w:left="639" w:hanging="360"/>
      </w:pPr>
      <w:rPr>
        <w:rFonts w:hint="default"/>
        <w:b w:val="0"/>
      </w:rPr>
    </w:lvl>
    <w:lvl w:ilvl="1" w:tplc="04090019" w:tentative="1">
      <w:start w:val="1"/>
      <w:numFmt w:val="lowerLetter"/>
      <w:lvlText w:val="%2."/>
      <w:lvlJc w:val="left"/>
      <w:pPr>
        <w:ind w:left="1359" w:hanging="360"/>
      </w:pPr>
    </w:lvl>
    <w:lvl w:ilvl="2" w:tplc="0409001B" w:tentative="1">
      <w:start w:val="1"/>
      <w:numFmt w:val="lowerRoman"/>
      <w:lvlText w:val="%3."/>
      <w:lvlJc w:val="right"/>
      <w:pPr>
        <w:ind w:left="2079" w:hanging="180"/>
      </w:pPr>
    </w:lvl>
    <w:lvl w:ilvl="3" w:tplc="0409000F" w:tentative="1">
      <w:start w:val="1"/>
      <w:numFmt w:val="decimal"/>
      <w:lvlText w:val="%4."/>
      <w:lvlJc w:val="left"/>
      <w:pPr>
        <w:ind w:left="2799" w:hanging="360"/>
      </w:pPr>
    </w:lvl>
    <w:lvl w:ilvl="4" w:tplc="04090019" w:tentative="1">
      <w:start w:val="1"/>
      <w:numFmt w:val="lowerLetter"/>
      <w:lvlText w:val="%5."/>
      <w:lvlJc w:val="left"/>
      <w:pPr>
        <w:ind w:left="3519" w:hanging="360"/>
      </w:pPr>
    </w:lvl>
    <w:lvl w:ilvl="5" w:tplc="0409001B" w:tentative="1">
      <w:start w:val="1"/>
      <w:numFmt w:val="lowerRoman"/>
      <w:lvlText w:val="%6."/>
      <w:lvlJc w:val="right"/>
      <w:pPr>
        <w:ind w:left="4239" w:hanging="180"/>
      </w:pPr>
    </w:lvl>
    <w:lvl w:ilvl="6" w:tplc="0409000F" w:tentative="1">
      <w:start w:val="1"/>
      <w:numFmt w:val="decimal"/>
      <w:lvlText w:val="%7."/>
      <w:lvlJc w:val="left"/>
      <w:pPr>
        <w:ind w:left="4959" w:hanging="360"/>
      </w:pPr>
    </w:lvl>
    <w:lvl w:ilvl="7" w:tplc="04090019" w:tentative="1">
      <w:start w:val="1"/>
      <w:numFmt w:val="lowerLetter"/>
      <w:lvlText w:val="%8."/>
      <w:lvlJc w:val="left"/>
      <w:pPr>
        <w:ind w:left="5679" w:hanging="360"/>
      </w:pPr>
    </w:lvl>
    <w:lvl w:ilvl="8" w:tplc="0409001B" w:tentative="1">
      <w:start w:val="1"/>
      <w:numFmt w:val="lowerRoman"/>
      <w:lvlText w:val="%9."/>
      <w:lvlJc w:val="right"/>
      <w:pPr>
        <w:ind w:left="6399" w:hanging="180"/>
      </w:pPr>
    </w:lvl>
  </w:abstractNum>
  <w:abstractNum w:abstractNumId="8" w15:restartNumberingAfterBreak="0">
    <w:nsid w:val="61013E4E"/>
    <w:multiLevelType w:val="hybridMultilevel"/>
    <w:tmpl w:val="EF426ABA"/>
    <w:lvl w:ilvl="0" w:tplc="C142A0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72EE42">
      <w:start w:val="1"/>
      <w:numFmt w:val="bullet"/>
      <w:lvlText w:val="o"/>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E64B98">
      <w:start w:val="1"/>
      <w:numFmt w:val="bullet"/>
      <w:lvlText w:val="▪"/>
      <w:lvlJc w:val="left"/>
      <w:pPr>
        <w:ind w:left="2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1EEA4C">
      <w:start w:val="1"/>
      <w:numFmt w:val="bullet"/>
      <w:lvlText w:val="•"/>
      <w:lvlJc w:val="left"/>
      <w:pPr>
        <w:ind w:left="3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F618EC">
      <w:start w:val="1"/>
      <w:numFmt w:val="bullet"/>
      <w:lvlText w:val="o"/>
      <w:lvlJc w:val="left"/>
      <w:pPr>
        <w:ind w:left="4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EE375E">
      <w:start w:val="1"/>
      <w:numFmt w:val="bullet"/>
      <w:lvlText w:val="▪"/>
      <w:lvlJc w:val="left"/>
      <w:pPr>
        <w:ind w:left="4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1CFE02">
      <w:start w:val="1"/>
      <w:numFmt w:val="bullet"/>
      <w:lvlText w:val="•"/>
      <w:lvlJc w:val="left"/>
      <w:pPr>
        <w:ind w:left="5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1008F8">
      <w:start w:val="1"/>
      <w:numFmt w:val="bullet"/>
      <w:lvlText w:val="o"/>
      <w:lvlJc w:val="left"/>
      <w:pPr>
        <w:ind w:left="6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20B122">
      <w:start w:val="1"/>
      <w:numFmt w:val="bullet"/>
      <w:lvlText w:val="▪"/>
      <w:lvlJc w:val="left"/>
      <w:pPr>
        <w:ind w:left="7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2492715"/>
    <w:multiLevelType w:val="multilevel"/>
    <w:tmpl w:val="F7F066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EA090F"/>
    <w:multiLevelType w:val="hybridMultilevel"/>
    <w:tmpl w:val="AB46133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8"/>
  </w:num>
  <w:num w:numId="2">
    <w:abstractNumId w:val="10"/>
  </w:num>
  <w:num w:numId="3">
    <w:abstractNumId w:val="7"/>
  </w:num>
  <w:num w:numId="4">
    <w:abstractNumId w:val="6"/>
  </w:num>
  <w:num w:numId="5">
    <w:abstractNumId w:val="4"/>
  </w:num>
  <w:num w:numId="6">
    <w:abstractNumId w:val="5"/>
  </w:num>
  <w:num w:numId="7">
    <w:abstractNumId w:val="1"/>
  </w:num>
  <w:num w:numId="8">
    <w:abstractNumId w:val="9"/>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130"/>
    <w:rsid w:val="000617D6"/>
    <w:rsid w:val="00077F43"/>
    <w:rsid w:val="00081E30"/>
    <w:rsid w:val="000903B3"/>
    <w:rsid w:val="000C11B6"/>
    <w:rsid w:val="00164E0A"/>
    <w:rsid w:val="002A4C00"/>
    <w:rsid w:val="002E139F"/>
    <w:rsid w:val="002E730B"/>
    <w:rsid w:val="004B5EDC"/>
    <w:rsid w:val="004B662F"/>
    <w:rsid w:val="005349E2"/>
    <w:rsid w:val="005A1C26"/>
    <w:rsid w:val="0068158E"/>
    <w:rsid w:val="00697B96"/>
    <w:rsid w:val="007702FC"/>
    <w:rsid w:val="007B033F"/>
    <w:rsid w:val="007D7794"/>
    <w:rsid w:val="00801E59"/>
    <w:rsid w:val="0081734B"/>
    <w:rsid w:val="008F3044"/>
    <w:rsid w:val="0090707F"/>
    <w:rsid w:val="0096078E"/>
    <w:rsid w:val="00996041"/>
    <w:rsid w:val="009B7E0B"/>
    <w:rsid w:val="009D0681"/>
    <w:rsid w:val="009D5A24"/>
    <w:rsid w:val="00A15C56"/>
    <w:rsid w:val="00A815C4"/>
    <w:rsid w:val="00A81C38"/>
    <w:rsid w:val="00AB2130"/>
    <w:rsid w:val="00AD784E"/>
    <w:rsid w:val="00B54A57"/>
    <w:rsid w:val="00B708A2"/>
    <w:rsid w:val="00B91CAD"/>
    <w:rsid w:val="00C548BA"/>
    <w:rsid w:val="00C71837"/>
    <w:rsid w:val="00CE652D"/>
    <w:rsid w:val="00D74036"/>
    <w:rsid w:val="00DB0749"/>
    <w:rsid w:val="00E30E3D"/>
    <w:rsid w:val="00F255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D7E8E5-861C-4316-80FA-8F60127C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041"/>
    <w:pPr>
      <w:spacing w:after="0"/>
      <w:ind w:left="10" w:right="1" w:hanging="10"/>
      <w:jc w:val="center"/>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96041"/>
    <w:pPr>
      <w:spacing w:after="0" w:line="240" w:lineRule="auto"/>
    </w:pPr>
    <w:rPr>
      <w:rFonts w:eastAsiaTheme="minorEastAsia"/>
    </w:rPr>
    <w:tblPr>
      <w:tblCellMar>
        <w:top w:w="0" w:type="dxa"/>
        <w:left w:w="0" w:type="dxa"/>
        <w:bottom w:w="0" w:type="dxa"/>
        <w:right w:w="0" w:type="dxa"/>
      </w:tblCellMar>
    </w:tblPr>
  </w:style>
  <w:style w:type="character" w:customStyle="1" w:styleId="docbody">
    <w:name w:val="doc_body"/>
    <w:basedOn w:val="DefaultParagraphFont"/>
    <w:rsid w:val="0068158E"/>
  </w:style>
  <w:style w:type="paragraph" w:customStyle="1" w:styleId="Default">
    <w:name w:val="Default"/>
    <w:rsid w:val="0068158E"/>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ListParagraph">
    <w:name w:val="List Paragraph"/>
    <w:basedOn w:val="Normal"/>
    <w:uiPriority w:val="34"/>
    <w:qFormat/>
    <w:rsid w:val="00CE652D"/>
    <w:pPr>
      <w:ind w:left="720"/>
      <w:contextualSpacing/>
    </w:pPr>
  </w:style>
  <w:style w:type="character" w:styleId="Hyperlink">
    <w:name w:val="Hyperlink"/>
    <w:basedOn w:val="DefaultParagraphFont"/>
    <w:semiHidden/>
    <w:rsid w:val="00DB0749"/>
    <w:rPr>
      <w:color w:val="0000FF"/>
      <w:u w:val="single"/>
    </w:rPr>
  </w:style>
  <w:style w:type="character" w:customStyle="1" w:styleId="2">
    <w:name w:val="Основной текст (2)_"/>
    <w:basedOn w:val="DefaultParagraphFont"/>
    <w:link w:val="20"/>
    <w:rsid w:val="00DB0749"/>
    <w:rPr>
      <w:sz w:val="26"/>
      <w:szCs w:val="26"/>
      <w:shd w:val="clear" w:color="auto" w:fill="FFFFFF"/>
    </w:rPr>
  </w:style>
  <w:style w:type="paragraph" w:customStyle="1" w:styleId="20">
    <w:name w:val="Основной текст (2)"/>
    <w:basedOn w:val="Normal"/>
    <w:link w:val="2"/>
    <w:rsid w:val="00DB0749"/>
    <w:pPr>
      <w:widowControl w:val="0"/>
      <w:shd w:val="clear" w:color="auto" w:fill="FFFFFF"/>
      <w:spacing w:line="298" w:lineRule="exact"/>
      <w:ind w:left="0" w:right="0" w:firstLine="580"/>
      <w:jc w:val="both"/>
    </w:pPr>
    <w:rPr>
      <w:rFonts w:asciiTheme="minorHAnsi" w:eastAsiaTheme="minorHAnsi" w:hAnsiTheme="minorHAnsi" w:cstheme="minorBidi"/>
      <w:b w:val="0"/>
      <w:color w:val="auto"/>
      <w:sz w:val="26"/>
      <w:szCs w:val="26"/>
    </w:rPr>
  </w:style>
  <w:style w:type="character" w:customStyle="1" w:styleId="21">
    <w:name w:val="Основной текст (2) + Курсив"/>
    <w:basedOn w:val="2"/>
    <w:rsid w:val="00DB074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paragraph" w:styleId="BodyText3">
    <w:name w:val="Body Text 3"/>
    <w:basedOn w:val="Normal"/>
    <w:link w:val="BodyText3Char"/>
    <w:semiHidden/>
    <w:rsid w:val="00A815C4"/>
    <w:pPr>
      <w:spacing w:line="240" w:lineRule="auto"/>
      <w:ind w:left="0" w:right="0" w:firstLine="0"/>
      <w:jc w:val="both"/>
    </w:pPr>
    <w:rPr>
      <w:b w:val="0"/>
      <w:color w:val="auto"/>
      <w:szCs w:val="24"/>
      <w:lang w:val="ro-RO" w:eastAsia="ru-RU"/>
    </w:rPr>
  </w:style>
  <w:style w:type="character" w:customStyle="1" w:styleId="BodyText3Char">
    <w:name w:val="Body Text 3 Char"/>
    <w:basedOn w:val="DefaultParagraphFont"/>
    <w:link w:val="BodyText3"/>
    <w:semiHidden/>
    <w:rsid w:val="00A815C4"/>
    <w:rPr>
      <w:rFonts w:ascii="Times New Roman" w:eastAsia="Times New Roman" w:hAnsi="Times New Roman" w:cs="Times New Roman"/>
      <w:sz w:val="24"/>
      <w:szCs w:val="24"/>
      <w:lang w:val="ro-RO" w:eastAsia="ru-RU"/>
    </w:rPr>
  </w:style>
  <w:style w:type="paragraph" w:styleId="BodyText">
    <w:name w:val="Body Text"/>
    <w:aliases w:val="Body Text - Level 2,Iniiaiie oaeno Ciae"/>
    <w:basedOn w:val="Normal"/>
    <w:link w:val="BodyTextChar"/>
    <w:semiHidden/>
    <w:rsid w:val="00A815C4"/>
    <w:pPr>
      <w:spacing w:line="240" w:lineRule="auto"/>
      <w:ind w:left="0" w:right="0" w:firstLine="0"/>
      <w:jc w:val="both"/>
    </w:pPr>
    <w:rPr>
      <w:b w:val="0"/>
      <w:color w:val="auto"/>
      <w:sz w:val="28"/>
      <w:szCs w:val="24"/>
      <w:lang w:eastAsia="ru-RU"/>
    </w:rPr>
  </w:style>
  <w:style w:type="character" w:customStyle="1" w:styleId="BodyTextChar">
    <w:name w:val="Body Text Char"/>
    <w:aliases w:val="Body Text - Level 2 Char,Iniiaiie oaeno Ciae Char"/>
    <w:basedOn w:val="DefaultParagraphFont"/>
    <w:link w:val="BodyText"/>
    <w:semiHidden/>
    <w:rsid w:val="00A815C4"/>
    <w:rPr>
      <w:rFonts w:ascii="Times New Roman" w:eastAsia="Times New Roman" w:hAnsi="Times New Roman" w:cs="Times New Roman"/>
      <w:sz w:val="28"/>
      <w:szCs w:val="24"/>
      <w:lang w:eastAsia="ru-RU"/>
    </w:rPr>
  </w:style>
  <w:style w:type="paragraph" w:styleId="BalloonText">
    <w:name w:val="Balloon Text"/>
    <w:basedOn w:val="Normal"/>
    <w:link w:val="BalloonTextChar"/>
    <w:uiPriority w:val="99"/>
    <w:semiHidden/>
    <w:unhideWhenUsed/>
    <w:rsid w:val="009070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07F"/>
    <w:rPr>
      <w:rFonts w:ascii="Tahoma" w:eastAsia="Times New Roman" w:hAnsi="Tahoma" w:cs="Tahoma"/>
      <w:b/>
      <w:color w:val="000000"/>
      <w:sz w:val="16"/>
      <w:szCs w:val="16"/>
    </w:rPr>
  </w:style>
  <w:style w:type="character" w:styleId="CommentReference">
    <w:name w:val="annotation reference"/>
    <w:basedOn w:val="DefaultParagraphFont"/>
    <w:uiPriority w:val="99"/>
    <w:semiHidden/>
    <w:unhideWhenUsed/>
    <w:rsid w:val="0090707F"/>
    <w:rPr>
      <w:sz w:val="16"/>
      <w:szCs w:val="16"/>
    </w:rPr>
  </w:style>
  <w:style w:type="paragraph" w:styleId="CommentText">
    <w:name w:val="annotation text"/>
    <w:basedOn w:val="Normal"/>
    <w:link w:val="CommentTextChar"/>
    <w:uiPriority w:val="99"/>
    <w:semiHidden/>
    <w:unhideWhenUsed/>
    <w:rsid w:val="0090707F"/>
    <w:pPr>
      <w:spacing w:line="240" w:lineRule="auto"/>
    </w:pPr>
    <w:rPr>
      <w:sz w:val="20"/>
      <w:szCs w:val="20"/>
    </w:rPr>
  </w:style>
  <w:style w:type="character" w:customStyle="1" w:styleId="CommentTextChar">
    <w:name w:val="Comment Text Char"/>
    <w:basedOn w:val="DefaultParagraphFont"/>
    <w:link w:val="CommentText"/>
    <w:uiPriority w:val="99"/>
    <w:semiHidden/>
    <w:rsid w:val="0090707F"/>
    <w:rPr>
      <w:rFonts w:ascii="Times New Roman" w:eastAsia="Times New Roman" w:hAnsi="Times New Roman" w:cs="Times New Roman"/>
      <w:b/>
      <w:color w:val="000000"/>
      <w:sz w:val="20"/>
      <w:szCs w:val="20"/>
    </w:rPr>
  </w:style>
  <w:style w:type="paragraph" w:styleId="CommentSubject">
    <w:name w:val="annotation subject"/>
    <w:basedOn w:val="CommentText"/>
    <w:next w:val="CommentText"/>
    <w:link w:val="CommentSubjectChar"/>
    <w:uiPriority w:val="99"/>
    <w:semiHidden/>
    <w:unhideWhenUsed/>
    <w:rsid w:val="0090707F"/>
    <w:rPr>
      <w:bCs/>
    </w:rPr>
  </w:style>
  <w:style w:type="character" w:customStyle="1" w:styleId="CommentSubjectChar">
    <w:name w:val="Comment Subject Char"/>
    <w:basedOn w:val="CommentTextChar"/>
    <w:link w:val="CommentSubject"/>
    <w:uiPriority w:val="99"/>
    <w:semiHidden/>
    <w:rsid w:val="0090707F"/>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u.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1378</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Veaceslav Nicic</cp:lastModifiedBy>
  <cp:revision>4</cp:revision>
  <dcterms:created xsi:type="dcterms:W3CDTF">2016-08-10T13:37:00Z</dcterms:created>
  <dcterms:modified xsi:type="dcterms:W3CDTF">2016-08-10T13:50:00Z</dcterms:modified>
</cp:coreProperties>
</file>