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51" w:rsidRPr="00A67040" w:rsidRDefault="00A60F51" w:rsidP="00A44AA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A67040">
        <w:rPr>
          <w:rFonts w:ascii="Times New Roman" w:hAnsi="Times New Roman"/>
          <w:i/>
          <w:sz w:val="20"/>
          <w:szCs w:val="20"/>
        </w:rPr>
        <w:t>Proiect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AA0">
        <w:rPr>
          <w:rFonts w:ascii="Times New Roman" w:hAnsi="Times New Roman"/>
          <w:b/>
          <w:sz w:val="28"/>
          <w:szCs w:val="28"/>
        </w:rPr>
        <w:t>GUVERNUL  REPUBLICII   MOLDOVA</w:t>
      </w:r>
    </w:p>
    <w:p w:rsidR="00A60F51" w:rsidRPr="00A44AA0" w:rsidRDefault="00A60F51" w:rsidP="00A44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AA0">
        <w:rPr>
          <w:rFonts w:ascii="Times New Roman" w:hAnsi="Times New Roman"/>
          <w:b/>
          <w:sz w:val="28"/>
          <w:szCs w:val="28"/>
        </w:rPr>
        <w:t>HOTĂRÎRE nr. _____</w:t>
      </w:r>
    </w:p>
    <w:p w:rsidR="00A60F51" w:rsidRPr="00A44AA0" w:rsidRDefault="00A60F51" w:rsidP="00A44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AA0">
        <w:rPr>
          <w:rFonts w:ascii="Times New Roman" w:hAnsi="Times New Roman"/>
          <w:b/>
          <w:sz w:val="28"/>
          <w:szCs w:val="28"/>
        </w:rPr>
        <w:t>din____________________</w:t>
      </w:r>
    </w:p>
    <w:p w:rsidR="00A60F51" w:rsidRPr="003F7D61" w:rsidRDefault="00A60F51" w:rsidP="003F7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F51" w:rsidRPr="003F7D61" w:rsidRDefault="00A60F51" w:rsidP="003F7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</w:t>
      </w:r>
      <w:r w:rsidRPr="003F7D61">
        <w:rPr>
          <w:rFonts w:ascii="Times New Roman" w:hAnsi="Times New Roman"/>
          <w:b/>
          <w:sz w:val="28"/>
          <w:szCs w:val="28"/>
        </w:rPr>
        <w:t>u privire la aprobarea proiectului de lege</w:t>
      </w:r>
    </w:p>
    <w:p w:rsidR="00A60F51" w:rsidRPr="003F7D61" w:rsidRDefault="00A60F51" w:rsidP="003F7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7D61">
        <w:rPr>
          <w:rFonts w:ascii="Times New Roman" w:hAnsi="Times New Roman"/>
          <w:b/>
          <w:sz w:val="28"/>
          <w:szCs w:val="28"/>
        </w:rPr>
        <w:t>pentru modificarea şi completarea unor acte legislative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t xml:space="preserve">          Guvernul HOTĂRĂŞTE: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3F7D61" w:rsidRDefault="00A60F51" w:rsidP="003F7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D61">
        <w:rPr>
          <w:rFonts w:ascii="Times New Roman" w:hAnsi="Times New Roman"/>
          <w:sz w:val="28"/>
          <w:szCs w:val="28"/>
        </w:rPr>
        <w:t>Se aprobă şi se prezintă Parlamentului spre examinare proiectul de lege pentru modificarea şi completarea unor acte legislative.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4AA0">
        <w:rPr>
          <w:rFonts w:ascii="Times New Roman" w:hAnsi="Times New Roman"/>
          <w:b/>
          <w:sz w:val="28"/>
          <w:szCs w:val="28"/>
        </w:rPr>
        <w:t xml:space="preserve">Prim-ministru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Pr="00A44AA0">
        <w:rPr>
          <w:rFonts w:ascii="Times New Roman" w:hAnsi="Times New Roman"/>
          <w:b/>
          <w:sz w:val="28"/>
          <w:szCs w:val="28"/>
        </w:rPr>
        <w:t>Pavel FILIP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t>Contrasemnează: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t xml:space="preserve">Ministrul afacerilor interne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Pr="00A44AA0">
        <w:rPr>
          <w:rFonts w:ascii="Times New Roman" w:hAnsi="Times New Roman"/>
          <w:sz w:val="28"/>
          <w:szCs w:val="28"/>
        </w:rPr>
        <w:t>Alexandru JIZDAN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t xml:space="preserve">Ministrul justiţiei                                                   </w:t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  <w:t xml:space="preserve">       </w:t>
      </w:r>
      <w:r w:rsidRPr="00A44AA0">
        <w:rPr>
          <w:rFonts w:ascii="Times New Roman" w:hAnsi="Times New Roman"/>
          <w:sz w:val="28"/>
          <w:szCs w:val="28"/>
        </w:rPr>
        <w:t>Vladimir CEBOTARI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9D4D74">
      <w:pPr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br w:type="page"/>
      </w:r>
    </w:p>
    <w:p w:rsidR="00A60F51" w:rsidRPr="00A44AA0" w:rsidRDefault="00A60F51" w:rsidP="00A44A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t>Proiect</w:t>
      </w:r>
    </w:p>
    <w:p w:rsidR="00A60F51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  <w:lang w:val="it-IT" w:eastAsia="zh-CN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  <w:lang w:val="it-IT" w:eastAsia="zh-CN"/>
        </w:rPr>
      </w:pPr>
    </w:p>
    <w:p w:rsidR="00A60F51" w:rsidRPr="00A44AA0" w:rsidRDefault="00A60F51" w:rsidP="00A44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t-IT" w:eastAsia="zh-CN"/>
        </w:rPr>
      </w:pPr>
      <w:r w:rsidRPr="00A44AA0">
        <w:rPr>
          <w:rFonts w:ascii="Times New Roman" w:hAnsi="Times New Roman"/>
          <w:b/>
          <w:sz w:val="28"/>
          <w:szCs w:val="28"/>
          <w:lang w:val="it-IT" w:eastAsia="zh-CN"/>
        </w:rPr>
        <w:t>PARLAMENTUL REPUBLICII MOLDOVA</w:t>
      </w:r>
    </w:p>
    <w:p w:rsidR="00A60F51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A60F51" w:rsidRPr="00BB2BEF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A60F51" w:rsidRPr="00A44AA0" w:rsidRDefault="00A60F51" w:rsidP="00A44A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4AA0">
        <w:rPr>
          <w:rFonts w:ascii="Times New Roman" w:hAnsi="Times New Roman"/>
          <w:b/>
          <w:sz w:val="28"/>
          <w:szCs w:val="28"/>
        </w:rPr>
        <w:t>LEGE</w:t>
      </w:r>
    </w:p>
    <w:p w:rsidR="00A60F51" w:rsidRPr="00A44AA0" w:rsidRDefault="00A60F51" w:rsidP="00A44A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t>pentru modificarea şi completarea unor acte legislative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t xml:space="preserve">    </w:t>
      </w:r>
      <w:r w:rsidRPr="00A44AA0">
        <w:rPr>
          <w:rFonts w:ascii="Times New Roman" w:hAnsi="Times New Roman"/>
          <w:sz w:val="28"/>
          <w:szCs w:val="28"/>
        </w:rPr>
        <w:tab/>
        <w:t>Parlamentul adoptă prezenta lege organică.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r w:rsidRPr="00A44AA0">
        <w:rPr>
          <w:rFonts w:ascii="Times New Roman" w:hAnsi="Times New Roman"/>
          <w:b/>
          <w:sz w:val="28"/>
          <w:szCs w:val="28"/>
        </w:rPr>
        <w:t>Art. I.</w:t>
      </w:r>
      <w:r w:rsidRPr="00A44AA0">
        <w:rPr>
          <w:rFonts w:ascii="Times New Roman" w:hAnsi="Times New Roman"/>
          <w:sz w:val="28"/>
          <w:szCs w:val="28"/>
        </w:rPr>
        <w:t xml:space="preserve"> – </w:t>
      </w:r>
      <w:r w:rsidRPr="00F81255">
        <w:rPr>
          <w:rFonts w:ascii="Times New Roman" w:hAnsi="Times New Roman"/>
          <w:sz w:val="28"/>
          <w:szCs w:val="28"/>
          <w:lang w:val="ro-RO"/>
        </w:rPr>
        <w:t>Legea nr. 278 – XVI din 14 decembrie 2007 privind controlul tutunului</w:t>
      </w:r>
      <w:r>
        <w:rPr>
          <w:rFonts w:ascii="Times New Roman" w:hAnsi="Times New Roman"/>
          <w:sz w:val="28"/>
          <w:szCs w:val="28"/>
          <w:lang w:val="ro-RO"/>
        </w:rPr>
        <w:t xml:space="preserve"> (</w:t>
      </w:r>
      <w:r w:rsidRPr="00A44AA0">
        <w:rPr>
          <w:rFonts w:ascii="Times New Roman" w:hAnsi="Times New Roman"/>
          <w:sz w:val="28"/>
          <w:szCs w:val="28"/>
        </w:rPr>
        <w:t>republicat în Monitorul Oficial al Republicii Moldova, 20</w:t>
      </w:r>
      <w:r>
        <w:rPr>
          <w:rFonts w:ascii="Times New Roman" w:hAnsi="Times New Roman"/>
          <w:sz w:val="28"/>
          <w:szCs w:val="28"/>
          <w:lang w:val="ro-RO"/>
        </w:rPr>
        <w:t>15</w:t>
      </w:r>
      <w:r w:rsidRPr="00A44AA0">
        <w:rPr>
          <w:rFonts w:ascii="Times New Roman" w:hAnsi="Times New Roman"/>
          <w:sz w:val="28"/>
          <w:szCs w:val="28"/>
        </w:rPr>
        <w:t xml:space="preserve">, nr. </w:t>
      </w:r>
      <w:r>
        <w:rPr>
          <w:rFonts w:ascii="Times New Roman" w:hAnsi="Times New Roman"/>
          <w:sz w:val="28"/>
          <w:szCs w:val="28"/>
          <w:lang w:val="ro-RO"/>
        </w:rPr>
        <w:t>258</w:t>
      </w:r>
      <w:r w:rsidRPr="00A44AA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>261</w:t>
      </w:r>
      <w:r w:rsidRPr="00A44AA0">
        <w:rPr>
          <w:rFonts w:ascii="Times New Roman" w:hAnsi="Times New Roman"/>
          <w:sz w:val="28"/>
          <w:szCs w:val="28"/>
        </w:rPr>
        <w:t xml:space="preserve">, art. </w:t>
      </w:r>
      <w:r>
        <w:rPr>
          <w:rFonts w:ascii="Times New Roman" w:hAnsi="Times New Roman"/>
          <w:sz w:val="28"/>
          <w:szCs w:val="28"/>
          <w:lang w:val="ro-RO"/>
        </w:rPr>
        <w:t>489</w:t>
      </w:r>
      <w:r w:rsidRPr="00A44AA0">
        <w:rPr>
          <w:rFonts w:ascii="Times New Roman" w:hAnsi="Times New Roman"/>
          <w:sz w:val="28"/>
          <w:szCs w:val="28"/>
        </w:rPr>
        <w:t xml:space="preserve">), se modifică </w:t>
      </w:r>
      <w:r>
        <w:rPr>
          <w:rFonts w:ascii="Times New Roman" w:hAnsi="Times New Roman"/>
          <w:sz w:val="28"/>
          <w:szCs w:val="28"/>
          <w:lang w:val="ro-RO"/>
        </w:rPr>
        <w:t xml:space="preserve">și se completează </w:t>
      </w:r>
      <w:r w:rsidRPr="00A44AA0">
        <w:rPr>
          <w:rFonts w:ascii="Times New Roman" w:hAnsi="Times New Roman"/>
          <w:sz w:val="28"/>
          <w:szCs w:val="28"/>
        </w:rPr>
        <w:t xml:space="preserve">după cum urmează: </w:t>
      </w:r>
    </w:p>
    <w:p w:rsidR="00A60F51" w:rsidRPr="00A15E4A" w:rsidRDefault="00A60F51" w:rsidP="0076065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A</w:t>
      </w:r>
      <w:r w:rsidRPr="00A15E4A">
        <w:rPr>
          <w:rFonts w:ascii="Times New Roman" w:hAnsi="Times New Roman"/>
          <w:sz w:val="28"/>
          <w:szCs w:val="28"/>
        </w:rPr>
        <w:t>rt</w:t>
      </w:r>
      <w:r>
        <w:rPr>
          <w:rFonts w:ascii="Times New Roman" w:hAnsi="Times New Roman"/>
          <w:sz w:val="28"/>
          <w:szCs w:val="28"/>
        </w:rPr>
        <w:t xml:space="preserve">icolul </w:t>
      </w:r>
      <w:r w:rsidRPr="00A15E4A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se completează </w:t>
      </w:r>
      <w:r w:rsidRPr="00A15E4A">
        <w:rPr>
          <w:rFonts w:ascii="Times New Roman" w:hAnsi="Times New Roman"/>
          <w:sz w:val="28"/>
          <w:szCs w:val="28"/>
        </w:rPr>
        <w:t>cu următoarele noţiuni:</w:t>
      </w:r>
    </w:p>
    <w:p w:rsidR="00A60F51" w:rsidRPr="00A15E4A" w:rsidRDefault="00A60F51" w:rsidP="00A44AA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o-RO"/>
        </w:rPr>
        <w:t>„</w:t>
      </w:r>
      <w:r w:rsidRPr="00A15E4A">
        <w:rPr>
          <w:rFonts w:ascii="Times New Roman" w:hAnsi="Times New Roman"/>
          <w:i/>
          <w:color w:val="000000"/>
          <w:sz w:val="28"/>
          <w:szCs w:val="28"/>
          <w:lang w:eastAsia="ro-RO"/>
        </w:rPr>
        <w:t xml:space="preserve">echipament de fabricație a </w:t>
      </w:r>
      <w:r>
        <w:rPr>
          <w:rFonts w:ascii="Times New Roman" w:hAnsi="Times New Roman"/>
          <w:i/>
          <w:color w:val="000000"/>
          <w:sz w:val="28"/>
          <w:szCs w:val="28"/>
          <w:lang w:eastAsia="ro-RO"/>
        </w:rPr>
        <w:t xml:space="preserve">produselor </w:t>
      </w:r>
      <w:r w:rsidRPr="00A15E4A">
        <w:rPr>
          <w:rFonts w:ascii="Times New Roman" w:hAnsi="Times New Roman"/>
          <w:i/>
          <w:color w:val="000000"/>
          <w:sz w:val="28"/>
          <w:szCs w:val="28"/>
          <w:lang w:eastAsia="ro-RO"/>
        </w:rPr>
        <w:t>din tutun</w:t>
      </w:r>
      <w:r w:rsidRPr="00A15E4A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- instalațiile concepute sau adaptate pentru a fi utilizate exclusiv la fabricarea produselor din tutun și care fac parte integrantă din procesul de fabricație;</w:t>
      </w:r>
    </w:p>
    <w:p w:rsidR="00A60F51" w:rsidRDefault="00A60F51" w:rsidP="00A44AA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A15E4A">
        <w:rPr>
          <w:rFonts w:ascii="Times New Roman" w:hAnsi="Times New Roman"/>
          <w:i/>
          <w:color w:val="000000"/>
          <w:sz w:val="28"/>
          <w:szCs w:val="28"/>
          <w:lang w:eastAsia="ro-RO"/>
        </w:rPr>
        <w:t xml:space="preserve">partea echipamentului de fabricație a </w:t>
      </w:r>
      <w:r>
        <w:rPr>
          <w:rFonts w:ascii="Times New Roman" w:hAnsi="Times New Roman"/>
          <w:i/>
          <w:color w:val="000000"/>
          <w:sz w:val="28"/>
          <w:szCs w:val="28"/>
          <w:lang w:eastAsia="ro-RO"/>
        </w:rPr>
        <w:t>produse</w:t>
      </w:r>
      <w:r w:rsidRPr="00A15E4A">
        <w:rPr>
          <w:rFonts w:ascii="Times New Roman" w:hAnsi="Times New Roman"/>
          <w:i/>
          <w:color w:val="000000"/>
          <w:sz w:val="28"/>
          <w:szCs w:val="28"/>
          <w:lang w:eastAsia="ro-RO"/>
        </w:rPr>
        <w:t>lor din tutun</w:t>
      </w:r>
      <w:r w:rsidRPr="00A15E4A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- orice parte identificabilă care este unică echipamentelor de fabricație utilizate la 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>fabricarea produselor din tutun.”.</w:t>
      </w:r>
    </w:p>
    <w:p w:rsidR="00A60F51" w:rsidRDefault="00A60F51" w:rsidP="00A44AA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color w:val="000000"/>
          <w:sz w:val="28"/>
          <w:szCs w:val="28"/>
          <w:lang w:eastAsia="ro-RO"/>
        </w:rPr>
        <w:t>2. La articolul 8 alin.(2) după sintagma „bază tehnico-materială” cuvîntul „cu” se substituie cu sintagma „ce poate asigura”, iar după sintagma „de procese tehnologice” se completează cu sintagma „de echipament de fabricație,”.</w:t>
      </w:r>
    </w:p>
    <w:p w:rsidR="00A60F51" w:rsidRDefault="00A60F51" w:rsidP="00A44AA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color w:val="000000"/>
          <w:sz w:val="28"/>
          <w:szCs w:val="28"/>
          <w:lang w:eastAsia="ro-RO"/>
        </w:rPr>
        <w:t>3. La articolul 10 alin.(2):</w:t>
      </w:r>
    </w:p>
    <w:p w:rsidR="00A60F51" w:rsidRDefault="00A60F51" w:rsidP="00A44AA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color w:val="000000"/>
          <w:sz w:val="28"/>
          <w:szCs w:val="28"/>
          <w:lang w:eastAsia="ro-RO"/>
        </w:rPr>
        <w:t>lit. c) se completează cu sintagma „și să le păstreze pe o perioadă de cel puțin patru ani”;</w:t>
      </w:r>
    </w:p>
    <w:p w:rsidR="00A60F51" w:rsidRDefault="00A60F51" w:rsidP="00A44AA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color w:val="000000"/>
          <w:sz w:val="28"/>
          <w:szCs w:val="28"/>
          <w:lang w:eastAsia="ro-RO"/>
        </w:rPr>
        <w:t>se completează cu litera c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ro-RO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>) cu următorul cuprins:</w:t>
      </w:r>
    </w:p>
    <w:p w:rsidR="00A60F51" w:rsidRPr="00F87BAA" w:rsidRDefault="00A60F51" w:rsidP="00F87BAA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>
        <w:rPr>
          <w:rFonts w:ascii="Times New Roman" w:hAnsi="Times New Roman"/>
          <w:color w:val="000000"/>
          <w:sz w:val="28"/>
          <w:szCs w:val="28"/>
          <w:lang w:eastAsia="ro-RO"/>
        </w:rPr>
        <w:t>„c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ro-RO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>) să furnizeze,</w:t>
      </w:r>
      <w:r w:rsidRPr="00F87BAA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la solicitarea autorităților competente, informația privind volumul și alte informații relevante legate de piață, referitor la </w:t>
      </w:r>
      <w:r w:rsidRPr="00760654">
        <w:rPr>
          <w:rFonts w:ascii="Times New Roman" w:hAnsi="Times New Roman"/>
          <w:color w:val="000000"/>
          <w:sz w:val="28"/>
          <w:szCs w:val="28"/>
          <w:lang w:eastAsia="ro-RO"/>
        </w:rPr>
        <w:t>cantitățile de produse din tutun și echipamente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>le</w:t>
      </w:r>
      <w:r w:rsidRPr="00760654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d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e fabricație aflate în posesia </w:t>
      </w:r>
      <w:r w:rsidRPr="00760654">
        <w:rPr>
          <w:rFonts w:ascii="Times New Roman" w:hAnsi="Times New Roman"/>
          <w:color w:val="000000"/>
          <w:sz w:val="28"/>
          <w:szCs w:val="28"/>
          <w:lang w:eastAsia="ro-RO"/>
        </w:rPr>
        <w:t>sau sub controlul agen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>tului</w:t>
      </w:r>
      <w:r w:rsidRPr="00760654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economic care se ocupă de prelucrarea industrială a tutunului și de fabricare a produselor din tutun și care sunt păstrate în stoc, în 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încăpere de acciz și/sau </w:t>
      </w:r>
      <w:r w:rsidRPr="00760654">
        <w:rPr>
          <w:rFonts w:ascii="Times New Roman" w:hAnsi="Times New Roman"/>
          <w:color w:val="000000"/>
          <w:sz w:val="28"/>
          <w:szCs w:val="28"/>
          <w:lang w:eastAsia="ro-RO"/>
        </w:rPr>
        <w:t xml:space="preserve">antrepozit vamal, 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transbordate, plasate </w:t>
      </w:r>
      <w:r w:rsidRPr="00760654">
        <w:rPr>
          <w:rFonts w:ascii="Times New Roman" w:hAnsi="Times New Roman"/>
          <w:color w:val="000000"/>
          <w:sz w:val="28"/>
          <w:szCs w:val="28"/>
          <w:lang w:eastAsia="ro-RO"/>
        </w:rPr>
        <w:t>în regim de tranzit sau în regim suspensiv la data solicitării.</w:t>
      </w:r>
      <w:r w:rsidRPr="00F87BAA">
        <w:rPr>
          <w:rFonts w:ascii="Times New Roman" w:hAnsi="Times New Roman"/>
          <w:color w:val="000000"/>
          <w:sz w:val="28"/>
          <w:szCs w:val="28"/>
          <w:lang w:eastAsia="ro-RO"/>
        </w:rPr>
        <w:t>”</w:t>
      </w:r>
    </w:p>
    <w:p w:rsidR="00A60F51" w:rsidRDefault="00A60F51" w:rsidP="00A44AA0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. La articolul 32 alin.(1) după cuvîntul „fabricarea” se completează cu cuvintele „ </w:t>
      </w:r>
      <w:r w:rsidRPr="00A44AA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, depozitarea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și/</w:t>
      </w:r>
      <w:r w:rsidRPr="00A44AA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sau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plasarea</w:t>
      </w:r>
      <w:r>
        <w:rPr>
          <w:rFonts w:ascii="Times New Roman" w:hAnsi="Times New Roman"/>
          <w:sz w:val="28"/>
          <w:szCs w:val="28"/>
        </w:rPr>
        <w:t>”, după sintagma „produselor din tutun” se completează cu sintagma „și a echipamentelor de fabricație”, iar după sintagma „importul și/sau prelucrarea industrială a tutunului” se completează cu sintagma „importul și exportul, fabricarea echipamentelor de fabricație a produselor din tutun”.</w:t>
      </w:r>
    </w:p>
    <w:p w:rsidR="00A60F51" w:rsidRDefault="00A60F51" w:rsidP="00A44AA0">
      <w:pPr>
        <w:pStyle w:val="ListParagraph"/>
        <w:spacing w:after="0" w:line="240" w:lineRule="auto"/>
        <w:ind w:left="0"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II</w:t>
      </w:r>
      <w:r w:rsidRPr="00A44AA0">
        <w:rPr>
          <w:rFonts w:ascii="Times New Roman" w:hAnsi="Times New Roman"/>
          <w:b/>
          <w:sz w:val="28"/>
          <w:szCs w:val="28"/>
        </w:rPr>
        <w:t>.</w:t>
      </w:r>
      <w:r w:rsidRPr="00A44AA0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1873">
        <w:rPr>
          <w:rFonts w:ascii="Times New Roman" w:hAnsi="Times New Roman"/>
          <w:bCs/>
          <w:color w:val="000000"/>
          <w:sz w:val="28"/>
          <w:szCs w:val="28"/>
          <w:lang w:eastAsia="ro-RO"/>
        </w:rPr>
        <w:t>Legea</w:t>
      </w:r>
      <w:r w:rsidRPr="00D41873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nr</w:t>
      </w:r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. </w:t>
      </w:r>
      <w:r w:rsidRPr="00D41873">
        <w:rPr>
          <w:rFonts w:ascii="Times New Roman" w:hAnsi="Times New Roman"/>
          <w:color w:val="000000"/>
          <w:sz w:val="28"/>
          <w:szCs w:val="28"/>
        </w:rPr>
        <w:t>451</w:t>
      </w:r>
      <w:r>
        <w:rPr>
          <w:rFonts w:ascii="Times New Roman" w:hAnsi="Times New Roman"/>
          <w:color w:val="000000"/>
          <w:sz w:val="28"/>
          <w:szCs w:val="28"/>
        </w:rPr>
        <w:t>-XV</w:t>
      </w:r>
      <w:r w:rsidRPr="00D41873">
        <w:rPr>
          <w:rFonts w:ascii="Times New Roman" w:hAnsi="Times New Roman"/>
          <w:color w:val="000000"/>
          <w:sz w:val="28"/>
          <w:szCs w:val="28"/>
        </w:rPr>
        <w:t xml:space="preserve"> din 30 iulie 2001</w:t>
      </w:r>
      <w:r w:rsidRPr="00A44A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44AA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privind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reglementarea prin </w:t>
      </w:r>
      <w:r w:rsidRPr="00A44AA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licenţiere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A44AA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a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activității de înterprinzător </w:t>
      </w:r>
      <w:r>
        <w:rPr>
          <w:rFonts w:ascii="Times New Roman" w:hAnsi="Times New Roman"/>
          <w:sz w:val="28"/>
          <w:szCs w:val="28"/>
        </w:rPr>
        <w:t>(</w:t>
      </w:r>
      <w:r w:rsidRPr="00A44AA0">
        <w:rPr>
          <w:rFonts w:ascii="Times New Roman" w:hAnsi="Times New Roman"/>
          <w:sz w:val="28"/>
          <w:szCs w:val="28"/>
        </w:rPr>
        <w:t>republicat în Monitorul Oficial al Republicii Moldova, 20</w:t>
      </w:r>
      <w:r>
        <w:rPr>
          <w:rFonts w:ascii="Times New Roman" w:hAnsi="Times New Roman"/>
          <w:sz w:val="28"/>
          <w:szCs w:val="28"/>
        </w:rPr>
        <w:t>05</w:t>
      </w:r>
      <w:r w:rsidRPr="00A44AA0">
        <w:rPr>
          <w:rFonts w:ascii="Times New Roman" w:hAnsi="Times New Roman"/>
          <w:sz w:val="28"/>
          <w:szCs w:val="28"/>
        </w:rPr>
        <w:t xml:space="preserve">, nr. </w:t>
      </w:r>
      <w:r>
        <w:rPr>
          <w:rFonts w:ascii="Times New Roman" w:hAnsi="Times New Roman"/>
          <w:sz w:val="28"/>
          <w:szCs w:val="28"/>
        </w:rPr>
        <w:t>26</w:t>
      </w:r>
      <w:r w:rsidRPr="00A44AA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28</w:t>
      </w:r>
      <w:r w:rsidRPr="00A44AA0">
        <w:rPr>
          <w:rFonts w:ascii="Times New Roman" w:hAnsi="Times New Roman"/>
          <w:sz w:val="28"/>
          <w:szCs w:val="28"/>
        </w:rPr>
        <w:t xml:space="preserve">, art. </w:t>
      </w:r>
      <w:r>
        <w:rPr>
          <w:rFonts w:ascii="Times New Roman" w:hAnsi="Times New Roman"/>
          <w:sz w:val="28"/>
          <w:szCs w:val="28"/>
        </w:rPr>
        <w:t>95</w:t>
      </w:r>
      <w:r w:rsidRPr="00A44AA0">
        <w:rPr>
          <w:rFonts w:ascii="Times New Roman" w:hAnsi="Times New Roman"/>
          <w:sz w:val="28"/>
          <w:szCs w:val="28"/>
        </w:rPr>
        <w:t xml:space="preserve">), cu modificările </w:t>
      </w:r>
      <w:r>
        <w:rPr>
          <w:rFonts w:ascii="Times New Roman" w:hAnsi="Times New Roman"/>
          <w:sz w:val="28"/>
          <w:szCs w:val="28"/>
        </w:rPr>
        <w:t xml:space="preserve">și completările </w:t>
      </w:r>
      <w:r w:rsidRPr="00A44AA0">
        <w:rPr>
          <w:rFonts w:ascii="Times New Roman" w:hAnsi="Times New Roman"/>
          <w:sz w:val="28"/>
          <w:szCs w:val="28"/>
        </w:rPr>
        <w:t>ulterioare</w:t>
      </w:r>
      <w:r>
        <w:rPr>
          <w:rFonts w:ascii="Times New Roman" w:hAnsi="Times New Roman"/>
          <w:sz w:val="28"/>
          <w:szCs w:val="28"/>
        </w:rPr>
        <w:t>,</w:t>
      </w:r>
      <w:r w:rsidRPr="00A44AA0">
        <w:rPr>
          <w:rFonts w:ascii="Times New Roman" w:hAnsi="Times New Roman"/>
          <w:sz w:val="28"/>
          <w:szCs w:val="28"/>
        </w:rPr>
        <w:t xml:space="preserve"> se </w:t>
      </w:r>
      <w:r>
        <w:rPr>
          <w:rFonts w:ascii="Times New Roman" w:hAnsi="Times New Roman"/>
          <w:sz w:val="28"/>
          <w:szCs w:val="28"/>
        </w:rPr>
        <w:t>completează</w:t>
      </w:r>
      <w:r w:rsidRPr="00A44AA0">
        <w:rPr>
          <w:rFonts w:ascii="Times New Roman" w:hAnsi="Times New Roman"/>
          <w:sz w:val="28"/>
          <w:szCs w:val="28"/>
        </w:rPr>
        <w:t xml:space="preserve"> după cum urmează</w:t>
      </w:r>
      <w:r w:rsidRPr="00A44AA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:</w:t>
      </w:r>
    </w:p>
    <w:p w:rsidR="00A60F51" w:rsidRDefault="00A60F51" w:rsidP="00A44AA0">
      <w:pPr>
        <w:pStyle w:val="ListParagraph"/>
        <w:spacing w:after="0" w:line="240" w:lineRule="auto"/>
        <w:ind w:left="0"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l</w:t>
      </w:r>
      <w:r w:rsidRPr="00CC180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a articolul 8 alin.(1) lit.a) pct.8)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,</w:t>
      </w:r>
      <w:r w:rsidRPr="00CC180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după sintagma „importul </w:t>
      </w:r>
      <w:r w:rsidRPr="00CC1800">
        <w:rPr>
          <w:rFonts w:ascii="Times New Roman" w:hAnsi="Times New Roman"/>
          <w:sz w:val="28"/>
          <w:szCs w:val="28"/>
        </w:rPr>
        <w:t>articolelor de tutun</w:t>
      </w:r>
      <w:r w:rsidRPr="00CC180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” se completează cu sintagma </w:t>
      </w:r>
      <w:r w:rsidRPr="00CC1800">
        <w:rPr>
          <w:rFonts w:ascii="Times New Roman" w:hAnsi="Times New Roman"/>
          <w:sz w:val="28"/>
          <w:szCs w:val="28"/>
        </w:rPr>
        <w:t>„și/sau a echipamentelor de fabricație”</w:t>
      </w:r>
      <w:r w:rsidRPr="00CC180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, după cuvîntul „fabricarea” se completează cu cuvintele „depozitarea sau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plasarea pe piață a</w:t>
      </w:r>
      <w:r w:rsidRPr="00CC180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”, iar în final se completează cu sintagma </w:t>
      </w:r>
      <w:r w:rsidRPr="00CC1800">
        <w:rPr>
          <w:rFonts w:ascii="Times New Roman" w:hAnsi="Times New Roman"/>
          <w:sz w:val="28"/>
          <w:szCs w:val="28"/>
        </w:rPr>
        <w:t xml:space="preserve">„importul și exportul, fabricarea echipamentelor de fabricație a </w:t>
      </w:r>
      <w:r>
        <w:rPr>
          <w:rFonts w:ascii="Times New Roman" w:hAnsi="Times New Roman"/>
          <w:sz w:val="28"/>
          <w:szCs w:val="28"/>
        </w:rPr>
        <w:t>produse</w:t>
      </w:r>
      <w:r w:rsidRPr="00CC1800">
        <w:rPr>
          <w:rFonts w:ascii="Times New Roman" w:hAnsi="Times New Roman"/>
          <w:sz w:val="28"/>
          <w:szCs w:val="28"/>
        </w:rPr>
        <w:t>lor din tutun;”</w:t>
      </w:r>
      <w:r w:rsidRPr="00CC1800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A60F51" w:rsidRDefault="00A60F51" w:rsidP="00A44AA0">
      <w:pPr>
        <w:pStyle w:val="ListParagraph"/>
        <w:spacing w:after="0" w:line="240" w:lineRule="auto"/>
        <w:ind w:left="0"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</w:p>
    <w:p w:rsidR="00A60F51" w:rsidRPr="00160382" w:rsidRDefault="00A60F51" w:rsidP="00316E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Art. II</w:t>
      </w:r>
      <w:r>
        <w:rPr>
          <w:rFonts w:ascii="Times New Roman" w:hAnsi="Times New Roman"/>
          <w:b/>
          <w:sz w:val="28"/>
          <w:szCs w:val="28"/>
          <w:lang w:val="ro-RO"/>
        </w:rPr>
        <w:t>I</w:t>
      </w:r>
      <w:r w:rsidRPr="00A44AA0">
        <w:rPr>
          <w:rFonts w:ascii="Times New Roman" w:hAnsi="Times New Roman"/>
          <w:b/>
          <w:sz w:val="28"/>
          <w:szCs w:val="28"/>
        </w:rPr>
        <w:t>.</w:t>
      </w:r>
      <w:r w:rsidRPr="00A44AA0">
        <w:rPr>
          <w:rFonts w:ascii="Times New Roman" w:hAnsi="Times New Roman"/>
          <w:sz w:val="28"/>
          <w:szCs w:val="28"/>
        </w:rPr>
        <w:t xml:space="preserve"> </w:t>
      </w:r>
      <w:r w:rsidRPr="00316E01">
        <w:rPr>
          <w:rFonts w:ascii="Times New Roman" w:hAnsi="Times New Roman"/>
          <w:sz w:val="28"/>
          <w:szCs w:val="28"/>
        </w:rPr>
        <w:t xml:space="preserve">– </w:t>
      </w:r>
      <w:r w:rsidRPr="00160382">
        <w:rPr>
          <w:rFonts w:ascii="Times New Roman" w:hAnsi="Times New Roman"/>
          <w:color w:val="000000"/>
          <w:sz w:val="28"/>
          <w:szCs w:val="28"/>
        </w:rPr>
        <w:t>Guvernul,</w:t>
      </w:r>
      <w:r w:rsidRPr="00316E0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316E01">
        <w:rPr>
          <w:rFonts w:ascii="Times New Roman" w:hAnsi="Times New Roman"/>
          <w:color w:val="000000"/>
          <w:sz w:val="28"/>
          <w:szCs w:val="28"/>
        </w:rPr>
        <w:t xml:space="preserve">în termen de </w:t>
      </w:r>
      <w:r w:rsidRPr="00316E01">
        <w:rPr>
          <w:rFonts w:ascii="Times New Roman" w:hAnsi="Times New Roman"/>
          <w:color w:val="000000"/>
          <w:sz w:val="28"/>
          <w:szCs w:val="28"/>
          <w:lang w:val="ro-RO"/>
        </w:rPr>
        <w:t>6</w:t>
      </w:r>
      <w:r w:rsidRPr="00160382">
        <w:rPr>
          <w:rFonts w:ascii="Times New Roman" w:hAnsi="Times New Roman"/>
          <w:color w:val="000000"/>
          <w:sz w:val="28"/>
          <w:szCs w:val="28"/>
        </w:rPr>
        <w:t xml:space="preserve"> luni:</w:t>
      </w:r>
    </w:p>
    <w:p w:rsidR="00A60F51" w:rsidRPr="00160382" w:rsidRDefault="00A60F51" w:rsidP="00316E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60382">
        <w:rPr>
          <w:rFonts w:ascii="Times New Roman" w:hAnsi="Times New Roman"/>
          <w:color w:val="000000"/>
          <w:sz w:val="28"/>
          <w:szCs w:val="28"/>
        </w:rPr>
        <w:t>a) va prezenta Parlamentului propuneri privind aducerea legislaţiei</w:t>
      </w:r>
      <w:r w:rsidRPr="00316E0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160382">
        <w:rPr>
          <w:rFonts w:ascii="Times New Roman" w:hAnsi="Times New Roman"/>
          <w:color w:val="000000"/>
          <w:sz w:val="28"/>
          <w:szCs w:val="28"/>
        </w:rPr>
        <w:t>în vigoare</w:t>
      </w:r>
      <w:r w:rsidRPr="00316E0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160382">
        <w:rPr>
          <w:rFonts w:ascii="Times New Roman" w:hAnsi="Times New Roman"/>
          <w:color w:val="000000"/>
          <w:sz w:val="28"/>
          <w:szCs w:val="28"/>
        </w:rPr>
        <w:t>în concordanţă</w:t>
      </w:r>
      <w:r w:rsidRPr="00316E0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160382">
        <w:rPr>
          <w:rFonts w:ascii="Times New Roman" w:hAnsi="Times New Roman"/>
          <w:color w:val="000000"/>
          <w:sz w:val="28"/>
          <w:szCs w:val="28"/>
        </w:rPr>
        <w:t>cu prezenta lege;</w:t>
      </w:r>
    </w:p>
    <w:p w:rsidR="00A60F51" w:rsidRPr="00C33049" w:rsidRDefault="00A60F51" w:rsidP="00316E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160382">
        <w:rPr>
          <w:rFonts w:ascii="Times New Roman" w:hAnsi="Times New Roman"/>
          <w:color w:val="000000"/>
          <w:sz w:val="28"/>
          <w:szCs w:val="28"/>
        </w:rPr>
        <w:t>b) va aduce actele sale normative</w:t>
      </w:r>
      <w:r w:rsidRPr="00316E0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Pr="00160382">
        <w:rPr>
          <w:rFonts w:ascii="Times New Roman" w:hAnsi="Times New Roman"/>
          <w:color w:val="000000"/>
          <w:sz w:val="28"/>
          <w:szCs w:val="28"/>
        </w:rPr>
        <w:t>în concordanţă</w:t>
      </w:r>
      <w:r w:rsidRPr="00316E01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cu prezenta lege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A60F51" w:rsidRPr="00316E01" w:rsidRDefault="00A60F51" w:rsidP="00A44AA0">
      <w:pPr>
        <w:pStyle w:val="ListParagraph"/>
        <w:spacing w:after="0" w:line="240" w:lineRule="auto"/>
        <w:ind w:left="0"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</w:p>
    <w:p w:rsidR="00A60F51" w:rsidRPr="007A424F" w:rsidRDefault="00A60F51" w:rsidP="00A44A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44AA0">
        <w:rPr>
          <w:rFonts w:ascii="Times New Roman" w:hAnsi="Times New Roman"/>
          <w:b/>
          <w:sz w:val="28"/>
          <w:szCs w:val="28"/>
        </w:rPr>
        <w:t> </w:t>
      </w:r>
    </w:p>
    <w:p w:rsidR="00A60F51" w:rsidRPr="00A44AA0" w:rsidRDefault="00A60F51" w:rsidP="00A44AA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4AA0">
        <w:rPr>
          <w:rFonts w:ascii="Times New Roman" w:hAnsi="Times New Roman"/>
          <w:sz w:val="28"/>
          <w:szCs w:val="28"/>
        </w:rPr>
        <w:t xml:space="preserve">    </w:t>
      </w:r>
      <w:r w:rsidRPr="00A44AA0">
        <w:rPr>
          <w:rFonts w:ascii="Times New Roman" w:hAnsi="Times New Roman"/>
          <w:sz w:val="28"/>
          <w:szCs w:val="28"/>
        </w:rPr>
        <w:tab/>
      </w:r>
      <w:r w:rsidRPr="00A44AA0">
        <w:rPr>
          <w:rFonts w:ascii="Times New Roman" w:hAnsi="Times New Roman"/>
          <w:b/>
          <w:sz w:val="28"/>
          <w:szCs w:val="28"/>
        </w:rPr>
        <w:t xml:space="preserve">PREŞEDINTELE  PARLAMENTULUI                                </w:t>
      </w:r>
    </w:p>
    <w:p w:rsidR="00A60F51" w:rsidRPr="003F7D61" w:rsidRDefault="00A60F51">
      <w:pPr>
        <w:rPr>
          <w:rFonts w:ascii="Times New Roman" w:hAnsi="Times New Roman"/>
          <w:sz w:val="28"/>
          <w:szCs w:val="28"/>
          <w:lang w:val="ro-RO"/>
        </w:rPr>
      </w:pPr>
    </w:p>
    <w:sectPr w:rsidR="00A60F51" w:rsidRPr="003F7D61" w:rsidSect="0091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629E"/>
    <w:multiLevelType w:val="hybridMultilevel"/>
    <w:tmpl w:val="3E14D414"/>
    <w:lvl w:ilvl="0" w:tplc="04090001">
      <w:start w:val="1"/>
      <w:numFmt w:val="bullet"/>
      <w:lvlText w:val=""/>
      <w:lvlJc w:val="left"/>
      <w:pPr>
        <w:ind w:left="1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</w:abstractNum>
  <w:abstractNum w:abstractNumId="1">
    <w:nsid w:val="59E1467B"/>
    <w:multiLevelType w:val="hybridMultilevel"/>
    <w:tmpl w:val="CDE8D17C"/>
    <w:lvl w:ilvl="0" w:tplc="56009B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63D817EA"/>
    <w:multiLevelType w:val="hybridMultilevel"/>
    <w:tmpl w:val="44CA7118"/>
    <w:lvl w:ilvl="0" w:tplc="C172AA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D1B7711"/>
    <w:multiLevelType w:val="hybridMultilevel"/>
    <w:tmpl w:val="9C26EA98"/>
    <w:lvl w:ilvl="0" w:tplc="68EE0F98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AA0"/>
    <w:rsid w:val="00022B17"/>
    <w:rsid w:val="000508A3"/>
    <w:rsid w:val="00074570"/>
    <w:rsid w:val="00077C93"/>
    <w:rsid w:val="000C550F"/>
    <w:rsid w:val="00103FC3"/>
    <w:rsid w:val="001346E5"/>
    <w:rsid w:val="00160382"/>
    <w:rsid w:val="001E0CC0"/>
    <w:rsid w:val="00215177"/>
    <w:rsid w:val="00312455"/>
    <w:rsid w:val="00316E01"/>
    <w:rsid w:val="00353778"/>
    <w:rsid w:val="003A76FE"/>
    <w:rsid w:val="003B61FA"/>
    <w:rsid w:val="003F7D61"/>
    <w:rsid w:val="0048443B"/>
    <w:rsid w:val="004A46A4"/>
    <w:rsid w:val="004F0452"/>
    <w:rsid w:val="00547CF9"/>
    <w:rsid w:val="00587F68"/>
    <w:rsid w:val="0059273A"/>
    <w:rsid w:val="005A118C"/>
    <w:rsid w:val="005D609B"/>
    <w:rsid w:val="005F5DAD"/>
    <w:rsid w:val="00697728"/>
    <w:rsid w:val="006A2FA7"/>
    <w:rsid w:val="006D2EF1"/>
    <w:rsid w:val="006F6A78"/>
    <w:rsid w:val="00740250"/>
    <w:rsid w:val="00755521"/>
    <w:rsid w:val="00757110"/>
    <w:rsid w:val="00760654"/>
    <w:rsid w:val="007A424F"/>
    <w:rsid w:val="007E58F6"/>
    <w:rsid w:val="008131CC"/>
    <w:rsid w:val="008770B2"/>
    <w:rsid w:val="008B102B"/>
    <w:rsid w:val="008F1189"/>
    <w:rsid w:val="009136E3"/>
    <w:rsid w:val="00967138"/>
    <w:rsid w:val="00971BF5"/>
    <w:rsid w:val="009878EE"/>
    <w:rsid w:val="009A57AD"/>
    <w:rsid w:val="009D4D74"/>
    <w:rsid w:val="00A03B65"/>
    <w:rsid w:val="00A06837"/>
    <w:rsid w:val="00A15E4A"/>
    <w:rsid w:val="00A44AA0"/>
    <w:rsid w:val="00A4612F"/>
    <w:rsid w:val="00A476D2"/>
    <w:rsid w:val="00A60F51"/>
    <w:rsid w:val="00A67040"/>
    <w:rsid w:val="00A74B92"/>
    <w:rsid w:val="00A90494"/>
    <w:rsid w:val="00A9458E"/>
    <w:rsid w:val="00B1138B"/>
    <w:rsid w:val="00B1695D"/>
    <w:rsid w:val="00B62869"/>
    <w:rsid w:val="00B70AA7"/>
    <w:rsid w:val="00B70AEC"/>
    <w:rsid w:val="00BB2BEF"/>
    <w:rsid w:val="00BB551D"/>
    <w:rsid w:val="00BC5BE6"/>
    <w:rsid w:val="00BE29E9"/>
    <w:rsid w:val="00C21099"/>
    <w:rsid w:val="00C33049"/>
    <w:rsid w:val="00C52B53"/>
    <w:rsid w:val="00CC1800"/>
    <w:rsid w:val="00CF0B40"/>
    <w:rsid w:val="00CF4889"/>
    <w:rsid w:val="00D41873"/>
    <w:rsid w:val="00E1229F"/>
    <w:rsid w:val="00E173CF"/>
    <w:rsid w:val="00E20C61"/>
    <w:rsid w:val="00E76B7D"/>
    <w:rsid w:val="00EA0982"/>
    <w:rsid w:val="00F80063"/>
    <w:rsid w:val="00F81255"/>
    <w:rsid w:val="00F87BAA"/>
    <w:rsid w:val="00FC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E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A44AA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A44AA0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44AA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A44AA0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A44AA0"/>
    <w:pPr>
      <w:ind w:left="720"/>
      <w:contextualSpacing/>
    </w:pPr>
    <w:rPr>
      <w:lang w:val="ro-RO" w:eastAsia="en-US"/>
    </w:rPr>
  </w:style>
  <w:style w:type="paragraph" w:customStyle="1" w:styleId="tt">
    <w:name w:val="tt"/>
    <w:basedOn w:val="Normal"/>
    <w:uiPriority w:val="99"/>
    <w:rsid w:val="00CF0B4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3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311</TotalTime>
  <Pages>3</Pages>
  <Words>558</Words>
  <Characters>3186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53</cp:revision>
  <cp:lastPrinted>2016-09-15T05:37:00Z</cp:lastPrinted>
  <dcterms:created xsi:type="dcterms:W3CDTF">2016-04-11T13:20:00Z</dcterms:created>
  <dcterms:modified xsi:type="dcterms:W3CDTF">2016-09-15T05:41:00Z</dcterms:modified>
</cp:coreProperties>
</file>