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FF" w:rsidRPr="009E2AF7" w:rsidRDefault="004420E9" w:rsidP="0031166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ro-MO"/>
        </w:rPr>
      </w:pPr>
      <w:r w:rsidRPr="009E2AF7">
        <w:rPr>
          <w:b/>
          <w:sz w:val="28"/>
          <w:szCs w:val="28"/>
          <w:lang w:val="ro-MO"/>
        </w:rPr>
        <w:t>Notă informativă</w:t>
      </w:r>
    </w:p>
    <w:p w:rsidR="00D8720D" w:rsidRPr="009E2AF7" w:rsidRDefault="004420E9" w:rsidP="00C92DF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ro-MO"/>
        </w:rPr>
      </w:pPr>
      <w:r w:rsidRPr="009E2AF7">
        <w:rPr>
          <w:b/>
          <w:sz w:val="28"/>
          <w:szCs w:val="28"/>
          <w:lang w:val="ro-MO"/>
        </w:rPr>
        <w:t xml:space="preserve">privind modificarea şi completarea </w:t>
      </w:r>
      <w:r w:rsidR="00A0713B" w:rsidRPr="009E2AF7">
        <w:rPr>
          <w:b/>
          <w:sz w:val="28"/>
          <w:szCs w:val="28"/>
          <w:lang w:val="ro-MO"/>
        </w:rPr>
        <w:t xml:space="preserve">a unor </w:t>
      </w:r>
      <w:proofErr w:type="spellStart"/>
      <w:r w:rsidR="00A0713B" w:rsidRPr="009E2AF7">
        <w:rPr>
          <w:b/>
          <w:sz w:val="28"/>
          <w:szCs w:val="28"/>
          <w:lang w:val="ro-MO"/>
        </w:rPr>
        <w:t>Hotărîri</w:t>
      </w:r>
      <w:proofErr w:type="spellEnd"/>
      <w:r w:rsidR="00C92DFB" w:rsidRPr="009E2AF7">
        <w:rPr>
          <w:b/>
          <w:sz w:val="28"/>
          <w:szCs w:val="28"/>
          <w:lang w:val="ro-MO"/>
        </w:rPr>
        <w:t xml:space="preserve"> de</w:t>
      </w:r>
      <w:r w:rsidRPr="009E2AF7">
        <w:rPr>
          <w:b/>
          <w:sz w:val="28"/>
          <w:szCs w:val="28"/>
          <w:lang w:val="ro-MO"/>
        </w:rPr>
        <w:t xml:space="preserve"> Guvern </w:t>
      </w:r>
    </w:p>
    <w:p w:rsidR="00B566B8" w:rsidRPr="006B1A2B" w:rsidRDefault="00B566B8" w:rsidP="00077F2B">
      <w:pPr>
        <w:jc w:val="both"/>
        <w:rPr>
          <w:sz w:val="28"/>
          <w:szCs w:val="28"/>
          <w:lang w:val="ro-MO"/>
        </w:rPr>
      </w:pPr>
    </w:p>
    <w:p w:rsidR="00876451" w:rsidRPr="00B66AFF" w:rsidRDefault="00876451" w:rsidP="00876451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b/>
          <w:sz w:val="28"/>
          <w:szCs w:val="28"/>
          <w:lang w:val="ro-MO"/>
        </w:rPr>
      </w:pPr>
      <w:r w:rsidRPr="00B66AFF">
        <w:rPr>
          <w:b/>
          <w:sz w:val="28"/>
          <w:szCs w:val="28"/>
          <w:lang w:val="ro-MO"/>
        </w:rPr>
        <w:t>Condiţiile care au impus elaborarea proiectului.</w:t>
      </w:r>
    </w:p>
    <w:p w:rsidR="006B1A2B" w:rsidRPr="006B1A2B" w:rsidRDefault="006B1A2B" w:rsidP="006B1FEC">
      <w:pPr>
        <w:ind w:left="720"/>
        <w:rPr>
          <w:rFonts w:cs="Times New Roman"/>
          <w:sz w:val="28"/>
          <w:szCs w:val="28"/>
          <w:lang w:val="ro-MO"/>
        </w:rPr>
      </w:pPr>
    </w:p>
    <w:p w:rsidR="006B1FEC" w:rsidRPr="003F4767" w:rsidRDefault="006B1FEC" w:rsidP="006B1FEC">
      <w:pPr>
        <w:ind w:firstLine="360"/>
        <w:jc w:val="both"/>
        <w:rPr>
          <w:rFonts w:cs="Times New Roman"/>
          <w:sz w:val="28"/>
          <w:szCs w:val="28"/>
          <w:lang w:val="ro-MO"/>
        </w:rPr>
      </w:pPr>
      <w:r w:rsidRPr="003F4767">
        <w:rPr>
          <w:rFonts w:cs="Times New Roman"/>
          <w:sz w:val="28"/>
          <w:szCs w:val="28"/>
          <w:lang w:val="ro-MO"/>
        </w:rPr>
        <w:t xml:space="preserve">Proiectul </w:t>
      </w:r>
      <w:proofErr w:type="spellStart"/>
      <w:r w:rsidRPr="003F4767">
        <w:rPr>
          <w:rFonts w:cs="Times New Roman"/>
          <w:sz w:val="28"/>
          <w:szCs w:val="28"/>
          <w:lang w:val="ro-MO"/>
        </w:rPr>
        <w:t>hotărîrii</w:t>
      </w:r>
      <w:proofErr w:type="spellEnd"/>
      <w:r w:rsidRPr="003F4767">
        <w:rPr>
          <w:rFonts w:cs="Times New Roman"/>
          <w:sz w:val="28"/>
          <w:szCs w:val="28"/>
          <w:lang w:val="ro-MO"/>
        </w:rPr>
        <w:t xml:space="preserve"> Guvernului privind modificarea şi completarea a unor </w:t>
      </w:r>
      <w:proofErr w:type="spellStart"/>
      <w:r w:rsidRPr="003F4767">
        <w:rPr>
          <w:rFonts w:cs="Times New Roman"/>
          <w:sz w:val="28"/>
          <w:szCs w:val="28"/>
          <w:lang w:val="ro-MO"/>
        </w:rPr>
        <w:t>Hotărîri</w:t>
      </w:r>
      <w:proofErr w:type="spellEnd"/>
      <w:r w:rsidRPr="003F4767">
        <w:rPr>
          <w:rFonts w:cs="Times New Roman"/>
          <w:sz w:val="28"/>
          <w:szCs w:val="28"/>
          <w:lang w:val="ro-MO"/>
        </w:rPr>
        <w:t xml:space="preserve"> de Guvern </w:t>
      </w:r>
      <w:r w:rsidRPr="003F4767">
        <w:rPr>
          <w:rFonts w:cs="Times New Roman"/>
          <w:iCs/>
          <w:sz w:val="28"/>
          <w:szCs w:val="28"/>
          <w:lang w:val="ro-MO"/>
        </w:rPr>
        <w:t xml:space="preserve">este elaborat în </w:t>
      </w:r>
      <w:r w:rsidRPr="003F4767">
        <w:rPr>
          <w:rFonts w:cs="Times New Roman"/>
          <w:sz w:val="28"/>
          <w:szCs w:val="28"/>
          <w:lang w:val="ro-MO"/>
        </w:rPr>
        <w:t xml:space="preserve">temeiul </w:t>
      </w:r>
      <w:r w:rsidR="00A13923" w:rsidRPr="003F4767">
        <w:rPr>
          <w:rFonts w:cs="Times New Roman"/>
          <w:sz w:val="28"/>
          <w:szCs w:val="28"/>
          <w:lang w:val="ro-MO" w:eastAsia="ro-RO"/>
        </w:rPr>
        <w:t>Leg</w:t>
      </w:r>
      <w:r w:rsidR="00A13923">
        <w:rPr>
          <w:rFonts w:cs="Times New Roman"/>
          <w:sz w:val="28"/>
          <w:szCs w:val="28"/>
          <w:lang w:val="ro-MO" w:eastAsia="ro-RO"/>
        </w:rPr>
        <w:t>ii</w:t>
      </w:r>
      <w:r w:rsidR="00A13923" w:rsidRPr="003F4767">
        <w:rPr>
          <w:rFonts w:cs="Times New Roman"/>
          <w:sz w:val="28"/>
          <w:szCs w:val="28"/>
          <w:lang w:val="ro-MO" w:eastAsia="ro-RO"/>
        </w:rPr>
        <w:t xml:space="preserve"> nr.382-XIV din 6</w:t>
      </w:r>
      <w:r w:rsidR="00A13923" w:rsidRPr="003F4767">
        <w:rPr>
          <w:rFonts w:cs="Times New Roman"/>
          <w:iCs/>
          <w:sz w:val="28"/>
          <w:szCs w:val="28"/>
          <w:lang w:val="ro-MO"/>
        </w:rPr>
        <w:t xml:space="preserve"> </w:t>
      </w:r>
      <w:r w:rsidR="00A13923" w:rsidRPr="003F4767">
        <w:rPr>
          <w:rFonts w:cs="Times New Roman"/>
          <w:sz w:val="28"/>
          <w:szCs w:val="28"/>
          <w:lang w:val="ro-MO" w:eastAsia="ro-RO"/>
        </w:rPr>
        <w:t xml:space="preserve">mai 1999 cu privire la circulaţia substanţelor narcotice şi psihotrope şi a precursorilor, </w:t>
      </w:r>
      <w:proofErr w:type="spellStart"/>
      <w:r w:rsidR="00A13923">
        <w:rPr>
          <w:rFonts w:cs="Times New Roman"/>
          <w:sz w:val="28"/>
          <w:szCs w:val="28"/>
          <w:lang w:val="ro-MO" w:eastAsia="ro-RO"/>
        </w:rPr>
        <w:t>ținînd</w:t>
      </w:r>
      <w:proofErr w:type="spellEnd"/>
      <w:r w:rsidR="00A13923">
        <w:rPr>
          <w:rFonts w:cs="Times New Roman"/>
          <w:sz w:val="28"/>
          <w:szCs w:val="28"/>
          <w:lang w:val="ro-MO" w:eastAsia="ro-RO"/>
        </w:rPr>
        <w:t xml:space="preserve"> cont de modificările și completările efectuate prin </w:t>
      </w:r>
      <w:r w:rsidRPr="003F4767">
        <w:rPr>
          <w:rFonts w:cs="Times New Roman"/>
          <w:sz w:val="28"/>
          <w:szCs w:val="28"/>
          <w:lang w:val="ro-MO"/>
        </w:rPr>
        <w:t>Leg</w:t>
      </w:r>
      <w:r w:rsidR="00A13923">
        <w:rPr>
          <w:rFonts w:cs="Times New Roman"/>
          <w:sz w:val="28"/>
          <w:szCs w:val="28"/>
          <w:lang w:val="ro-MO"/>
        </w:rPr>
        <w:t>ea</w:t>
      </w:r>
      <w:r w:rsidRPr="003F4767">
        <w:rPr>
          <w:rFonts w:cs="Times New Roman"/>
          <w:sz w:val="28"/>
          <w:szCs w:val="28"/>
          <w:lang w:val="ro-MO"/>
        </w:rPr>
        <w:t xml:space="preserve"> nr. 193 din 28 iulie 2016 </w:t>
      </w:r>
      <w:r w:rsidRPr="003F4767">
        <w:rPr>
          <w:rFonts w:eastAsia="Times New Roman" w:cs="Times New Roman"/>
          <w:bCs/>
          <w:sz w:val="28"/>
          <w:szCs w:val="28"/>
          <w:lang w:val="ro-MO" w:eastAsia="ro-RO"/>
        </w:rPr>
        <w:t>pentru modificarea şi co</w:t>
      </w:r>
      <w:r w:rsidR="00495D2F">
        <w:rPr>
          <w:rFonts w:eastAsia="Times New Roman" w:cs="Times New Roman"/>
          <w:bCs/>
          <w:sz w:val="28"/>
          <w:szCs w:val="28"/>
          <w:lang w:val="ro-MO" w:eastAsia="ro-RO"/>
        </w:rPr>
        <w:t xml:space="preserve">mpletarea unor acte legislative, </w:t>
      </w:r>
      <w:r w:rsidRPr="003F4767">
        <w:rPr>
          <w:rFonts w:cs="Times New Roman"/>
          <w:sz w:val="28"/>
          <w:szCs w:val="28"/>
          <w:lang w:val="ro-MO"/>
        </w:rPr>
        <w:t xml:space="preserve">Hotărârii Guvernului </w:t>
      </w:r>
      <w:r w:rsidRPr="003F4767">
        <w:rPr>
          <w:rFonts w:eastAsia="Times New Roman" w:cs="Times New Roman"/>
          <w:bCs/>
          <w:color w:val="000000"/>
          <w:kern w:val="0"/>
          <w:sz w:val="28"/>
          <w:szCs w:val="28"/>
          <w:lang w:val="ro-MO" w:eastAsia="en-US" w:bidi="ar-SA"/>
        </w:rPr>
        <w:t>cu privire la armonizarea legislaţiei Republicii M</w:t>
      </w:r>
      <w:r w:rsidR="00495D2F">
        <w:rPr>
          <w:rFonts w:eastAsia="Times New Roman" w:cs="Times New Roman"/>
          <w:bCs/>
          <w:color w:val="000000"/>
          <w:kern w:val="0"/>
          <w:sz w:val="28"/>
          <w:szCs w:val="28"/>
          <w:lang w:val="ro-MO" w:eastAsia="en-US" w:bidi="ar-SA"/>
        </w:rPr>
        <w:t>oldova cu legislaţia comunitară</w:t>
      </w:r>
      <w:r w:rsidR="00A13923">
        <w:rPr>
          <w:rFonts w:eastAsia="Times New Roman" w:cs="Times New Roman"/>
          <w:bCs/>
          <w:color w:val="000000"/>
          <w:kern w:val="0"/>
          <w:sz w:val="28"/>
          <w:szCs w:val="28"/>
          <w:lang w:val="ro-MO" w:eastAsia="en-US" w:bidi="ar-SA"/>
        </w:rPr>
        <w:t xml:space="preserve"> </w:t>
      </w:r>
      <w:r w:rsidRPr="003F4767">
        <w:rPr>
          <w:rFonts w:eastAsia="Times New Roman" w:cs="Times New Roman"/>
          <w:bCs/>
          <w:color w:val="000000"/>
          <w:kern w:val="0"/>
          <w:sz w:val="28"/>
          <w:szCs w:val="28"/>
          <w:lang w:val="ro-MO" w:eastAsia="en-US" w:bidi="ar-SA"/>
        </w:rPr>
        <w:t xml:space="preserve">şi </w:t>
      </w:r>
      <w:r w:rsidR="00A13923">
        <w:rPr>
          <w:rFonts w:eastAsia="Times New Roman" w:cs="Times New Roman"/>
          <w:bCs/>
          <w:color w:val="000000"/>
          <w:kern w:val="0"/>
          <w:sz w:val="28"/>
          <w:szCs w:val="28"/>
          <w:lang w:val="ro-MO" w:eastAsia="en-US" w:bidi="ar-SA"/>
        </w:rPr>
        <w:t xml:space="preserve">întru executarea </w:t>
      </w:r>
      <w:r w:rsidRPr="003F4767">
        <w:rPr>
          <w:rFonts w:cs="Times New Roman"/>
          <w:sz w:val="28"/>
          <w:szCs w:val="28"/>
          <w:lang w:val="ro-MO"/>
        </w:rPr>
        <w:t xml:space="preserve">Planului de acţiuni pentru implementarea Acordului de Asociere Republica Moldova – Uniunea Europeană pentru anii 2014-2016, aprobat prin </w:t>
      </w:r>
      <w:proofErr w:type="spellStart"/>
      <w:r w:rsidRPr="003F4767">
        <w:rPr>
          <w:rFonts w:cs="Times New Roman"/>
          <w:sz w:val="28"/>
          <w:szCs w:val="28"/>
          <w:lang w:val="ro-MO"/>
        </w:rPr>
        <w:t>Hotărîrea</w:t>
      </w:r>
      <w:proofErr w:type="spellEnd"/>
      <w:r w:rsidRPr="003F4767">
        <w:rPr>
          <w:rFonts w:cs="Times New Roman"/>
          <w:sz w:val="28"/>
          <w:szCs w:val="28"/>
          <w:lang w:val="ro-MO"/>
        </w:rPr>
        <w:t xml:space="preserve"> Guvernului  nr. 808 din 7 octombrie 2014.</w:t>
      </w:r>
    </w:p>
    <w:p w:rsidR="00876451" w:rsidRDefault="001844B9" w:rsidP="001844B9">
      <w:pPr>
        <w:ind w:firstLine="360"/>
        <w:jc w:val="both"/>
        <w:rPr>
          <w:rFonts w:cs="Times New Roman"/>
          <w:sz w:val="28"/>
          <w:szCs w:val="28"/>
          <w:lang w:val="ro-MO"/>
        </w:rPr>
      </w:pPr>
      <w:r w:rsidRPr="003F4767">
        <w:rPr>
          <w:rFonts w:cs="Times New Roman"/>
          <w:sz w:val="28"/>
          <w:szCs w:val="28"/>
          <w:lang w:val="ro-MO"/>
        </w:rPr>
        <w:t>Scopul proiectului este</w:t>
      </w:r>
      <w:r w:rsidR="00876451">
        <w:rPr>
          <w:rFonts w:cs="Times New Roman"/>
          <w:sz w:val="28"/>
          <w:szCs w:val="28"/>
          <w:lang w:val="ro-MO"/>
        </w:rPr>
        <w:t>:</w:t>
      </w:r>
    </w:p>
    <w:p w:rsidR="00975CEB" w:rsidRPr="00975CEB" w:rsidRDefault="001844B9" w:rsidP="00975CEB">
      <w:pPr>
        <w:pStyle w:val="ListParagraph"/>
        <w:numPr>
          <w:ilvl w:val="0"/>
          <w:numId w:val="9"/>
        </w:numPr>
        <w:ind w:left="0" w:firstLine="360"/>
        <w:jc w:val="both"/>
        <w:rPr>
          <w:sz w:val="28"/>
          <w:szCs w:val="28"/>
          <w:lang w:val="ro-MO"/>
        </w:rPr>
      </w:pPr>
      <w:r w:rsidRPr="00975CEB">
        <w:rPr>
          <w:sz w:val="28"/>
          <w:szCs w:val="28"/>
          <w:lang w:val="ro-MO"/>
        </w:rPr>
        <w:t xml:space="preserve">ajustarea cadrului normativ la prevederile </w:t>
      </w:r>
      <w:r w:rsidR="00A13923" w:rsidRPr="003F4767">
        <w:rPr>
          <w:sz w:val="28"/>
          <w:szCs w:val="28"/>
          <w:lang w:val="ro-MO" w:eastAsia="ro-RO"/>
        </w:rPr>
        <w:t>Leg</w:t>
      </w:r>
      <w:r w:rsidR="00A13923">
        <w:rPr>
          <w:sz w:val="28"/>
          <w:szCs w:val="28"/>
          <w:lang w:val="ro-MO" w:eastAsia="ro-RO"/>
        </w:rPr>
        <w:t>ii</w:t>
      </w:r>
      <w:r w:rsidR="00A13923" w:rsidRPr="003F4767">
        <w:rPr>
          <w:sz w:val="28"/>
          <w:szCs w:val="28"/>
          <w:lang w:val="ro-MO" w:eastAsia="ro-RO"/>
        </w:rPr>
        <w:t xml:space="preserve"> nr.382-XIV din 6</w:t>
      </w:r>
      <w:r w:rsidR="00A13923" w:rsidRPr="003F4767">
        <w:rPr>
          <w:iCs/>
          <w:sz w:val="28"/>
          <w:szCs w:val="28"/>
          <w:lang w:val="ro-MO"/>
        </w:rPr>
        <w:t xml:space="preserve"> </w:t>
      </w:r>
      <w:r w:rsidR="00A13923" w:rsidRPr="003F4767">
        <w:rPr>
          <w:sz w:val="28"/>
          <w:szCs w:val="28"/>
          <w:lang w:val="ro-MO" w:eastAsia="ro-RO"/>
        </w:rPr>
        <w:t xml:space="preserve">mai 1999 cu privire la circulaţia substanţelor narcotice şi psihotrope şi a precursorilor, </w:t>
      </w:r>
      <w:proofErr w:type="spellStart"/>
      <w:r w:rsidR="00A13923">
        <w:rPr>
          <w:sz w:val="28"/>
          <w:szCs w:val="28"/>
          <w:lang w:val="ro-MO" w:eastAsia="ro-RO"/>
        </w:rPr>
        <w:t>ținînd</w:t>
      </w:r>
      <w:proofErr w:type="spellEnd"/>
      <w:r w:rsidR="00A13923">
        <w:rPr>
          <w:sz w:val="28"/>
          <w:szCs w:val="28"/>
          <w:lang w:val="ro-MO" w:eastAsia="ro-RO"/>
        </w:rPr>
        <w:t xml:space="preserve"> cont de modificările și completările efectuate prin </w:t>
      </w:r>
      <w:r w:rsidR="00A13923" w:rsidRPr="003F4767">
        <w:rPr>
          <w:sz w:val="28"/>
          <w:szCs w:val="28"/>
          <w:lang w:val="ro-MO"/>
        </w:rPr>
        <w:t>Leg</w:t>
      </w:r>
      <w:r w:rsidR="00A13923">
        <w:rPr>
          <w:sz w:val="28"/>
          <w:szCs w:val="28"/>
          <w:lang w:val="ro-MO"/>
        </w:rPr>
        <w:t>ea</w:t>
      </w:r>
      <w:r w:rsidR="00A13923" w:rsidRPr="003F4767">
        <w:rPr>
          <w:sz w:val="28"/>
          <w:szCs w:val="28"/>
          <w:lang w:val="ro-MO"/>
        </w:rPr>
        <w:t xml:space="preserve"> nr. 193 din 28 iulie 2016 </w:t>
      </w:r>
      <w:r w:rsidR="00876451" w:rsidRPr="00975CEB">
        <w:rPr>
          <w:bCs/>
          <w:sz w:val="28"/>
          <w:szCs w:val="28"/>
          <w:lang w:val="ro-MO" w:eastAsia="ro-RO"/>
        </w:rPr>
        <w:t xml:space="preserve">prin </w:t>
      </w:r>
      <w:r w:rsidR="00876451" w:rsidRPr="00975CEB">
        <w:rPr>
          <w:sz w:val="28"/>
          <w:szCs w:val="28"/>
          <w:lang w:val="ro-MO"/>
        </w:rPr>
        <w:t>uniformizarea noţiunilor</w:t>
      </w:r>
      <w:r w:rsidR="00975CEB" w:rsidRPr="00975CEB">
        <w:rPr>
          <w:sz w:val="28"/>
          <w:szCs w:val="28"/>
          <w:lang w:val="ro-MO"/>
        </w:rPr>
        <w:t xml:space="preserve"> şi conceptului de drog, precum şi </w:t>
      </w:r>
      <w:proofErr w:type="spellStart"/>
      <w:r w:rsidR="00975CEB" w:rsidRPr="00D50B48">
        <w:rPr>
          <w:bCs/>
          <w:sz w:val="28"/>
          <w:szCs w:val="28"/>
          <w:lang w:val="ro-MO" w:eastAsia="ro-RO"/>
        </w:rPr>
        <w:t>categorizarea</w:t>
      </w:r>
      <w:proofErr w:type="spellEnd"/>
      <w:r w:rsidR="00975CEB" w:rsidRPr="00975CEB">
        <w:rPr>
          <w:bCs/>
          <w:sz w:val="28"/>
          <w:szCs w:val="28"/>
          <w:lang w:val="ro-MO" w:eastAsia="ro-RO"/>
        </w:rPr>
        <w:t xml:space="preserve"> şi nominalizarea listei de precursori stabiliţi în directivele europene</w:t>
      </w:r>
      <w:r w:rsidR="00975CEB">
        <w:rPr>
          <w:bCs/>
          <w:sz w:val="28"/>
          <w:szCs w:val="28"/>
          <w:lang w:val="ro-MO" w:eastAsia="ro-RO"/>
        </w:rPr>
        <w:t>;</w:t>
      </w:r>
      <w:r w:rsidR="00975CEB" w:rsidRPr="00975CEB">
        <w:rPr>
          <w:bCs/>
          <w:sz w:val="28"/>
          <w:szCs w:val="28"/>
          <w:lang w:val="ro-MO" w:eastAsia="ro-RO"/>
        </w:rPr>
        <w:t xml:space="preserve"> </w:t>
      </w:r>
    </w:p>
    <w:p w:rsidR="00876451" w:rsidRPr="00975CEB" w:rsidRDefault="00876451" w:rsidP="00975CEB">
      <w:pPr>
        <w:pStyle w:val="ListParagraph"/>
        <w:numPr>
          <w:ilvl w:val="0"/>
          <w:numId w:val="9"/>
        </w:numPr>
        <w:ind w:left="0" w:firstLine="360"/>
        <w:jc w:val="both"/>
        <w:rPr>
          <w:sz w:val="28"/>
          <w:szCs w:val="28"/>
          <w:lang w:val="ro-MO"/>
        </w:rPr>
      </w:pPr>
      <w:r w:rsidRPr="00975CEB">
        <w:rPr>
          <w:sz w:val="28"/>
          <w:szCs w:val="28"/>
          <w:lang w:val="ro-MO"/>
        </w:rPr>
        <w:t>sporirea controlului circulaţiei substanţelor stupefiante, a precursorilor, a analogilor, precum şi a etnobotanicelor şi alinierea legislaţiei naţionale la directivele europene.</w:t>
      </w:r>
    </w:p>
    <w:p w:rsidR="001844B9" w:rsidRPr="00975CEB" w:rsidRDefault="001844B9" w:rsidP="00975CEB">
      <w:pPr>
        <w:pStyle w:val="ListParagraph"/>
        <w:numPr>
          <w:ilvl w:val="0"/>
          <w:numId w:val="9"/>
        </w:numPr>
        <w:ind w:left="0" w:firstLine="360"/>
        <w:jc w:val="both"/>
        <w:rPr>
          <w:sz w:val="28"/>
          <w:szCs w:val="28"/>
          <w:lang w:val="ro-MO"/>
        </w:rPr>
      </w:pPr>
      <w:r w:rsidRPr="00975CEB">
        <w:rPr>
          <w:sz w:val="28"/>
          <w:szCs w:val="28"/>
          <w:lang w:val="ro-MO"/>
        </w:rPr>
        <w:t xml:space="preserve">supunerea sub controlul statului a noilor substanţe narcotice şi psihotrope apărute în Republica Moldova, protejarea sănătăţii publice şi combaterea traficului ilicit de substanţe narcotice şi psihotrope. </w:t>
      </w:r>
    </w:p>
    <w:p w:rsidR="003F4767" w:rsidRPr="003F4767" w:rsidRDefault="003F4767" w:rsidP="003F4767">
      <w:pPr>
        <w:ind w:firstLine="360"/>
        <w:jc w:val="both"/>
        <w:rPr>
          <w:rFonts w:cs="Times New Roman"/>
          <w:sz w:val="28"/>
          <w:szCs w:val="28"/>
          <w:lang w:val="ro-MO"/>
        </w:rPr>
      </w:pPr>
      <w:r w:rsidRPr="003F4767">
        <w:rPr>
          <w:rFonts w:cs="Times New Roman"/>
          <w:sz w:val="28"/>
          <w:szCs w:val="28"/>
          <w:lang w:val="ro-MO"/>
        </w:rPr>
        <w:t xml:space="preserve">În ultima perioadă în Republica Moldova s-au constatat abuzuri grave de consum cu o categorie de substanţe noi </w:t>
      </w:r>
      <w:proofErr w:type="spellStart"/>
      <w:r w:rsidRPr="003F4767">
        <w:rPr>
          <w:rFonts w:cs="Times New Roman"/>
          <w:sz w:val="28"/>
          <w:szCs w:val="28"/>
          <w:lang w:val="ro-MO"/>
        </w:rPr>
        <w:t>întîlnite</w:t>
      </w:r>
      <w:proofErr w:type="spellEnd"/>
      <w:r w:rsidRPr="003F4767">
        <w:rPr>
          <w:rFonts w:cs="Times New Roman"/>
          <w:sz w:val="28"/>
          <w:szCs w:val="28"/>
          <w:lang w:val="ro-MO"/>
        </w:rPr>
        <w:t xml:space="preserve"> şi care se întrebuinţează pe rol de substanţe narcotice, psihotrope şi precursori. </w:t>
      </w:r>
    </w:p>
    <w:p w:rsidR="003F4767" w:rsidRPr="003F4767" w:rsidRDefault="003F4767" w:rsidP="003F4767">
      <w:pPr>
        <w:ind w:firstLine="360"/>
        <w:jc w:val="both"/>
        <w:rPr>
          <w:rFonts w:cs="Times New Roman"/>
          <w:sz w:val="28"/>
          <w:szCs w:val="28"/>
          <w:lang w:val="ro-MO"/>
        </w:rPr>
      </w:pPr>
      <w:r w:rsidRPr="003F4767">
        <w:rPr>
          <w:rFonts w:cs="Times New Roman"/>
          <w:sz w:val="28"/>
          <w:szCs w:val="28"/>
          <w:lang w:val="ro-MO"/>
        </w:rPr>
        <w:t xml:space="preserve">În scopul combaterii ofertei de droguri, specialiştii în domeniu au examinat minuţios problema apariţiei unor preparate noi şi au constatat, că pe parcursul anilor 2015-2016 au fost identificate în circuitul ilicit substanţe noi întrebuinţate în scopul senzaţiilor cu efect narcotic şi </w:t>
      </w:r>
      <w:proofErr w:type="spellStart"/>
      <w:r w:rsidRPr="003F4767">
        <w:rPr>
          <w:rFonts w:cs="Times New Roman"/>
          <w:sz w:val="28"/>
          <w:szCs w:val="28"/>
          <w:lang w:val="ro-MO"/>
        </w:rPr>
        <w:t>psihotropic</w:t>
      </w:r>
      <w:proofErr w:type="spellEnd"/>
      <w:r w:rsidRPr="003F4767">
        <w:rPr>
          <w:rFonts w:cs="Times New Roman"/>
          <w:sz w:val="28"/>
          <w:szCs w:val="28"/>
          <w:lang w:val="ro-MO"/>
        </w:rPr>
        <w:t xml:space="preserve"> şi care nu se regăsesc în </w:t>
      </w:r>
      <w:r w:rsidRPr="003F4767">
        <w:rPr>
          <w:rStyle w:val="docheader"/>
          <w:rFonts w:cs="Times New Roman"/>
          <w:bCs/>
          <w:sz w:val="28"/>
          <w:szCs w:val="28"/>
          <w:lang w:val="ro-MO"/>
        </w:rPr>
        <w:t>tabelele şi listele substanţelor narcotice, psihotrope şi precursorilor acestora, supuse controlului</w:t>
      </w:r>
      <w:r w:rsidRPr="003F4767">
        <w:rPr>
          <w:rFonts w:cs="Times New Roman"/>
          <w:sz w:val="28"/>
          <w:szCs w:val="28"/>
          <w:lang w:val="ro-MO"/>
        </w:rPr>
        <w:t xml:space="preserve"> statului</w:t>
      </w:r>
    </w:p>
    <w:p w:rsidR="003F4767" w:rsidRPr="003F4767" w:rsidRDefault="003F4767" w:rsidP="003F4767">
      <w:pPr>
        <w:ind w:firstLine="360"/>
        <w:jc w:val="both"/>
        <w:rPr>
          <w:rFonts w:cs="Times New Roman"/>
          <w:sz w:val="28"/>
          <w:szCs w:val="28"/>
          <w:lang w:val="ro-MO"/>
        </w:rPr>
      </w:pPr>
      <w:r w:rsidRPr="003F4767">
        <w:rPr>
          <w:rFonts w:cs="Times New Roman"/>
          <w:sz w:val="28"/>
          <w:szCs w:val="28"/>
          <w:lang w:val="ro-MO"/>
        </w:rPr>
        <w:t xml:space="preserve">Aceste noi substanţe nu se regăsesc sub controlul statului în conformitate cu legislaţia în vigoare, iar circulaţia acestora în </w:t>
      </w:r>
      <w:proofErr w:type="spellStart"/>
      <w:r w:rsidRPr="003F4767">
        <w:rPr>
          <w:rFonts w:cs="Times New Roman"/>
          <w:sz w:val="28"/>
          <w:szCs w:val="28"/>
          <w:lang w:val="ro-MO"/>
        </w:rPr>
        <w:t>rîndurile</w:t>
      </w:r>
      <w:proofErr w:type="spellEnd"/>
      <w:r w:rsidRPr="003F4767">
        <w:rPr>
          <w:rFonts w:cs="Times New Roman"/>
          <w:sz w:val="28"/>
          <w:szCs w:val="28"/>
          <w:lang w:val="ro-MO"/>
        </w:rPr>
        <w:t xml:space="preserve"> populaţiei Republicii Moldova prezintă un pericol grav asupra sănătăţii şi creşterii infracţionalităţii în acest domeniu. </w:t>
      </w:r>
    </w:p>
    <w:p w:rsidR="003F4767" w:rsidRPr="00117B82" w:rsidRDefault="003F4767" w:rsidP="003F4767">
      <w:pPr>
        <w:ind w:firstLine="360"/>
        <w:jc w:val="both"/>
        <w:rPr>
          <w:rFonts w:cs="Times New Roman"/>
          <w:sz w:val="28"/>
          <w:szCs w:val="28"/>
          <w:lang w:val="ro-MO"/>
        </w:rPr>
      </w:pPr>
      <w:r w:rsidRPr="003F4767">
        <w:rPr>
          <w:rFonts w:cs="Times New Roman"/>
          <w:sz w:val="28"/>
          <w:szCs w:val="28"/>
          <w:lang w:val="ro-MO"/>
        </w:rPr>
        <w:t xml:space="preserve">În urma studierii şi analizei literaturii de specialitate, la recomandarea informaţiei prezentate de Comitetul Internaţional de Control asupra Drogurilor nr. E/INCB/PSY/C.L.1/2016 şi nr. NAR/CL.5/2015 precum şi conform </w:t>
      </w:r>
      <w:r w:rsidR="00117B82" w:rsidRPr="00117B82">
        <w:rPr>
          <w:rFonts w:cs="Times New Roman"/>
          <w:sz w:val="28"/>
          <w:szCs w:val="28"/>
          <w:lang w:val="ro-MO"/>
        </w:rPr>
        <w:t xml:space="preserve">, s-au stabilit 12 substanţe active care necesită supunerea sub controlului statului în mod de urgenţă. </w:t>
      </w:r>
      <w:r w:rsidRPr="003F4767">
        <w:rPr>
          <w:rFonts w:cs="Times New Roman"/>
          <w:sz w:val="28"/>
          <w:szCs w:val="28"/>
          <w:lang w:val="ro-MO"/>
        </w:rPr>
        <w:t>rezultatelor expertizelor prezentate de către organele de resort</w:t>
      </w:r>
      <w:r w:rsidRPr="00117B82">
        <w:rPr>
          <w:rFonts w:cs="Times New Roman"/>
          <w:sz w:val="28"/>
          <w:szCs w:val="28"/>
          <w:lang w:val="ro-MO"/>
        </w:rPr>
        <w:t xml:space="preserve"> </w:t>
      </w:r>
    </w:p>
    <w:p w:rsidR="006B1FEC" w:rsidRPr="001844B9" w:rsidRDefault="006B1FEC" w:rsidP="00792820">
      <w:pPr>
        <w:ind w:firstLine="708"/>
        <w:jc w:val="both"/>
        <w:rPr>
          <w:rFonts w:cs="Times New Roman"/>
          <w:sz w:val="28"/>
          <w:szCs w:val="28"/>
          <w:lang w:val="ro-MO"/>
        </w:rPr>
      </w:pPr>
    </w:p>
    <w:p w:rsidR="003F4767" w:rsidRPr="00876451" w:rsidRDefault="003F4767" w:rsidP="003F4767">
      <w:pPr>
        <w:pStyle w:val="ListParagraph"/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b/>
          <w:sz w:val="28"/>
          <w:szCs w:val="28"/>
          <w:lang w:val="ro-MO"/>
        </w:rPr>
      </w:pPr>
      <w:r w:rsidRPr="00876451">
        <w:rPr>
          <w:b/>
          <w:sz w:val="28"/>
          <w:szCs w:val="28"/>
          <w:lang w:val="ro-MO"/>
        </w:rPr>
        <w:t>Principalele prevederi, locul actului în sistemul de acte normative, evidenţierea elementelor noi</w:t>
      </w:r>
    </w:p>
    <w:p w:rsidR="00876451" w:rsidRPr="00876451" w:rsidRDefault="00876451" w:rsidP="00876451">
      <w:pPr>
        <w:ind w:firstLine="708"/>
        <w:jc w:val="both"/>
        <w:rPr>
          <w:b/>
          <w:bCs/>
          <w:sz w:val="28"/>
          <w:szCs w:val="28"/>
          <w:lang w:val="ro-MO"/>
        </w:rPr>
      </w:pPr>
      <w:r w:rsidRPr="00876451">
        <w:rPr>
          <w:sz w:val="28"/>
          <w:szCs w:val="28"/>
          <w:lang w:val="ro-MO"/>
        </w:rPr>
        <w:t>Principalele prevederi ale proiectului const</w:t>
      </w:r>
      <w:r w:rsidR="00B64AA1">
        <w:rPr>
          <w:sz w:val="28"/>
          <w:szCs w:val="28"/>
          <w:lang w:val="ro-MO"/>
        </w:rPr>
        <w:t>au</w:t>
      </w:r>
      <w:r w:rsidR="00A13923">
        <w:rPr>
          <w:sz w:val="28"/>
          <w:szCs w:val="28"/>
          <w:lang w:val="ro-MO"/>
        </w:rPr>
        <w:t xml:space="preserve"> în</w:t>
      </w:r>
      <w:r w:rsidRPr="00876451">
        <w:rPr>
          <w:sz w:val="28"/>
          <w:szCs w:val="28"/>
          <w:lang w:val="ro-MO"/>
        </w:rPr>
        <w:t xml:space="preserve"> uniformizarea noţiunilor în sistemul actelor normative din domeniul circulaţiei drogurilor şi </w:t>
      </w:r>
      <w:proofErr w:type="spellStart"/>
      <w:r w:rsidRPr="00876451">
        <w:rPr>
          <w:sz w:val="28"/>
          <w:szCs w:val="28"/>
          <w:lang w:val="ro-MO"/>
        </w:rPr>
        <w:t>categorizarea</w:t>
      </w:r>
      <w:proofErr w:type="spellEnd"/>
      <w:r w:rsidRPr="00876451">
        <w:rPr>
          <w:sz w:val="28"/>
          <w:szCs w:val="28"/>
          <w:lang w:val="ro-MO"/>
        </w:rPr>
        <w:t xml:space="preserve"> precursorilor potrivit reglementărilor europene în următoarele acte normative:</w:t>
      </w:r>
    </w:p>
    <w:p w:rsidR="00876451" w:rsidRPr="00876451" w:rsidRDefault="00876451" w:rsidP="00876451">
      <w:pPr>
        <w:pStyle w:val="ListParagraph"/>
        <w:numPr>
          <w:ilvl w:val="0"/>
          <w:numId w:val="7"/>
        </w:numPr>
        <w:tabs>
          <w:tab w:val="clear" w:pos="1070"/>
          <w:tab w:val="num" w:pos="0"/>
        </w:tabs>
        <w:ind w:left="0" w:firstLine="284"/>
        <w:jc w:val="both"/>
        <w:rPr>
          <w:bCs/>
          <w:color w:val="000000"/>
          <w:sz w:val="28"/>
          <w:szCs w:val="28"/>
          <w:lang w:val="ro-MO" w:eastAsia="ro-RO"/>
        </w:rPr>
      </w:pPr>
      <w:proofErr w:type="spellStart"/>
      <w:r w:rsidRPr="00876451">
        <w:rPr>
          <w:sz w:val="28"/>
          <w:szCs w:val="28"/>
          <w:lang w:val="ro-MO"/>
        </w:rPr>
        <w:t>Hotărîrea</w:t>
      </w:r>
      <w:proofErr w:type="spellEnd"/>
      <w:r w:rsidRPr="00876451">
        <w:rPr>
          <w:sz w:val="28"/>
          <w:szCs w:val="28"/>
          <w:lang w:val="ro-MO"/>
        </w:rPr>
        <w:t xml:space="preserve"> Guvernului nr. 1088 din 5 octombrie 2004 </w:t>
      </w:r>
      <w:r w:rsidR="00A13923">
        <w:rPr>
          <w:sz w:val="28"/>
          <w:szCs w:val="28"/>
          <w:lang w:val="ro-MO"/>
        </w:rPr>
        <w:t>c</w:t>
      </w:r>
      <w:r w:rsidRPr="00876451">
        <w:rPr>
          <w:sz w:val="28"/>
          <w:szCs w:val="28"/>
          <w:lang w:val="ro-MO"/>
        </w:rPr>
        <w:t>u privire la aprobarea tabelelor şi listelor substanţelor narcotice, psihotrope şi precursorilor acestora, supuse controlului”;</w:t>
      </w:r>
    </w:p>
    <w:p w:rsidR="00876451" w:rsidRPr="00876451" w:rsidRDefault="00876451" w:rsidP="00876451">
      <w:pPr>
        <w:pStyle w:val="ListParagraph"/>
        <w:numPr>
          <w:ilvl w:val="0"/>
          <w:numId w:val="7"/>
        </w:numPr>
        <w:tabs>
          <w:tab w:val="clear" w:pos="1070"/>
          <w:tab w:val="num" w:pos="0"/>
        </w:tabs>
        <w:ind w:left="0" w:firstLine="284"/>
        <w:jc w:val="both"/>
        <w:rPr>
          <w:bCs/>
          <w:color w:val="000000"/>
          <w:sz w:val="28"/>
          <w:szCs w:val="28"/>
          <w:lang w:val="ro-MO" w:eastAsia="ro-RO"/>
        </w:rPr>
      </w:pPr>
      <w:proofErr w:type="spellStart"/>
      <w:r w:rsidRPr="00876451">
        <w:rPr>
          <w:sz w:val="28"/>
          <w:szCs w:val="28"/>
          <w:lang w:val="ro-MO"/>
        </w:rPr>
        <w:t>Hotărîrea</w:t>
      </w:r>
      <w:proofErr w:type="spellEnd"/>
      <w:r w:rsidRPr="00876451">
        <w:rPr>
          <w:sz w:val="28"/>
          <w:szCs w:val="28"/>
          <w:lang w:val="ro-MO"/>
        </w:rPr>
        <w:t xml:space="preserve"> Guvernului nr. 79 </w:t>
      </w:r>
      <w:r>
        <w:rPr>
          <w:color w:val="000000"/>
          <w:sz w:val="28"/>
          <w:szCs w:val="28"/>
          <w:lang w:val="ro-MO" w:eastAsia="ro-RO"/>
        </w:rPr>
        <w:t xml:space="preserve">din  23 ianuarie </w:t>
      </w:r>
      <w:r w:rsidRPr="00876451">
        <w:rPr>
          <w:color w:val="000000"/>
          <w:sz w:val="28"/>
          <w:szCs w:val="28"/>
          <w:lang w:val="ro-MO" w:eastAsia="ro-RO"/>
        </w:rPr>
        <w:t xml:space="preserve">2006 </w:t>
      </w:r>
      <w:r w:rsidRPr="00876451">
        <w:rPr>
          <w:bCs/>
          <w:color w:val="000000"/>
          <w:sz w:val="28"/>
          <w:szCs w:val="28"/>
          <w:lang w:val="ro-MO" w:eastAsia="ro-RO"/>
        </w:rPr>
        <w:t>privind aprobarea Listei substanţelor narcotice, psihotrope şi a plantelor care conţin astfel de substanţe depistate în trafic ilicit,</w:t>
      </w:r>
      <w:r w:rsidRPr="00876451">
        <w:rPr>
          <w:bCs/>
          <w:color w:val="000000"/>
          <w:sz w:val="28"/>
          <w:szCs w:val="28"/>
          <w:lang w:val="ro-MO" w:eastAsia="ro-RO"/>
        </w:rPr>
        <w:tab/>
        <w:t>precum şi cantităţile acestora;</w:t>
      </w:r>
    </w:p>
    <w:p w:rsidR="00876451" w:rsidRPr="00876451" w:rsidRDefault="00876451" w:rsidP="00876451">
      <w:pPr>
        <w:pStyle w:val="ListParagraph"/>
        <w:numPr>
          <w:ilvl w:val="0"/>
          <w:numId w:val="7"/>
        </w:numPr>
        <w:tabs>
          <w:tab w:val="clear" w:pos="1070"/>
          <w:tab w:val="num" w:pos="0"/>
        </w:tabs>
        <w:ind w:left="0" w:firstLine="284"/>
        <w:jc w:val="both"/>
        <w:rPr>
          <w:bCs/>
          <w:color w:val="000000"/>
          <w:sz w:val="28"/>
          <w:szCs w:val="28"/>
          <w:lang w:val="ro-MO" w:eastAsia="ro-RO"/>
        </w:rPr>
      </w:pPr>
      <w:proofErr w:type="spellStart"/>
      <w:r w:rsidRPr="00876451">
        <w:rPr>
          <w:sz w:val="28"/>
          <w:szCs w:val="28"/>
          <w:lang w:val="ro-MO"/>
        </w:rPr>
        <w:t>Hotărîre</w:t>
      </w:r>
      <w:r>
        <w:rPr>
          <w:sz w:val="28"/>
          <w:szCs w:val="28"/>
          <w:lang w:val="ro-MO"/>
        </w:rPr>
        <w:t>a</w:t>
      </w:r>
      <w:proofErr w:type="spellEnd"/>
      <w:r>
        <w:rPr>
          <w:sz w:val="28"/>
          <w:szCs w:val="28"/>
          <w:lang w:val="ro-MO"/>
        </w:rPr>
        <w:t xml:space="preserve"> Guvernului nr. 216 din  27 februarie </w:t>
      </w:r>
      <w:r w:rsidRPr="00876451">
        <w:rPr>
          <w:sz w:val="28"/>
          <w:szCs w:val="28"/>
          <w:lang w:val="ro-MO"/>
        </w:rPr>
        <w:t xml:space="preserve">2006 </w:t>
      </w:r>
      <w:r w:rsidRPr="00876451">
        <w:rPr>
          <w:rStyle w:val="docheader"/>
          <w:sz w:val="28"/>
          <w:szCs w:val="28"/>
          <w:lang w:val="ro-MO"/>
        </w:rPr>
        <w:t>privind tranzitul pe teritoriul Republicii Moldova al substanţelor narcotice, psihotrope şi precursorilor</w:t>
      </w:r>
      <w:r w:rsidRPr="00876451">
        <w:rPr>
          <w:bCs/>
          <w:color w:val="000000"/>
          <w:sz w:val="28"/>
          <w:szCs w:val="28"/>
          <w:lang w:val="ro-MO" w:eastAsia="ro-RO"/>
        </w:rPr>
        <w:t xml:space="preserve"> </w:t>
      </w:r>
    </w:p>
    <w:p w:rsidR="00876451" w:rsidRPr="00876451" w:rsidRDefault="00876451" w:rsidP="00876451">
      <w:pPr>
        <w:pStyle w:val="ListParagraph"/>
        <w:numPr>
          <w:ilvl w:val="0"/>
          <w:numId w:val="7"/>
        </w:numPr>
        <w:tabs>
          <w:tab w:val="clear" w:pos="1070"/>
          <w:tab w:val="num" w:pos="0"/>
        </w:tabs>
        <w:ind w:left="0" w:firstLine="284"/>
        <w:jc w:val="both"/>
        <w:rPr>
          <w:bCs/>
          <w:color w:val="000000"/>
          <w:sz w:val="28"/>
          <w:szCs w:val="28"/>
          <w:lang w:val="ro-MO" w:eastAsia="ro-RO"/>
        </w:rPr>
      </w:pPr>
      <w:proofErr w:type="spellStart"/>
      <w:r w:rsidRPr="00876451">
        <w:rPr>
          <w:sz w:val="28"/>
          <w:szCs w:val="28"/>
          <w:lang w:val="ro-MO"/>
        </w:rPr>
        <w:t>Hotărîrea</w:t>
      </w:r>
      <w:proofErr w:type="spellEnd"/>
      <w:r>
        <w:rPr>
          <w:sz w:val="28"/>
          <w:szCs w:val="28"/>
          <w:lang w:val="ro-MO"/>
        </w:rPr>
        <w:t xml:space="preserve"> Guvernului nr. 1382 din  08 decembrie </w:t>
      </w:r>
      <w:r w:rsidRPr="00876451">
        <w:rPr>
          <w:sz w:val="28"/>
          <w:szCs w:val="28"/>
          <w:lang w:val="ro-MO"/>
        </w:rPr>
        <w:t xml:space="preserve">2006 </w:t>
      </w:r>
      <w:r w:rsidRPr="00876451">
        <w:rPr>
          <w:rStyle w:val="docheader"/>
          <w:sz w:val="28"/>
          <w:szCs w:val="28"/>
          <w:lang w:val="ro-MO"/>
        </w:rPr>
        <w:t>pentru  aprobarea Regulamentului cu privire la reglementarea activităţilor de cultivare a plantelor care conţin substanţe narcotice sau psihotrope</w:t>
      </w:r>
      <w:r w:rsidRPr="00876451">
        <w:rPr>
          <w:bCs/>
          <w:color w:val="000000"/>
          <w:sz w:val="28"/>
          <w:szCs w:val="28"/>
          <w:lang w:val="ro-MO" w:eastAsia="ro-RO"/>
        </w:rPr>
        <w:t>;</w:t>
      </w:r>
    </w:p>
    <w:p w:rsidR="00876451" w:rsidRPr="00876451" w:rsidRDefault="00876451" w:rsidP="00876451">
      <w:pPr>
        <w:pStyle w:val="ListParagraph"/>
        <w:numPr>
          <w:ilvl w:val="0"/>
          <w:numId w:val="7"/>
        </w:numPr>
        <w:tabs>
          <w:tab w:val="clear" w:pos="1070"/>
          <w:tab w:val="num" w:pos="0"/>
        </w:tabs>
        <w:ind w:left="0" w:firstLine="284"/>
        <w:jc w:val="both"/>
        <w:rPr>
          <w:bCs/>
          <w:color w:val="000000"/>
          <w:sz w:val="28"/>
          <w:szCs w:val="28"/>
          <w:lang w:val="ro-MO"/>
        </w:rPr>
      </w:pPr>
      <w:proofErr w:type="spellStart"/>
      <w:r w:rsidRPr="00876451">
        <w:rPr>
          <w:bCs/>
          <w:color w:val="000000"/>
          <w:sz w:val="28"/>
          <w:szCs w:val="28"/>
          <w:lang w:val="ro-MO" w:eastAsia="ro-RO"/>
        </w:rPr>
        <w:t>Hotărîrea</w:t>
      </w:r>
      <w:proofErr w:type="spellEnd"/>
      <w:r w:rsidRPr="00876451">
        <w:rPr>
          <w:bCs/>
          <w:color w:val="000000"/>
          <w:sz w:val="28"/>
          <w:szCs w:val="28"/>
          <w:lang w:val="ro-MO" w:eastAsia="ro-RO"/>
        </w:rPr>
        <w:t xml:space="preserve"> Guvernului nr. 128 </w:t>
      </w:r>
      <w:r w:rsidRPr="00876451">
        <w:rPr>
          <w:color w:val="000000"/>
          <w:sz w:val="28"/>
          <w:szCs w:val="28"/>
          <w:lang w:val="ro-MO"/>
        </w:rPr>
        <w:t>din  06</w:t>
      </w:r>
      <w:r w:rsidR="00730F21" w:rsidRPr="00730F21">
        <w:rPr>
          <w:sz w:val="28"/>
          <w:szCs w:val="28"/>
          <w:lang w:val="ro-MO"/>
        </w:rPr>
        <w:t xml:space="preserve"> </w:t>
      </w:r>
      <w:r w:rsidR="00730F21">
        <w:rPr>
          <w:sz w:val="28"/>
          <w:szCs w:val="28"/>
          <w:lang w:val="ro-MO"/>
        </w:rPr>
        <w:t xml:space="preserve">februarie </w:t>
      </w:r>
      <w:r w:rsidRPr="00876451">
        <w:rPr>
          <w:color w:val="000000"/>
          <w:sz w:val="28"/>
          <w:szCs w:val="28"/>
          <w:lang w:val="ro-MO"/>
        </w:rPr>
        <w:t xml:space="preserve">2006 </w:t>
      </w:r>
      <w:r w:rsidRPr="00876451">
        <w:rPr>
          <w:bCs/>
          <w:color w:val="000000"/>
          <w:sz w:val="28"/>
          <w:szCs w:val="28"/>
          <w:lang w:val="ro-MO"/>
        </w:rPr>
        <w:t>cu privire la aprobarea Cerinţelor tehnice faţă de încăperile şi obiectivele în care se păstrează substanţe narcotice, psihotrope şi/sau precursori.</w:t>
      </w:r>
    </w:p>
    <w:p w:rsidR="00876451" w:rsidRPr="00876451" w:rsidRDefault="00876451" w:rsidP="00876451">
      <w:pPr>
        <w:jc w:val="both"/>
        <w:rPr>
          <w:color w:val="000000"/>
          <w:sz w:val="28"/>
          <w:szCs w:val="28"/>
          <w:lang w:val="ro-MO"/>
        </w:rPr>
      </w:pPr>
      <w:r w:rsidRPr="00876451">
        <w:rPr>
          <w:bCs/>
          <w:color w:val="000000"/>
          <w:sz w:val="28"/>
          <w:szCs w:val="28"/>
          <w:lang w:val="ro-MO"/>
        </w:rPr>
        <w:tab/>
      </w:r>
      <w:r w:rsidR="00A13923">
        <w:rPr>
          <w:bCs/>
          <w:color w:val="000000"/>
          <w:sz w:val="28"/>
          <w:szCs w:val="28"/>
          <w:lang w:val="ro-MO"/>
        </w:rPr>
        <w:t xml:space="preserve">Prin noile reglementări introduse în </w:t>
      </w:r>
      <w:r w:rsidR="00A13923" w:rsidRPr="003F4767">
        <w:rPr>
          <w:rFonts w:cs="Times New Roman"/>
          <w:sz w:val="28"/>
          <w:szCs w:val="28"/>
          <w:lang w:val="ro-MO" w:eastAsia="ro-RO"/>
        </w:rPr>
        <w:t>Leg</w:t>
      </w:r>
      <w:r w:rsidR="00A13923">
        <w:rPr>
          <w:rFonts w:cs="Times New Roman"/>
          <w:sz w:val="28"/>
          <w:szCs w:val="28"/>
          <w:lang w:val="ro-MO" w:eastAsia="ro-RO"/>
        </w:rPr>
        <w:t>ea</w:t>
      </w:r>
      <w:r w:rsidR="00A13923" w:rsidRPr="003F4767">
        <w:rPr>
          <w:rFonts w:cs="Times New Roman"/>
          <w:sz w:val="28"/>
          <w:szCs w:val="28"/>
          <w:lang w:val="ro-MO" w:eastAsia="ro-RO"/>
        </w:rPr>
        <w:t xml:space="preserve"> nr.382-XIV din 6</w:t>
      </w:r>
      <w:r w:rsidR="00A13923" w:rsidRPr="003F4767">
        <w:rPr>
          <w:rFonts w:cs="Times New Roman"/>
          <w:iCs/>
          <w:sz w:val="28"/>
          <w:szCs w:val="28"/>
          <w:lang w:val="ro-MO"/>
        </w:rPr>
        <w:t xml:space="preserve"> </w:t>
      </w:r>
      <w:r w:rsidR="00A13923" w:rsidRPr="003F4767">
        <w:rPr>
          <w:rFonts w:cs="Times New Roman"/>
          <w:sz w:val="28"/>
          <w:szCs w:val="28"/>
          <w:lang w:val="ro-MO" w:eastAsia="ro-RO"/>
        </w:rPr>
        <w:t>mai 1999 cu privire la circulaţia substanţelor narcotice şi</w:t>
      </w:r>
      <w:r w:rsidR="00A13923">
        <w:rPr>
          <w:rFonts w:cs="Times New Roman"/>
          <w:sz w:val="28"/>
          <w:szCs w:val="28"/>
          <w:lang w:val="ro-MO" w:eastAsia="ro-RO"/>
        </w:rPr>
        <w:t xml:space="preserve"> psihotrope şi a precursorilor prin </w:t>
      </w:r>
      <w:r w:rsidR="00A13923" w:rsidRPr="003F4767">
        <w:rPr>
          <w:rFonts w:cs="Times New Roman"/>
          <w:sz w:val="28"/>
          <w:szCs w:val="28"/>
          <w:lang w:val="ro-MO"/>
        </w:rPr>
        <w:t>Leg</w:t>
      </w:r>
      <w:r w:rsidR="00A13923">
        <w:rPr>
          <w:rFonts w:cs="Times New Roman"/>
          <w:sz w:val="28"/>
          <w:szCs w:val="28"/>
          <w:lang w:val="ro-MO"/>
        </w:rPr>
        <w:t>ea</w:t>
      </w:r>
      <w:r w:rsidR="00A13923" w:rsidRPr="003F4767">
        <w:rPr>
          <w:rFonts w:cs="Times New Roman"/>
          <w:sz w:val="28"/>
          <w:szCs w:val="28"/>
          <w:lang w:val="ro-MO"/>
        </w:rPr>
        <w:t xml:space="preserve"> nr. 193 din 28 iulie 2016 </w:t>
      </w:r>
      <w:r w:rsidR="00A13923">
        <w:rPr>
          <w:rFonts w:cs="Times New Roman"/>
          <w:sz w:val="28"/>
          <w:szCs w:val="28"/>
          <w:lang w:val="ro-MO"/>
        </w:rPr>
        <w:t xml:space="preserve"> </w:t>
      </w:r>
      <w:r w:rsidR="00A13923" w:rsidRPr="00876451">
        <w:rPr>
          <w:rFonts w:eastAsia="Times New Roman"/>
          <w:bCs/>
          <w:color w:val="000000"/>
          <w:sz w:val="28"/>
          <w:szCs w:val="28"/>
          <w:lang w:val="ro-MO" w:eastAsia="ro-RO"/>
        </w:rPr>
        <w:t>(</w:t>
      </w:r>
      <w:r w:rsidR="00A13923" w:rsidRPr="00876451">
        <w:rPr>
          <w:color w:val="000000"/>
          <w:sz w:val="28"/>
          <w:szCs w:val="28"/>
          <w:lang w:val="ro-MO"/>
        </w:rPr>
        <w:t xml:space="preserve">Monitorul Oficial </w:t>
      </w:r>
      <w:r w:rsidR="00A13923">
        <w:rPr>
          <w:color w:val="000000"/>
          <w:sz w:val="28"/>
          <w:szCs w:val="28"/>
          <w:lang w:val="ro-MO"/>
        </w:rPr>
        <w:t xml:space="preserve">al Republici Moldova, </w:t>
      </w:r>
      <w:r w:rsidR="00A13923" w:rsidRPr="00876451">
        <w:rPr>
          <w:color w:val="000000"/>
          <w:sz w:val="28"/>
          <w:szCs w:val="28"/>
          <w:lang w:val="ro-MO"/>
        </w:rPr>
        <w:t>2016</w:t>
      </w:r>
      <w:r w:rsidR="00A13923">
        <w:rPr>
          <w:color w:val="000000"/>
          <w:sz w:val="28"/>
          <w:szCs w:val="28"/>
          <w:lang w:val="ro-MO"/>
        </w:rPr>
        <w:t>,</w:t>
      </w:r>
      <w:r w:rsidR="00A13923" w:rsidRPr="00876451">
        <w:rPr>
          <w:color w:val="000000"/>
          <w:sz w:val="28"/>
          <w:szCs w:val="28"/>
          <w:lang w:val="ro-MO"/>
        </w:rPr>
        <w:t xml:space="preserve"> </w:t>
      </w:r>
      <w:r w:rsidR="00A13923">
        <w:rPr>
          <w:color w:val="000000"/>
          <w:sz w:val="28"/>
          <w:szCs w:val="28"/>
          <w:lang w:val="ro-MO"/>
        </w:rPr>
        <w:t>n</w:t>
      </w:r>
      <w:r w:rsidR="00A13923" w:rsidRPr="00876451">
        <w:rPr>
          <w:color w:val="000000"/>
          <w:sz w:val="28"/>
          <w:szCs w:val="28"/>
          <w:lang w:val="ro-MO"/>
        </w:rPr>
        <w:t>r. 315-328</w:t>
      </w:r>
      <w:r w:rsidR="00A13923">
        <w:rPr>
          <w:color w:val="000000"/>
          <w:sz w:val="28"/>
          <w:szCs w:val="28"/>
          <w:lang w:val="ro-MO"/>
        </w:rPr>
        <w:t>, art</w:t>
      </w:r>
      <w:r w:rsidR="00B64AA1">
        <w:rPr>
          <w:color w:val="000000"/>
          <w:sz w:val="28"/>
          <w:szCs w:val="28"/>
          <w:lang w:val="ro-MO"/>
        </w:rPr>
        <w:t>.</w:t>
      </w:r>
      <w:bookmarkStart w:id="0" w:name="_GoBack"/>
      <w:bookmarkEnd w:id="0"/>
      <w:r w:rsidR="00A13923" w:rsidRPr="00876451">
        <w:rPr>
          <w:color w:val="000000"/>
          <w:sz w:val="28"/>
          <w:szCs w:val="28"/>
          <w:lang w:val="ro-MO"/>
        </w:rPr>
        <w:t xml:space="preserve"> 686)</w:t>
      </w:r>
      <w:r w:rsidR="00A13923">
        <w:rPr>
          <w:color w:val="000000"/>
          <w:sz w:val="28"/>
          <w:szCs w:val="28"/>
          <w:lang w:val="ro-MO"/>
        </w:rPr>
        <w:t xml:space="preserve"> </w:t>
      </w:r>
      <w:r w:rsidR="00A13923">
        <w:rPr>
          <w:rFonts w:cs="Times New Roman"/>
          <w:sz w:val="28"/>
          <w:szCs w:val="28"/>
          <w:lang w:val="ro-MO"/>
        </w:rPr>
        <w:t>sunt stabilite</w:t>
      </w:r>
      <w:r w:rsidRPr="00876451">
        <w:rPr>
          <w:color w:val="000000"/>
          <w:sz w:val="28"/>
          <w:szCs w:val="28"/>
          <w:lang w:val="ro-MO"/>
        </w:rPr>
        <w:t xml:space="preserve"> categoriile de precursori şi anume:</w:t>
      </w:r>
    </w:p>
    <w:p w:rsidR="00876451" w:rsidRPr="00876451" w:rsidRDefault="00876451" w:rsidP="00B42D83">
      <w:pPr>
        <w:pStyle w:val="ListParagraph"/>
        <w:ind w:left="1070"/>
        <w:rPr>
          <w:bCs/>
          <w:color w:val="000000"/>
          <w:sz w:val="28"/>
          <w:szCs w:val="28"/>
          <w:lang w:val="ro-MO" w:eastAsia="ro-RO"/>
        </w:rPr>
      </w:pPr>
    </w:p>
    <w:p w:rsidR="00876451" w:rsidRPr="00B42D83" w:rsidRDefault="00876451" w:rsidP="00B42D83">
      <w:pPr>
        <w:pStyle w:val="ListParagraph"/>
        <w:ind w:left="1070"/>
        <w:jc w:val="center"/>
        <w:rPr>
          <w:b/>
          <w:bCs/>
          <w:color w:val="000000"/>
          <w:sz w:val="28"/>
          <w:szCs w:val="28"/>
          <w:lang w:val="ro-MO" w:eastAsia="ro-RO"/>
        </w:rPr>
      </w:pPr>
      <w:r w:rsidRPr="00B42D83">
        <w:rPr>
          <w:b/>
          <w:bCs/>
          <w:color w:val="000000"/>
          <w:sz w:val="28"/>
          <w:szCs w:val="28"/>
          <w:lang w:val="ro-MO" w:eastAsia="ro-RO"/>
        </w:rPr>
        <w:t>CATEGORIA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6451" w:rsidRPr="00495D2F" w:rsidTr="003E5388">
        <w:trPr>
          <w:trHeight w:val="579"/>
        </w:trPr>
        <w:tc>
          <w:tcPr>
            <w:tcW w:w="4785" w:type="dxa"/>
            <w:vAlign w:val="center"/>
          </w:tcPr>
          <w:p w:rsidR="00876451" w:rsidRPr="0095437B" w:rsidRDefault="00876451" w:rsidP="0095437B">
            <w:pPr>
              <w:ind w:left="-57"/>
              <w:jc w:val="center"/>
              <w:rPr>
                <w:rFonts w:cs="Times New Roman"/>
                <w:b/>
                <w:sz w:val="26"/>
                <w:szCs w:val="26"/>
                <w:lang w:val="ro-MO"/>
              </w:rPr>
            </w:pPr>
            <w:r w:rsidRPr="0095437B">
              <w:rPr>
                <w:rStyle w:val="Bodytext2"/>
                <w:rFonts w:eastAsia="Lucida Sans Unicode"/>
                <w:b/>
                <w:sz w:val="26"/>
                <w:szCs w:val="26"/>
                <w:lang w:val="ro-MO"/>
              </w:rPr>
              <w:t>Substanţa</w:t>
            </w:r>
          </w:p>
        </w:tc>
        <w:tc>
          <w:tcPr>
            <w:tcW w:w="4786" w:type="dxa"/>
            <w:vAlign w:val="center"/>
          </w:tcPr>
          <w:p w:rsidR="0095437B" w:rsidRPr="0095437B" w:rsidRDefault="0095437B" w:rsidP="0095437B">
            <w:pPr>
              <w:jc w:val="center"/>
              <w:rPr>
                <w:rStyle w:val="Bodytext2"/>
                <w:rFonts w:eastAsia="Lucida Sans Unicode"/>
                <w:b/>
              </w:rPr>
            </w:pPr>
            <w:r w:rsidRPr="0095437B">
              <w:rPr>
                <w:rStyle w:val="Bodytext2"/>
                <w:rFonts w:eastAsia="Lucida Sans Unicode"/>
                <w:b/>
              </w:rPr>
              <w:t xml:space="preserve">Denumirea </w:t>
            </w:r>
            <w:proofErr w:type="spellStart"/>
            <w:r w:rsidRPr="0095437B">
              <w:rPr>
                <w:rStyle w:val="Bodytext2"/>
                <w:rFonts w:eastAsia="Lucida Sans Unicode"/>
                <w:b/>
              </w:rPr>
              <w:t>noncomercială</w:t>
            </w:r>
            <w:proofErr w:type="spellEnd"/>
            <w:r w:rsidRPr="0095437B">
              <w:rPr>
                <w:rStyle w:val="Bodytext2"/>
                <w:rFonts w:eastAsia="Lucida Sans Unicode"/>
                <w:b/>
              </w:rPr>
              <w:t xml:space="preserve"> a substanței</w:t>
            </w:r>
          </w:p>
          <w:p w:rsidR="00876451" w:rsidRPr="0095437B" w:rsidRDefault="0095437B" w:rsidP="0095437B">
            <w:pPr>
              <w:ind w:left="-57"/>
              <w:jc w:val="center"/>
              <w:rPr>
                <w:rFonts w:cs="Times New Roman"/>
                <w:b/>
                <w:sz w:val="26"/>
                <w:szCs w:val="26"/>
                <w:lang w:val="ro-MO"/>
              </w:rPr>
            </w:pPr>
            <w:r w:rsidRPr="0095437B">
              <w:rPr>
                <w:rStyle w:val="Bodytext2"/>
                <w:rFonts w:eastAsia="Lucida Sans Unicode"/>
                <w:b/>
                <w:sz w:val="26"/>
                <w:szCs w:val="26"/>
                <w:lang w:val="ro-MO"/>
              </w:rPr>
              <w:t xml:space="preserve"> </w:t>
            </w:r>
            <w:r w:rsidR="00876451" w:rsidRPr="0095437B">
              <w:rPr>
                <w:rStyle w:val="Bodytext2"/>
                <w:rFonts w:eastAsia="Lucida Sans Unicode"/>
                <w:b/>
                <w:sz w:val="26"/>
                <w:szCs w:val="26"/>
                <w:lang w:val="ro-MO"/>
              </w:rPr>
              <w:t>(dacă diferă)</w:t>
            </w:r>
          </w:p>
        </w:tc>
      </w:tr>
      <w:tr w:rsidR="00876451" w:rsidRPr="00B42D83" w:rsidTr="00B42D83">
        <w:trPr>
          <w:trHeight w:val="243"/>
        </w:trPr>
        <w:tc>
          <w:tcPr>
            <w:tcW w:w="4785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color w:val="000000"/>
                <w:sz w:val="26"/>
                <w:szCs w:val="26"/>
                <w:lang w:val="ro-MO" w:eastAsia="ro-RO" w:bidi="ro-R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1 -fenil-2-propanonă</w:t>
            </w:r>
          </w:p>
        </w:tc>
        <w:tc>
          <w:tcPr>
            <w:tcW w:w="4786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color w:val="000000"/>
                <w:sz w:val="26"/>
                <w:szCs w:val="26"/>
                <w:lang w:val="ro-MO" w:eastAsia="ro-RO" w:bidi="ro-RO"/>
              </w:rPr>
            </w:pP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Fenilacetonă</w:t>
            </w:r>
            <w:proofErr w:type="spellEnd"/>
          </w:p>
        </w:tc>
      </w:tr>
      <w:tr w:rsidR="00876451" w:rsidRPr="00B42D83" w:rsidTr="00B42D83">
        <w:trPr>
          <w:trHeight w:val="248"/>
        </w:trPr>
        <w:tc>
          <w:tcPr>
            <w:tcW w:w="4785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 xml:space="preserve">Acid </w:t>
            </w: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N-acetilantranilic</w:t>
            </w:r>
            <w:proofErr w:type="spellEnd"/>
          </w:p>
        </w:tc>
        <w:tc>
          <w:tcPr>
            <w:tcW w:w="4786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Acid 2-</w:t>
            </w:r>
          </w:p>
        </w:tc>
      </w:tr>
      <w:tr w:rsidR="00876451" w:rsidRPr="00B42D83" w:rsidTr="00B42D83">
        <w:trPr>
          <w:trHeight w:val="237"/>
        </w:trPr>
        <w:tc>
          <w:tcPr>
            <w:tcW w:w="4785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Izosafrol</w:t>
            </w:r>
            <w:proofErr w:type="spellEnd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 xml:space="preserve"> (</w:t>
            </w: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cis</w:t>
            </w:r>
            <w:proofErr w:type="spellEnd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 xml:space="preserve"> + trans)</w:t>
            </w:r>
          </w:p>
        </w:tc>
        <w:tc>
          <w:tcPr>
            <w:tcW w:w="4786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acetamidobenzoic</w:t>
            </w:r>
            <w:proofErr w:type="spellEnd"/>
          </w:p>
        </w:tc>
      </w:tr>
      <w:tr w:rsidR="00876451" w:rsidRPr="00B42D83" w:rsidTr="00B42D83">
        <w:trPr>
          <w:trHeight w:val="242"/>
        </w:trPr>
        <w:tc>
          <w:tcPr>
            <w:tcW w:w="4785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3,4-metilendioxifenilpropan-2-onă</w:t>
            </w:r>
          </w:p>
        </w:tc>
        <w:tc>
          <w:tcPr>
            <w:tcW w:w="4786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1-(1,3-benzodioxol-5-</w:t>
            </w:r>
          </w:p>
        </w:tc>
      </w:tr>
      <w:tr w:rsidR="00876451" w:rsidRPr="00B42D83" w:rsidTr="00B42D83">
        <w:trPr>
          <w:trHeight w:val="89"/>
        </w:trPr>
        <w:tc>
          <w:tcPr>
            <w:tcW w:w="4785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Piperonal</w:t>
            </w:r>
          </w:p>
        </w:tc>
        <w:tc>
          <w:tcPr>
            <w:tcW w:w="4786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yl</w:t>
            </w:r>
            <w:proofErr w:type="spellEnd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)propan-2-onă</w:t>
            </w:r>
          </w:p>
        </w:tc>
      </w:tr>
      <w:tr w:rsidR="00876451" w:rsidRPr="00B42D83" w:rsidTr="00B42D83">
        <w:trPr>
          <w:trHeight w:val="236"/>
        </w:trPr>
        <w:tc>
          <w:tcPr>
            <w:tcW w:w="4785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3,4-metilendioxifenilpropan-2-onă</w:t>
            </w:r>
          </w:p>
        </w:tc>
        <w:tc>
          <w:tcPr>
            <w:tcW w:w="4786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1-(1,3-benzodioxol-5-</w:t>
            </w:r>
          </w:p>
        </w:tc>
      </w:tr>
      <w:tr w:rsidR="00876451" w:rsidRPr="00B42D83" w:rsidTr="00B42D83">
        <w:trPr>
          <w:trHeight w:val="239"/>
        </w:trPr>
        <w:tc>
          <w:tcPr>
            <w:tcW w:w="4785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Safrol</w:t>
            </w:r>
            <w:proofErr w:type="spellEnd"/>
          </w:p>
        </w:tc>
        <w:tc>
          <w:tcPr>
            <w:tcW w:w="4786" w:type="dxa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ro-MO" w:eastAsia="ro-RO"/>
              </w:rPr>
            </w:pPr>
          </w:p>
        </w:tc>
      </w:tr>
      <w:tr w:rsidR="00876451" w:rsidRPr="00B42D83" w:rsidTr="00B42D83">
        <w:trPr>
          <w:trHeight w:val="230"/>
        </w:trPr>
        <w:tc>
          <w:tcPr>
            <w:tcW w:w="4785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Efedrină</w:t>
            </w:r>
          </w:p>
        </w:tc>
        <w:tc>
          <w:tcPr>
            <w:tcW w:w="4786" w:type="dxa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ro-MO" w:eastAsia="ro-RO"/>
              </w:rPr>
            </w:pPr>
          </w:p>
        </w:tc>
      </w:tr>
      <w:tr w:rsidR="00876451" w:rsidRPr="00B42D83" w:rsidTr="00B42D83">
        <w:trPr>
          <w:trHeight w:val="233"/>
        </w:trPr>
        <w:tc>
          <w:tcPr>
            <w:tcW w:w="4785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Pseudoefedrină</w:t>
            </w:r>
            <w:proofErr w:type="spellEnd"/>
          </w:p>
        </w:tc>
        <w:tc>
          <w:tcPr>
            <w:tcW w:w="4786" w:type="dxa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ro-MO" w:eastAsia="ro-RO"/>
              </w:rPr>
            </w:pPr>
          </w:p>
        </w:tc>
      </w:tr>
      <w:tr w:rsidR="00876451" w:rsidRPr="00B42D83" w:rsidTr="003E5388">
        <w:tc>
          <w:tcPr>
            <w:tcW w:w="4785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Norefedrină</w:t>
            </w:r>
            <w:proofErr w:type="spellEnd"/>
          </w:p>
        </w:tc>
        <w:tc>
          <w:tcPr>
            <w:tcW w:w="4786" w:type="dxa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ro-MO" w:eastAsia="ro-RO"/>
              </w:rPr>
            </w:pPr>
          </w:p>
        </w:tc>
      </w:tr>
      <w:tr w:rsidR="00876451" w:rsidRPr="00B42D83" w:rsidTr="003E5388">
        <w:tc>
          <w:tcPr>
            <w:tcW w:w="4785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Ergometrină</w:t>
            </w:r>
            <w:proofErr w:type="spellEnd"/>
          </w:p>
        </w:tc>
        <w:tc>
          <w:tcPr>
            <w:tcW w:w="4786" w:type="dxa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ro-MO" w:eastAsia="ro-RO"/>
              </w:rPr>
            </w:pPr>
          </w:p>
        </w:tc>
      </w:tr>
      <w:tr w:rsidR="00876451" w:rsidRPr="00B42D83" w:rsidTr="00B42D83">
        <w:trPr>
          <w:trHeight w:val="218"/>
        </w:trPr>
        <w:tc>
          <w:tcPr>
            <w:tcW w:w="4785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 xml:space="preserve">Acid </w:t>
            </w: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lisergic</w:t>
            </w:r>
            <w:proofErr w:type="spellEnd"/>
          </w:p>
        </w:tc>
        <w:tc>
          <w:tcPr>
            <w:tcW w:w="4786" w:type="dxa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ro-MO" w:eastAsia="ro-RO"/>
              </w:rPr>
            </w:pPr>
          </w:p>
        </w:tc>
      </w:tr>
      <w:tr w:rsidR="00876451" w:rsidRPr="00B42D83" w:rsidTr="00B42D83">
        <w:trPr>
          <w:trHeight w:val="349"/>
        </w:trPr>
        <w:tc>
          <w:tcPr>
            <w:tcW w:w="4785" w:type="dxa"/>
            <w:vAlign w:val="center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rPr>
                <w:rFonts w:cs="Times New Roman"/>
                <w:sz w:val="26"/>
                <w:szCs w:val="26"/>
                <w:lang w:val="ro-MO"/>
              </w:rPr>
            </w:pP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Safrol</w:t>
            </w:r>
            <w:proofErr w:type="spellEnd"/>
          </w:p>
        </w:tc>
        <w:tc>
          <w:tcPr>
            <w:tcW w:w="4786" w:type="dxa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ro-MO" w:eastAsia="ro-RO"/>
              </w:rPr>
            </w:pPr>
          </w:p>
        </w:tc>
      </w:tr>
      <w:tr w:rsidR="00876451" w:rsidRPr="00B42D83" w:rsidTr="00B42D83">
        <w:trPr>
          <w:trHeight w:val="270"/>
        </w:trPr>
        <w:tc>
          <w:tcPr>
            <w:tcW w:w="4785" w:type="dxa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ro-MO" w:eastAsia="ro-R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Ergotamină</w:t>
            </w:r>
          </w:p>
        </w:tc>
        <w:tc>
          <w:tcPr>
            <w:tcW w:w="4786" w:type="dxa"/>
          </w:tcPr>
          <w:p w:rsidR="00876451" w:rsidRPr="00B66AFF" w:rsidRDefault="00876451" w:rsidP="00B42D83">
            <w:pPr>
              <w:spacing w:before="100" w:beforeAutospacing="1" w:after="100" w:afterAutospacing="1"/>
              <w:ind w:left="-57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ro-MO" w:eastAsia="ro-RO"/>
              </w:rPr>
            </w:pPr>
          </w:p>
        </w:tc>
      </w:tr>
      <w:tr w:rsidR="00B64AA1" w:rsidRPr="00B64AA1" w:rsidTr="003C71CA">
        <w:trPr>
          <w:trHeight w:val="122"/>
        </w:trPr>
        <w:tc>
          <w:tcPr>
            <w:tcW w:w="9571" w:type="dxa"/>
            <w:gridSpan w:val="2"/>
          </w:tcPr>
          <w:p w:rsidR="00B64AA1" w:rsidRDefault="00B64AA1" w:rsidP="00B64AA1">
            <w:pPr>
              <w:ind w:firstLine="708"/>
              <w:jc w:val="both"/>
              <w:rPr>
                <w:sz w:val="22"/>
                <w:szCs w:val="22"/>
                <w:u w:val="single"/>
                <w:lang w:val="ro-MO"/>
              </w:rPr>
            </w:pPr>
            <w:r>
              <w:rPr>
                <w:sz w:val="22"/>
                <w:szCs w:val="22"/>
                <w:u w:val="single"/>
                <w:lang w:val="ro-MO"/>
              </w:rPr>
              <w:t>Notă:</w:t>
            </w:r>
          </w:p>
          <w:p w:rsidR="00B64AA1" w:rsidRPr="00B64AA1" w:rsidRDefault="00B64AA1" w:rsidP="00B64AA1">
            <w:pPr>
              <w:pStyle w:val="ListParagraph"/>
              <w:numPr>
                <w:ilvl w:val="0"/>
                <w:numId w:val="10"/>
              </w:numPr>
              <w:tabs>
                <w:tab w:val="left" w:pos="626"/>
              </w:tabs>
              <w:ind w:left="142" w:firstLine="0"/>
              <w:jc w:val="both"/>
              <w:rPr>
                <w:rStyle w:val="Tablecaption"/>
                <w:rFonts w:eastAsia="Lucida Sans Unicode"/>
                <w:u w:val="none"/>
                <w:lang w:val="ro-MO"/>
              </w:rPr>
            </w:pPr>
            <w:r w:rsidRPr="00B64AA1">
              <w:rPr>
                <w:sz w:val="22"/>
                <w:szCs w:val="22"/>
                <w:lang w:val="ro-MO"/>
              </w:rPr>
              <w:t xml:space="preserve">Formele </w:t>
            </w:r>
            <w:proofErr w:type="spellStart"/>
            <w:r w:rsidRPr="00B64AA1">
              <w:rPr>
                <w:sz w:val="22"/>
                <w:szCs w:val="22"/>
                <w:lang w:val="ro-MO"/>
              </w:rPr>
              <w:t>stereoizomerice</w:t>
            </w:r>
            <w:proofErr w:type="spellEnd"/>
            <w:r w:rsidRPr="00B64AA1">
              <w:rPr>
                <w:sz w:val="22"/>
                <w:szCs w:val="22"/>
                <w:lang w:val="ro-MO"/>
              </w:rPr>
              <w:t xml:space="preserve"> ale substanţelor din această categorie, cu excepţia </w:t>
            </w:r>
            <w:proofErr w:type="spellStart"/>
            <w:r w:rsidRPr="00B64AA1">
              <w:rPr>
                <w:sz w:val="22"/>
                <w:szCs w:val="22"/>
                <w:lang w:val="ro-MO"/>
              </w:rPr>
              <w:t>cathinei</w:t>
            </w:r>
            <w:proofErr w:type="spellEnd"/>
            <w:r w:rsidRPr="00B64AA1">
              <w:rPr>
                <w:sz w:val="22"/>
                <w:szCs w:val="22"/>
                <w:lang w:val="ro-MO"/>
              </w:rPr>
              <w:t xml:space="preserve"> (</w:t>
            </w:r>
            <w:r w:rsidRPr="00B64AA1">
              <w:rPr>
                <w:rStyle w:val="Bodytext2"/>
                <w:rFonts w:eastAsia="Lucida Sans Unicode"/>
                <w:sz w:val="22"/>
                <w:szCs w:val="22"/>
                <w:lang w:val="ro-MO"/>
              </w:rPr>
              <w:t>Denumită şi (+)</w:t>
            </w:r>
            <w:proofErr w:type="spellStart"/>
            <w:r w:rsidRPr="00B64AA1">
              <w:rPr>
                <w:rStyle w:val="Bodytext2"/>
                <w:rFonts w:eastAsia="Lucida Sans Unicode"/>
                <w:sz w:val="22"/>
                <w:szCs w:val="22"/>
                <w:lang w:val="ro-MO"/>
              </w:rPr>
              <w:t>-norpseudoefedrină</w:t>
            </w:r>
            <w:proofErr w:type="spellEnd"/>
            <w:r w:rsidRPr="00B64AA1">
              <w:rPr>
                <w:rStyle w:val="Bodytext2"/>
                <w:rFonts w:eastAsia="Lucida Sans Unicode"/>
                <w:sz w:val="22"/>
                <w:szCs w:val="22"/>
                <w:lang w:val="ro-MO"/>
              </w:rPr>
              <w:t>)</w:t>
            </w:r>
            <w:r w:rsidRPr="00B64AA1">
              <w:rPr>
                <w:sz w:val="22"/>
                <w:szCs w:val="22"/>
                <w:lang w:val="ro-MO"/>
              </w:rPr>
              <w:t xml:space="preserve">, dacă </w:t>
            </w:r>
            <w:r w:rsidRPr="00B64AA1">
              <w:rPr>
                <w:rStyle w:val="Tablecaption"/>
                <w:rFonts w:eastAsia="Lucida Sans Unicode"/>
                <w:sz w:val="22"/>
                <w:szCs w:val="22"/>
                <w:lang w:val="ro-MO"/>
              </w:rPr>
              <w:t>este posibilă existenţa unor astfel de forme.</w:t>
            </w:r>
          </w:p>
          <w:p w:rsidR="00B64AA1" w:rsidRPr="00B66AFF" w:rsidRDefault="00B64AA1" w:rsidP="00B64AA1">
            <w:pPr>
              <w:pStyle w:val="ListParagraph"/>
              <w:numPr>
                <w:ilvl w:val="0"/>
                <w:numId w:val="10"/>
              </w:numPr>
              <w:tabs>
                <w:tab w:val="left" w:pos="626"/>
              </w:tabs>
              <w:ind w:left="142" w:firstLine="0"/>
              <w:jc w:val="both"/>
              <w:rPr>
                <w:bCs/>
                <w:color w:val="000000"/>
                <w:sz w:val="26"/>
                <w:szCs w:val="26"/>
                <w:lang w:val="ro-MO" w:eastAsia="ro-RO"/>
              </w:rPr>
            </w:pPr>
            <w:r w:rsidRPr="00B64AA1">
              <w:rPr>
                <w:lang w:val="ro-MO"/>
              </w:rPr>
              <w:t xml:space="preserve">Sărurile substanţelor cuprinse în această categorie, în toate cazurile în care existenţa unor </w:t>
            </w:r>
            <w:r w:rsidRPr="00B64AA1">
              <w:rPr>
                <w:rStyle w:val="Bodytext2"/>
                <w:rFonts w:eastAsia="Lucida Sans Unicode"/>
                <w:lang w:val="ro-MO"/>
              </w:rPr>
              <w:lastRenderedPageBreak/>
              <w:t xml:space="preserve">astfel de săruri este posibilă şi nu sunt săruri de </w:t>
            </w:r>
            <w:proofErr w:type="spellStart"/>
            <w:r w:rsidRPr="00B64AA1">
              <w:rPr>
                <w:rStyle w:val="Bodytext2"/>
                <w:rFonts w:eastAsia="Lucida Sans Unicode"/>
                <w:lang w:val="ro-MO"/>
              </w:rPr>
              <w:t>cathină</w:t>
            </w:r>
            <w:proofErr w:type="spellEnd"/>
            <w:r w:rsidRPr="00B64AA1">
              <w:rPr>
                <w:rStyle w:val="Bodytext2"/>
                <w:rFonts w:eastAsia="Lucida Sans Unicode"/>
                <w:lang w:val="ro-MO"/>
              </w:rPr>
              <w:t>.</w:t>
            </w:r>
          </w:p>
        </w:tc>
      </w:tr>
    </w:tbl>
    <w:p w:rsidR="00876451" w:rsidRPr="00FA6DE5" w:rsidRDefault="00876451" w:rsidP="00FA6DE5">
      <w:pPr>
        <w:pStyle w:val="ListParagraph"/>
        <w:ind w:left="1070"/>
        <w:jc w:val="center"/>
        <w:rPr>
          <w:rStyle w:val="Bodytext2"/>
          <w:rFonts w:eastAsia="Lucida Sans Unicode"/>
          <w:b/>
          <w:sz w:val="28"/>
          <w:szCs w:val="28"/>
          <w:lang w:val="ro-MO"/>
        </w:rPr>
      </w:pPr>
      <w:r w:rsidRPr="00FA6DE5">
        <w:rPr>
          <w:rStyle w:val="Bodytext2"/>
          <w:rFonts w:eastAsia="Lucida Sans Unicode"/>
          <w:b/>
          <w:sz w:val="28"/>
          <w:szCs w:val="28"/>
          <w:lang w:val="ro-MO"/>
        </w:rPr>
        <w:lastRenderedPageBreak/>
        <w:t>CATEGORIA 2</w:t>
      </w:r>
    </w:p>
    <w:p w:rsidR="00876451" w:rsidRPr="00FA6DE5" w:rsidRDefault="00876451" w:rsidP="00FA6DE5">
      <w:pPr>
        <w:pStyle w:val="ListParagraph"/>
        <w:ind w:left="1070"/>
        <w:jc w:val="center"/>
        <w:rPr>
          <w:rStyle w:val="Bodytext2"/>
          <w:rFonts w:eastAsia="Lucida Sans Unicode"/>
          <w:b/>
          <w:sz w:val="28"/>
          <w:szCs w:val="28"/>
          <w:lang w:val="ro-MO"/>
        </w:rPr>
      </w:pPr>
      <w:r w:rsidRPr="00FA6DE5">
        <w:rPr>
          <w:rStyle w:val="Bodytext2"/>
          <w:rFonts w:eastAsia="Lucida Sans Unicode"/>
          <w:b/>
          <w:sz w:val="28"/>
          <w:szCs w:val="28"/>
          <w:lang w:val="ro-MO"/>
        </w:rPr>
        <w:t>Subcategoria 2A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6451" w:rsidRPr="00495D2F" w:rsidTr="003E5388">
        <w:tc>
          <w:tcPr>
            <w:tcW w:w="4785" w:type="dxa"/>
          </w:tcPr>
          <w:p w:rsidR="00876451" w:rsidRPr="00B66AFF" w:rsidRDefault="00876451" w:rsidP="00FA6DE5">
            <w:pPr>
              <w:ind w:right="195"/>
              <w:jc w:val="center"/>
              <w:rPr>
                <w:rFonts w:cs="Times New Roman"/>
                <w:bCs/>
                <w:sz w:val="26"/>
                <w:szCs w:val="26"/>
                <w:lang w:val="ro-MO"/>
              </w:rPr>
            </w:pPr>
            <w:r w:rsidRPr="00B66AFF">
              <w:rPr>
                <w:rFonts w:cs="Times New Roman"/>
                <w:bCs/>
                <w:sz w:val="26"/>
                <w:szCs w:val="26"/>
                <w:lang w:val="ro-MO"/>
              </w:rPr>
              <w:t>Substanţă</w:t>
            </w:r>
          </w:p>
        </w:tc>
        <w:tc>
          <w:tcPr>
            <w:tcW w:w="4786" w:type="dxa"/>
          </w:tcPr>
          <w:p w:rsidR="0095437B" w:rsidRPr="00836C43" w:rsidRDefault="0095437B" w:rsidP="0095437B">
            <w:pPr>
              <w:jc w:val="center"/>
              <w:rPr>
                <w:rStyle w:val="Bodytext2"/>
                <w:rFonts w:eastAsia="Lucida Sans Unicode"/>
                <w:b/>
              </w:rPr>
            </w:pPr>
            <w:r w:rsidRPr="00836C43">
              <w:rPr>
                <w:rStyle w:val="Bodytext2"/>
                <w:rFonts w:eastAsia="Lucida Sans Unicode"/>
                <w:b/>
              </w:rPr>
              <w:t xml:space="preserve">Denumirea </w:t>
            </w:r>
            <w:proofErr w:type="spellStart"/>
            <w:r w:rsidRPr="00836C43">
              <w:rPr>
                <w:rStyle w:val="Bodytext2"/>
                <w:rFonts w:eastAsia="Lucida Sans Unicode"/>
                <w:b/>
              </w:rPr>
              <w:t>noncomercială</w:t>
            </w:r>
            <w:proofErr w:type="spellEnd"/>
            <w:r w:rsidRPr="00836C43">
              <w:rPr>
                <w:rStyle w:val="Bodytext2"/>
                <w:rFonts w:eastAsia="Lucida Sans Unicode"/>
                <w:b/>
              </w:rPr>
              <w:t xml:space="preserve"> a substanței</w:t>
            </w:r>
          </w:p>
          <w:p w:rsidR="00876451" w:rsidRPr="00B66AFF" w:rsidRDefault="0095437B" w:rsidP="0095437B">
            <w:pPr>
              <w:ind w:right="195"/>
              <w:jc w:val="center"/>
              <w:rPr>
                <w:rFonts w:cs="Times New Roman"/>
                <w:bCs/>
                <w:sz w:val="26"/>
                <w:szCs w:val="26"/>
                <w:lang w:val="ro-MO"/>
              </w:rPr>
            </w:pPr>
            <w:r w:rsidRPr="00B66AFF">
              <w:rPr>
                <w:rFonts w:cs="Times New Roman"/>
                <w:bCs/>
                <w:sz w:val="26"/>
                <w:szCs w:val="26"/>
                <w:lang w:val="ro-MO"/>
              </w:rPr>
              <w:t xml:space="preserve"> </w:t>
            </w:r>
            <w:r w:rsidR="00876451" w:rsidRPr="00B66AFF">
              <w:rPr>
                <w:rFonts w:cs="Times New Roman"/>
                <w:bCs/>
                <w:sz w:val="26"/>
                <w:szCs w:val="26"/>
                <w:lang w:val="ro-MO"/>
              </w:rPr>
              <w:t>(dacă este diferită)</w:t>
            </w:r>
          </w:p>
        </w:tc>
      </w:tr>
      <w:tr w:rsidR="00876451" w:rsidRPr="00FA6DE5" w:rsidTr="003E5388">
        <w:tc>
          <w:tcPr>
            <w:tcW w:w="4785" w:type="dxa"/>
          </w:tcPr>
          <w:p w:rsidR="00876451" w:rsidRPr="00B66AFF" w:rsidRDefault="00876451" w:rsidP="00FA6DE5">
            <w:pPr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Fonts w:cs="Times New Roman"/>
                <w:sz w:val="26"/>
                <w:szCs w:val="26"/>
                <w:lang w:val="ro-MO"/>
              </w:rPr>
              <w:t>Anhidridă acetică</w:t>
            </w:r>
          </w:p>
        </w:tc>
        <w:tc>
          <w:tcPr>
            <w:tcW w:w="4786" w:type="dxa"/>
          </w:tcPr>
          <w:p w:rsidR="00876451" w:rsidRPr="00B66AFF" w:rsidRDefault="00876451" w:rsidP="00FA6DE5">
            <w:pPr>
              <w:jc w:val="both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Fonts w:cs="Times New Roman"/>
                <w:sz w:val="26"/>
                <w:szCs w:val="26"/>
                <w:lang w:val="ro-MO"/>
              </w:rPr>
              <w:t> </w:t>
            </w:r>
          </w:p>
        </w:tc>
      </w:tr>
      <w:tr w:rsidR="00876451" w:rsidRPr="00FA6DE5" w:rsidTr="003E5388">
        <w:tc>
          <w:tcPr>
            <w:tcW w:w="4785" w:type="dxa"/>
            <w:vAlign w:val="center"/>
          </w:tcPr>
          <w:p w:rsidR="00876451" w:rsidRPr="00B66AFF" w:rsidRDefault="00876451" w:rsidP="00FA6DE5">
            <w:pPr>
              <w:ind w:left="140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Acid clorhidric</w:t>
            </w:r>
          </w:p>
        </w:tc>
        <w:tc>
          <w:tcPr>
            <w:tcW w:w="4786" w:type="dxa"/>
            <w:vAlign w:val="center"/>
          </w:tcPr>
          <w:p w:rsidR="00876451" w:rsidRPr="00B66AFF" w:rsidRDefault="00876451" w:rsidP="00FA6DE5">
            <w:pPr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 xml:space="preserve">  Clorură de hidrogen</w:t>
            </w:r>
          </w:p>
        </w:tc>
      </w:tr>
      <w:tr w:rsidR="00876451" w:rsidRPr="00FA6DE5" w:rsidTr="003E5388">
        <w:tc>
          <w:tcPr>
            <w:tcW w:w="4785" w:type="dxa"/>
            <w:vAlign w:val="center"/>
          </w:tcPr>
          <w:p w:rsidR="00876451" w:rsidRPr="00B66AFF" w:rsidRDefault="00876451" w:rsidP="00FA6DE5">
            <w:pPr>
              <w:ind w:left="140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Acid sulfuric</w:t>
            </w:r>
          </w:p>
        </w:tc>
        <w:tc>
          <w:tcPr>
            <w:tcW w:w="4786" w:type="dxa"/>
            <w:vAlign w:val="center"/>
          </w:tcPr>
          <w:p w:rsidR="00876451" w:rsidRPr="00B66AFF" w:rsidRDefault="00876451" w:rsidP="00FA6DE5">
            <w:pPr>
              <w:rPr>
                <w:rFonts w:cs="Times New Roman"/>
                <w:sz w:val="26"/>
                <w:szCs w:val="26"/>
                <w:lang w:val="ro-MO"/>
              </w:rPr>
            </w:pPr>
          </w:p>
        </w:tc>
      </w:tr>
      <w:tr w:rsidR="00876451" w:rsidRPr="00FA6DE5" w:rsidTr="003E5388">
        <w:tc>
          <w:tcPr>
            <w:tcW w:w="4785" w:type="dxa"/>
            <w:vAlign w:val="center"/>
          </w:tcPr>
          <w:p w:rsidR="00876451" w:rsidRPr="00B66AFF" w:rsidRDefault="00876451" w:rsidP="00FA6DE5">
            <w:pPr>
              <w:ind w:left="140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Toluen</w:t>
            </w:r>
          </w:p>
        </w:tc>
        <w:tc>
          <w:tcPr>
            <w:tcW w:w="4786" w:type="dxa"/>
            <w:vAlign w:val="center"/>
          </w:tcPr>
          <w:p w:rsidR="00876451" w:rsidRPr="00B66AFF" w:rsidRDefault="00876451" w:rsidP="00FA6DE5">
            <w:pPr>
              <w:rPr>
                <w:rFonts w:cs="Times New Roman"/>
                <w:sz w:val="26"/>
                <w:szCs w:val="26"/>
                <w:lang w:val="ro-MO"/>
              </w:rPr>
            </w:pPr>
          </w:p>
        </w:tc>
      </w:tr>
      <w:tr w:rsidR="00876451" w:rsidRPr="00FA6DE5" w:rsidTr="003E5388">
        <w:tc>
          <w:tcPr>
            <w:tcW w:w="4785" w:type="dxa"/>
            <w:vAlign w:val="center"/>
          </w:tcPr>
          <w:p w:rsidR="00876451" w:rsidRPr="00B66AFF" w:rsidRDefault="00876451" w:rsidP="00FA6DE5">
            <w:pPr>
              <w:ind w:left="140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Eter etilic</w:t>
            </w:r>
          </w:p>
        </w:tc>
        <w:tc>
          <w:tcPr>
            <w:tcW w:w="4786" w:type="dxa"/>
            <w:vAlign w:val="center"/>
          </w:tcPr>
          <w:p w:rsidR="00876451" w:rsidRPr="00B66AFF" w:rsidRDefault="00876451" w:rsidP="00FA6DE5">
            <w:pPr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 xml:space="preserve">  Eter </w:t>
            </w: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dietilic</w:t>
            </w:r>
            <w:proofErr w:type="spellEnd"/>
          </w:p>
        </w:tc>
      </w:tr>
      <w:tr w:rsidR="00876451" w:rsidRPr="00FA6DE5" w:rsidTr="003E5388">
        <w:tc>
          <w:tcPr>
            <w:tcW w:w="4785" w:type="dxa"/>
            <w:vAlign w:val="center"/>
          </w:tcPr>
          <w:p w:rsidR="00876451" w:rsidRPr="00B66AFF" w:rsidRDefault="00876451" w:rsidP="00FA6DE5">
            <w:pPr>
              <w:ind w:left="140"/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Acetonă</w:t>
            </w:r>
          </w:p>
        </w:tc>
        <w:tc>
          <w:tcPr>
            <w:tcW w:w="4786" w:type="dxa"/>
            <w:vAlign w:val="center"/>
          </w:tcPr>
          <w:p w:rsidR="00876451" w:rsidRPr="00B66AFF" w:rsidRDefault="00876451" w:rsidP="00FA6DE5">
            <w:pPr>
              <w:rPr>
                <w:rFonts w:cs="Times New Roman"/>
                <w:sz w:val="26"/>
                <w:szCs w:val="26"/>
                <w:lang w:val="ro-MO"/>
              </w:rPr>
            </w:pPr>
          </w:p>
        </w:tc>
      </w:tr>
      <w:tr w:rsidR="00876451" w:rsidRPr="00FA6DE5" w:rsidTr="003E5388">
        <w:tc>
          <w:tcPr>
            <w:tcW w:w="4785" w:type="dxa"/>
            <w:vAlign w:val="center"/>
          </w:tcPr>
          <w:p w:rsidR="00876451" w:rsidRPr="00B66AFF" w:rsidRDefault="00876451" w:rsidP="00FA6DE5">
            <w:pPr>
              <w:ind w:left="140"/>
              <w:rPr>
                <w:rFonts w:cs="Times New Roman"/>
                <w:sz w:val="26"/>
                <w:szCs w:val="26"/>
                <w:lang w:val="ro-MO"/>
              </w:rPr>
            </w:pPr>
            <w:proofErr w:type="spellStart"/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>Metiletilcetonă</w:t>
            </w:r>
            <w:proofErr w:type="spellEnd"/>
          </w:p>
        </w:tc>
        <w:tc>
          <w:tcPr>
            <w:tcW w:w="4786" w:type="dxa"/>
            <w:vAlign w:val="center"/>
          </w:tcPr>
          <w:p w:rsidR="00876451" w:rsidRPr="00B66AFF" w:rsidRDefault="00876451" w:rsidP="00FA6DE5">
            <w:pPr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Style w:val="Bodytext2"/>
                <w:rFonts w:eastAsia="Lucida Sans Unicode"/>
                <w:sz w:val="26"/>
                <w:szCs w:val="26"/>
                <w:lang w:val="ro-MO"/>
              </w:rPr>
              <w:t xml:space="preserve">  Butanonă</w:t>
            </w:r>
          </w:p>
        </w:tc>
      </w:tr>
      <w:tr w:rsidR="00876451" w:rsidRPr="00495D2F" w:rsidTr="003E5388">
        <w:tc>
          <w:tcPr>
            <w:tcW w:w="9571" w:type="dxa"/>
            <w:gridSpan w:val="2"/>
          </w:tcPr>
          <w:p w:rsidR="00876451" w:rsidRPr="00FA6DE5" w:rsidRDefault="00B64AA1" w:rsidP="00FA6DE5">
            <w:pPr>
              <w:rPr>
                <w:rStyle w:val="Bodytext2"/>
                <w:rFonts w:eastAsia="Lucida Sans Unicode"/>
                <w:lang w:val="ro-MO"/>
              </w:rPr>
            </w:pPr>
            <w:r>
              <w:rPr>
                <w:rFonts w:cs="Times New Roman"/>
                <w:lang w:val="ro-MO"/>
              </w:rPr>
              <w:t xml:space="preserve">Notă: </w:t>
            </w:r>
            <w:r w:rsidR="00876451" w:rsidRPr="00FA6DE5">
              <w:rPr>
                <w:rFonts w:cs="Times New Roman"/>
                <w:lang w:val="ro-MO"/>
              </w:rPr>
              <w:t>Sărurile substanţelor enumerate în această categorie, ori de câte ori există posibilitatea ca acestea să existe.</w:t>
            </w:r>
          </w:p>
        </w:tc>
      </w:tr>
    </w:tbl>
    <w:p w:rsidR="00876451" w:rsidRPr="00FA6DE5" w:rsidRDefault="00876451" w:rsidP="00FA6DE5">
      <w:pPr>
        <w:spacing w:before="120" w:after="120"/>
        <w:ind w:left="710"/>
        <w:jc w:val="center"/>
        <w:rPr>
          <w:b/>
          <w:bCs/>
          <w:color w:val="000000"/>
          <w:sz w:val="28"/>
          <w:szCs w:val="28"/>
          <w:lang w:val="ro-MO"/>
        </w:rPr>
      </w:pPr>
      <w:r w:rsidRPr="00FA6DE5">
        <w:rPr>
          <w:b/>
          <w:bCs/>
          <w:color w:val="000000"/>
          <w:sz w:val="28"/>
          <w:szCs w:val="28"/>
          <w:lang w:val="ro-MO"/>
        </w:rPr>
        <w:t>Subcategoria 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6451" w:rsidRPr="00495D2F" w:rsidTr="003E5388">
        <w:tc>
          <w:tcPr>
            <w:tcW w:w="4785" w:type="dxa"/>
          </w:tcPr>
          <w:p w:rsidR="00876451" w:rsidRPr="00B66AFF" w:rsidRDefault="00876451" w:rsidP="00FA6DE5">
            <w:pPr>
              <w:ind w:right="195"/>
              <w:jc w:val="center"/>
              <w:rPr>
                <w:rFonts w:cs="Times New Roman"/>
                <w:bCs/>
                <w:sz w:val="26"/>
                <w:szCs w:val="26"/>
                <w:lang w:val="ro-MO"/>
              </w:rPr>
            </w:pPr>
            <w:r w:rsidRPr="00B66AFF">
              <w:rPr>
                <w:rFonts w:cs="Times New Roman"/>
                <w:bCs/>
                <w:sz w:val="26"/>
                <w:szCs w:val="26"/>
                <w:lang w:val="ro-MO"/>
              </w:rPr>
              <w:t>Substanţă</w:t>
            </w:r>
          </w:p>
        </w:tc>
        <w:tc>
          <w:tcPr>
            <w:tcW w:w="4786" w:type="dxa"/>
          </w:tcPr>
          <w:p w:rsidR="0095437B" w:rsidRPr="00836C43" w:rsidRDefault="0095437B" w:rsidP="0095437B">
            <w:pPr>
              <w:jc w:val="center"/>
              <w:rPr>
                <w:rStyle w:val="Bodytext2"/>
                <w:rFonts w:eastAsia="Lucida Sans Unicode"/>
                <w:b/>
              </w:rPr>
            </w:pPr>
            <w:r w:rsidRPr="00836C43">
              <w:rPr>
                <w:rStyle w:val="Bodytext2"/>
                <w:rFonts w:eastAsia="Lucida Sans Unicode"/>
                <w:b/>
              </w:rPr>
              <w:t xml:space="preserve">Denumirea </w:t>
            </w:r>
            <w:proofErr w:type="spellStart"/>
            <w:r w:rsidRPr="00836C43">
              <w:rPr>
                <w:rStyle w:val="Bodytext2"/>
                <w:rFonts w:eastAsia="Lucida Sans Unicode"/>
                <w:b/>
              </w:rPr>
              <w:t>noncomercială</w:t>
            </w:r>
            <w:proofErr w:type="spellEnd"/>
            <w:r w:rsidRPr="00836C43">
              <w:rPr>
                <w:rStyle w:val="Bodytext2"/>
                <w:rFonts w:eastAsia="Lucida Sans Unicode"/>
                <w:b/>
              </w:rPr>
              <w:t xml:space="preserve"> a substanței</w:t>
            </w:r>
          </w:p>
          <w:p w:rsidR="00876451" w:rsidRPr="00B66AFF" w:rsidRDefault="0095437B" w:rsidP="0095437B">
            <w:pPr>
              <w:ind w:right="195"/>
              <w:jc w:val="center"/>
              <w:rPr>
                <w:rFonts w:cs="Times New Roman"/>
                <w:bCs/>
                <w:sz w:val="26"/>
                <w:szCs w:val="26"/>
                <w:lang w:val="ro-MO"/>
              </w:rPr>
            </w:pPr>
            <w:r w:rsidRPr="00B66AFF">
              <w:rPr>
                <w:rFonts w:cs="Times New Roman"/>
                <w:bCs/>
                <w:sz w:val="26"/>
                <w:szCs w:val="26"/>
                <w:lang w:val="ro-MO"/>
              </w:rPr>
              <w:t xml:space="preserve"> </w:t>
            </w:r>
            <w:r w:rsidR="00876451" w:rsidRPr="00B66AFF">
              <w:rPr>
                <w:rFonts w:cs="Times New Roman"/>
                <w:bCs/>
                <w:sz w:val="26"/>
                <w:szCs w:val="26"/>
                <w:lang w:val="ro-MO"/>
              </w:rPr>
              <w:t>(dacă este diferită)</w:t>
            </w:r>
          </w:p>
        </w:tc>
      </w:tr>
      <w:tr w:rsidR="00876451" w:rsidRPr="00FA6DE5" w:rsidTr="003E5388">
        <w:trPr>
          <w:trHeight w:val="468"/>
        </w:trPr>
        <w:tc>
          <w:tcPr>
            <w:tcW w:w="4785" w:type="dxa"/>
          </w:tcPr>
          <w:p w:rsidR="00876451" w:rsidRPr="00B66AFF" w:rsidRDefault="00876451" w:rsidP="00FA6DE5">
            <w:pPr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Fonts w:cs="Times New Roman"/>
                <w:sz w:val="26"/>
                <w:szCs w:val="26"/>
                <w:lang w:val="ro-MO"/>
              </w:rPr>
              <w:t xml:space="preserve">Acid </w:t>
            </w:r>
            <w:proofErr w:type="spellStart"/>
            <w:r w:rsidRPr="00B66AFF">
              <w:rPr>
                <w:rFonts w:cs="Times New Roman"/>
                <w:sz w:val="26"/>
                <w:szCs w:val="26"/>
                <w:lang w:val="ro-MO"/>
              </w:rPr>
              <w:t>fenilacetic</w:t>
            </w:r>
            <w:proofErr w:type="spellEnd"/>
          </w:p>
        </w:tc>
        <w:tc>
          <w:tcPr>
            <w:tcW w:w="4786" w:type="dxa"/>
          </w:tcPr>
          <w:p w:rsidR="00876451" w:rsidRPr="00B66AFF" w:rsidRDefault="00876451" w:rsidP="00FA6DE5">
            <w:pPr>
              <w:jc w:val="center"/>
              <w:rPr>
                <w:rFonts w:cs="Times New Roman"/>
                <w:color w:val="000000"/>
                <w:sz w:val="26"/>
                <w:szCs w:val="26"/>
                <w:lang w:val="ro-MO"/>
              </w:rPr>
            </w:pPr>
          </w:p>
        </w:tc>
      </w:tr>
      <w:tr w:rsidR="00876451" w:rsidRPr="00FA6DE5" w:rsidTr="003E5388">
        <w:tc>
          <w:tcPr>
            <w:tcW w:w="4785" w:type="dxa"/>
          </w:tcPr>
          <w:p w:rsidR="00876451" w:rsidRPr="00B66AFF" w:rsidRDefault="00876451" w:rsidP="00FA6DE5">
            <w:pPr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Fonts w:cs="Times New Roman"/>
                <w:sz w:val="26"/>
                <w:szCs w:val="26"/>
                <w:lang w:val="ro-MO"/>
              </w:rPr>
              <w:t>Acid antranilic</w:t>
            </w:r>
          </w:p>
        </w:tc>
        <w:tc>
          <w:tcPr>
            <w:tcW w:w="4786" w:type="dxa"/>
          </w:tcPr>
          <w:p w:rsidR="00876451" w:rsidRPr="00B66AFF" w:rsidRDefault="00876451" w:rsidP="00FA6DE5">
            <w:pPr>
              <w:jc w:val="center"/>
              <w:rPr>
                <w:rFonts w:cs="Times New Roman"/>
                <w:color w:val="000000"/>
                <w:sz w:val="26"/>
                <w:szCs w:val="26"/>
                <w:lang w:val="ro-MO"/>
              </w:rPr>
            </w:pPr>
          </w:p>
        </w:tc>
      </w:tr>
      <w:tr w:rsidR="00876451" w:rsidRPr="00FA6DE5" w:rsidTr="003E5388">
        <w:tc>
          <w:tcPr>
            <w:tcW w:w="4785" w:type="dxa"/>
          </w:tcPr>
          <w:p w:rsidR="00876451" w:rsidRPr="00B66AFF" w:rsidRDefault="00876451" w:rsidP="00FA6DE5">
            <w:pPr>
              <w:rPr>
                <w:rFonts w:cs="Times New Roman"/>
                <w:sz w:val="26"/>
                <w:szCs w:val="26"/>
                <w:lang w:val="ro-MO"/>
              </w:rPr>
            </w:pPr>
            <w:proofErr w:type="spellStart"/>
            <w:r w:rsidRPr="00B66AFF">
              <w:rPr>
                <w:rFonts w:cs="Times New Roman"/>
                <w:sz w:val="26"/>
                <w:szCs w:val="26"/>
                <w:lang w:val="ro-MO"/>
              </w:rPr>
              <w:t>Piperidină</w:t>
            </w:r>
            <w:proofErr w:type="spellEnd"/>
          </w:p>
        </w:tc>
        <w:tc>
          <w:tcPr>
            <w:tcW w:w="4786" w:type="dxa"/>
          </w:tcPr>
          <w:p w:rsidR="00876451" w:rsidRPr="00B66AFF" w:rsidRDefault="00876451" w:rsidP="00FA6DE5">
            <w:pPr>
              <w:jc w:val="center"/>
              <w:rPr>
                <w:rFonts w:cs="Times New Roman"/>
                <w:color w:val="000000"/>
                <w:sz w:val="26"/>
                <w:szCs w:val="26"/>
                <w:lang w:val="ro-MO"/>
              </w:rPr>
            </w:pPr>
          </w:p>
        </w:tc>
      </w:tr>
      <w:tr w:rsidR="00876451" w:rsidRPr="00FA6DE5" w:rsidTr="003E5388">
        <w:tc>
          <w:tcPr>
            <w:tcW w:w="4785" w:type="dxa"/>
          </w:tcPr>
          <w:p w:rsidR="00876451" w:rsidRPr="00B66AFF" w:rsidRDefault="00876451" w:rsidP="00FA6DE5">
            <w:pPr>
              <w:rPr>
                <w:rFonts w:cs="Times New Roman"/>
                <w:sz w:val="26"/>
                <w:szCs w:val="26"/>
                <w:lang w:val="ro-MO"/>
              </w:rPr>
            </w:pPr>
            <w:r w:rsidRPr="00B66AFF">
              <w:rPr>
                <w:rFonts w:cs="Times New Roman"/>
                <w:sz w:val="26"/>
                <w:szCs w:val="26"/>
                <w:lang w:val="ro-MO"/>
              </w:rPr>
              <w:t>Permanganat de potasiu</w:t>
            </w:r>
          </w:p>
        </w:tc>
        <w:tc>
          <w:tcPr>
            <w:tcW w:w="4786" w:type="dxa"/>
          </w:tcPr>
          <w:p w:rsidR="00876451" w:rsidRPr="00B66AFF" w:rsidRDefault="00876451" w:rsidP="00FA6DE5">
            <w:pPr>
              <w:jc w:val="center"/>
              <w:rPr>
                <w:rFonts w:cs="Times New Roman"/>
                <w:color w:val="000000"/>
                <w:sz w:val="26"/>
                <w:szCs w:val="26"/>
                <w:lang w:val="ro-MO"/>
              </w:rPr>
            </w:pPr>
          </w:p>
        </w:tc>
      </w:tr>
      <w:tr w:rsidR="00876451" w:rsidRPr="00495D2F" w:rsidTr="003E5388">
        <w:tc>
          <w:tcPr>
            <w:tcW w:w="9571" w:type="dxa"/>
            <w:gridSpan w:val="2"/>
          </w:tcPr>
          <w:p w:rsidR="00876451" w:rsidRPr="00B66AFF" w:rsidRDefault="00B64AA1" w:rsidP="00FA6DE5">
            <w:pPr>
              <w:rPr>
                <w:rFonts w:cs="Times New Roman"/>
                <w:sz w:val="26"/>
                <w:szCs w:val="26"/>
                <w:lang w:val="ro-MO"/>
              </w:rPr>
            </w:pPr>
            <w:r>
              <w:rPr>
                <w:rFonts w:cs="Times New Roman"/>
                <w:sz w:val="26"/>
                <w:szCs w:val="26"/>
                <w:lang w:val="ro-MO"/>
              </w:rPr>
              <w:t xml:space="preserve">Notă: </w:t>
            </w:r>
            <w:r w:rsidR="00876451" w:rsidRPr="00B66AFF">
              <w:rPr>
                <w:rFonts w:cs="Times New Roman"/>
                <w:sz w:val="26"/>
                <w:szCs w:val="26"/>
                <w:lang w:val="ro-MO"/>
              </w:rPr>
              <w:t>Sărurile substanţelor enumerate în această categorie, ori de câte ori există posibilitatea ca acestea să existe,</w:t>
            </w:r>
            <w:r w:rsidR="00876451" w:rsidRPr="00B66AFF">
              <w:rPr>
                <w:rStyle w:val="Bodytext2"/>
                <w:rFonts w:eastAsia="Arial Unicode MS"/>
                <w:sz w:val="26"/>
                <w:szCs w:val="26"/>
                <w:lang w:val="ro-MO"/>
              </w:rPr>
              <w:t xml:space="preserve"> cu excepţia sărurilor acidului clorhidric şi ale acidului sulfuric</w:t>
            </w:r>
          </w:p>
        </w:tc>
      </w:tr>
    </w:tbl>
    <w:p w:rsidR="00876451" w:rsidRPr="00876451" w:rsidRDefault="00876451" w:rsidP="00FA6DE5">
      <w:pPr>
        <w:pStyle w:val="ListParagraph"/>
        <w:ind w:left="1070"/>
        <w:jc w:val="both"/>
        <w:rPr>
          <w:bCs/>
          <w:color w:val="000000"/>
          <w:sz w:val="28"/>
          <w:szCs w:val="28"/>
          <w:lang w:val="ro-MO" w:eastAsia="ro-RO"/>
        </w:rPr>
      </w:pPr>
    </w:p>
    <w:p w:rsidR="00876451" w:rsidRPr="00FA6DE5" w:rsidRDefault="00876451" w:rsidP="00FA6DE5">
      <w:pPr>
        <w:ind w:firstLine="708"/>
        <w:jc w:val="both"/>
        <w:rPr>
          <w:rStyle w:val="docheader"/>
          <w:rFonts w:cs="Times New Roman"/>
          <w:bCs/>
          <w:sz w:val="28"/>
          <w:szCs w:val="28"/>
          <w:lang w:val="ro-MO"/>
        </w:rPr>
      </w:pPr>
      <w:r w:rsidRPr="00FA6DE5">
        <w:rPr>
          <w:rStyle w:val="docheader"/>
          <w:rFonts w:cs="Times New Roman"/>
          <w:bCs/>
          <w:sz w:val="28"/>
          <w:szCs w:val="28"/>
          <w:lang w:val="ro-MO"/>
        </w:rPr>
        <w:t xml:space="preserve">Totodată </w:t>
      </w:r>
      <w:r w:rsidR="00730F21">
        <w:rPr>
          <w:rStyle w:val="docheader"/>
          <w:rFonts w:cs="Times New Roman"/>
          <w:bCs/>
          <w:sz w:val="28"/>
          <w:szCs w:val="28"/>
          <w:lang w:val="ro-MO"/>
        </w:rPr>
        <w:t>includerea</w:t>
      </w:r>
      <w:r w:rsidRPr="00FA6DE5">
        <w:rPr>
          <w:bCs/>
          <w:sz w:val="28"/>
          <w:szCs w:val="28"/>
          <w:lang w:val="ro-MO"/>
        </w:rPr>
        <w:t xml:space="preserve"> noilor substanţe stupefiante şi psihotrope în </w:t>
      </w:r>
      <w:r w:rsidR="00FA6DE5" w:rsidRPr="00FA6DE5">
        <w:rPr>
          <w:bCs/>
          <w:sz w:val="28"/>
          <w:szCs w:val="28"/>
          <w:lang w:val="ro-MO"/>
        </w:rPr>
        <w:t xml:space="preserve">tabelele şi listele aprobate prin </w:t>
      </w:r>
      <w:proofErr w:type="spellStart"/>
      <w:r w:rsidR="00FA6DE5" w:rsidRPr="00FA6DE5">
        <w:rPr>
          <w:sz w:val="28"/>
          <w:szCs w:val="28"/>
          <w:lang w:val="ro-MO"/>
        </w:rPr>
        <w:t>Hotărrîrea</w:t>
      </w:r>
      <w:proofErr w:type="spellEnd"/>
      <w:r w:rsidR="00FA6DE5" w:rsidRPr="00FA6DE5">
        <w:rPr>
          <w:sz w:val="28"/>
          <w:szCs w:val="28"/>
          <w:lang w:val="ro-MO"/>
        </w:rPr>
        <w:t xml:space="preserve"> Guvernului nr.1088 din 05 octombrie 2004 </w:t>
      </w:r>
      <w:r w:rsidR="00FA6DE5" w:rsidRPr="00FA6DE5">
        <w:rPr>
          <w:rStyle w:val="docheader"/>
          <w:bCs/>
          <w:sz w:val="28"/>
          <w:szCs w:val="28"/>
          <w:lang w:val="ro-MO"/>
        </w:rPr>
        <w:t>cu privire la aprobarea tabelelor şi listelor substanţelor narcotice, psihotrope şi precursorilor</w:t>
      </w:r>
      <w:r w:rsidRPr="00FA6DE5">
        <w:rPr>
          <w:rStyle w:val="docheader"/>
          <w:rFonts w:cs="Times New Roman"/>
          <w:bCs/>
          <w:sz w:val="28"/>
          <w:szCs w:val="28"/>
          <w:lang w:val="ro-MO"/>
        </w:rPr>
        <w:t xml:space="preserve"> va </w:t>
      </w:r>
      <w:r w:rsidR="00FA6DE5" w:rsidRPr="00FA6DE5">
        <w:rPr>
          <w:rStyle w:val="docheader"/>
          <w:rFonts w:cs="Times New Roman"/>
          <w:bCs/>
          <w:sz w:val="28"/>
          <w:szCs w:val="28"/>
          <w:lang w:val="ro-MO"/>
        </w:rPr>
        <w:t xml:space="preserve">extinde </w:t>
      </w:r>
      <w:r w:rsidRPr="00FA6DE5">
        <w:rPr>
          <w:rStyle w:val="docheader"/>
          <w:rFonts w:cs="Times New Roman"/>
          <w:bCs/>
          <w:sz w:val="28"/>
          <w:szCs w:val="28"/>
          <w:lang w:val="ro-MO"/>
        </w:rPr>
        <w:t xml:space="preserve">arealul de control al statului asupra substanţelor </w:t>
      </w:r>
      <w:r w:rsidR="00730F21" w:rsidRPr="00FA6DE5">
        <w:rPr>
          <w:rStyle w:val="docheader"/>
          <w:rFonts w:cs="Times New Roman"/>
          <w:bCs/>
          <w:sz w:val="28"/>
          <w:szCs w:val="28"/>
          <w:lang w:val="ro-MO"/>
        </w:rPr>
        <w:t>stupefiante</w:t>
      </w:r>
      <w:r w:rsidRPr="00FA6DE5">
        <w:rPr>
          <w:rStyle w:val="docheader"/>
          <w:rFonts w:cs="Times New Roman"/>
          <w:bCs/>
          <w:sz w:val="28"/>
          <w:szCs w:val="28"/>
          <w:lang w:val="ro-MO"/>
        </w:rPr>
        <w:t xml:space="preserve"> aflate în circuit pe teritoriul Republicii Moldova şi se va </w:t>
      </w:r>
      <w:r w:rsidR="00730F21">
        <w:rPr>
          <w:rStyle w:val="docheader"/>
          <w:rFonts w:cs="Times New Roman"/>
          <w:bCs/>
          <w:sz w:val="28"/>
          <w:szCs w:val="28"/>
          <w:lang w:val="ro-MO"/>
        </w:rPr>
        <w:t>spori</w:t>
      </w:r>
      <w:r w:rsidRPr="00FA6DE5">
        <w:rPr>
          <w:rStyle w:val="docheader"/>
          <w:rFonts w:cs="Times New Roman"/>
          <w:bCs/>
          <w:sz w:val="28"/>
          <w:szCs w:val="28"/>
          <w:lang w:val="ro-MO"/>
        </w:rPr>
        <w:t xml:space="preserve"> gradul de protejare al populaţiei faţă de consumul şi traficul ilicit de substanţe stupefiante, psihotrope şi precursorilor</w:t>
      </w:r>
      <w:r w:rsidR="00FA6DE5">
        <w:rPr>
          <w:rStyle w:val="docheader"/>
          <w:rFonts w:cs="Times New Roman"/>
          <w:bCs/>
          <w:sz w:val="28"/>
          <w:szCs w:val="28"/>
          <w:lang w:val="ro-MO"/>
        </w:rPr>
        <w:t xml:space="preserve"> şi anume</w:t>
      </w:r>
      <w:r w:rsidRPr="00FA6DE5">
        <w:rPr>
          <w:rStyle w:val="docheader"/>
          <w:rFonts w:cs="Times New Roman"/>
          <w:bCs/>
          <w:sz w:val="28"/>
          <w:szCs w:val="28"/>
          <w:lang w:val="ro-MO"/>
        </w:rPr>
        <w:t>:</w:t>
      </w:r>
    </w:p>
    <w:p w:rsidR="00876451" w:rsidRPr="00876451" w:rsidRDefault="00876451" w:rsidP="00FA6DE5">
      <w:pPr>
        <w:pStyle w:val="ListParagraph"/>
        <w:ind w:left="0"/>
        <w:jc w:val="both"/>
        <w:rPr>
          <w:i/>
          <w:sz w:val="28"/>
          <w:szCs w:val="28"/>
          <w:lang w:val="ro-MO"/>
        </w:rPr>
      </w:pPr>
      <w:r w:rsidRPr="00876451">
        <w:rPr>
          <w:i/>
          <w:sz w:val="28"/>
          <w:szCs w:val="28"/>
          <w:lang w:val="ro-MO"/>
        </w:rPr>
        <w:t xml:space="preserve">   -MMB(N)-BZ-F</w:t>
      </w:r>
    </w:p>
    <w:p w:rsidR="00876451" w:rsidRPr="00876451" w:rsidRDefault="00876451" w:rsidP="00FA6DE5">
      <w:pPr>
        <w:pStyle w:val="ListParagraph"/>
        <w:shd w:val="clear" w:color="auto" w:fill="FFFFFF" w:themeFill="background1"/>
        <w:ind w:left="0"/>
        <w:jc w:val="both"/>
        <w:rPr>
          <w:i/>
          <w:sz w:val="28"/>
          <w:szCs w:val="28"/>
          <w:lang w:val="ro-MO"/>
        </w:rPr>
      </w:pPr>
      <w:r w:rsidRPr="00876451">
        <w:rPr>
          <w:i/>
          <w:sz w:val="28"/>
          <w:szCs w:val="28"/>
          <w:lang w:val="ro-MO"/>
        </w:rPr>
        <w:t xml:space="preserve">   -ADB-FUBINACA  </w:t>
      </w:r>
      <w:r w:rsidRPr="00876451">
        <w:rPr>
          <w:i/>
          <w:iCs/>
          <w:color w:val="000000"/>
          <w:sz w:val="28"/>
          <w:szCs w:val="28"/>
          <w:shd w:val="clear" w:color="auto" w:fill="F9F9F9"/>
          <w:lang w:val="ro-MO"/>
        </w:rPr>
        <w:t>N</w:t>
      </w:r>
      <w:r w:rsidRPr="00876451">
        <w:rPr>
          <w:i/>
          <w:color w:val="000000"/>
          <w:sz w:val="28"/>
          <w:szCs w:val="28"/>
          <w:shd w:val="clear" w:color="auto" w:fill="F9F9F9"/>
          <w:lang w:val="ro-MO"/>
        </w:rPr>
        <w:t>-(1-Amino-3,3-d</w:t>
      </w:r>
      <w:r w:rsidR="00FA6DE5">
        <w:rPr>
          <w:i/>
          <w:color w:val="000000"/>
          <w:sz w:val="28"/>
          <w:szCs w:val="28"/>
          <w:shd w:val="clear" w:color="auto" w:fill="F9F9F9"/>
          <w:lang w:val="ro-MO"/>
        </w:rPr>
        <w:t>imethyl-1-oxobutan-2-yl)-1-(4-</w:t>
      </w:r>
      <w:r w:rsidRPr="00876451">
        <w:rPr>
          <w:i/>
          <w:color w:val="000000"/>
          <w:sz w:val="28"/>
          <w:szCs w:val="28"/>
          <w:shd w:val="clear" w:color="auto" w:fill="F9F9F9"/>
          <w:lang w:val="ro-MO"/>
        </w:rPr>
        <w:t>fluorobenzyl)-1</w:t>
      </w:r>
      <w:r w:rsidRPr="00876451">
        <w:rPr>
          <w:i/>
          <w:iCs/>
          <w:color w:val="000000"/>
          <w:sz w:val="28"/>
          <w:szCs w:val="28"/>
          <w:shd w:val="clear" w:color="auto" w:fill="F9F9F9"/>
          <w:lang w:val="ro-MO"/>
        </w:rPr>
        <w:t>H</w:t>
      </w:r>
      <w:r w:rsidRPr="00876451">
        <w:rPr>
          <w:i/>
          <w:color w:val="000000"/>
          <w:sz w:val="28"/>
          <w:szCs w:val="28"/>
          <w:shd w:val="clear" w:color="auto" w:fill="F9F9F9"/>
          <w:lang w:val="ro-MO"/>
        </w:rPr>
        <w:t>-indazole-3-carboxamide);</w:t>
      </w:r>
    </w:p>
    <w:p w:rsidR="00876451" w:rsidRPr="00876451" w:rsidRDefault="00876451" w:rsidP="00FA6DE5">
      <w:pPr>
        <w:jc w:val="both"/>
        <w:rPr>
          <w:i/>
          <w:sz w:val="28"/>
          <w:szCs w:val="28"/>
          <w:lang w:val="ro-MO"/>
        </w:rPr>
      </w:pPr>
      <w:r w:rsidRPr="00876451">
        <w:rPr>
          <w:i/>
          <w:sz w:val="28"/>
          <w:szCs w:val="28"/>
          <w:lang w:val="ro-MO"/>
        </w:rPr>
        <w:t xml:space="preserve">  </w:t>
      </w:r>
      <w:proofErr w:type="spellStart"/>
      <w:r w:rsidRPr="00876451">
        <w:rPr>
          <w:i/>
          <w:sz w:val="28"/>
          <w:szCs w:val="28"/>
          <w:lang w:val="ro-MO"/>
        </w:rPr>
        <w:t>-Ethylphenidate</w:t>
      </w:r>
      <w:proofErr w:type="spellEnd"/>
      <w:r w:rsidRPr="00876451">
        <w:rPr>
          <w:i/>
          <w:sz w:val="28"/>
          <w:szCs w:val="28"/>
          <w:lang w:val="ro-MO"/>
        </w:rPr>
        <w:t xml:space="preserve"> </w:t>
      </w:r>
    </w:p>
    <w:p w:rsidR="00876451" w:rsidRPr="00876451" w:rsidRDefault="00876451" w:rsidP="00FA6DE5">
      <w:pPr>
        <w:pStyle w:val="ListParagraph"/>
        <w:ind w:left="0"/>
        <w:jc w:val="both"/>
        <w:rPr>
          <w:i/>
          <w:sz w:val="28"/>
          <w:szCs w:val="28"/>
          <w:lang w:val="ro-MO"/>
        </w:rPr>
      </w:pPr>
      <w:r w:rsidRPr="00876451">
        <w:rPr>
          <w:i/>
          <w:sz w:val="28"/>
          <w:szCs w:val="28"/>
          <w:lang w:val="ro-MO"/>
        </w:rPr>
        <w:t xml:space="preserve">   </w:t>
      </w:r>
      <w:proofErr w:type="spellStart"/>
      <w:r w:rsidRPr="00876451">
        <w:rPr>
          <w:i/>
          <w:sz w:val="28"/>
          <w:szCs w:val="28"/>
          <w:lang w:val="ro-MO"/>
        </w:rPr>
        <w:t>-Bk-EBDP</w:t>
      </w:r>
      <w:proofErr w:type="spellEnd"/>
      <w:r w:rsidRPr="00876451">
        <w:rPr>
          <w:i/>
          <w:sz w:val="28"/>
          <w:szCs w:val="28"/>
          <w:lang w:val="ro-MO"/>
        </w:rPr>
        <w:t xml:space="preserve"> </w:t>
      </w:r>
    </w:p>
    <w:p w:rsidR="00876451" w:rsidRPr="00876451" w:rsidRDefault="00876451" w:rsidP="00FA6DE5">
      <w:pPr>
        <w:pStyle w:val="ListParagraph"/>
        <w:ind w:left="0"/>
        <w:jc w:val="both"/>
        <w:rPr>
          <w:i/>
          <w:sz w:val="28"/>
          <w:szCs w:val="28"/>
          <w:lang w:val="ro-MO"/>
        </w:rPr>
      </w:pPr>
      <w:r w:rsidRPr="00876451">
        <w:rPr>
          <w:i/>
          <w:sz w:val="28"/>
          <w:szCs w:val="28"/>
          <w:lang w:val="ro-MO"/>
        </w:rPr>
        <w:t xml:space="preserve">   -25B-NBOMe (2-(4-bromo-2,5-dymetoxyphenyl)-N-(2-metoxybenzyl)</w:t>
      </w:r>
      <w:proofErr w:type="spellStart"/>
      <w:r w:rsidRPr="00876451">
        <w:rPr>
          <w:i/>
          <w:sz w:val="28"/>
          <w:szCs w:val="28"/>
          <w:lang w:val="ro-MO"/>
        </w:rPr>
        <w:t>etanamin</w:t>
      </w:r>
      <w:proofErr w:type="spellEnd"/>
      <w:r w:rsidRPr="00876451">
        <w:rPr>
          <w:i/>
          <w:sz w:val="28"/>
          <w:szCs w:val="28"/>
          <w:lang w:val="ro-MO"/>
        </w:rPr>
        <w:t>);</w:t>
      </w:r>
    </w:p>
    <w:p w:rsidR="00876451" w:rsidRPr="00876451" w:rsidRDefault="00876451" w:rsidP="00FA6DE5">
      <w:pPr>
        <w:pStyle w:val="ListParagraph"/>
        <w:ind w:left="0"/>
        <w:jc w:val="both"/>
        <w:rPr>
          <w:i/>
          <w:sz w:val="28"/>
          <w:szCs w:val="28"/>
          <w:lang w:val="ro-MO"/>
        </w:rPr>
      </w:pPr>
      <w:r w:rsidRPr="00876451">
        <w:rPr>
          <w:i/>
          <w:sz w:val="28"/>
          <w:szCs w:val="28"/>
          <w:lang w:val="ro-MO"/>
        </w:rPr>
        <w:t xml:space="preserve">   -25C-NBOMe (2-(4-chloro-2,5-dymetoxyphenyl)-N-(2-metoxybenzyl)</w:t>
      </w:r>
      <w:proofErr w:type="spellStart"/>
      <w:r w:rsidRPr="00876451">
        <w:rPr>
          <w:i/>
          <w:sz w:val="28"/>
          <w:szCs w:val="28"/>
          <w:lang w:val="ro-MO"/>
        </w:rPr>
        <w:t>etanamin</w:t>
      </w:r>
      <w:proofErr w:type="spellEnd"/>
      <w:r w:rsidRPr="00876451">
        <w:rPr>
          <w:i/>
          <w:sz w:val="28"/>
          <w:szCs w:val="28"/>
          <w:lang w:val="ro-MO"/>
        </w:rPr>
        <w:t>);</w:t>
      </w:r>
    </w:p>
    <w:p w:rsidR="00876451" w:rsidRPr="00876451" w:rsidRDefault="00876451" w:rsidP="00FA6DE5">
      <w:pPr>
        <w:pStyle w:val="ListParagraph"/>
        <w:ind w:left="0"/>
        <w:jc w:val="both"/>
        <w:rPr>
          <w:i/>
          <w:sz w:val="28"/>
          <w:szCs w:val="28"/>
          <w:lang w:val="ro-MO"/>
        </w:rPr>
      </w:pPr>
      <w:r w:rsidRPr="00876451">
        <w:rPr>
          <w:i/>
          <w:sz w:val="28"/>
          <w:szCs w:val="28"/>
          <w:lang w:val="ro-MO"/>
        </w:rPr>
        <w:t xml:space="preserve">    -25I-NBOMe  (2-(4-iodo-2,5-dymetoxyphenyl)-N-(2-metoxybenzyl)</w:t>
      </w:r>
      <w:proofErr w:type="spellStart"/>
      <w:r w:rsidRPr="00876451">
        <w:rPr>
          <w:i/>
          <w:sz w:val="28"/>
          <w:szCs w:val="28"/>
          <w:lang w:val="ro-MO"/>
        </w:rPr>
        <w:t>etanamin</w:t>
      </w:r>
      <w:proofErr w:type="spellEnd"/>
      <w:r w:rsidRPr="00876451">
        <w:rPr>
          <w:i/>
          <w:sz w:val="28"/>
          <w:szCs w:val="28"/>
          <w:lang w:val="ro-MO"/>
        </w:rPr>
        <w:t>);</w:t>
      </w:r>
    </w:p>
    <w:p w:rsidR="00876451" w:rsidRPr="00876451" w:rsidRDefault="00876451" w:rsidP="00FA6DE5">
      <w:pPr>
        <w:pStyle w:val="ListParagraph"/>
        <w:ind w:left="0"/>
        <w:jc w:val="both"/>
        <w:rPr>
          <w:i/>
          <w:sz w:val="28"/>
          <w:szCs w:val="28"/>
          <w:lang w:val="ro-MO"/>
        </w:rPr>
      </w:pPr>
      <w:r w:rsidRPr="00876451">
        <w:rPr>
          <w:i/>
          <w:sz w:val="28"/>
          <w:szCs w:val="28"/>
          <w:lang w:val="ro-MO"/>
        </w:rPr>
        <w:t xml:space="preserve">   -AM-678 (naphtalen-1-yl(1-pentyl-1H-indol-3-yl)</w:t>
      </w:r>
      <w:proofErr w:type="spellStart"/>
      <w:r w:rsidRPr="00876451">
        <w:rPr>
          <w:i/>
          <w:sz w:val="28"/>
          <w:szCs w:val="28"/>
          <w:lang w:val="ro-MO"/>
        </w:rPr>
        <w:t>metanon</w:t>
      </w:r>
      <w:proofErr w:type="spellEnd"/>
      <w:r w:rsidRPr="00876451">
        <w:rPr>
          <w:i/>
          <w:sz w:val="28"/>
          <w:szCs w:val="28"/>
          <w:lang w:val="ro-MO"/>
        </w:rPr>
        <w:t>;</w:t>
      </w:r>
    </w:p>
    <w:p w:rsidR="00876451" w:rsidRPr="00876451" w:rsidRDefault="00876451" w:rsidP="00FA6DE5">
      <w:pPr>
        <w:pStyle w:val="ListParagraph"/>
        <w:ind w:left="0"/>
        <w:jc w:val="both"/>
        <w:rPr>
          <w:i/>
          <w:sz w:val="28"/>
          <w:szCs w:val="28"/>
          <w:lang w:val="ro-MO"/>
        </w:rPr>
      </w:pPr>
      <w:r w:rsidRPr="00876451">
        <w:rPr>
          <w:i/>
          <w:sz w:val="28"/>
          <w:szCs w:val="28"/>
          <w:lang w:val="ro-MO"/>
        </w:rPr>
        <w:t xml:space="preserve">   -2-CB(4-bromo-2,5-dymetoxyphenetylamyn);</w:t>
      </w:r>
    </w:p>
    <w:p w:rsidR="00876451" w:rsidRPr="00876451" w:rsidRDefault="00876451" w:rsidP="00FA6DE5">
      <w:pPr>
        <w:pStyle w:val="ListParagraph"/>
        <w:ind w:left="0"/>
        <w:jc w:val="both"/>
        <w:rPr>
          <w:i/>
          <w:sz w:val="28"/>
          <w:szCs w:val="28"/>
          <w:lang w:val="ro-MO"/>
        </w:rPr>
      </w:pPr>
      <w:r w:rsidRPr="00876451">
        <w:rPr>
          <w:i/>
          <w:sz w:val="28"/>
          <w:szCs w:val="28"/>
          <w:lang w:val="ro-MO"/>
        </w:rPr>
        <w:t xml:space="preserve">  -2-Naphthaleneacetic acid;</w:t>
      </w:r>
    </w:p>
    <w:p w:rsidR="00876451" w:rsidRPr="00876451" w:rsidRDefault="00876451" w:rsidP="00FA6DE5">
      <w:pPr>
        <w:pStyle w:val="ListParagraph"/>
        <w:ind w:left="0"/>
        <w:jc w:val="both"/>
        <w:rPr>
          <w:i/>
          <w:sz w:val="28"/>
          <w:szCs w:val="28"/>
          <w:lang w:val="ro-MO"/>
        </w:rPr>
      </w:pPr>
      <w:r w:rsidRPr="00876451">
        <w:rPr>
          <w:i/>
          <w:sz w:val="28"/>
          <w:szCs w:val="28"/>
          <w:lang w:val="ro-MO"/>
        </w:rPr>
        <w:t xml:space="preserve">   </w:t>
      </w:r>
      <w:proofErr w:type="spellStart"/>
      <w:r w:rsidRPr="00876451">
        <w:rPr>
          <w:i/>
          <w:sz w:val="28"/>
          <w:szCs w:val="28"/>
          <w:lang w:val="ro-MO"/>
        </w:rPr>
        <w:t>-ehyl</w:t>
      </w:r>
      <w:proofErr w:type="spellEnd"/>
      <w:r w:rsidRPr="00876451">
        <w:rPr>
          <w:i/>
          <w:sz w:val="28"/>
          <w:szCs w:val="28"/>
          <w:lang w:val="ro-MO"/>
        </w:rPr>
        <w:t xml:space="preserve"> ester;</w:t>
      </w:r>
    </w:p>
    <w:p w:rsidR="00876451" w:rsidRPr="00876451" w:rsidRDefault="00876451" w:rsidP="00FA6DE5">
      <w:pPr>
        <w:pStyle w:val="ListParagraph"/>
        <w:ind w:left="0"/>
        <w:jc w:val="both"/>
        <w:rPr>
          <w:i/>
          <w:sz w:val="28"/>
          <w:szCs w:val="28"/>
          <w:lang w:val="ro-MO"/>
        </w:rPr>
      </w:pPr>
      <w:r w:rsidRPr="00876451">
        <w:rPr>
          <w:i/>
          <w:sz w:val="28"/>
          <w:szCs w:val="28"/>
          <w:lang w:val="ro-MO"/>
        </w:rPr>
        <w:lastRenderedPageBreak/>
        <w:t xml:space="preserve">   -2-Ethylamino-1-)3,4-methylenedioxyphenyl)pentan-1-one.</w:t>
      </w:r>
    </w:p>
    <w:p w:rsidR="00F4444D" w:rsidRPr="006B1A2B" w:rsidRDefault="00F4444D" w:rsidP="006B1A2B">
      <w:pPr>
        <w:jc w:val="both"/>
        <w:rPr>
          <w:rFonts w:cs="Times New Roman"/>
          <w:sz w:val="28"/>
          <w:szCs w:val="28"/>
          <w:lang w:val="ro-MO"/>
        </w:rPr>
      </w:pPr>
      <w:r w:rsidRPr="006B1A2B">
        <w:rPr>
          <w:rFonts w:cs="Times New Roman"/>
          <w:sz w:val="28"/>
          <w:szCs w:val="28"/>
          <w:lang w:val="ro-MO"/>
        </w:rPr>
        <w:t xml:space="preserve"> </w:t>
      </w:r>
      <w:r w:rsidRPr="006B1A2B">
        <w:rPr>
          <w:rFonts w:cs="Times New Roman"/>
          <w:sz w:val="28"/>
          <w:szCs w:val="28"/>
          <w:lang w:val="ro-MO"/>
        </w:rPr>
        <w:tab/>
        <w:t xml:space="preserve"> </w:t>
      </w:r>
    </w:p>
    <w:p w:rsidR="00C12BBC" w:rsidRPr="00F85FC3" w:rsidRDefault="00C12BBC" w:rsidP="00C12BBC">
      <w:pPr>
        <w:pStyle w:val="ListParagraph"/>
        <w:numPr>
          <w:ilvl w:val="0"/>
          <w:numId w:val="1"/>
        </w:numPr>
        <w:tabs>
          <w:tab w:val="clear" w:pos="1070"/>
          <w:tab w:val="num" w:pos="0"/>
          <w:tab w:val="left" w:pos="284"/>
          <w:tab w:val="left" w:pos="567"/>
          <w:tab w:val="left" w:pos="709"/>
          <w:tab w:val="left" w:pos="851"/>
        </w:tabs>
        <w:ind w:left="0" w:firstLine="567"/>
        <w:jc w:val="both"/>
        <w:rPr>
          <w:b/>
          <w:bCs/>
          <w:sz w:val="28"/>
          <w:szCs w:val="28"/>
          <w:lang w:val="ro-MO"/>
        </w:rPr>
      </w:pPr>
      <w:r w:rsidRPr="00F32469">
        <w:rPr>
          <w:rStyle w:val="docheader"/>
          <w:b/>
          <w:bCs/>
          <w:sz w:val="28"/>
          <w:szCs w:val="28"/>
          <w:lang w:val="ro-MO"/>
        </w:rPr>
        <w:t>A</w:t>
      </w:r>
      <w:r w:rsidRPr="00F32469">
        <w:rPr>
          <w:b/>
          <w:sz w:val="28"/>
          <w:szCs w:val="28"/>
          <w:lang w:val="ro-MO"/>
        </w:rPr>
        <w:t>rgumentarea şi gradul compatibilităţii proiectului de act normativ cu reglementările legislaţiei comunitare.</w:t>
      </w:r>
    </w:p>
    <w:p w:rsidR="00F85FC3" w:rsidRPr="00F32469" w:rsidRDefault="00F85FC3" w:rsidP="00F85FC3">
      <w:pPr>
        <w:pStyle w:val="ListParagraph"/>
        <w:tabs>
          <w:tab w:val="left" w:pos="284"/>
          <w:tab w:val="left" w:pos="567"/>
          <w:tab w:val="left" w:pos="709"/>
          <w:tab w:val="left" w:pos="851"/>
        </w:tabs>
        <w:ind w:left="567"/>
        <w:jc w:val="both"/>
        <w:rPr>
          <w:b/>
          <w:bCs/>
          <w:sz w:val="28"/>
          <w:szCs w:val="28"/>
          <w:lang w:val="ro-MO"/>
        </w:rPr>
      </w:pPr>
    </w:p>
    <w:p w:rsidR="00975CEB" w:rsidRPr="00975CEB" w:rsidRDefault="00975CEB" w:rsidP="00975CEB">
      <w:pPr>
        <w:tabs>
          <w:tab w:val="left" w:pos="426"/>
        </w:tabs>
        <w:jc w:val="both"/>
        <w:rPr>
          <w:rStyle w:val="docheader"/>
          <w:rFonts w:cs="Times New Roman"/>
          <w:bCs/>
          <w:sz w:val="28"/>
          <w:szCs w:val="28"/>
          <w:lang w:val="ro-MO"/>
        </w:rPr>
      </w:pPr>
      <w:r>
        <w:rPr>
          <w:bCs/>
          <w:sz w:val="26"/>
          <w:szCs w:val="26"/>
          <w:lang w:val="ro-MO"/>
        </w:rPr>
        <w:tab/>
      </w:r>
      <w:r w:rsidRPr="00975CEB">
        <w:rPr>
          <w:rFonts w:cs="Times New Roman"/>
          <w:bCs/>
          <w:sz w:val="28"/>
          <w:szCs w:val="28"/>
          <w:lang w:val="ro-MO"/>
        </w:rPr>
        <w:t xml:space="preserve">Proiectul respectiv este compatibil cu Legea </w:t>
      </w:r>
      <w:r w:rsidRPr="00975CEB">
        <w:rPr>
          <w:rFonts w:cs="Times New Roman"/>
          <w:sz w:val="28"/>
          <w:szCs w:val="28"/>
          <w:lang w:val="ro-MO"/>
        </w:rPr>
        <w:t xml:space="preserve">nr. 382-XIV din 06 mai 1999 </w:t>
      </w:r>
      <w:r w:rsidRPr="00975CEB">
        <w:rPr>
          <w:rStyle w:val="docheader"/>
          <w:rFonts w:cs="Times New Roman"/>
          <w:bCs/>
          <w:sz w:val="28"/>
          <w:szCs w:val="28"/>
          <w:lang w:val="ro-MO"/>
        </w:rPr>
        <w:t>cu privire la circulaţia substanţelor narcotice şi</w:t>
      </w:r>
      <w:r w:rsidRPr="00975CEB">
        <w:rPr>
          <w:rFonts w:cs="Times New Roman"/>
          <w:bCs/>
          <w:sz w:val="28"/>
          <w:szCs w:val="28"/>
          <w:lang w:val="ro-MO"/>
        </w:rPr>
        <w:t xml:space="preserve"> </w:t>
      </w:r>
      <w:r w:rsidRPr="00975CEB">
        <w:rPr>
          <w:rStyle w:val="docheader"/>
          <w:rFonts w:cs="Times New Roman"/>
          <w:bCs/>
          <w:sz w:val="28"/>
          <w:szCs w:val="28"/>
          <w:lang w:val="ro-MO"/>
        </w:rPr>
        <w:t xml:space="preserve">psihotrope şi a precursorilor, va armoniza în sistemul actelor normative în vigoare </w:t>
      </w:r>
      <w:r w:rsidRPr="00975CEB">
        <w:rPr>
          <w:rStyle w:val="docheader"/>
          <w:rFonts w:ascii="Cambria Math" w:hAnsi="Cambria Math" w:cs="Cambria Math"/>
          <w:bCs/>
          <w:sz w:val="28"/>
          <w:szCs w:val="28"/>
          <w:lang w:val="ro-MO"/>
        </w:rPr>
        <w:t>ș</w:t>
      </w:r>
      <w:r w:rsidRPr="00975CEB">
        <w:rPr>
          <w:rStyle w:val="docheader"/>
          <w:rFonts w:cs="Times New Roman"/>
          <w:bCs/>
          <w:sz w:val="28"/>
          <w:szCs w:val="28"/>
          <w:lang w:val="ro-MO"/>
        </w:rPr>
        <w:t>i nu imune adoptarea de alte acte normative.</w:t>
      </w:r>
    </w:p>
    <w:p w:rsidR="00E62939" w:rsidRPr="00D87764" w:rsidRDefault="00E62939" w:rsidP="00E62939">
      <w:pPr>
        <w:tabs>
          <w:tab w:val="left" w:pos="426"/>
        </w:tabs>
        <w:jc w:val="both"/>
        <w:rPr>
          <w:bCs/>
          <w:sz w:val="26"/>
          <w:szCs w:val="26"/>
          <w:lang w:val="ro-MO"/>
        </w:rPr>
      </w:pPr>
      <w:r w:rsidRPr="00975CEB">
        <w:rPr>
          <w:rStyle w:val="docheader"/>
          <w:rFonts w:cs="Times New Roman"/>
          <w:bCs/>
          <w:sz w:val="28"/>
          <w:szCs w:val="28"/>
          <w:lang w:val="ro-MO"/>
        </w:rPr>
        <w:tab/>
        <w:t>Prevederile proiectului nu contravin normelor Conven</w:t>
      </w:r>
      <w:r w:rsidRPr="00975CEB">
        <w:rPr>
          <w:rStyle w:val="docheader"/>
          <w:rFonts w:ascii="Cambria Math" w:hAnsi="Cambria Math" w:cs="Cambria Math"/>
          <w:bCs/>
          <w:sz w:val="28"/>
          <w:szCs w:val="28"/>
          <w:lang w:val="ro-MO"/>
        </w:rPr>
        <w:t>ț</w:t>
      </w:r>
      <w:r w:rsidRPr="00975CEB">
        <w:rPr>
          <w:rStyle w:val="docheader"/>
          <w:rFonts w:cs="Times New Roman"/>
          <w:bCs/>
          <w:sz w:val="28"/>
          <w:szCs w:val="28"/>
          <w:lang w:val="ro-MO"/>
        </w:rPr>
        <w:t>iei Europene privind protecţia drepturilor fundamentale ale omului</w:t>
      </w:r>
      <w:r w:rsidRPr="00D87764">
        <w:rPr>
          <w:bCs/>
          <w:sz w:val="26"/>
          <w:szCs w:val="26"/>
          <w:lang w:val="ro-MO"/>
        </w:rPr>
        <w:t>.</w:t>
      </w:r>
    </w:p>
    <w:p w:rsidR="00C12BBC" w:rsidRPr="00F32469" w:rsidRDefault="00C12BBC" w:rsidP="00F32469">
      <w:pPr>
        <w:pStyle w:val="ListParagraph"/>
        <w:ind w:left="360"/>
        <w:jc w:val="both"/>
        <w:rPr>
          <w:b/>
          <w:bCs/>
          <w:sz w:val="28"/>
          <w:szCs w:val="28"/>
          <w:lang w:val="ro-MO"/>
        </w:rPr>
      </w:pPr>
    </w:p>
    <w:p w:rsidR="00C12BBC" w:rsidRPr="00F32469" w:rsidRDefault="00C12BBC" w:rsidP="00C12BBC">
      <w:pPr>
        <w:pStyle w:val="ListParagraph"/>
        <w:numPr>
          <w:ilvl w:val="0"/>
          <w:numId w:val="1"/>
        </w:numPr>
        <w:tabs>
          <w:tab w:val="clear" w:pos="1070"/>
          <w:tab w:val="num" w:pos="0"/>
        </w:tabs>
        <w:ind w:left="0" w:firstLine="360"/>
        <w:jc w:val="both"/>
        <w:rPr>
          <w:rStyle w:val="docheader"/>
          <w:b/>
          <w:bCs/>
          <w:sz w:val="28"/>
          <w:szCs w:val="28"/>
          <w:lang w:val="ro-MO"/>
        </w:rPr>
      </w:pPr>
      <w:r w:rsidRPr="00F32469">
        <w:rPr>
          <w:b/>
          <w:sz w:val="28"/>
          <w:szCs w:val="28"/>
          <w:lang w:val="ro-MO"/>
        </w:rPr>
        <w:t>Fundamentarea economico-financiară în cazul în care realizarea noilor reglementări necesită cheltuieli financiare şi de altă natură;</w:t>
      </w:r>
    </w:p>
    <w:p w:rsidR="00C12BBC" w:rsidRPr="00F32469" w:rsidRDefault="00C12BBC" w:rsidP="00C12BBC">
      <w:pPr>
        <w:tabs>
          <w:tab w:val="num" w:pos="0"/>
        </w:tabs>
        <w:ind w:firstLine="360"/>
        <w:jc w:val="both"/>
        <w:rPr>
          <w:rStyle w:val="docheader"/>
          <w:bCs/>
          <w:sz w:val="28"/>
          <w:szCs w:val="28"/>
          <w:lang w:val="ro-MO"/>
        </w:rPr>
      </w:pPr>
      <w:r w:rsidRPr="00F32469">
        <w:rPr>
          <w:rStyle w:val="docheader"/>
          <w:b/>
          <w:bCs/>
          <w:sz w:val="28"/>
          <w:szCs w:val="28"/>
          <w:lang w:val="ro-MO"/>
        </w:rPr>
        <w:tab/>
      </w:r>
      <w:r w:rsidRPr="00F32469">
        <w:rPr>
          <w:rStyle w:val="docheader"/>
          <w:bCs/>
          <w:sz w:val="28"/>
          <w:szCs w:val="28"/>
          <w:lang w:val="ro-MO"/>
        </w:rPr>
        <w:t>Nu necesită surse financiare din bugetul statului.</w:t>
      </w:r>
    </w:p>
    <w:p w:rsidR="00C12BBC" w:rsidRPr="00F32469" w:rsidRDefault="00C12BBC" w:rsidP="00C12BBC">
      <w:pPr>
        <w:ind w:firstLine="708"/>
        <w:jc w:val="both"/>
        <w:rPr>
          <w:sz w:val="28"/>
          <w:szCs w:val="28"/>
          <w:lang w:val="ro-MO"/>
        </w:rPr>
      </w:pPr>
    </w:p>
    <w:p w:rsidR="00C12BBC" w:rsidRPr="00F32469" w:rsidRDefault="00C12BBC" w:rsidP="00C12BBC">
      <w:pPr>
        <w:pStyle w:val="ListParagraph"/>
        <w:numPr>
          <w:ilvl w:val="0"/>
          <w:numId w:val="1"/>
        </w:numPr>
        <w:tabs>
          <w:tab w:val="clear" w:pos="1070"/>
          <w:tab w:val="num" w:pos="720"/>
        </w:tabs>
        <w:ind w:left="720"/>
        <w:jc w:val="both"/>
        <w:rPr>
          <w:b/>
          <w:sz w:val="28"/>
          <w:szCs w:val="28"/>
          <w:lang w:val="ro-MO"/>
        </w:rPr>
      </w:pPr>
      <w:r w:rsidRPr="00F32469">
        <w:rPr>
          <w:b/>
          <w:sz w:val="28"/>
          <w:szCs w:val="28"/>
          <w:lang w:val="ro-MO"/>
        </w:rPr>
        <w:t>Numele, denumirea participanţilor la elaborarea proiectului</w:t>
      </w:r>
    </w:p>
    <w:p w:rsidR="00C12BBC" w:rsidRPr="00F32469" w:rsidRDefault="00C12BBC" w:rsidP="00C12BBC">
      <w:pPr>
        <w:ind w:firstLine="360"/>
        <w:jc w:val="both"/>
        <w:rPr>
          <w:rFonts w:cs="Times New Roman"/>
          <w:sz w:val="28"/>
          <w:szCs w:val="28"/>
          <w:lang w:val="ro-MO"/>
        </w:rPr>
      </w:pPr>
      <w:r w:rsidRPr="00F32469">
        <w:rPr>
          <w:rFonts w:cs="Times New Roman"/>
          <w:sz w:val="28"/>
          <w:szCs w:val="28"/>
          <w:lang w:val="ro-MO"/>
        </w:rPr>
        <w:t xml:space="preserve">Proiectul </w:t>
      </w:r>
      <w:proofErr w:type="spellStart"/>
      <w:r w:rsidRPr="00F32469">
        <w:rPr>
          <w:rFonts w:cs="Times New Roman"/>
          <w:sz w:val="28"/>
          <w:szCs w:val="28"/>
          <w:lang w:val="ro-MO"/>
        </w:rPr>
        <w:t>hotărîrii</w:t>
      </w:r>
      <w:proofErr w:type="spellEnd"/>
      <w:r w:rsidRPr="00F32469">
        <w:rPr>
          <w:rFonts w:cs="Times New Roman"/>
          <w:sz w:val="28"/>
          <w:szCs w:val="28"/>
          <w:lang w:val="ro-MO"/>
        </w:rPr>
        <w:t xml:space="preserve"> Guvernului privind modificarea şi completarea a unor </w:t>
      </w:r>
      <w:proofErr w:type="spellStart"/>
      <w:r w:rsidRPr="00F32469">
        <w:rPr>
          <w:rFonts w:cs="Times New Roman"/>
          <w:sz w:val="28"/>
          <w:szCs w:val="28"/>
          <w:lang w:val="ro-MO"/>
        </w:rPr>
        <w:t>Hotărîri</w:t>
      </w:r>
      <w:proofErr w:type="spellEnd"/>
      <w:r w:rsidRPr="00F32469">
        <w:rPr>
          <w:rFonts w:cs="Times New Roman"/>
          <w:sz w:val="28"/>
          <w:szCs w:val="28"/>
          <w:lang w:val="ro-MO"/>
        </w:rPr>
        <w:t xml:space="preserve"> de Guvern a fost elaborat de către Ministerul Sănătăţii, cu participarea specialiştilor din domeniu.</w:t>
      </w:r>
    </w:p>
    <w:p w:rsidR="00C12BBC" w:rsidRPr="00C12BBC" w:rsidRDefault="00C12BBC" w:rsidP="00C12BBC">
      <w:pPr>
        <w:tabs>
          <w:tab w:val="num" w:pos="0"/>
          <w:tab w:val="left" w:pos="284"/>
          <w:tab w:val="left" w:pos="567"/>
          <w:tab w:val="left" w:pos="709"/>
          <w:tab w:val="left" w:pos="851"/>
        </w:tabs>
        <w:jc w:val="both"/>
        <w:rPr>
          <w:rStyle w:val="docheader"/>
          <w:b/>
          <w:bCs/>
          <w:sz w:val="28"/>
          <w:szCs w:val="28"/>
          <w:lang w:val="ro-MO"/>
        </w:rPr>
      </w:pPr>
    </w:p>
    <w:p w:rsidR="00E22544" w:rsidRPr="00C12BBC" w:rsidRDefault="00E22544" w:rsidP="00C12BBC">
      <w:pPr>
        <w:tabs>
          <w:tab w:val="num" w:pos="0"/>
          <w:tab w:val="left" w:pos="284"/>
          <w:tab w:val="left" w:pos="567"/>
          <w:tab w:val="left" w:pos="709"/>
          <w:tab w:val="left" w:pos="851"/>
        </w:tabs>
        <w:ind w:firstLine="567"/>
        <w:jc w:val="both"/>
        <w:rPr>
          <w:rFonts w:cs="Times New Roman"/>
          <w:sz w:val="28"/>
          <w:szCs w:val="28"/>
          <w:lang w:val="ro-MO"/>
        </w:rPr>
      </w:pPr>
    </w:p>
    <w:p w:rsidR="00E22544" w:rsidRPr="00C12BBC" w:rsidRDefault="00E22544" w:rsidP="006B1A2B">
      <w:pPr>
        <w:ind w:firstLine="708"/>
        <w:jc w:val="both"/>
        <w:rPr>
          <w:rStyle w:val="docheader"/>
          <w:rFonts w:cs="Times New Roman"/>
          <w:bCs/>
          <w:color w:val="FF0000"/>
          <w:sz w:val="28"/>
          <w:szCs w:val="28"/>
          <w:lang w:val="ro-MO"/>
        </w:rPr>
      </w:pPr>
    </w:p>
    <w:p w:rsidR="001C05CC" w:rsidRPr="00C12BBC" w:rsidRDefault="001C05CC" w:rsidP="006B1A2B">
      <w:pPr>
        <w:jc w:val="both"/>
        <w:rPr>
          <w:rStyle w:val="docheader"/>
          <w:rFonts w:cs="Times New Roman"/>
          <w:b/>
          <w:bCs/>
          <w:color w:val="FF0000"/>
          <w:sz w:val="28"/>
          <w:szCs w:val="28"/>
          <w:lang w:val="ro-MO"/>
        </w:rPr>
      </w:pPr>
    </w:p>
    <w:p w:rsidR="00C92DFB" w:rsidRPr="00C12BBC" w:rsidRDefault="001C05CC" w:rsidP="00E62939">
      <w:pPr>
        <w:jc w:val="both"/>
        <w:rPr>
          <w:rStyle w:val="docheader"/>
          <w:rFonts w:cs="Times New Roman"/>
          <w:b/>
          <w:bCs/>
          <w:color w:val="FF0000"/>
          <w:sz w:val="28"/>
          <w:szCs w:val="28"/>
          <w:lang w:val="ro-MO"/>
        </w:rPr>
      </w:pPr>
      <w:r w:rsidRPr="00C12BBC">
        <w:rPr>
          <w:rStyle w:val="docheader"/>
          <w:rFonts w:cs="Times New Roman"/>
          <w:b/>
          <w:bCs/>
          <w:color w:val="FF0000"/>
          <w:sz w:val="28"/>
          <w:szCs w:val="28"/>
          <w:lang w:val="ro-MO"/>
        </w:rPr>
        <w:tab/>
      </w:r>
    </w:p>
    <w:p w:rsidR="000A1D62" w:rsidRPr="00E62939" w:rsidRDefault="00C523EA" w:rsidP="006B1A2B">
      <w:pPr>
        <w:pStyle w:val="NormalWeb"/>
        <w:spacing w:before="0" w:beforeAutospacing="0" w:after="0" w:afterAutospacing="0"/>
        <w:ind w:firstLine="708"/>
        <w:jc w:val="both"/>
        <w:rPr>
          <w:b/>
          <w:sz w:val="28"/>
          <w:szCs w:val="28"/>
          <w:lang w:val="ro-MO"/>
        </w:rPr>
      </w:pPr>
      <w:r w:rsidRPr="00E62939">
        <w:rPr>
          <w:rStyle w:val="docheader"/>
          <w:b/>
          <w:bCs/>
          <w:sz w:val="28"/>
          <w:szCs w:val="28"/>
          <w:lang w:val="ro-MO"/>
        </w:rPr>
        <w:t>M</w:t>
      </w:r>
      <w:r w:rsidR="000A1D62" w:rsidRPr="00E62939">
        <w:rPr>
          <w:rStyle w:val="docheader"/>
          <w:b/>
          <w:bCs/>
          <w:sz w:val="28"/>
          <w:szCs w:val="28"/>
          <w:lang w:val="ro-MO"/>
        </w:rPr>
        <w:t>inistru</w:t>
      </w:r>
      <w:r w:rsidRPr="00E62939">
        <w:rPr>
          <w:rStyle w:val="docheader"/>
          <w:b/>
          <w:bCs/>
          <w:sz w:val="28"/>
          <w:szCs w:val="28"/>
          <w:lang w:val="ro-MO"/>
        </w:rPr>
        <w:t xml:space="preserve">l </w:t>
      </w:r>
      <w:r w:rsidR="0074273D" w:rsidRPr="00E62939">
        <w:rPr>
          <w:rStyle w:val="docheader"/>
          <w:b/>
          <w:bCs/>
          <w:sz w:val="28"/>
          <w:szCs w:val="28"/>
          <w:lang w:val="ro-MO"/>
        </w:rPr>
        <w:t>Sănătăţii</w:t>
      </w:r>
      <w:r w:rsidR="001609E5" w:rsidRPr="00E62939">
        <w:rPr>
          <w:rStyle w:val="docheader"/>
          <w:b/>
          <w:bCs/>
          <w:sz w:val="28"/>
          <w:szCs w:val="28"/>
          <w:lang w:val="ro-MO"/>
        </w:rPr>
        <w:tab/>
      </w:r>
      <w:r w:rsidR="000A1D62" w:rsidRPr="00E62939">
        <w:rPr>
          <w:rStyle w:val="docheader"/>
          <w:b/>
          <w:bCs/>
          <w:sz w:val="28"/>
          <w:szCs w:val="28"/>
          <w:lang w:val="ro-MO"/>
        </w:rPr>
        <w:tab/>
      </w:r>
      <w:r w:rsidR="000A1D62" w:rsidRPr="00E62939">
        <w:rPr>
          <w:rStyle w:val="docheader"/>
          <w:b/>
          <w:bCs/>
          <w:sz w:val="28"/>
          <w:szCs w:val="28"/>
          <w:lang w:val="ro-MO"/>
        </w:rPr>
        <w:tab/>
      </w:r>
      <w:r w:rsidR="004B57AA" w:rsidRPr="00E62939">
        <w:rPr>
          <w:rStyle w:val="docheader"/>
          <w:b/>
          <w:bCs/>
          <w:sz w:val="28"/>
          <w:szCs w:val="28"/>
          <w:lang w:val="ro-MO"/>
        </w:rPr>
        <w:tab/>
      </w:r>
      <w:r w:rsidR="00615FD8" w:rsidRPr="00E62939">
        <w:rPr>
          <w:rStyle w:val="docheader"/>
          <w:b/>
          <w:bCs/>
          <w:sz w:val="28"/>
          <w:szCs w:val="28"/>
          <w:lang w:val="ro-MO"/>
        </w:rPr>
        <w:t xml:space="preserve">Ruxanda </w:t>
      </w:r>
      <w:r w:rsidR="00E62939" w:rsidRPr="00E62939">
        <w:rPr>
          <w:rStyle w:val="docheader"/>
          <w:b/>
          <w:bCs/>
          <w:sz w:val="28"/>
          <w:szCs w:val="28"/>
          <w:lang w:val="ro-MO"/>
        </w:rPr>
        <w:t>GLAVAN</w:t>
      </w:r>
    </w:p>
    <w:sectPr w:rsidR="000A1D62" w:rsidRPr="00E62939" w:rsidSect="00EC4D7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2A" w:rsidRDefault="00025F2A" w:rsidP="00975CEB">
      <w:r>
        <w:separator/>
      </w:r>
    </w:p>
  </w:endnote>
  <w:endnote w:type="continuationSeparator" w:id="0">
    <w:p w:rsidR="00025F2A" w:rsidRDefault="00025F2A" w:rsidP="0097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54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865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5CEB" w:rsidRDefault="00975C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AA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5CEB" w:rsidRDefault="00975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2A" w:rsidRDefault="00025F2A" w:rsidP="00975CEB">
      <w:r>
        <w:separator/>
      </w:r>
    </w:p>
  </w:footnote>
  <w:footnote w:type="continuationSeparator" w:id="0">
    <w:p w:rsidR="00025F2A" w:rsidRDefault="00025F2A" w:rsidP="00975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62D"/>
    <w:multiLevelType w:val="hybridMultilevel"/>
    <w:tmpl w:val="BE344CF2"/>
    <w:lvl w:ilvl="0" w:tplc="510EE07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BB588B"/>
    <w:multiLevelType w:val="hybridMultilevel"/>
    <w:tmpl w:val="062C3FDC"/>
    <w:lvl w:ilvl="0" w:tplc="040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C63C2"/>
    <w:multiLevelType w:val="hybridMultilevel"/>
    <w:tmpl w:val="FA6ED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07CA2"/>
    <w:multiLevelType w:val="hybridMultilevel"/>
    <w:tmpl w:val="6A8CD74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9816D0"/>
    <w:multiLevelType w:val="hybridMultilevel"/>
    <w:tmpl w:val="C5420168"/>
    <w:lvl w:ilvl="0" w:tplc="707222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015265"/>
    <w:multiLevelType w:val="hybridMultilevel"/>
    <w:tmpl w:val="7B7E0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975C7"/>
    <w:multiLevelType w:val="hybridMultilevel"/>
    <w:tmpl w:val="3C2A5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5033F"/>
    <w:multiLevelType w:val="hybridMultilevel"/>
    <w:tmpl w:val="57D6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96255"/>
    <w:multiLevelType w:val="hybridMultilevel"/>
    <w:tmpl w:val="6A8CD74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E9"/>
    <w:rsid w:val="00025F2A"/>
    <w:rsid w:val="00045913"/>
    <w:rsid w:val="00077F2B"/>
    <w:rsid w:val="00082650"/>
    <w:rsid w:val="000A1D62"/>
    <w:rsid w:val="000C733B"/>
    <w:rsid w:val="000E258D"/>
    <w:rsid w:val="000E271E"/>
    <w:rsid w:val="001003C3"/>
    <w:rsid w:val="00117B82"/>
    <w:rsid w:val="001609E5"/>
    <w:rsid w:val="00164312"/>
    <w:rsid w:val="001759E5"/>
    <w:rsid w:val="001844B9"/>
    <w:rsid w:val="00194689"/>
    <w:rsid w:val="001A5DF9"/>
    <w:rsid w:val="001C05CC"/>
    <w:rsid w:val="001D3F76"/>
    <w:rsid w:val="00205633"/>
    <w:rsid w:val="0024027B"/>
    <w:rsid w:val="00246295"/>
    <w:rsid w:val="00250B10"/>
    <w:rsid w:val="002B1AB2"/>
    <w:rsid w:val="002C7FD6"/>
    <w:rsid w:val="00311663"/>
    <w:rsid w:val="00332955"/>
    <w:rsid w:val="00371F25"/>
    <w:rsid w:val="00381D7E"/>
    <w:rsid w:val="003A11B9"/>
    <w:rsid w:val="003A6CD9"/>
    <w:rsid w:val="003E5BAA"/>
    <w:rsid w:val="003F4767"/>
    <w:rsid w:val="00400B0F"/>
    <w:rsid w:val="004123F2"/>
    <w:rsid w:val="004420E9"/>
    <w:rsid w:val="00446ABF"/>
    <w:rsid w:val="00452D8C"/>
    <w:rsid w:val="00495D2F"/>
    <w:rsid w:val="004B57AA"/>
    <w:rsid w:val="004E3648"/>
    <w:rsid w:val="0051128E"/>
    <w:rsid w:val="005421C6"/>
    <w:rsid w:val="00563810"/>
    <w:rsid w:val="005B237D"/>
    <w:rsid w:val="00615FD8"/>
    <w:rsid w:val="006936FF"/>
    <w:rsid w:val="006B1A2B"/>
    <w:rsid w:val="006B1FEC"/>
    <w:rsid w:val="006C4ACC"/>
    <w:rsid w:val="006C679B"/>
    <w:rsid w:val="00710D77"/>
    <w:rsid w:val="00711219"/>
    <w:rsid w:val="00730F21"/>
    <w:rsid w:val="007414B3"/>
    <w:rsid w:val="0074273D"/>
    <w:rsid w:val="00755C6A"/>
    <w:rsid w:val="00765665"/>
    <w:rsid w:val="00792820"/>
    <w:rsid w:val="00797408"/>
    <w:rsid w:val="0084681E"/>
    <w:rsid w:val="00876451"/>
    <w:rsid w:val="008D7C60"/>
    <w:rsid w:val="008E5A41"/>
    <w:rsid w:val="00907A9E"/>
    <w:rsid w:val="0095437B"/>
    <w:rsid w:val="009740DE"/>
    <w:rsid w:val="00975CEB"/>
    <w:rsid w:val="00976152"/>
    <w:rsid w:val="009B7D31"/>
    <w:rsid w:val="009E2AF7"/>
    <w:rsid w:val="009E64AA"/>
    <w:rsid w:val="00A03317"/>
    <w:rsid w:val="00A0713B"/>
    <w:rsid w:val="00A13923"/>
    <w:rsid w:val="00A25679"/>
    <w:rsid w:val="00A32E2C"/>
    <w:rsid w:val="00AB3CCB"/>
    <w:rsid w:val="00B05B70"/>
    <w:rsid w:val="00B42D83"/>
    <w:rsid w:val="00B566B8"/>
    <w:rsid w:val="00B57BC0"/>
    <w:rsid w:val="00B64AA1"/>
    <w:rsid w:val="00B66AFF"/>
    <w:rsid w:val="00C12BBC"/>
    <w:rsid w:val="00C2317E"/>
    <w:rsid w:val="00C523EA"/>
    <w:rsid w:val="00C545C0"/>
    <w:rsid w:val="00C92DFB"/>
    <w:rsid w:val="00CB1E6D"/>
    <w:rsid w:val="00CB2B7A"/>
    <w:rsid w:val="00CE7E0C"/>
    <w:rsid w:val="00D25A46"/>
    <w:rsid w:val="00D27421"/>
    <w:rsid w:val="00D3601E"/>
    <w:rsid w:val="00D50B48"/>
    <w:rsid w:val="00D60DB4"/>
    <w:rsid w:val="00D65846"/>
    <w:rsid w:val="00D74E7E"/>
    <w:rsid w:val="00D82373"/>
    <w:rsid w:val="00D8720D"/>
    <w:rsid w:val="00E22544"/>
    <w:rsid w:val="00E25952"/>
    <w:rsid w:val="00E31D46"/>
    <w:rsid w:val="00E463A1"/>
    <w:rsid w:val="00E62939"/>
    <w:rsid w:val="00E7111F"/>
    <w:rsid w:val="00EC4D72"/>
    <w:rsid w:val="00F27944"/>
    <w:rsid w:val="00F32469"/>
    <w:rsid w:val="00F4444D"/>
    <w:rsid w:val="00F57957"/>
    <w:rsid w:val="00F85FC3"/>
    <w:rsid w:val="00FA259A"/>
    <w:rsid w:val="00FA6DE5"/>
    <w:rsid w:val="00FB635C"/>
    <w:rsid w:val="00FD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0E9"/>
    <w:pPr>
      <w:widowControl w:val="0"/>
      <w:suppressAutoHyphens/>
    </w:pPr>
    <w:rPr>
      <w:rFonts w:eastAsia="Lucida Sans Unicode" w:cs="Mangal"/>
      <w:kern w:val="2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qFormat/>
    <w:rsid w:val="004420E9"/>
  </w:style>
  <w:style w:type="character" w:styleId="Strong">
    <w:name w:val="Strong"/>
    <w:basedOn w:val="DefaultParagraphFont"/>
    <w:qFormat/>
    <w:rsid w:val="004420E9"/>
    <w:rPr>
      <w:b/>
      <w:bCs/>
    </w:rPr>
  </w:style>
  <w:style w:type="paragraph" w:styleId="NormalWeb">
    <w:name w:val="Normal (Web)"/>
    <w:basedOn w:val="Normal"/>
    <w:rsid w:val="004420E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Hyperlink">
    <w:name w:val="Hyperlink"/>
    <w:basedOn w:val="DefaultParagraphFont"/>
    <w:uiPriority w:val="99"/>
    <w:rsid w:val="004420E9"/>
    <w:rPr>
      <w:color w:val="0000FF"/>
      <w:u w:val="single"/>
    </w:rPr>
  </w:style>
  <w:style w:type="character" w:styleId="Emphasis">
    <w:name w:val="Emphasis"/>
    <w:basedOn w:val="DefaultParagraphFont"/>
    <w:qFormat/>
    <w:rsid w:val="00D65846"/>
    <w:rPr>
      <w:i/>
      <w:iCs/>
    </w:rPr>
  </w:style>
  <w:style w:type="character" w:customStyle="1" w:styleId="docblue">
    <w:name w:val="doc_blue"/>
    <w:basedOn w:val="DefaultParagraphFont"/>
    <w:rsid w:val="00D8720D"/>
  </w:style>
  <w:style w:type="character" w:customStyle="1" w:styleId="notranslate">
    <w:name w:val="notranslate"/>
    <w:basedOn w:val="DefaultParagraphFont"/>
    <w:rsid w:val="0051128E"/>
  </w:style>
  <w:style w:type="paragraph" w:styleId="ListParagraph">
    <w:name w:val="List Paragraph"/>
    <w:basedOn w:val="Normal"/>
    <w:qFormat/>
    <w:rsid w:val="0051128E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customStyle="1" w:styleId="shorttext">
    <w:name w:val="short_text"/>
    <w:basedOn w:val="DefaultParagraphFont"/>
    <w:rsid w:val="0051128E"/>
  </w:style>
  <w:style w:type="character" w:customStyle="1" w:styleId="apple-converted-space">
    <w:name w:val="apple-converted-space"/>
    <w:basedOn w:val="DefaultParagraphFont"/>
    <w:rsid w:val="00755C6A"/>
  </w:style>
  <w:style w:type="character" w:customStyle="1" w:styleId="Bodytext2">
    <w:name w:val="Body text (2)"/>
    <w:basedOn w:val="DefaultParagraphFont"/>
    <w:rsid w:val="00C92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Tablecaption">
    <w:name w:val="Table caption"/>
    <w:basedOn w:val="DefaultParagraphFont"/>
    <w:rsid w:val="00C92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table" w:styleId="TableGrid">
    <w:name w:val="Table Grid"/>
    <w:basedOn w:val="TableNormal"/>
    <w:rsid w:val="00C92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713B"/>
    <w:pPr>
      <w:suppressAutoHyphens/>
    </w:pPr>
    <w:rPr>
      <w:rFonts w:ascii="Calibri" w:eastAsia="font254" w:hAnsi="Calibri" w:cs="font254"/>
      <w:kern w:val="1"/>
      <w:sz w:val="22"/>
      <w:szCs w:val="22"/>
    </w:rPr>
  </w:style>
  <w:style w:type="paragraph" w:styleId="Header">
    <w:name w:val="header"/>
    <w:basedOn w:val="Normal"/>
    <w:link w:val="HeaderChar"/>
    <w:rsid w:val="00975CEB"/>
    <w:pPr>
      <w:tabs>
        <w:tab w:val="center" w:pos="4844"/>
        <w:tab w:val="right" w:pos="9689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rsid w:val="00975CEB"/>
    <w:rPr>
      <w:rFonts w:eastAsia="Lucida Sans Unicode" w:cs="Mangal"/>
      <w:kern w:val="2"/>
      <w:sz w:val="24"/>
      <w:szCs w:val="21"/>
      <w:lang w:val="ru-RU" w:eastAsia="hi-IN" w:bidi="hi-IN"/>
    </w:rPr>
  </w:style>
  <w:style w:type="paragraph" w:styleId="Footer">
    <w:name w:val="footer"/>
    <w:basedOn w:val="Normal"/>
    <w:link w:val="FooterChar"/>
    <w:uiPriority w:val="99"/>
    <w:rsid w:val="00975CEB"/>
    <w:pPr>
      <w:tabs>
        <w:tab w:val="center" w:pos="4844"/>
        <w:tab w:val="right" w:pos="9689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75CEB"/>
    <w:rPr>
      <w:rFonts w:eastAsia="Lucida Sans Unicode" w:cs="Mangal"/>
      <w:kern w:val="2"/>
      <w:sz w:val="24"/>
      <w:szCs w:val="21"/>
      <w:lang w:val="ru-RU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0E9"/>
    <w:pPr>
      <w:widowControl w:val="0"/>
      <w:suppressAutoHyphens/>
    </w:pPr>
    <w:rPr>
      <w:rFonts w:eastAsia="Lucida Sans Unicode" w:cs="Mangal"/>
      <w:kern w:val="2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qFormat/>
    <w:rsid w:val="004420E9"/>
  </w:style>
  <w:style w:type="character" w:styleId="Strong">
    <w:name w:val="Strong"/>
    <w:basedOn w:val="DefaultParagraphFont"/>
    <w:qFormat/>
    <w:rsid w:val="004420E9"/>
    <w:rPr>
      <w:b/>
      <w:bCs/>
    </w:rPr>
  </w:style>
  <w:style w:type="paragraph" w:styleId="NormalWeb">
    <w:name w:val="Normal (Web)"/>
    <w:basedOn w:val="Normal"/>
    <w:rsid w:val="004420E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Hyperlink">
    <w:name w:val="Hyperlink"/>
    <w:basedOn w:val="DefaultParagraphFont"/>
    <w:uiPriority w:val="99"/>
    <w:rsid w:val="004420E9"/>
    <w:rPr>
      <w:color w:val="0000FF"/>
      <w:u w:val="single"/>
    </w:rPr>
  </w:style>
  <w:style w:type="character" w:styleId="Emphasis">
    <w:name w:val="Emphasis"/>
    <w:basedOn w:val="DefaultParagraphFont"/>
    <w:qFormat/>
    <w:rsid w:val="00D65846"/>
    <w:rPr>
      <w:i/>
      <w:iCs/>
    </w:rPr>
  </w:style>
  <w:style w:type="character" w:customStyle="1" w:styleId="docblue">
    <w:name w:val="doc_blue"/>
    <w:basedOn w:val="DefaultParagraphFont"/>
    <w:rsid w:val="00D8720D"/>
  </w:style>
  <w:style w:type="character" w:customStyle="1" w:styleId="notranslate">
    <w:name w:val="notranslate"/>
    <w:basedOn w:val="DefaultParagraphFont"/>
    <w:rsid w:val="0051128E"/>
  </w:style>
  <w:style w:type="paragraph" w:styleId="ListParagraph">
    <w:name w:val="List Paragraph"/>
    <w:basedOn w:val="Normal"/>
    <w:qFormat/>
    <w:rsid w:val="0051128E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customStyle="1" w:styleId="shorttext">
    <w:name w:val="short_text"/>
    <w:basedOn w:val="DefaultParagraphFont"/>
    <w:rsid w:val="0051128E"/>
  </w:style>
  <w:style w:type="character" w:customStyle="1" w:styleId="apple-converted-space">
    <w:name w:val="apple-converted-space"/>
    <w:basedOn w:val="DefaultParagraphFont"/>
    <w:rsid w:val="00755C6A"/>
  </w:style>
  <w:style w:type="character" w:customStyle="1" w:styleId="Bodytext2">
    <w:name w:val="Body text (2)"/>
    <w:basedOn w:val="DefaultParagraphFont"/>
    <w:rsid w:val="00C92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Tablecaption">
    <w:name w:val="Table caption"/>
    <w:basedOn w:val="DefaultParagraphFont"/>
    <w:rsid w:val="00C92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table" w:styleId="TableGrid">
    <w:name w:val="Table Grid"/>
    <w:basedOn w:val="TableNormal"/>
    <w:rsid w:val="00C92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713B"/>
    <w:pPr>
      <w:suppressAutoHyphens/>
    </w:pPr>
    <w:rPr>
      <w:rFonts w:ascii="Calibri" w:eastAsia="font254" w:hAnsi="Calibri" w:cs="font254"/>
      <w:kern w:val="1"/>
      <w:sz w:val="22"/>
      <w:szCs w:val="22"/>
    </w:rPr>
  </w:style>
  <w:style w:type="paragraph" w:styleId="Header">
    <w:name w:val="header"/>
    <w:basedOn w:val="Normal"/>
    <w:link w:val="HeaderChar"/>
    <w:rsid w:val="00975CEB"/>
    <w:pPr>
      <w:tabs>
        <w:tab w:val="center" w:pos="4844"/>
        <w:tab w:val="right" w:pos="9689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rsid w:val="00975CEB"/>
    <w:rPr>
      <w:rFonts w:eastAsia="Lucida Sans Unicode" w:cs="Mangal"/>
      <w:kern w:val="2"/>
      <w:sz w:val="24"/>
      <w:szCs w:val="21"/>
      <w:lang w:val="ru-RU" w:eastAsia="hi-IN" w:bidi="hi-IN"/>
    </w:rPr>
  </w:style>
  <w:style w:type="paragraph" w:styleId="Footer">
    <w:name w:val="footer"/>
    <w:basedOn w:val="Normal"/>
    <w:link w:val="FooterChar"/>
    <w:uiPriority w:val="99"/>
    <w:rsid w:val="00975CEB"/>
    <w:pPr>
      <w:tabs>
        <w:tab w:val="center" w:pos="4844"/>
        <w:tab w:val="right" w:pos="9689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75CEB"/>
    <w:rPr>
      <w:rFonts w:eastAsia="Lucida Sans Unicode" w:cs="Mangal"/>
      <w:kern w:val="2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3928-49DC-4B5A-84E5-0F88E669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Организация</Company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Luminita Avornic</cp:lastModifiedBy>
  <cp:revision>12</cp:revision>
  <cp:lastPrinted>2016-10-06T05:04:00Z</cp:lastPrinted>
  <dcterms:created xsi:type="dcterms:W3CDTF">2016-11-03T06:31:00Z</dcterms:created>
  <dcterms:modified xsi:type="dcterms:W3CDTF">2016-11-08T13:51:00Z</dcterms:modified>
</cp:coreProperties>
</file>