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46" w:rsidRPr="003C27C8" w:rsidRDefault="00281546" w:rsidP="00B67DB3">
      <w:pPr>
        <w:suppressAutoHyphens/>
        <w:autoSpaceDN/>
        <w:adjustRightInd/>
        <w:jc w:val="center"/>
        <w:rPr>
          <w:b/>
          <w:sz w:val="28"/>
          <w:szCs w:val="28"/>
          <w:lang w:val="ro-RO" w:eastAsia="ar-SA"/>
        </w:rPr>
      </w:pPr>
      <w:r w:rsidRPr="003C27C8">
        <w:rPr>
          <w:b/>
          <w:sz w:val="28"/>
          <w:szCs w:val="28"/>
          <w:lang w:val="ro-RO" w:eastAsia="ar-SA"/>
        </w:rPr>
        <w:t>N</w:t>
      </w:r>
      <w:r w:rsidR="003C27C8" w:rsidRPr="003C27C8">
        <w:rPr>
          <w:b/>
          <w:sz w:val="28"/>
          <w:szCs w:val="28"/>
          <w:lang w:val="ro-RO" w:eastAsia="ar-SA"/>
        </w:rPr>
        <w:t>ota</w:t>
      </w:r>
      <w:r w:rsidRPr="003C27C8">
        <w:rPr>
          <w:b/>
          <w:sz w:val="28"/>
          <w:szCs w:val="28"/>
          <w:lang w:val="ro-RO" w:eastAsia="ar-SA"/>
        </w:rPr>
        <w:t xml:space="preserve"> </w:t>
      </w:r>
      <w:r w:rsidR="003C27C8" w:rsidRPr="003C27C8">
        <w:rPr>
          <w:b/>
          <w:sz w:val="28"/>
          <w:szCs w:val="28"/>
          <w:lang w:val="ro-RO" w:eastAsia="ar-SA"/>
        </w:rPr>
        <w:t>informativă</w:t>
      </w:r>
    </w:p>
    <w:p w:rsidR="003C27C8" w:rsidRPr="00B67DB3" w:rsidRDefault="003C27C8" w:rsidP="00B67DB3">
      <w:pPr>
        <w:suppressAutoHyphens/>
        <w:ind w:right="-67"/>
        <w:jc w:val="center"/>
        <w:rPr>
          <w:b/>
          <w:iCs/>
          <w:sz w:val="28"/>
          <w:szCs w:val="28"/>
          <w:lang w:val="ro-RO" w:eastAsia="ar-SA"/>
        </w:rPr>
      </w:pPr>
      <w:r w:rsidRPr="00B67DB3">
        <w:rPr>
          <w:b/>
          <w:iCs/>
          <w:sz w:val="28"/>
          <w:szCs w:val="28"/>
          <w:lang w:val="ro-RO" w:eastAsia="ar-SA"/>
        </w:rPr>
        <w:t xml:space="preserve">la proiectul </w:t>
      </w:r>
      <w:proofErr w:type="spellStart"/>
      <w:r w:rsidRPr="00B67DB3">
        <w:rPr>
          <w:b/>
          <w:iCs/>
          <w:sz w:val="28"/>
          <w:szCs w:val="28"/>
          <w:lang w:val="ro-RO" w:eastAsia="ar-SA"/>
        </w:rPr>
        <w:t>Hotărîrii</w:t>
      </w:r>
      <w:proofErr w:type="spellEnd"/>
      <w:r w:rsidRPr="00B67DB3">
        <w:rPr>
          <w:b/>
          <w:iCs/>
          <w:sz w:val="28"/>
          <w:szCs w:val="28"/>
          <w:lang w:val="ro-RO" w:eastAsia="ar-SA"/>
        </w:rPr>
        <w:t xml:space="preserve"> Guvernului cu privire la modificarea şi completarea </w:t>
      </w:r>
      <w:proofErr w:type="spellStart"/>
      <w:r w:rsidRPr="00B67DB3">
        <w:rPr>
          <w:b/>
          <w:iCs/>
          <w:sz w:val="28"/>
          <w:szCs w:val="28"/>
          <w:lang w:val="ro-RO" w:eastAsia="ar-SA"/>
        </w:rPr>
        <w:t>Hotărîrii</w:t>
      </w:r>
      <w:proofErr w:type="spellEnd"/>
      <w:r w:rsidRPr="00B67DB3">
        <w:rPr>
          <w:b/>
          <w:iCs/>
          <w:sz w:val="28"/>
          <w:szCs w:val="28"/>
          <w:lang w:val="ro-RO" w:eastAsia="ar-SA"/>
        </w:rPr>
        <w:t xml:space="preserve"> Guvernului nr.474 din 28 aprilie 1998</w:t>
      </w:r>
      <w:r w:rsidRPr="00B67DB3">
        <w:rPr>
          <w:rFonts w:eastAsia="Times New Roman"/>
          <w:b/>
          <w:bCs/>
          <w:sz w:val="28"/>
          <w:szCs w:val="28"/>
          <w:lang w:val="ro-RO"/>
        </w:rPr>
        <w:t xml:space="preserve"> cu privire la aplicarea maşinilor de casă şi control cu memorie fiscală pentru efectuarea decontărilor în numerar</w:t>
      </w:r>
      <w:r w:rsidRPr="00B67DB3">
        <w:rPr>
          <w:b/>
          <w:iCs/>
          <w:sz w:val="28"/>
          <w:szCs w:val="28"/>
          <w:lang w:val="ro-RO" w:eastAsia="ar-SA"/>
        </w:rPr>
        <w:t xml:space="preserve"> şi </w:t>
      </w:r>
      <w:proofErr w:type="spellStart"/>
      <w:r w:rsidRPr="00B67DB3">
        <w:rPr>
          <w:b/>
          <w:iCs/>
          <w:sz w:val="28"/>
          <w:szCs w:val="28"/>
          <w:lang w:val="ro-RO" w:eastAsia="ar-SA"/>
        </w:rPr>
        <w:t>Hotărîrii</w:t>
      </w:r>
      <w:proofErr w:type="spellEnd"/>
      <w:r w:rsidRPr="00B67DB3">
        <w:rPr>
          <w:b/>
          <w:iCs/>
          <w:sz w:val="28"/>
          <w:szCs w:val="28"/>
          <w:lang w:val="ro-RO" w:eastAsia="ar-SA"/>
        </w:rPr>
        <w:t xml:space="preserve"> Guvernului </w:t>
      </w:r>
      <w:r w:rsidRPr="00B67DB3">
        <w:rPr>
          <w:rFonts w:eastAsia="Gulim"/>
          <w:b/>
          <w:sz w:val="28"/>
          <w:szCs w:val="28"/>
          <w:lang w:val="ro-RO" w:eastAsia="ko-KR"/>
        </w:rPr>
        <w:t>nr.1083 din 26 octombrie 2000</w:t>
      </w:r>
      <w:r w:rsidRPr="00B67DB3">
        <w:rPr>
          <w:b/>
          <w:sz w:val="28"/>
          <w:szCs w:val="28"/>
          <w:lang w:val="ro-RO"/>
        </w:rPr>
        <w:t xml:space="preserve"> privind punerea în aplicare a Legii Fondului republican şi a fondurilor locale de susţinere socială a populaţiei</w:t>
      </w:r>
    </w:p>
    <w:p w:rsidR="003C27C8" w:rsidRDefault="003C27C8" w:rsidP="00B67DB3">
      <w:pPr>
        <w:suppressAutoHyphens/>
        <w:overflowPunct/>
        <w:autoSpaceDE/>
        <w:autoSpaceDN/>
        <w:adjustRightInd/>
        <w:ind w:firstLine="567"/>
        <w:jc w:val="both"/>
        <w:textAlignment w:val="auto"/>
        <w:rPr>
          <w:sz w:val="26"/>
          <w:szCs w:val="26"/>
          <w:lang w:val="ro-RO" w:eastAsia="ar-SA"/>
        </w:rPr>
      </w:pPr>
    </w:p>
    <w:p w:rsidR="003C27C8" w:rsidRPr="00232F02" w:rsidRDefault="003C27C8" w:rsidP="00232F02">
      <w:pPr>
        <w:suppressAutoHyphens/>
        <w:overflowPunct/>
        <w:autoSpaceDE/>
        <w:autoSpaceDN/>
        <w:adjustRightInd/>
        <w:spacing w:line="276" w:lineRule="auto"/>
        <w:ind w:firstLine="567"/>
        <w:jc w:val="both"/>
        <w:textAlignment w:val="auto"/>
        <w:rPr>
          <w:iCs/>
          <w:sz w:val="28"/>
          <w:szCs w:val="28"/>
          <w:lang w:val="ro-RO" w:eastAsia="ar-SA"/>
        </w:rPr>
      </w:pPr>
      <w:r w:rsidRPr="00232F02">
        <w:rPr>
          <w:sz w:val="28"/>
          <w:szCs w:val="28"/>
          <w:lang w:val="ro-RO"/>
        </w:rPr>
        <w:t>Prezentul proiect</w:t>
      </w:r>
      <w:r w:rsidRPr="00232F02">
        <w:rPr>
          <w:iCs/>
          <w:sz w:val="28"/>
          <w:szCs w:val="28"/>
          <w:lang w:val="ro-RO" w:eastAsia="ar-SA"/>
        </w:rPr>
        <w:t xml:space="preserve"> de </w:t>
      </w:r>
      <w:proofErr w:type="spellStart"/>
      <w:r w:rsidRPr="00232F02">
        <w:rPr>
          <w:iCs/>
          <w:sz w:val="28"/>
          <w:szCs w:val="28"/>
          <w:lang w:val="ro-RO" w:eastAsia="ar-SA"/>
        </w:rPr>
        <w:t>Hotărîre</w:t>
      </w:r>
      <w:proofErr w:type="spellEnd"/>
      <w:r w:rsidRPr="00232F02">
        <w:rPr>
          <w:iCs/>
          <w:sz w:val="28"/>
          <w:szCs w:val="28"/>
          <w:lang w:val="ro-RO" w:eastAsia="ar-SA"/>
        </w:rPr>
        <w:t xml:space="preserve"> a Guvernului are drept scop </w:t>
      </w:r>
      <w:r w:rsidR="00EA4EB6" w:rsidRPr="00232F02">
        <w:rPr>
          <w:iCs/>
          <w:sz w:val="28"/>
          <w:szCs w:val="28"/>
          <w:lang w:val="ro-RO" w:eastAsia="ar-SA"/>
        </w:rPr>
        <w:t>asigurarea executării prevederilor</w:t>
      </w:r>
      <w:r w:rsidR="00EB1C51" w:rsidRPr="00232F02">
        <w:rPr>
          <w:iCs/>
          <w:sz w:val="28"/>
          <w:szCs w:val="28"/>
          <w:lang w:val="ro-RO" w:eastAsia="ar-SA"/>
        </w:rPr>
        <w:t xml:space="preserve"> </w:t>
      </w:r>
      <w:proofErr w:type="spellStart"/>
      <w:r w:rsidR="00EB1C51" w:rsidRPr="00232F02">
        <w:rPr>
          <w:iCs/>
          <w:sz w:val="28"/>
          <w:szCs w:val="28"/>
          <w:lang w:val="ro-RO" w:eastAsia="ar-SA"/>
        </w:rPr>
        <w:t>Art.III</w:t>
      </w:r>
      <w:proofErr w:type="spellEnd"/>
      <w:r w:rsidR="00EB1C51" w:rsidRPr="00232F02">
        <w:rPr>
          <w:iCs/>
          <w:sz w:val="28"/>
          <w:szCs w:val="28"/>
          <w:lang w:val="ro-RO" w:eastAsia="ar-SA"/>
        </w:rPr>
        <w:t xml:space="preserve"> alin.(2) </w:t>
      </w:r>
      <w:proofErr w:type="spellStart"/>
      <w:r w:rsidR="00EB1C51" w:rsidRPr="00232F02">
        <w:rPr>
          <w:iCs/>
          <w:sz w:val="28"/>
          <w:szCs w:val="28"/>
          <w:lang w:val="ro-RO" w:eastAsia="ar-SA"/>
        </w:rPr>
        <w:t>lit.b</w:t>
      </w:r>
      <w:proofErr w:type="spellEnd"/>
      <w:r w:rsidR="00EB1C51" w:rsidRPr="00232F02">
        <w:rPr>
          <w:iCs/>
          <w:sz w:val="28"/>
          <w:szCs w:val="28"/>
          <w:lang w:val="ro-RO" w:eastAsia="ar-SA"/>
        </w:rPr>
        <w:t>) din Legea</w:t>
      </w:r>
      <w:r w:rsidR="00EA4EB6" w:rsidRPr="00232F02">
        <w:rPr>
          <w:iCs/>
          <w:sz w:val="28"/>
          <w:szCs w:val="28"/>
          <w:lang w:val="ro-RO" w:eastAsia="ar-SA"/>
        </w:rPr>
        <w:t xml:space="preserve"> nr.94 din 13.05.2016 pentru modificarea şi completarea Legii nr.62-XVI din 21.03.2008 privind</w:t>
      </w:r>
      <w:r w:rsidR="0094476F" w:rsidRPr="00232F02">
        <w:rPr>
          <w:iCs/>
          <w:sz w:val="28"/>
          <w:szCs w:val="28"/>
          <w:lang w:val="ro-RO" w:eastAsia="ar-SA"/>
        </w:rPr>
        <w:t xml:space="preserve"> reglementarea valutară.</w:t>
      </w:r>
    </w:p>
    <w:p w:rsidR="003C27C8" w:rsidRPr="00232F02" w:rsidRDefault="00EB1C51" w:rsidP="00232F02">
      <w:pPr>
        <w:suppressAutoHyphens/>
        <w:overflowPunct/>
        <w:autoSpaceDE/>
        <w:autoSpaceDN/>
        <w:adjustRightInd/>
        <w:spacing w:line="276" w:lineRule="auto"/>
        <w:ind w:firstLine="567"/>
        <w:jc w:val="both"/>
        <w:textAlignment w:val="auto"/>
        <w:rPr>
          <w:iCs/>
          <w:sz w:val="28"/>
          <w:szCs w:val="28"/>
          <w:lang w:val="ro-RO" w:eastAsia="ar-SA"/>
        </w:rPr>
      </w:pPr>
      <w:r w:rsidRPr="00232F02">
        <w:rPr>
          <w:iCs/>
          <w:sz w:val="28"/>
          <w:szCs w:val="28"/>
          <w:lang w:val="ro-RO" w:eastAsia="ar-SA"/>
        </w:rPr>
        <w:t xml:space="preserve">Astfel, </w:t>
      </w:r>
      <w:r w:rsidR="003C583C" w:rsidRPr="00232F02">
        <w:rPr>
          <w:iCs/>
          <w:sz w:val="28"/>
          <w:szCs w:val="28"/>
          <w:lang w:val="ro-RO" w:eastAsia="ar-SA"/>
        </w:rPr>
        <w:t>Legea nr.94 din 13.05.2016 stabileşte dreptul unităţilor</w:t>
      </w:r>
      <w:r w:rsidR="006920DC" w:rsidRPr="00232F02">
        <w:rPr>
          <w:iCs/>
          <w:sz w:val="28"/>
          <w:szCs w:val="28"/>
          <w:lang w:val="ro-RO" w:eastAsia="ar-SA"/>
        </w:rPr>
        <w:t xml:space="preserve"> de schimb valutar de a efectua operaţiuni de schimb valutar în numerar cu persoanele fizice prin intermediul aparatelor de schimb valutar, acestea fiind dotate cu dispozitive sau sisteme pentru înregistrarea operaţiunilor cu numerar în conformitate cu prevederile legislaţiei fiscale, </w:t>
      </w:r>
      <w:proofErr w:type="spellStart"/>
      <w:r w:rsidR="006920DC" w:rsidRPr="00232F02">
        <w:rPr>
          <w:iCs/>
          <w:sz w:val="28"/>
          <w:szCs w:val="28"/>
          <w:lang w:val="ro-RO" w:eastAsia="ar-SA"/>
        </w:rPr>
        <w:t>urmînd</w:t>
      </w:r>
      <w:proofErr w:type="spellEnd"/>
      <w:r w:rsidR="006920DC" w:rsidRPr="00232F02">
        <w:rPr>
          <w:iCs/>
          <w:sz w:val="28"/>
          <w:szCs w:val="28"/>
          <w:lang w:val="ro-RO" w:eastAsia="ar-SA"/>
        </w:rPr>
        <w:t xml:space="preserve"> să asigure în regim automat eliberarea bonului de casă sau a unui alt document </w:t>
      </w:r>
      <w:r w:rsidRPr="00232F02">
        <w:rPr>
          <w:iCs/>
          <w:sz w:val="28"/>
          <w:szCs w:val="28"/>
          <w:lang w:val="ro-RO" w:eastAsia="ar-SA"/>
        </w:rPr>
        <w:t xml:space="preserve">fiscal </w:t>
      </w:r>
      <w:r w:rsidR="006920DC" w:rsidRPr="00232F02">
        <w:rPr>
          <w:iCs/>
          <w:sz w:val="28"/>
          <w:szCs w:val="28"/>
          <w:lang w:val="ro-RO" w:eastAsia="ar-SA"/>
        </w:rPr>
        <w:t>prevăzut de legislaţia fiscală</w:t>
      </w:r>
      <w:r w:rsidRPr="00232F02">
        <w:rPr>
          <w:iCs/>
          <w:sz w:val="28"/>
          <w:szCs w:val="28"/>
          <w:lang w:val="ro-RO" w:eastAsia="ar-SA"/>
        </w:rPr>
        <w:t>.</w:t>
      </w:r>
      <w:r w:rsidR="00ED390B" w:rsidRPr="00232F02">
        <w:rPr>
          <w:iCs/>
          <w:sz w:val="28"/>
          <w:szCs w:val="28"/>
          <w:lang w:val="ro-RO" w:eastAsia="ar-SA"/>
        </w:rPr>
        <w:t xml:space="preserve"> </w:t>
      </w:r>
    </w:p>
    <w:p w:rsidR="00232F02" w:rsidRPr="00232F02" w:rsidRDefault="00232F02" w:rsidP="00232F02">
      <w:pPr>
        <w:overflowPunct/>
        <w:autoSpaceDE/>
        <w:autoSpaceDN/>
        <w:adjustRightInd/>
        <w:spacing w:line="276" w:lineRule="auto"/>
        <w:ind w:firstLine="567"/>
        <w:jc w:val="both"/>
        <w:textAlignment w:val="auto"/>
        <w:rPr>
          <w:b/>
          <w:sz w:val="28"/>
          <w:szCs w:val="28"/>
          <w:lang w:val="ro-RO" w:eastAsia="ko-KR"/>
        </w:rPr>
      </w:pPr>
      <w:r w:rsidRPr="00232F02">
        <w:rPr>
          <w:sz w:val="28"/>
          <w:szCs w:val="28"/>
          <w:lang w:val="ro-RO" w:eastAsia="ar-SA"/>
        </w:rPr>
        <w:t xml:space="preserve">Suplimentar, se propune o redacţie nouă de </w:t>
      </w:r>
      <w:r w:rsidRPr="00232F02">
        <w:rPr>
          <w:sz w:val="28"/>
          <w:szCs w:val="28"/>
          <w:lang w:val="ro-RO" w:eastAsia="ko-KR"/>
        </w:rPr>
        <w:t>implementare a tehnologiei transport date prin reţele fixe/mobile (tehnologiile GSM/GPRS/EDGE alte tehnologii), la decontările băneşti în numerar,</w:t>
      </w:r>
      <w:r w:rsidRPr="00232F02">
        <w:rPr>
          <w:b/>
          <w:sz w:val="28"/>
          <w:szCs w:val="28"/>
          <w:lang w:val="ro-RO" w:eastAsia="ko-KR"/>
        </w:rPr>
        <w:t xml:space="preserve"> </w:t>
      </w:r>
      <w:r w:rsidRPr="00232F02">
        <w:rPr>
          <w:sz w:val="28"/>
          <w:szCs w:val="28"/>
          <w:lang w:val="ro-RO" w:eastAsia="ko-KR"/>
        </w:rPr>
        <w:t>prioritare fiind</w:t>
      </w:r>
      <w:r w:rsidRPr="00232F02">
        <w:rPr>
          <w:sz w:val="28"/>
          <w:szCs w:val="28"/>
          <w:lang w:val="ro-RO" w:eastAsia="ar-SA"/>
        </w:rPr>
        <w:t xml:space="preserve"> domeniile legate de desfăşurarea activităţilor de schimb valutar în numerar cu persoane fizice, jocurile de noroc, transportul rutier de persoane în regim de taxi, comerţul cu </w:t>
      </w:r>
      <w:r w:rsidRPr="00232F02">
        <w:rPr>
          <w:rFonts w:eastAsia="Gulim"/>
          <w:sz w:val="28"/>
          <w:szCs w:val="28"/>
          <w:lang w:val="ro-RO" w:eastAsia="ko-KR"/>
        </w:rPr>
        <w:t>amănuntul a produselor petroliere principale şi a gazelor lichefiate şi alte activităţi</w:t>
      </w:r>
      <w:r w:rsidRPr="00232F02">
        <w:rPr>
          <w:sz w:val="28"/>
          <w:szCs w:val="28"/>
          <w:lang w:val="ro-RO" w:eastAsia="ko-KR"/>
        </w:rPr>
        <w:t>.</w:t>
      </w:r>
    </w:p>
    <w:p w:rsidR="003C27C8" w:rsidRPr="00232F02" w:rsidRDefault="00EB1C51" w:rsidP="00232F02">
      <w:pPr>
        <w:suppressAutoHyphens/>
        <w:overflowPunct/>
        <w:autoSpaceDE/>
        <w:autoSpaceDN/>
        <w:adjustRightInd/>
        <w:spacing w:line="276" w:lineRule="auto"/>
        <w:ind w:firstLine="567"/>
        <w:jc w:val="both"/>
        <w:textAlignment w:val="auto"/>
        <w:rPr>
          <w:color w:val="FF0000"/>
          <w:sz w:val="20"/>
          <w:lang w:val="ro-RO"/>
        </w:rPr>
      </w:pPr>
      <w:r w:rsidRPr="00232F02">
        <w:rPr>
          <w:sz w:val="28"/>
          <w:szCs w:val="28"/>
          <w:lang w:val="ro-RO" w:eastAsia="ar-SA"/>
        </w:rPr>
        <w:t>P</w:t>
      </w:r>
      <w:r w:rsidR="00EA4EB6" w:rsidRPr="00232F02">
        <w:rPr>
          <w:sz w:val="28"/>
          <w:szCs w:val="28"/>
          <w:lang w:val="ro-RO" w:eastAsia="ar-SA"/>
        </w:rPr>
        <w:t xml:space="preserve">otrivit </w:t>
      </w:r>
      <w:proofErr w:type="spellStart"/>
      <w:r w:rsidR="00EA4EB6" w:rsidRPr="00232F02">
        <w:rPr>
          <w:sz w:val="28"/>
          <w:szCs w:val="28"/>
          <w:lang w:val="ro-RO" w:eastAsia="ar-SA"/>
        </w:rPr>
        <w:t>Hotăr</w:t>
      </w:r>
      <w:r w:rsidRPr="00232F02">
        <w:rPr>
          <w:sz w:val="28"/>
          <w:szCs w:val="28"/>
          <w:lang w:val="ro-RO" w:eastAsia="ar-SA"/>
        </w:rPr>
        <w:t>î</w:t>
      </w:r>
      <w:r w:rsidR="00EA4EB6" w:rsidRPr="00232F02">
        <w:rPr>
          <w:sz w:val="28"/>
          <w:szCs w:val="28"/>
          <w:lang w:val="ro-RO" w:eastAsia="ar-SA"/>
        </w:rPr>
        <w:t>rii</w:t>
      </w:r>
      <w:proofErr w:type="spellEnd"/>
      <w:r w:rsidR="00EA4EB6" w:rsidRPr="00232F02">
        <w:rPr>
          <w:sz w:val="28"/>
          <w:szCs w:val="28"/>
          <w:lang w:val="ro-RO" w:eastAsia="ar-SA"/>
        </w:rPr>
        <w:t xml:space="preserve"> Guvernului nr.474 din 28.04.1998 c</w:t>
      </w:r>
      <w:r w:rsidR="00EA4EB6" w:rsidRPr="00232F02">
        <w:rPr>
          <w:iCs/>
          <w:sz w:val="28"/>
          <w:szCs w:val="28"/>
          <w:lang w:val="ro-RO" w:eastAsia="ar-SA"/>
        </w:rPr>
        <w:t>u privire la aplicarea maşinilor de casă şi control cu memorie fiscală pentru efectuarea decontărilor în numerar</w:t>
      </w:r>
      <w:r w:rsidRPr="00232F02">
        <w:rPr>
          <w:iCs/>
          <w:sz w:val="28"/>
          <w:szCs w:val="28"/>
          <w:lang w:val="ro-RO" w:eastAsia="ar-SA"/>
        </w:rPr>
        <w:t>,</w:t>
      </w:r>
      <w:r w:rsidR="00EA4EB6" w:rsidRPr="00232F02">
        <w:rPr>
          <w:bCs/>
          <w:sz w:val="28"/>
          <w:szCs w:val="28"/>
          <w:lang w:val="ro-RO" w:eastAsia="ar-SA"/>
        </w:rPr>
        <w:t xml:space="preserve"> în </w:t>
      </w:r>
      <w:r w:rsidR="00EA4EB6" w:rsidRPr="00232F02">
        <w:rPr>
          <w:sz w:val="28"/>
          <w:szCs w:val="28"/>
          <w:lang w:val="ro-RO" w:eastAsia="ar-SA"/>
        </w:rPr>
        <w:t xml:space="preserve">anul 2008 a </w:t>
      </w:r>
      <w:r w:rsidRPr="00232F02">
        <w:rPr>
          <w:sz w:val="28"/>
          <w:szCs w:val="28"/>
          <w:lang w:val="ro-RO" w:eastAsia="ar-SA"/>
        </w:rPr>
        <w:t xml:space="preserve">fost </w:t>
      </w:r>
      <w:r w:rsidR="00EA4EB6" w:rsidRPr="00232F02">
        <w:rPr>
          <w:sz w:val="28"/>
          <w:szCs w:val="28"/>
          <w:lang w:val="ro-RO" w:eastAsia="ar-SA"/>
        </w:rPr>
        <w:t>demarat procesul de implementare a modelelor de maşini de casă şi de control cu memorie fiscală şi modem GPRS încorporat (în continuare – MCC-GPRS), care asigură transportul de date prin reţelele mobile GSM la efectuarea decontărilor băneşti în numerar.</w:t>
      </w:r>
    </w:p>
    <w:p w:rsidR="00281546" w:rsidRPr="00232F02" w:rsidRDefault="00281546" w:rsidP="00232F02">
      <w:pPr>
        <w:suppressAutoHyphens/>
        <w:overflowPunct/>
        <w:autoSpaceDE/>
        <w:autoSpaceDN/>
        <w:adjustRightInd/>
        <w:spacing w:line="276" w:lineRule="auto"/>
        <w:ind w:firstLine="567"/>
        <w:jc w:val="both"/>
        <w:textAlignment w:val="auto"/>
        <w:rPr>
          <w:iCs/>
          <w:sz w:val="28"/>
          <w:szCs w:val="28"/>
          <w:lang w:val="ro-RO" w:eastAsia="ar-SA"/>
        </w:rPr>
      </w:pPr>
      <w:r w:rsidRPr="00232F02">
        <w:rPr>
          <w:sz w:val="28"/>
          <w:szCs w:val="28"/>
          <w:lang w:val="ro-RO" w:eastAsia="ar-SA"/>
        </w:rPr>
        <w:t xml:space="preserve">Dezvoltarea rapidă a telefoniei mobile în Moldova şi asigurarea acoperirii a circa 80 % din teritoriul ţării a făcut posibilă implementarea în reţelele mobile GSM a serviciilor transport date prin comutaţia pachetelor </w:t>
      </w:r>
      <w:r w:rsidRPr="00232F02">
        <w:rPr>
          <w:rFonts w:eastAsia="Gulim"/>
          <w:sz w:val="28"/>
          <w:szCs w:val="28"/>
          <w:lang w:val="ro-RO" w:eastAsia="ko-KR"/>
        </w:rPr>
        <w:t xml:space="preserve">GPRS (General </w:t>
      </w:r>
      <w:proofErr w:type="spellStart"/>
      <w:r w:rsidRPr="00232F02">
        <w:rPr>
          <w:rFonts w:eastAsia="Gulim"/>
          <w:sz w:val="28"/>
          <w:szCs w:val="28"/>
          <w:lang w:val="ro-RO" w:eastAsia="ko-KR"/>
        </w:rPr>
        <w:t>Packet</w:t>
      </w:r>
      <w:proofErr w:type="spellEnd"/>
      <w:r w:rsidRPr="00232F02">
        <w:rPr>
          <w:rFonts w:eastAsia="Gulim"/>
          <w:sz w:val="28"/>
          <w:szCs w:val="28"/>
          <w:lang w:val="ro-RO" w:eastAsia="ko-KR"/>
        </w:rPr>
        <w:t xml:space="preserve"> Radio Service</w:t>
      </w:r>
      <w:r w:rsidRPr="00232F02">
        <w:rPr>
          <w:iCs/>
          <w:sz w:val="28"/>
          <w:szCs w:val="28"/>
          <w:lang w:val="ro-RO" w:eastAsia="ar-SA"/>
        </w:rPr>
        <w:t>) şi în domeniile economiei naţionale.</w:t>
      </w:r>
    </w:p>
    <w:p w:rsidR="00281546" w:rsidRPr="00232F02" w:rsidRDefault="00281546" w:rsidP="00232F02">
      <w:pPr>
        <w:suppressAutoHyphens/>
        <w:overflowPunct/>
        <w:autoSpaceDE/>
        <w:autoSpaceDN/>
        <w:adjustRightInd/>
        <w:spacing w:line="276" w:lineRule="auto"/>
        <w:ind w:firstLine="567"/>
        <w:jc w:val="both"/>
        <w:textAlignment w:val="auto"/>
        <w:rPr>
          <w:rFonts w:eastAsia="Gulim"/>
          <w:sz w:val="28"/>
          <w:szCs w:val="28"/>
          <w:lang w:val="ro-RO" w:eastAsia="ko-KR"/>
        </w:rPr>
      </w:pPr>
      <w:r w:rsidRPr="00232F02">
        <w:rPr>
          <w:iCs/>
          <w:sz w:val="28"/>
          <w:szCs w:val="28"/>
          <w:lang w:val="ro-RO" w:eastAsia="ar-SA"/>
        </w:rPr>
        <w:t>De menţionat că</w:t>
      </w:r>
      <w:r w:rsidR="00EB1C51" w:rsidRPr="00232F02">
        <w:rPr>
          <w:iCs/>
          <w:sz w:val="28"/>
          <w:szCs w:val="28"/>
          <w:lang w:val="ro-RO" w:eastAsia="ar-SA"/>
        </w:rPr>
        <w:t>,</w:t>
      </w:r>
      <w:r w:rsidRPr="00232F02">
        <w:rPr>
          <w:iCs/>
          <w:sz w:val="28"/>
          <w:szCs w:val="28"/>
          <w:lang w:val="ro-RO" w:eastAsia="ar-SA"/>
        </w:rPr>
        <w:t xml:space="preserve"> încă </w:t>
      </w:r>
      <w:proofErr w:type="spellStart"/>
      <w:r w:rsidRPr="00232F02">
        <w:rPr>
          <w:iCs/>
          <w:sz w:val="28"/>
          <w:szCs w:val="28"/>
          <w:lang w:val="ro-RO" w:eastAsia="ar-SA"/>
        </w:rPr>
        <w:t>Hotăr</w:t>
      </w:r>
      <w:r w:rsidR="00EB1C51" w:rsidRPr="00232F02">
        <w:rPr>
          <w:iCs/>
          <w:sz w:val="28"/>
          <w:szCs w:val="28"/>
          <w:lang w:val="ro-RO" w:eastAsia="ar-SA"/>
        </w:rPr>
        <w:t>î</w:t>
      </w:r>
      <w:r w:rsidRPr="00232F02">
        <w:rPr>
          <w:iCs/>
          <w:sz w:val="28"/>
          <w:szCs w:val="28"/>
          <w:lang w:val="ro-RO" w:eastAsia="ar-SA"/>
        </w:rPr>
        <w:t>rea</w:t>
      </w:r>
      <w:proofErr w:type="spellEnd"/>
      <w:r w:rsidRPr="00232F02">
        <w:rPr>
          <w:iCs/>
          <w:sz w:val="28"/>
          <w:szCs w:val="28"/>
          <w:lang w:val="ro-RO" w:eastAsia="ar-SA"/>
        </w:rPr>
        <w:t xml:space="preserve"> Guvernului nr.85 din 25</w:t>
      </w:r>
      <w:r w:rsidR="00EB1C51" w:rsidRPr="00232F02">
        <w:rPr>
          <w:iCs/>
          <w:sz w:val="28"/>
          <w:szCs w:val="28"/>
          <w:lang w:val="ro-RO" w:eastAsia="ar-SA"/>
        </w:rPr>
        <w:t>.01.</w:t>
      </w:r>
      <w:r w:rsidRPr="00232F02">
        <w:rPr>
          <w:iCs/>
          <w:sz w:val="28"/>
          <w:szCs w:val="28"/>
          <w:lang w:val="ro-RO" w:eastAsia="ar-SA"/>
        </w:rPr>
        <w:t xml:space="preserve">2006, ca excepţie, </w:t>
      </w:r>
      <w:r w:rsidRPr="00232F02">
        <w:rPr>
          <w:rFonts w:eastAsia="Gulim"/>
          <w:sz w:val="28"/>
          <w:szCs w:val="28"/>
          <w:lang w:val="ro-RO" w:eastAsia="ko-KR"/>
        </w:rPr>
        <w:t>acordă farmaciilor amplasate în localităţile rurale dreptul să folosească un complex hard-soft bazat pe aparate de casă admise oficial ce permit acumularea şi transmiterea informaţiei despre circulaţia medicamentelor cu aplicarea tehnologiei GPRS.</w:t>
      </w:r>
    </w:p>
    <w:p w:rsidR="00281546" w:rsidRPr="00232F02" w:rsidRDefault="00281546" w:rsidP="00232F02">
      <w:pPr>
        <w:suppressAutoHyphens/>
        <w:autoSpaceDN/>
        <w:adjustRightInd/>
        <w:spacing w:line="276" w:lineRule="auto"/>
        <w:ind w:firstLine="567"/>
        <w:jc w:val="both"/>
        <w:rPr>
          <w:sz w:val="28"/>
          <w:szCs w:val="28"/>
          <w:lang w:val="ro-RO" w:eastAsia="ar-SA"/>
        </w:rPr>
      </w:pPr>
      <w:r w:rsidRPr="00232F02">
        <w:rPr>
          <w:sz w:val="28"/>
          <w:szCs w:val="28"/>
          <w:lang w:val="ro-RO" w:eastAsia="ar-SA"/>
        </w:rPr>
        <w:t xml:space="preserve">Prima etapă de implementare a obligat băncile licenţiate, casele de schimb valutar şi persoanele juridice ce prestează servicii hoteliere, care deţin licenţa Băncii Naţionale a Moldovei pentru desfăşurarea activităţii de schimb valutar în </w:t>
      </w:r>
      <w:r w:rsidRPr="00232F02">
        <w:rPr>
          <w:sz w:val="28"/>
          <w:szCs w:val="28"/>
          <w:lang w:val="ro-RO" w:eastAsia="ar-SA"/>
        </w:rPr>
        <w:lastRenderedPageBreak/>
        <w:t xml:space="preserve">numerar cu persoane fizice, să-şi doteze ghişeele în care se efectuează operaţiunile de schimb valutar respective până la 1 mai 2009 cu MCC-GPRS. Datele transportate astfel se stochează pe serverul Serviciului Fiscal de Stat. </w:t>
      </w:r>
    </w:p>
    <w:p w:rsidR="00281546" w:rsidRPr="00232F02" w:rsidRDefault="00281546" w:rsidP="00232F02">
      <w:pPr>
        <w:suppressAutoHyphens/>
        <w:autoSpaceDN/>
        <w:adjustRightInd/>
        <w:spacing w:line="276" w:lineRule="auto"/>
        <w:ind w:right="-1" w:firstLine="567"/>
        <w:jc w:val="both"/>
        <w:rPr>
          <w:sz w:val="28"/>
          <w:szCs w:val="28"/>
          <w:lang w:val="ro-RO" w:eastAsia="ar-SA"/>
        </w:rPr>
      </w:pPr>
      <w:r w:rsidRPr="00232F02">
        <w:rPr>
          <w:sz w:val="28"/>
          <w:szCs w:val="28"/>
          <w:lang w:val="ro-RO" w:eastAsia="ar-SA"/>
        </w:rPr>
        <w:t>Actualmente, informaţia privind schimbul valutar în numerar cu persoane fizice este transmisă de circa 1800 de MCC-GPRS.</w:t>
      </w:r>
    </w:p>
    <w:p w:rsidR="00281546" w:rsidRPr="00232F02" w:rsidRDefault="00C5632F" w:rsidP="00232F02">
      <w:pPr>
        <w:overflowPunct/>
        <w:autoSpaceDE/>
        <w:autoSpaceDN/>
        <w:adjustRightInd/>
        <w:spacing w:line="276" w:lineRule="auto"/>
        <w:ind w:firstLine="567"/>
        <w:jc w:val="both"/>
        <w:textAlignment w:val="auto"/>
        <w:rPr>
          <w:rFonts w:eastAsia="Gulim"/>
          <w:sz w:val="28"/>
          <w:szCs w:val="28"/>
          <w:lang w:val="ro-RO" w:eastAsia="ko-KR"/>
        </w:rPr>
      </w:pPr>
      <w:r w:rsidRPr="00232F02">
        <w:rPr>
          <w:rFonts w:eastAsia="Gulim"/>
          <w:sz w:val="28"/>
          <w:szCs w:val="28"/>
          <w:lang w:val="ro-RO" w:eastAsia="ko-KR"/>
        </w:rPr>
        <w:t>Concomitent, în conformitate cu art.133 alin.(1) lit.d</w:t>
      </w:r>
      <w:r w:rsidRPr="00232F02">
        <w:rPr>
          <w:rFonts w:eastAsia="Gulim"/>
          <w:sz w:val="28"/>
          <w:szCs w:val="28"/>
          <w:vertAlign w:val="superscript"/>
          <w:lang w:val="ro-RO" w:eastAsia="ko-KR"/>
        </w:rPr>
        <w:t>4</w:t>
      </w:r>
      <w:r w:rsidRPr="00232F02">
        <w:rPr>
          <w:rFonts w:eastAsia="Gulim"/>
          <w:sz w:val="28"/>
          <w:szCs w:val="28"/>
          <w:lang w:val="ro-RO" w:eastAsia="ko-KR"/>
        </w:rPr>
        <w:t>) din Codul fiscal nr.1163-XIII din 24.054.1997, pct.17 din anexa la Legea nr.160 din 22.07.2011 privind reglementarea prin autorizare a activităţii de întreprinzător şi art.293</w:t>
      </w:r>
      <w:r w:rsidRPr="00232F02">
        <w:rPr>
          <w:rFonts w:eastAsia="Gulim"/>
          <w:sz w:val="28"/>
          <w:szCs w:val="28"/>
          <w:vertAlign w:val="superscript"/>
          <w:lang w:val="ro-RO" w:eastAsia="ko-KR"/>
        </w:rPr>
        <w:t xml:space="preserve">1 </w:t>
      </w:r>
      <w:r w:rsidRPr="00232F02">
        <w:rPr>
          <w:rFonts w:eastAsia="Gulim"/>
          <w:sz w:val="28"/>
          <w:szCs w:val="28"/>
          <w:lang w:val="ro-RO" w:eastAsia="ko-KR"/>
        </w:rPr>
        <w:t>din Codul contravenţional nr.218-XVI din 24.10.2008</w:t>
      </w:r>
      <w:r w:rsidR="00281546" w:rsidRPr="00232F02">
        <w:rPr>
          <w:rFonts w:eastAsia="Gulim"/>
          <w:sz w:val="28"/>
          <w:szCs w:val="28"/>
          <w:lang w:val="ro-RO" w:eastAsia="ko-KR"/>
        </w:rPr>
        <w:t>,</w:t>
      </w:r>
      <w:r w:rsidR="00232F02" w:rsidRPr="00232F02">
        <w:rPr>
          <w:rFonts w:eastAsia="Gulim"/>
          <w:sz w:val="28"/>
          <w:szCs w:val="28"/>
          <w:lang w:val="ro-RO" w:eastAsia="ko-KR"/>
        </w:rPr>
        <w:t xml:space="preserve"> se propune înlocuirea </w:t>
      </w:r>
      <w:r w:rsidR="00281546" w:rsidRPr="00232F02">
        <w:rPr>
          <w:rFonts w:eastAsia="Gulim"/>
          <w:sz w:val="28"/>
          <w:szCs w:val="28"/>
          <w:lang w:val="ro-RO" w:eastAsia="ko-KR"/>
        </w:rPr>
        <w:t xml:space="preserve"> noţiun</w:t>
      </w:r>
      <w:r w:rsidR="00232F02" w:rsidRPr="00232F02">
        <w:rPr>
          <w:rFonts w:eastAsia="Gulim"/>
          <w:sz w:val="28"/>
          <w:szCs w:val="28"/>
          <w:lang w:val="ro-RO" w:eastAsia="ko-KR"/>
        </w:rPr>
        <w:t>ii</w:t>
      </w:r>
      <w:r w:rsidR="00281546" w:rsidRPr="00232F02">
        <w:rPr>
          <w:rFonts w:eastAsia="Gulim"/>
          <w:sz w:val="28"/>
          <w:szCs w:val="28"/>
          <w:lang w:val="ro-RO" w:eastAsia="ko-KR"/>
        </w:rPr>
        <w:t xml:space="preserve"> „autorizaţie de competenţă tehnică” cu noţiunea „Certificat de înregistrare în calitate de centru de asistenţă tehnică pentru instalarea, repararea, deservirea tehnică a maşinilor de casă şi</w:t>
      </w:r>
      <w:r w:rsidRPr="00232F02">
        <w:rPr>
          <w:rFonts w:eastAsia="Gulim"/>
          <w:sz w:val="28"/>
          <w:szCs w:val="28"/>
          <w:lang w:val="ro-RO" w:eastAsia="ko-KR"/>
        </w:rPr>
        <w:t xml:space="preserve"> de control cu memorie fiscală”</w:t>
      </w:r>
      <w:r w:rsidR="00281546" w:rsidRPr="00232F02">
        <w:rPr>
          <w:rFonts w:eastAsia="Gulim"/>
          <w:sz w:val="28"/>
          <w:szCs w:val="28"/>
          <w:lang w:val="ro-RO" w:eastAsia="ko-KR"/>
        </w:rPr>
        <w:t>.</w:t>
      </w:r>
    </w:p>
    <w:p w:rsidR="00281546" w:rsidRPr="00232F02" w:rsidRDefault="00281546" w:rsidP="00232F02">
      <w:pPr>
        <w:overflowPunct/>
        <w:autoSpaceDE/>
        <w:autoSpaceDN/>
        <w:adjustRightInd/>
        <w:spacing w:line="276" w:lineRule="auto"/>
        <w:ind w:firstLine="567"/>
        <w:jc w:val="both"/>
        <w:textAlignment w:val="auto"/>
        <w:rPr>
          <w:rFonts w:eastAsia="Gulim"/>
          <w:sz w:val="28"/>
          <w:szCs w:val="28"/>
          <w:lang w:val="ro-RO" w:eastAsia="ko-KR"/>
        </w:rPr>
      </w:pPr>
      <w:r w:rsidRPr="00232F02">
        <w:rPr>
          <w:rFonts w:eastAsia="Gulim"/>
          <w:sz w:val="28"/>
          <w:szCs w:val="28"/>
          <w:lang w:val="ro-RO" w:eastAsia="ko-KR"/>
        </w:rPr>
        <w:t xml:space="preserve">De asemenea, este propusă </w:t>
      </w:r>
      <w:r w:rsidR="00232F02" w:rsidRPr="00232F02">
        <w:rPr>
          <w:rFonts w:eastAsia="Gulim"/>
          <w:sz w:val="28"/>
          <w:szCs w:val="28"/>
          <w:lang w:val="ro-RO" w:eastAsia="ko-KR"/>
        </w:rPr>
        <w:t xml:space="preserve">o </w:t>
      </w:r>
      <w:r w:rsidRPr="00232F02">
        <w:rPr>
          <w:rFonts w:eastAsia="Gulim"/>
          <w:sz w:val="28"/>
          <w:szCs w:val="28"/>
          <w:lang w:val="ro-RO" w:eastAsia="ko-KR"/>
        </w:rPr>
        <w:t>nou</w:t>
      </w:r>
      <w:r w:rsidR="00232F02" w:rsidRPr="00232F02">
        <w:rPr>
          <w:rFonts w:eastAsia="Gulim"/>
          <w:sz w:val="28"/>
          <w:szCs w:val="28"/>
          <w:lang w:val="ro-RO" w:eastAsia="ko-KR"/>
        </w:rPr>
        <w:t>ă</w:t>
      </w:r>
      <w:r w:rsidRPr="00232F02">
        <w:rPr>
          <w:rFonts w:eastAsia="Gulim"/>
          <w:sz w:val="28"/>
          <w:szCs w:val="28"/>
          <w:lang w:val="ro-RO" w:eastAsia="ko-KR"/>
        </w:rPr>
        <w:t xml:space="preserve"> componenţă a Comisiei interdepartamentale pentru maşinile de casă şi control.</w:t>
      </w:r>
    </w:p>
    <w:p w:rsidR="00B67DB3" w:rsidRPr="00232F02" w:rsidRDefault="00B67DB3" w:rsidP="00232F02">
      <w:pPr>
        <w:spacing w:line="276" w:lineRule="auto"/>
        <w:ind w:firstLineChars="218" w:firstLine="610"/>
        <w:jc w:val="both"/>
        <w:rPr>
          <w:sz w:val="28"/>
          <w:szCs w:val="28"/>
          <w:lang w:val="ro-RO"/>
        </w:rPr>
      </w:pPr>
      <w:proofErr w:type="spellStart"/>
      <w:r w:rsidRPr="00232F02">
        <w:rPr>
          <w:sz w:val="28"/>
          <w:szCs w:val="28"/>
          <w:lang w:val="ro-RO"/>
        </w:rPr>
        <w:t>Ţinînd</w:t>
      </w:r>
      <w:proofErr w:type="spellEnd"/>
      <w:r w:rsidRPr="00232F02">
        <w:rPr>
          <w:sz w:val="28"/>
          <w:szCs w:val="28"/>
          <w:lang w:val="ro-RO"/>
        </w:rPr>
        <w:t xml:space="preserve"> cont de cele expuse mai sus, se consideră oportun aprobarea proiectului de </w:t>
      </w:r>
      <w:proofErr w:type="spellStart"/>
      <w:r w:rsidRPr="00232F02">
        <w:rPr>
          <w:sz w:val="28"/>
          <w:szCs w:val="28"/>
          <w:lang w:val="ro-RO"/>
        </w:rPr>
        <w:t>Hotărîre</w:t>
      </w:r>
      <w:proofErr w:type="spellEnd"/>
      <w:r w:rsidRPr="00232F02">
        <w:rPr>
          <w:sz w:val="28"/>
          <w:szCs w:val="28"/>
          <w:lang w:val="ro-RO"/>
        </w:rPr>
        <w:t xml:space="preserve"> </w:t>
      </w:r>
      <w:r w:rsidR="00232F02" w:rsidRPr="00232F02">
        <w:rPr>
          <w:sz w:val="28"/>
          <w:szCs w:val="28"/>
          <w:lang w:val="ro-RO"/>
        </w:rPr>
        <w:t xml:space="preserve">a Guvernului </w:t>
      </w:r>
      <w:r w:rsidRPr="00232F02">
        <w:rPr>
          <w:sz w:val="28"/>
          <w:szCs w:val="28"/>
          <w:lang w:val="ro-RO"/>
        </w:rPr>
        <w:t>respectiv.</w:t>
      </w:r>
    </w:p>
    <w:p w:rsidR="00B67DB3" w:rsidRPr="00232F02" w:rsidRDefault="00B67DB3" w:rsidP="00232F02">
      <w:pPr>
        <w:spacing w:line="276" w:lineRule="auto"/>
        <w:rPr>
          <w:b/>
          <w:sz w:val="28"/>
          <w:szCs w:val="28"/>
          <w:lang w:val="ro-RO"/>
        </w:rPr>
      </w:pPr>
    </w:p>
    <w:p w:rsidR="00B67DB3" w:rsidRPr="00232F02" w:rsidRDefault="00B67DB3" w:rsidP="00232F02">
      <w:pPr>
        <w:spacing w:line="276" w:lineRule="auto"/>
        <w:rPr>
          <w:b/>
          <w:sz w:val="28"/>
          <w:szCs w:val="28"/>
          <w:lang w:val="ro-RO"/>
        </w:rPr>
      </w:pPr>
    </w:p>
    <w:p w:rsidR="00B67DB3" w:rsidRPr="00232F02" w:rsidRDefault="00B67DB3" w:rsidP="00232F02">
      <w:pPr>
        <w:spacing w:line="276" w:lineRule="auto"/>
        <w:rPr>
          <w:b/>
          <w:sz w:val="28"/>
          <w:szCs w:val="28"/>
          <w:lang w:val="ro-RO"/>
        </w:rPr>
      </w:pPr>
    </w:p>
    <w:p w:rsidR="00B67DB3" w:rsidRDefault="00B67DB3" w:rsidP="00B67DB3">
      <w:pPr>
        <w:rPr>
          <w:b/>
          <w:sz w:val="28"/>
          <w:szCs w:val="28"/>
          <w:lang w:val="en-US"/>
        </w:rPr>
      </w:pPr>
    </w:p>
    <w:p w:rsidR="00B67DB3" w:rsidRDefault="00B67DB3" w:rsidP="00B67DB3">
      <w:pPr>
        <w:rPr>
          <w:b/>
          <w:sz w:val="28"/>
          <w:szCs w:val="28"/>
          <w:lang w:val="en-US"/>
        </w:rPr>
      </w:pPr>
    </w:p>
    <w:p w:rsidR="00B67DB3" w:rsidRDefault="00B67DB3" w:rsidP="00B67DB3">
      <w:pPr>
        <w:jc w:val="right"/>
        <w:rPr>
          <w:b/>
          <w:sz w:val="28"/>
          <w:szCs w:val="28"/>
          <w:lang w:val="ro-RO"/>
        </w:rPr>
      </w:pPr>
      <w:r>
        <w:rPr>
          <w:b/>
          <w:sz w:val="28"/>
          <w:szCs w:val="28"/>
          <w:lang w:val="en-US"/>
        </w:rPr>
        <w:t xml:space="preserve">                                   </w:t>
      </w:r>
      <w:r w:rsidRPr="00B67DB3">
        <w:rPr>
          <w:b/>
          <w:sz w:val="28"/>
          <w:szCs w:val="28"/>
          <w:lang w:val="en-US"/>
        </w:rPr>
        <w:t xml:space="preserve">VICEMINISTRU </w:t>
      </w:r>
      <w:r>
        <w:rPr>
          <w:b/>
          <w:sz w:val="28"/>
          <w:szCs w:val="28"/>
          <w:lang w:val="ro-RO"/>
        </w:rPr>
        <w:t xml:space="preserve">                   </w:t>
      </w:r>
    </w:p>
    <w:p w:rsidR="00B67DB3" w:rsidRDefault="00B67DB3" w:rsidP="00B67DB3">
      <w:pPr>
        <w:rPr>
          <w:b/>
          <w:sz w:val="28"/>
          <w:szCs w:val="28"/>
          <w:lang w:val="ro-RO"/>
        </w:rPr>
      </w:pPr>
    </w:p>
    <w:p w:rsidR="00B67DB3" w:rsidRDefault="00B67DB3" w:rsidP="00B67DB3">
      <w:pPr>
        <w:jc w:val="right"/>
        <w:rPr>
          <w:b/>
          <w:sz w:val="28"/>
          <w:szCs w:val="28"/>
          <w:lang w:val="ro-RO"/>
        </w:rPr>
      </w:pPr>
    </w:p>
    <w:p w:rsidR="00281546" w:rsidRPr="003C27C8" w:rsidRDefault="00B67DB3" w:rsidP="00B67DB3">
      <w:pPr>
        <w:jc w:val="right"/>
        <w:rPr>
          <w:b/>
          <w:sz w:val="28"/>
          <w:szCs w:val="28"/>
          <w:lang w:val="ro-RO" w:eastAsia="ar-SA"/>
        </w:rPr>
      </w:pPr>
      <w:r>
        <w:rPr>
          <w:b/>
          <w:sz w:val="28"/>
          <w:szCs w:val="28"/>
          <w:lang w:val="ro-RO"/>
        </w:rPr>
        <w:t xml:space="preserve">                           </w:t>
      </w:r>
      <w:r w:rsidRPr="00B67DB3">
        <w:rPr>
          <w:b/>
          <w:sz w:val="28"/>
          <w:szCs w:val="28"/>
          <w:lang w:val="en-US"/>
        </w:rPr>
        <w:t>Veronica VRAGALEVA</w:t>
      </w:r>
    </w:p>
    <w:sectPr w:rsidR="00281546" w:rsidRPr="003C27C8" w:rsidSect="00F80C56">
      <w:pgSz w:w="11906" w:h="16838"/>
      <w:pgMar w:top="540"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algun Gothic">
    <w:altName w:val="Arial Unicode MS"/>
    <w:charset w:val="81"/>
    <w:family w:val="swiss"/>
    <w:pitch w:val="variable"/>
    <w:sig w:usb0="00000000" w:usb1="0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1546"/>
    <w:rsid w:val="00232F02"/>
    <w:rsid w:val="00281546"/>
    <w:rsid w:val="0039406C"/>
    <w:rsid w:val="003C27C8"/>
    <w:rsid w:val="003C583C"/>
    <w:rsid w:val="00457917"/>
    <w:rsid w:val="006920DC"/>
    <w:rsid w:val="0094476F"/>
    <w:rsid w:val="00A87BA5"/>
    <w:rsid w:val="00B67DB3"/>
    <w:rsid w:val="00C5632F"/>
    <w:rsid w:val="00E71D93"/>
    <w:rsid w:val="00E8376F"/>
    <w:rsid w:val="00EA4EB6"/>
    <w:rsid w:val="00EB1C51"/>
    <w:rsid w:val="00ED390B"/>
    <w:rsid w:val="00F80C56"/>
    <w:rsid w:val="00FA1C67"/>
    <w:rsid w:val="00FD24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546"/>
    <w:pPr>
      <w:overflowPunct w:val="0"/>
      <w:autoSpaceDE w:val="0"/>
      <w:autoSpaceDN w:val="0"/>
      <w:adjustRightInd w:val="0"/>
      <w:spacing w:after="0" w:line="240" w:lineRule="auto"/>
      <w:textAlignment w:val="baseline"/>
    </w:pPr>
    <w:rPr>
      <w:rFonts w:ascii="Times New Roman" w:eastAsia="Malgun Gothic"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860F-74B8-41C3-8CF3-04CF62816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Pages>
  <Words>619</Words>
  <Characters>3530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2016-09-28T08:02:00Z</dcterms:created>
  <dcterms:modified xsi:type="dcterms:W3CDTF">2016-09-30T10:55:00Z</dcterms:modified>
</cp:coreProperties>
</file>