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6D0A" w:rsidRPr="0019561F" w:rsidRDefault="009F6D0A" w:rsidP="009F6D0A">
      <w:pPr>
        <w:jc w:val="center"/>
        <w:rPr>
          <w:b/>
          <w:sz w:val="28"/>
          <w:szCs w:val="28"/>
        </w:rPr>
      </w:pPr>
      <w:r w:rsidRPr="0019561F">
        <w:rPr>
          <w:b/>
          <w:sz w:val="28"/>
          <w:szCs w:val="28"/>
        </w:rPr>
        <w:t xml:space="preserve">Nota de fundamentare </w:t>
      </w:r>
    </w:p>
    <w:p w:rsidR="009F6D0A" w:rsidRPr="0019561F" w:rsidRDefault="009F6D0A" w:rsidP="009F6D0A">
      <w:pPr>
        <w:pStyle w:val="Normal1"/>
        <w:tabs>
          <w:tab w:val="center" w:pos="4677"/>
          <w:tab w:val="left" w:pos="6301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  <w:r w:rsidRPr="0019561F">
        <w:rPr>
          <w:rFonts w:ascii="Times New Roman" w:hAnsi="Times New Roman"/>
          <w:b/>
          <w:sz w:val="28"/>
          <w:szCs w:val="28"/>
          <w:lang w:val="ro-RO"/>
        </w:rPr>
        <w:t xml:space="preserve">la proiectul Hotărârii Guvernului cu privire la aprobarea modificărilor </w:t>
      </w:r>
      <w:r w:rsidR="00932818">
        <w:rPr>
          <w:rFonts w:ascii="Times New Roman" w:hAnsi="Times New Roman"/>
          <w:b/>
          <w:sz w:val="28"/>
          <w:szCs w:val="28"/>
          <w:lang w:val="ro-RO"/>
        </w:rPr>
        <w:t>ş</w:t>
      </w:r>
      <w:r w:rsidRPr="0019561F">
        <w:rPr>
          <w:rFonts w:ascii="Times New Roman" w:hAnsi="Times New Roman"/>
          <w:b/>
          <w:sz w:val="28"/>
          <w:szCs w:val="28"/>
          <w:lang w:val="ro-RO"/>
        </w:rPr>
        <w:t>i completărilor ce se operează în Hotărârea Guvernului nr. 730 din 8 septembrie 2014</w:t>
      </w:r>
    </w:p>
    <w:p w:rsidR="009F6D0A" w:rsidRDefault="009F6D0A" w:rsidP="009F6D0A">
      <w:pPr>
        <w:pStyle w:val="Normal1"/>
        <w:tabs>
          <w:tab w:val="center" w:pos="4677"/>
          <w:tab w:val="left" w:pos="6301"/>
        </w:tabs>
        <w:jc w:val="center"/>
        <w:rPr>
          <w:rFonts w:ascii="Times New Roman" w:hAnsi="Times New Roman"/>
          <w:b/>
          <w:sz w:val="28"/>
          <w:szCs w:val="28"/>
          <w:lang w:val="ro-RO"/>
        </w:rPr>
      </w:pPr>
    </w:p>
    <w:p w:rsidR="009F6D0A" w:rsidRPr="0019561F" w:rsidRDefault="009F6D0A" w:rsidP="009F6D0A">
      <w:pPr>
        <w:shd w:val="clear" w:color="auto" w:fill="FFFFFF"/>
        <w:ind w:firstLine="709"/>
        <w:jc w:val="both"/>
        <w:rPr>
          <w:b/>
          <w:bCs/>
          <w:iCs/>
          <w:color w:val="000000"/>
          <w:spacing w:val="1"/>
          <w:sz w:val="28"/>
          <w:szCs w:val="28"/>
        </w:rPr>
      </w:pPr>
      <w:r w:rsidRPr="0019561F">
        <w:rPr>
          <w:b/>
          <w:bCs/>
          <w:iCs/>
          <w:color w:val="000000"/>
          <w:spacing w:val="1"/>
          <w:sz w:val="28"/>
          <w:szCs w:val="28"/>
        </w:rPr>
        <w:t>1. Condiţiile ce au impus elaborarea proiectului hotărârii de Guvern:</w:t>
      </w:r>
    </w:p>
    <w:p w:rsidR="00C64055" w:rsidRPr="0019561F" w:rsidRDefault="00C64055" w:rsidP="004719FE">
      <w:pPr>
        <w:shd w:val="clear" w:color="auto" w:fill="FFFFFF"/>
        <w:ind w:firstLine="709"/>
        <w:jc w:val="both"/>
        <w:rPr>
          <w:bCs/>
          <w:iCs/>
          <w:color w:val="000000"/>
          <w:spacing w:val="1"/>
          <w:sz w:val="28"/>
          <w:szCs w:val="28"/>
        </w:rPr>
      </w:pPr>
      <w:r w:rsidRPr="0019561F">
        <w:rPr>
          <w:bCs/>
          <w:iCs/>
          <w:color w:val="000000"/>
          <w:spacing w:val="1"/>
          <w:sz w:val="28"/>
          <w:szCs w:val="28"/>
        </w:rPr>
        <w:t>Consiliul de coordonare al Programului na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>ional în domeniul reducerii afec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>iunilor determinate de deficien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 xml:space="preserve">a de fier </w:t>
      </w:r>
      <w:r w:rsidR="00932818">
        <w:rPr>
          <w:bCs/>
          <w:iCs/>
          <w:color w:val="000000"/>
          <w:spacing w:val="1"/>
          <w:sz w:val="28"/>
          <w:szCs w:val="28"/>
        </w:rPr>
        <w:t>ş</w:t>
      </w:r>
      <w:r w:rsidRPr="0019561F">
        <w:rPr>
          <w:bCs/>
          <w:iCs/>
          <w:color w:val="000000"/>
          <w:spacing w:val="1"/>
          <w:sz w:val="28"/>
          <w:szCs w:val="28"/>
        </w:rPr>
        <w:t xml:space="preserve">i acid folic a decis </w:t>
      </w:r>
      <w:r w:rsidR="00E37BC5" w:rsidRPr="0019561F">
        <w:rPr>
          <w:bCs/>
          <w:iCs/>
          <w:color w:val="000000"/>
          <w:spacing w:val="1"/>
          <w:sz w:val="28"/>
          <w:szCs w:val="28"/>
        </w:rPr>
        <w:t>comasarea</w:t>
      </w:r>
      <w:r w:rsidRPr="0019561F">
        <w:rPr>
          <w:bCs/>
          <w:iCs/>
          <w:color w:val="000000"/>
          <w:spacing w:val="1"/>
          <w:sz w:val="28"/>
          <w:szCs w:val="28"/>
        </w:rPr>
        <w:t xml:space="preserve"> atribu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 xml:space="preserve">iilor </w:t>
      </w:r>
      <w:r w:rsidR="00E37BC5" w:rsidRPr="0019561F">
        <w:rPr>
          <w:color w:val="000000"/>
          <w:sz w:val="28"/>
          <w:szCs w:val="28"/>
        </w:rPr>
        <w:t xml:space="preserve">Consiliului pentru coordonarea Programului naţional de reducere a  afecţiunilor determinate de deficienţa de fier şi acid folic </w:t>
      </w:r>
      <w:proofErr w:type="spellStart"/>
      <w:r w:rsidR="00E37BC5" w:rsidRPr="0019561F">
        <w:rPr>
          <w:color w:val="000000"/>
          <w:sz w:val="28"/>
          <w:szCs w:val="28"/>
        </w:rPr>
        <w:t>pînă</w:t>
      </w:r>
      <w:proofErr w:type="spellEnd"/>
      <w:r w:rsidR="00E37BC5" w:rsidRPr="0019561F">
        <w:rPr>
          <w:color w:val="000000"/>
          <w:sz w:val="28"/>
          <w:szCs w:val="28"/>
        </w:rPr>
        <w:t xml:space="preserve"> în anul 2017, instituit prin Hotărârea Guvernului nr.171 din 19 martie 2013 cu cele ale </w:t>
      </w:r>
      <w:r w:rsidR="002A6871" w:rsidRPr="0019561F">
        <w:rPr>
          <w:sz w:val="28"/>
          <w:szCs w:val="28"/>
        </w:rPr>
        <w:t xml:space="preserve">Consiliul consultativ </w:t>
      </w:r>
      <w:r w:rsidR="002A6871" w:rsidRPr="0019561F">
        <w:rPr>
          <w:color w:val="000000"/>
          <w:sz w:val="28"/>
          <w:szCs w:val="28"/>
        </w:rPr>
        <w:t>pentru coordonarea Programului naţional în domeniul alimentaţiei şi nutriţiei pentru anii 2014-2020</w:t>
      </w:r>
      <w:r w:rsidR="002A6871" w:rsidRPr="0019561F">
        <w:rPr>
          <w:sz w:val="28"/>
          <w:szCs w:val="28"/>
        </w:rPr>
        <w:t>, instituit prin Hotărârea Guvernului nr.730 din 8 septembrie 2014</w:t>
      </w:r>
      <w:r w:rsidRPr="0019561F">
        <w:rPr>
          <w:bCs/>
          <w:iCs/>
          <w:color w:val="000000"/>
          <w:spacing w:val="1"/>
          <w:sz w:val="28"/>
          <w:szCs w:val="28"/>
        </w:rPr>
        <w:t>.</w:t>
      </w:r>
    </w:p>
    <w:p w:rsidR="00C64055" w:rsidRPr="0019561F" w:rsidRDefault="00C64055" w:rsidP="004719FE">
      <w:pPr>
        <w:shd w:val="clear" w:color="auto" w:fill="FFFFFF"/>
        <w:ind w:firstLine="709"/>
        <w:jc w:val="both"/>
        <w:rPr>
          <w:bCs/>
          <w:iCs/>
          <w:color w:val="000000"/>
          <w:spacing w:val="1"/>
          <w:sz w:val="28"/>
          <w:szCs w:val="28"/>
        </w:rPr>
      </w:pPr>
      <w:r w:rsidRPr="0019561F">
        <w:rPr>
          <w:bCs/>
          <w:iCs/>
          <w:color w:val="000000"/>
          <w:spacing w:val="1"/>
          <w:sz w:val="28"/>
          <w:szCs w:val="28"/>
        </w:rPr>
        <w:t>Planul de ac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>iuni pentru anii 2014-2016 la Programul na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>ional în domeniul alimenta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 xml:space="preserve">iei </w:t>
      </w:r>
      <w:r w:rsidR="00932818">
        <w:rPr>
          <w:bCs/>
          <w:iCs/>
          <w:color w:val="000000"/>
          <w:spacing w:val="1"/>
          <w:sz w:val="28"/>
          <w:szCs w:val="28"/>
        </w:rPr>
        <w:t>ş</w:t>
      </w:r>
      <w:r w:rsidRPr="0019561F">
        <w:rPr>
          <w:bCs/>
          <w:iCs/>
          <w:color w:val="000000"/>
          <w:spacing w:val="1"/>
          <w:sz w:val="28"/>
          <w:szCs w:val="28"/>
        </w:rPr>
        <w:t>i nutri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>iei a expirat, iar pentru realizarea obiectivelor specifice prevăzute în acest Program este necesară aprobarea unui plan de ac</w:t>
      </w:r>
      <w:r w:rsidR="00932818">
        <w:rPr>
          <w:bCs/>
          <w:iCs/>
          <w:color w:val="000000"/>
          <w:spacing w:val="1"/>
          <w:sz w:val="28"/>
          <w:szCs w:val="28"/>
        </w:rPr>
        <w:t>ţ</w:t>
      </w:r>
      <w:r w:rsidRPr="0019561F">
        <w:rPr>
          <w:bCs/>
          <w:iCs/>
          <w:color w:val="000000"/>
          <w:spacing w:val="1"/>
          <w:sz w:val="28"/>
          <w:szCs w:val="28"/>
        </w:rPr>
        <w:t>iuni pentru perioada 2017-2020.</w:t>
      </w:r>
    </w:p>
    <w:p w:rsidR="00C64055" w:rsidRPr="0019561F" w:rsidRDefault="00C64055" w:rsidP="004719FE">
      <w:pPr>
        <w:shd w:val="clear" w:color="auto" w:fill="FFFFFF"/>
        <w:ind w:firstLine="709"/>
        <w:jc w:val="both"/>
        <w:rPr>
          <w:bCs/>
          <w:iCs/>
          <w:color w:val="000000"/>
          <w:spacing w:val="1"/>
          <w:sz w:val="28"/>
          <w:szCs w:val="28"/>
        </w:rPr>
      </w:pPr>
    </w:p>
    <w:p w:rsidR="009F6D0A" w:rsidRPr="0019561F" w:rsidRDefault="009F6D0A" w:rsidP="009F6D0A">
      <w:pPr>
        <w:ind w:firstLine="708"/>
        <w:jc w:val="both"/>
        <w:rPr>
          <w:b/>
          <w:sz w:val="28"/>
          <w:szCs w:val="28"/>
        </w:rPr>
      </w:pPr>
      <w:r w:rsidRPr="0019561F">
        <w:rPr>
          <w:b/>
          <w:sz w:val="28"/>
          <w:szCs w:val="28"/>
        </w:rPr>
        <w:t>2. Principalele prevederi ale proiectului, locul în sistemul de acte normative:</w:t>
      </w:r>
    </w:p>
    <w:p w:rsidR="005F40C1" w:rsidRPr="0019561F" w:rsidRDefault="00BC3FEA" w:rsidP="009F6D0A">
      <w:pPr>
        <w:pStyle w:val="Normal1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9561F">
        <w:rPr>
          <w:rFonts w:ascii="Times New Roman" w:hAnsi="Times New Roman"/>
          <w:sz w:val="28"/>
          <w:szCs w:val="28"/>
          <w:lang w:val="ro-RO"/>
        </w:rPr>
        <w:t xml:space="preserve">Proiectul </w:t>
      </w:r>
      <w:r w:rsidR="00C540D1" w:rsidRPr="0019561F">
        <w:rPr>
          <w:rFonts w:ascii="Times New Roman" w:hAnsi="Times New Roman"/>
          <w:sz w:val="28"/>
          <w:szCs w:val="28"/>
          <w:lang w:val="ro-RO"/>
        </w:rPr>
        <w:t xml:space="preserve">Hotărârii Guvernului cu privire la aprobarea modificărilor </w:t>
      </w:r>
      <w:r w:rsidR="00932818">
        <w:rPr>
          <w:rFonts w:ascii="Times New Roman" w:hAnsi="Times New Roman"/>
          <w:sz w:val="28"/>
          <w:szCs w:val="28"/>
          <w:lang w:val="ro-RO"/>
        </w:rPr>
        <w:t>ş</w:t>
      </w:r>
      <w:r w:rsidR="00C540D1" w:rsidRPr="0019561F">
        <w:rPr>
          <w:rFonts w:ascii="Times New Roman" w:hAnsi="Times New Roman"/>
          <w:sz w:val="28"/>
          <w:szCs w:val="28"/>
          <w:lang w:val="ro-RO"/>
        </w:rPr>
        <w:t xml:space="preserve">i completărilor ce se operează în Hotărârea Guvernului nr. 730 din 8 septembrie 2014 </w:t>
      </w:r>
      <w:r w:rsidR="009F6D0A" w:rsidRPr="0019561F">
        <w:rPr>
          <w:rFonts w:ascii="Times New Roman" w:hAnsi="Times New Roman"/>
          <w:sz w:val="28"/>
          <w:szCs w:val="28"/>
          <w:lang w:val="ro-RO"/>
        </w:rPr>
        <w:t xml:space="preserve">a fost elaborat cu scopul </w:t>
      </w:r>
      <w:r w:rsidR="005F40C1" w:rsidRPr="0019561F">
        <w:rPr>
          <w:rFonts w:ascii="Times New Roman" w:hAnsi="Times New Roman"/>
          <w:sz w:val="28"/>
          <w:szCs w:val="28"/>
          <w:lang w:val="ro-RO"/>
        </w:rPr>
        <w:t xml:space="preserve">asigurării </w:t>
      </w:r>
      <w:r w:rsidR="00F618D8" w:rsidRPr="0019561F">
        <w:rPr>
          <w:rFonts w:ascii="Times New Roman" w:hAnsi="Times New Roman"/>
          <w:sz w:val="28"/>
          <w:szCs w:val="28"/>
          <w:lang w:val="ro-RO"/>
        </w:rPr>
        <w:t>continuită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F618D8" w:rsidRPr="0019561F">
        <w:rPr>
          <w:rFonts w:ascii="Times New Roman" w:hAnsi="Times New Roman"/>
          <w:sz w:val="28"/>
          <w:szCs w:val="28"/>
          <w:lang w:val="ro-RO"/>
        </w:rPr>
        <w:t xml:space="preserve">ii </w:t>
      </w:r>
      <w:r w:rsidR="00932818">
        <w:rPr>
          <w:rFonts w:ascii="Times New Roman" w:hAnsi="Times New Roman"/>
          <w:sz w:val="28"/>
          <w:szCs w:val="28"/>
          <w:lang w:val="ro-RO"/>
        </w:rPr>
        <w:t>ş</w:t>
      </w:r>
      <w:r w:rsidR="00F618D8" w:rsidRPr="0019561F">
        <w:rPr>
          <w:rFonts w:ascii="Times New Roman" w:hAnsi="Times New Roman"/>
          <w:sz w:val="28"/>
          <w:szCs w:val="28"/>
          <w:lang w:val="ro-RO"/>
        </w:rPr>
        <w:t>i durabilită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F618D8" w:rsidRPr="0019561F">
        <w:rPr>
          <w:rFonts w:ascii="Times New Roman" w:hAnsi="Times New Roman"/>
          <w:sz w:val="28"/>
          <w:szCs w:val="28"/>
          <w:lang w:val="ro-RO"/>
        </w:rPr>
        <w:t>ii ac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F618D8" w:rsidRPr="0019561F">
        <w:rPr>
          <w:rFonts w:ascii="Times New Roman" w:hAnsi="Times New Roman"/>
          <w:sz w:val="28"/>
          <w:szCs w:val="28"/>
          <w:lang w:val="ro-RO"/>
        </w:rPr>
        <w:t xml:space="preserve">iunilor de 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>implementare a Programului na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>ional în domeniul alimenta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 xml:space="preserve">iei </w:t>
      </w:r>
      <w:r w:rsidR="00932818">
        <w:rPr>
          <w:rFonts w:ascii="Times New Roman" w:hAnsi="Times New Roman"/>
          <w:sz w:val="28"/>
          <w:szCs w:val="28"/>
          <w:lang w:val="ro-RO"/>
        </w:rPr>
        <w:t>ş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>i nutri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>iei</w:t>
      </w:r>
      <w:r w:rsidR="002A6871" w:rsidRPr="0019561F">
        <w:rPr>
          <w:rFonts w:ascii="Times New Roman" w:hAnsi="Times New Roman"/>
          <w:sz w:val="28"/>
          <w:szCs w:val="28"/>
          <w:lang w:val="ro-RO"/>
        </w:rPr>
        <w:t xml:space="preserve"> (PNAN)</w:t>
      </w:r>
      <w:r w:rsidR="005F40C1" w:rsidRPr="0019561F">
        <w:rPr>
          <w:rFonts w:ascii="Times New Roman" w:hAnsi="Times New Roman"/>
          <w:sz w:val="28"/>
          <w:szCs w:val="28"/>
          <w:lang w:val="ro-RO"/>
        </w:rPr>
        <w:t xml:space="preserve">. Proiectul a fost elaborat în contextul 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>continuării implementării ac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>iunilor în vederea realizării obiectivelor stabilite în PNAN</w:t>
      </w:r>
      <w:r w:rsidR="005F40C1" w:rsidRPr="0019561F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5F40C1" w:rsidRPr="0019561F" w:rsidRDefault="00F618D8" w:rsidP="009F6D0A">
      <w:pPr>
        <w:pStyle w:val="Normal1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  <w:r w:rsidRPr="0019561F">
        <w:rPr>
          <w:rFonts w:ascii="Times New Roman" w:hAnsi="Times New Roman"/>
          <w:sz w:val="28"/>
          <w:szCs w:val="28"/>
          <w:lang w:val="ro-RO"/>
        </w:rPr>
        <w:t>Astfel, ac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Pr="0019561F">
        <w:rPr>
          <w:rFonts w:ascii="Times New Roman" w:hAnsi="Times New Roman"/>
          <w:sz w:val="28"/>
          <w:szCs w:val="28"/>
          <w:lang w:val="ro-RO"/>
        </w:rPr>
        <w:t xml:space="preserve">iunile legate de </w:t>
      </w:r>
      <w:r w:rsidR="00C64055" w:rsidRPr="0019561F">
        <w:rPr>
          <w:rFonts w:ascii="Times New Roman" w:hAnsi="Times New Roman"/>
          <w:sz w:val="28"/>
          <w:szCs w:val="28"/>
          <w:lang w:val="ro-RO"/>
        </w:rPr>
        <w:t>realizarea celor 8 obiective specifice</w:t>
      </w:r>
      <w:r w:rsidR="00E420D2" w:rsidRPr="0019561F">
        <w:rPr>
          <w:rFonts w:ascii="Times New Roman" w:hAnsi="Times New Roman"/>
          <w:sz w:val="28"/>
          <w:szCs w:val="28"/>
          <w:lang w:val="ro-RO"/>
        </w:rPr>
        <w:t xml:space="preserve"> au fost introduse </w:t>
      </w:r>
      <w:r w:rsidR="00E37BC5" w:rsidRPr="0019561F">
        <w:rPr>
          <w:rFonts w:ascii="Times New Roman" w:hAnsi="Times New Roman"/>
          <w:sz w:val="28"/>
          <w:szCs w:val="28"/>
          <w:lang w:val="ro-RO"/>
        </w:rPr>
        <w:t>în Planul de ac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="00E37BC5" w:rsidRPr="0019561F">
        <w:rPr>
          <w:rFonts w:ascii="Times New Roman" w:hAnsi="Times New Roman"/>
          <w:sz w:val="28"/>
          <w:szCs w:val="28"/>
          <w:lang w:val="ro-RO"/>
        </w:rPr>
        <w:t>iuni prevăzut pentru anii 2017-2018</w:t>
      </w:r>
      <w:r w:rsidR="00E420D2" w:rsidRPr="0019561F">
        <w:rPr>
          <w:rFonts w:ascii="Times New Roman" w:hAnsi="Times New Roman"/>
          <w:sz w:val="28"/>
          <w:szCs w:val="28"/>
          <w:lang w:val="ro-RO"/>
        </w:rPr>
        <w:t xml:space="preserve">. </w:t>
      </w:r>
    </w:p>
    <w:p w:rsidR="00E37BC5" w:rsidRDefault="00E37BC5" w:rsidP="009F6D0A">
      <w:pPr>
        <w:pStyle w:val="Normal1"/>
        <w:ind w:firstLine="720"/>
        <w:jc w:val="both"/>
        <w:rPr>
          <w:rFonts w:ascii="Times New Roman" w:hAnsi="Times New Roman"/>
          <w:sz w:val="28"/>
          <w:szCs w:val="28"/>
        </w:rPr>
      </w:pPr>
      <w:r w:rsidRPr="0019561F">
        <w:rPr>
          <w:rFonts w:ascii="Times New Roman" w:hAnsi="Times New Roman"/>
          <w:sz w:val="28"/>
          <w:szCs w:val="28"/>
          <w:lang w:val="ro-RO"/>
        </w:rPr>
        <w:t>Atribu</w:t>
      </w:r>
      <w:r w:rsidR="00932818">
        <w:rPr>
          <w:rFonts w:ascii="Times New Roman" w:hAnsi="Times New Roman"/>
          <w:sz w:val="28"/>
          <w:szCs w:val="28"/>
          <w:lang w:val="ro-RO"/>
        </w:rPr>
        <w:t>ţ</w:t>
      </w:r>
      <w:r w:rsidRPr="0019561F">
        <w:rPr>
          <w:rFonts w:ascii="Times New Roman" w:hAnsi="Times New Roman"/>
          <w:sz w:val="28"/>
          <w:szCs w:val="28"/>
          <w:lang w:val="ro-RO"/>
        </w:rPr>
        <w:t xml:space="preserve">iile </w:t>
      </w:r>
      <w:r w:rsidR="002A6871" w:rsidRPr="0019561F">
        <w:rPr>
          <w:rFonts w:ascii="Times New Roman" w:hAnsi="Times New Roman"/>
          <w:sz w:val="28"/>
          <w:szCs w:val="28"/>
          <w:lang w:val="ro-RO"/>
        </w:rPr>
        <w:t>C</w:t>
      </w:r>
      <w:r w:rsidRPr="0019561F">
        <w:rPr>
          <w:rFonts w:ascii="Times New Roman" w:hAnsi="Times New Roman"/>
          <w:sz w:val="28"/>
          <w:szCs w:val="28"/>
          <w:lang w:val="ro-RO"/>
        </w:rPr>
        <w:t xml:space="preserve">onsiliului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pentru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coordonarea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Programului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naţional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reducere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a 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afecţiunilor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determinate de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deficienţa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de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fier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şi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acid folic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pînă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în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anul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2017</w:t>
      </w:r>
      <w:r w:rsidRPr="0019561F">
        <w:rPr>
          <w:rFonts w:ascii="Times New Roman" w:hAnsi="Times New Roman"/>
          <w:sz w:val="28"/>
          <w:szCs w:val="28"/>
          <w:lang w:val="ro-RO"/>
        </w:rPr>
        <w:t xml:space="preserve"> </w:t>
      </w:r>
      <w:r w:rsidR="002A6871" w:rsidRPr="0019561F">
        <w:rPr>
          <w:rFonts w:ascii="Times New Roman" w:hAnsi="Times New Roman"/>
          <w:sz w:val="28"/>
          <w:szCs w:val="28"/>
          <w:lang w:val="ro-RO"/>
        </w:rPr>
        <w:t xml:space="preserve">au fost transmise către Consiliul consultativ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pentru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coordonarea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Programului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naţional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în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domeniul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alimentaţiei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şi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nutriţiei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pentru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anii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2014-2020,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instituit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prin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Hotărârea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Guvernului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nr.730 din 8 </w:t>
      </w:r>
      <w:proofErr w:type="spellStart"/>
      <w:r w:rsidR="002A6871" w:rsidRPr="0019561F">
        <w:rPr>
          <w:rFonts w:ascii="Times New Roman" w:hAnsi="Times New Roman"/>
          <w:sz w:val="28"/>
          <w:szCs w:val="28"/>
        </w:rPr>
        <w:t>septembrie</w:t>
      </w:r>
      <w:proofErr w:type="spellEnd"/>
      <w:r w:rsidR="002A6871" w:rsidRPr="0019561F">
        <w:rPr>
          <w:rFonts w:ascii="Times New Roman" w:hAnsi="Times New Roman"/>
          <w:sz w:val="28"/>
          <w:szCs w:val="28"/>
        </w:rPr>
        <w:t xml:space="preserve"> 2014.</w:t>
      </w:r>
    </w:p>
    <w:p w:rsidR="0019561F" w:rsidRPr="0019561F" w:rsidRDefault="0019561F" w:rsidP="009F6D0A">
      <w:pPr>
        <w:pStyle w:val="Normal1"/>
        <w:ind w:firstLine="720"/>
        <w:jc w:val="both"/>
        <w:rPr>
          <w:rFonts w:ascii="Times New Roman" w:hAnsi="Times New Roman"/>
          <w:sz w:val="28"/>
          <w:szCs w:val="28"/>
          <w:lang w:val="ro-RO"/>
        </w:rPr>
      </w:pPr>
    </w:p>
    <w:p w:rsidR="009F6D0A" w:rsidRPr="0019561F" w:rsidRDefault="009F6D0A" w:rsidP="009F6D0A">
      <w:pPr>
        <w:ind w:firstLine="720"/>
        <w:jc w:val="both"/>
        <w:rPr>
          <w:b/>
          <w:color w:val="000000"/>
          <w:sz w:val="28"/>
          <w:szCs w:val="28"/>
        </w:rPr>
      </w:pPr>
      <w:r w:rsidRPr="0019561F">
        <w:rPr>
          <w:b/>
          <w:color w:val="000000"/>
          <w:sz w:val="28"/>
          <w:szCs w:val="28"/>
        </w:rPr>
        <w:t>3. Obiectiv</w:t>
      </w:r>
      <w:r w:rsidR="005F40C1" w:rsidRPr="0019561F">
        <w:rPr>
          <w:b/>
          <w:color w:val="000000"/>
          <w:sz w:val="28"/>
          <w:szCs w:val="28"/>
        </w:rPr>
        <w:t>ul</w:t>
      </w:r>
      <w:r w:rsidR="00E420D2" w:rsidRPr="0019561F">
        <w:rPr>
          <w:b/>
          <w:color w:val="000000"/>
          <w:sz w:val="28"/>
          <w:szCs w:val="28"/>
        </w:rPr>
        <w:t xml:space="preserve"> </w:t>
      </w:r>
      <w:r w:rsidR="001E4C81" w:rsidRPr="0019561F">
        <w:rPr>
          <w:b/>
          <w:color w:val="000000"/>
          <w:sz w:val="28"/>
          <w:szCs w:val="28"/>
        </w:rPr>
        <w:t xml:space="preserve">modificării </w:t>
      </w:r>
      <w:r w:rsidR="00932818">
        <w:rPr>
          <w:b/>
          <w:color w:val="000000"/>
          <w:sz w:val="28"/>
          <w:szCs w:val="28"/>
        </w:rPr>
        <w:t>ş</w:t>
      </w:r>
      <w:r w:rsidR="001E4C81" w:rsidRPr="0019561F">
        <w:rPr>
          <w:b/>
          <w:color w:val="000000"/>
          <w:sz w:val="28"/>
          <w:szCs w:val="28"/>
        </w:rPr>
        <w:t xml:space="preserve">i completării </w:t>
      </w:r>
      <w:r w:rsidR="00C540D1" w:rsidRPr="0019561F">
        <w:rPr>
          <w:b/>
          <w:sz w:val="28"/>
          <w:szCs w:val="28"/>
        </w:rPr>
        <w:t>Hotărârii Guvernului nr. 730 din 8 septembrie 2014</w:t>
      </w:r>
      <w:r w:rsidRPr="0019561F">
        <w:rPr>
          <w:b/>
          <w:color w:val="000000"/>
          <w:sz w:val="28"/>
          <w:szCs w:val="28"/>
        </w:rPr>
        <w:t>:</w:t>
      </w:r>
    </w:p>
    <w:p w:rsidR="00E37BC5" w:rsidRPr="0019561F" w:rsidRDefault="005F40C1" w:rsidP="009F6D0A">
      <w:pPr>
        <w:ind w:firstLine="720"/>
        <w:jc w:val="both"/>
        <w:rPr>
          <w:color w:val="000000"/>
          <w:sz w:val="28"/>
          <w:szCs w:val="28"/>
        </w:rPr>
      </w:pPr>
      <w:r w:rsidRPr="0019561F">
        <w:rPr>
          <w:color w:val="000000"/>
          <w:sz w:val="28"/>
          <w:szCs w:val="28"/>
        </w:rPr>
        <w:t xml:space="preserve">Se prevede completarea </w:t>
      </w:r>
      <w:r w:rsidR="00AC38AA" w:rsidRPr="0019561F">
        <w:rPr>
          <w:color w:val="000000"/>
          <w:sz w:val="28"/>
          <w:szCs w:val="28"/>
        </w:rPr>
        <w:t xml:space="preserve">modificarea </w:t>
      </w:r>
      <w:r w:rsidR="00932818">
        <w:rPr>
          <w:color w:val="000000"/>
          <w:sz w:val="28"/>
          <w:szCs w:val="28"/>
        </w:rPr>
        <w:t>ş</w:t>
      </w:r>
      <w:r w:rsidR="00AC38AA" w:rsidRPr="0019561F">
        <w:rPr>
          <w:color w:val="000000"/>
          <w:sz w:val="28"/>
          <w:szCs w:val="28"/>
        </w:rPr>
        <w:t>i completarea anexe</w:t>
      </w:r>
      <w:r w:rsidR="00E37BC5" w:rsidRPr="0019561F">
        <w:rPr>
          <w:color w:val="000000"/>
          <w:sz w:val="28"/>
          <w:szCs w:val="28"/>
        </w:rPr>
        <w:t>i</w:t>
      </w:r>
      <w:r w:rsidR="00AC38AA" w:rsidRPr="0019561F">
        <w:rPr>
          <w:color w:val="000000"/>
          <w:sz w:val="28"/>
          <w:szCs w:val="28"/>
        </w:rPr>
        <w:t xml:space="preserve"> nr.</w:t>
      </w:r>
      <w:r w:rsidR="00E37BC5" w:rsidRPr="0019561F">
        <w:rPr>
          <w:color w:val="000000"/>
          <w:sz w:val="28"/>
          <w:szCs w:val="28"/>
        </w:rPr>
        <w:t>3</w:t>
      </w:r>
      <w:r w:rsidR="00AC38AA" w:rsidRPr="0019561F">
        <w:rPr>
          <w:color w:val="000000"/>
          <w:sz w:val="28"/>
          <w:szCs w:val="28"/>
        </w:rPr>
        <w:t xml:space="preserve"> la Hotărâr</w:t>
      </w:r>
      <w:r w:rsidR="00A163D5" w:rsidRPr="0019561F">
        <w:rPr>
          <w:color w:val="000000"/>
          <w:sz w:val="28"/>
          <w:szCs w:val="28"/>
        </w:rPr>
        <w:t>e</w:t>
      </w:r>
      <w:r w:rsidR="00AC38AA" w:rsidRPr="0019561F">
        <w:rPr>
          <w:color w:val="000000"/>
          <w:sz w:val="28"/>
          <w:szCs w:val="28"/>
        </w:rPr>
        <w:t>a Guvernului nr.730 din 8 septembrie 2014</w:t>
      </w:r>
      <w:r w:rsidR="00E37BC5" w:rsidRPr="0019561F">
        <w:rPr>
          <w:color w:val="000000"/>
          <w:sz w:val="28"/>
          <w:szCs w:val="28"/>
        </w:rPr>
        <w:t xml:space="preserve"> în vederea preluării de către Consiliul coordonator în domeniul nutri</w:t>
      </w:r>
      <w:r w:rsidR="00932818">
        <w:rPr>
          <w:color w:val="000000"/>
          <w:sz w:val="28"/>
          <w:szCs w:val="28"/>
        </w:rPr>
        <w:t>ţ</w:t>
      </w:r>
      <w:r w:rsidR="00E37BC5" w:rsidRPr="0019561F">
        <w:rPr>
          <w:color w:val="000000"/>
          <w:sz w:val="28"/>
          <w:szCs w:val="28"/>
        </w:rPr>
        <w:t xml:space="preserve">iei </w:t>
      </w:r>
      <w:r w:rsidR="00932818">
        <w:rPr>
          <w:color w:val="000000"/>
          <w:sz w:val="28"/>
          <w:szCs w:val="28"/>
        </w:rPr>
        <w:t>ş</w:t>
      </w:r>
      <w:r w:rsidR="00E37BC5" w:rsidRPr="0019561F">
        <w:rPr>
          <w:color w:val="000000"/>
          <w:sz w:val="28"/>
          <w:szCs w:val="28"/>
        </w:rPr>
        <w:t>i alimenta</w:t>
      </w:r>
      <w:r w:rsidR="00932818">
        <w:rPr>
          <w:color w:val="000000"/>
          <w:sz w:val="28"/>
          <w:szCs w:val="28"/>
        </w:rPr>
        <w:t>ţ</w:t>
      </w:r>
      <w:r w:rsidR="00E37BC5" w:rsidRPr="0019561F">
        <w:rPr>
          <w:color w:val="000000"/>
          <w:sz w:val="28"/>
          <w:szCs w:val="28"/>
        </w:rPr>
        <w:t>iei a atribu</w:t>
      </w:r>
      <w:r w:rsidR="00932818">
        <w:rPr>
          <w:color w:val="000000"/>
          <w:sz w:val="28"/>
          <w:szCs w:val="28"/>
        </w:rPr>
        <w:t>ţ</w:t>
      </w:r>
      <w:r w:rsidR="00E37BC5" w:rsidRPr="0019561F">
        <w:rPr>
          <w:color w:val="000000"/>
          <w:sz w:val="28"/>
          <w:szCs w:val="28"/>
        </w:rPr>
        <w:t xml:space="preserve">iilor Consiliului </w:t>
      </w:r>
      <w:r w:rsidR="002A6871" w:rsidRPr="0019561F">
        <w:rPr>
          <w:color w:val="000000"/>
          <w:sz w:val="28"/>
          <w:szCs w:val="28"/>
        </w:rPr>
        <w:t xml:space="preserve">pentru coordonarea Programului naţional de reducere a  afecţiunilor determinate de deficienţa de fier şi acid folic </w:t>
      </w:r>
      <w:proofErr w:type="spellStart"/>
      <w:r w:rsidR="002A6871" w:rsidRPr="0019561F">
        <w:rPr>
          <w:color w:val="000000"/>
          <w:sz w:val="28"/>
          <w:szCs w:val="28"/>
        </w:rPr>
        <w:t>pînă</w:t>
      </w:r>
      <w:proofErr w:type="spellEnd"/>
      <w:r w:rsidR="002A6871" w:rsidRPr="0019561F">
        <w:rPr>
          <w:color w:val="000000"/>
          <w:sz w:val="28"/>
          <w:szCs w:val="28"/>
        </w:rPr>
        <w:t xml:space="preserve"> în anul 2017,</w:t>
      </w:r>
      <w:r w:rsidR="002A6871" w:rsidRPr="0019561F">
        <w:rPr>
          <w:sz w:val="28"/>
          <w:szCs w:val="28"/>
        </w:rPr>
        <w:t xml:space="preserve"> </w:t>
      </w:r>
      <w:r w:rsidR="00E37BC5" w:rsidRPr="0019561F">
        <w:rPr>
          <w:color w:val="000000"/>
          <w:sz w:val="28"/>
          <w:szCs w:val="28"/>
        </w:rPr>
        <w:t xml:space="preserve">instituit prin </w:t>
      </w:r>
      <w:bookmarkStart w:id="0" w:name="_GoBack"/>
      <w:bookmarkEnd w:id="0"/>
      <w:r w:rsidR="00E37BC5" w:rsidRPr="0019561F">
        <w:rPr>
          <w:color w:val="000000"/>
          <w:sz w:val="28"/>
          <w:szCs w:val="28"/>
        </w:rPr>
        <w:t>H</w:t>
      </w:r>
      <w:r w:rsidR="002A6871" w:rsidRPr="0019561F">
        <w:rPr>
          <w:color w:val="000000"/>
          <w:sz w:val="28"/>
          <w:szCs w:val="28"/>
        </w:rPr>
        <w:t xml:space="preserve">otărârea </w:t>
      </w:r>
      <w:r w:rsidR="00E37BC5" w:rsidRPr="0019561F">
        <w:rPr>
          <w:color w:val="000000"/>
          <w:sz w:val="28"/>
          <w:szCs w:val="28"/>
        </w:rPr>
        <w:t>G</w:t>
      </w:r>
      <w:r w:rsidR="002A6871" w:rsidRPr="0019561F">
        <w:rPr>
          <w:color w:val="000000"/>
          <w:sz w:val="28"/>
          <w:szCs w:val="28"/>
        </w:rPr>
        <w:t>uvernului nr.</w:t>
      </w:r>
      <w:r w:rsidR="00E37BC5" w:rsidRPr="0019561F">
        <w:rPr>
          <w:color w:val="000000"/>
          <w:sz w:val="28"/>
          <w:szCs w:val="28"/>
        </w:rPr>
        <w:t xml:space="preserve"> 171</w:t>
      </w:r>
      <w:r w:rsidR="002A6871" w:rsidRPr="0019561F">
        <w:rPr>
          <w:color w:val="000000"/>
          <w:sz w:val="28"/>
          <w:szCs w:val="28"/>
        </w:rPr>
        <w:t xml:space="preserve"> din 19 martie 2012</w:t>
      </w:r>
      <w:r w:rsidR="00AC38AA" w:rsidRPr="0019561F">
        <w:rPr>
          <w:color w:val="000000"/>
          <w:sz w:val="28"/>
          <w:szCs w:val="28"/>
        </w:rPr>
        <w:t xml:space="preserve">. </w:t>
      </w:r>
      <w:r w:rsidR="00E37BC5" w:rsidRPr="0019561F">
        <w:rPr>
          <w:color w:val="000000"/>
          <w:sz w:val="28"/>
          <w:szCs w:val="28"/>
        </w:rPr>
        <w:t xml:space="preserve">Respectiv, </w:t>
      </w:r>
      <w:r w:rsidR="002A6871" w:rsidRPr="0019561F">
        <w:rPr>
          <w:color w:val="000000"/>
          <w:sz w:val="28"/>
          <w:szCs w:val="28"/>
        </w:rPr>
        <w:t xml:space="preserve">punctele 2 </w:t>
      </w:r>
      <w:r w:rsidR="00932818">
        <w:rPr>
          <w:color w:val="000000"/>
          <w:sz w:val="28"/>
          <w:szCs w:val="28"/>
        </w:rPr>
        <w:t>ş</w:t>
      </w:r>
      <w:r w:rsidR="002A6871" w:rsidRPr="0019561F">
        <w:rPr>
          <w:color w:val="000000"/>
          <w:sz w:val="28"/>
          <w:szCs w:val="28"/>
        </w:rPr>
        <w:t>i 3 ale Hotărârii Guvernului</w:t>
      </w:r>
      <w:r w:rsidR="00E37BC5" w:rsidRPr="0019561F">
        <w:rPr>
          <w:color w:val="000000"/>
          <w:sz w:val="28"/>
          <w:szCs w:val="28"/>
        </w:rPr>
        <w:t xml:space="preserve"> nr. 171 </w:t>
      </w:r>
      <w:r w:rsidR="002A6871" w:rsidRPr="0019561F">
        <w:rPr>
          <w:color w:val="000000"/>
          <w:sz w:val="28"/>
          <w:szCs w:val="28"/>
        </w:rPr>
        <w:t xml:space="preserve">din 19 martie 2013, </w:t>
      </w:r>
      <w:r w:rsidR="00E37BC5" w:rsidRPr="0019561F">
        <w:rPr>
          <w:color w:val="000000"/>
          <w:sz w:val="28"/>
          <w:szCs w:val="28"/>
        </w:rPr>
        <w:t xml:space="preserve">se abrogă. </w:t>
      </w:r>
    </w:p>
    <w:p w:rsidR="00E37BC5" w:rsidRPr="0019561F" w:rsidRDefault="00E37BC5" w:rsidP="009F6D0A">
      <w:pPr>
        <w:ind w:firstLine="720"/>
        <w:jc w:val="both"/>
        <w:rPr>
          <w:color w:val="000000"/>
          <w:sz w:val="28"/>
          <w:szCs w:val="28"/>
        </w:rPr>
      </w:pPr>
      <w:r w:rsidRPr="0019561F">
        <w:rPr>
          <w:color w:val="000000"/>
          <w:sz w:val="28"/>
          <w:szCs w:val="28"/>
        </w:rPr>
        <w:lastRenderedPageBreak/>
        <w:t>De asemenea, se prevede completarea HG 730 cu anexa nr.</w:t>
      </w:r>
      <w:r w:rsidR="002A6871" w:rsidRPr="0019561F">
        <w:rPr>
          <w:color w:val="000000"/>
          <w:sz w:val="28"/>
          <w:szCs w:val="28"/>
        </w:rPr>
        <w:t>5</w:t>
      </w:r>
      <w:r w:rsidRPr="0019561F">
        <w:rPr>
          <w:color w:val="000000"/>
          <w:sz w:val="28"/>
          <w:szCs w:val="28"/>
        </w:rPr>
        <w:t xml:space="preserve"> care con</w:t>
      </w:r>
      <w:r w:rsidR="00932818">
        <w:rPr>
          <w:color w:val="000000"/>
          <w:sz w:val="28"/>
          <w:szCs w:val="28"/>
        </w:rPr>
        <w:t>ţ</w:t>
      </w:r>
      <w:r w:rsidRPr="0019561F">
        <w:rPr>
          <w:color w:val="000000"/>
          <w:sz w:val="28"/>
          <w:szCs w:val="28"/>
        </w:rPr>
        <w:t>ine Planul de ac</w:t>
      </w:r>
      <w:r w:rsidR="00932818">
        <w:rPr>
          <w:color w:val="000000"/>
          <w:sz w:val="28"/>
          <w:szCs w:val="28"/>
        </w:rPr>
        <w:t>ţ</w:t>
      </w:r>
      <w:r w:rsidRPr="0019561F">
        <w:rPr>
          <w:color w:val="000000"/>
          <w:sz w:val="28"/>
          <w:szCs w:val="28"/>
        </w:rPr>
        <w:t xml:space="preserve">iuni pentru anii 2017-2020. </w:t>
      </w:r>
    </w:p>
    <w:p w:rsidR="009F6D0A" w:rsidRDefault="009F6D0A" w:rsidP="009F6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19561F">
        <w:rPr>
          <w:sz w:val="28"/>
          <w:szCs w:val="28"/>
        </w:rPr>
        <w:t xml:space="preserve">Proiectul hotărârii Guvernului cu privire la aprobarea </w:t>
      </w:r>
      <w:r w:rsidR="00C540D1" w:rsidRPr="0019561F">
        <w:rPr>
          <w:sz w:val="28"/>
          <w:szCs w:val="28"/>
        </w:rPr>
        <w:t xml:space="preserve">modificărilor </w:t>
      </w:r>
      <w:r w:rsidR="00932818">
        <w:rPr>
          <w:sz w:val="28"/>
          <w:szCs w:val="28"/>
        </w:rPr>
        <w:t>ş</w:t>
      </w:r>
      <w:r w:rsidR="00C540D1" w:rsidRPr="0019561F">
        <w:rPr>
          <w:sz w:val="28"/>
          <w:szCs w:val="28"/>
        </w:rPr>
        <w:t>i completărilor ce se operează în Hotărârea Guvernului nr. 730 din 8 septembrie 2014</w:t>
      </w:r>
      <w:r w:rsidRPr="0019561F">
        <w:rPr>
          <w:sz w:val="28"/>
          <w:szCs w:val="28"/>
        </w:rPr>
        <w:t xml:space="preserve"> a fost elaborat în conformitate cu Hotărârea Guvernului nr. 33  din  11.01.2007 cu privire la regulile de elaborare şi cerinţele unificate faţă de documentele  de politici.</w:t>
      </w:r>
    </w:p>
    <w:p w:rsidR="0019561F" w:rsidRPr="0019561F" w:rsidRDefault="0019561F" w:rsidP="009F6D0A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9F6D0A" w:rsidRPr="0019561F" w:rsidRDefault="009F6D0A" w:rsidP="009F6D0A">
      <w:pPr>
        <w:ind w:firstLine="708"/>
        <w:jc w:val="both"/>
        <w:rPr>
          <w:b/>
          <w:sz w:val="28"/>
          <w:szCs w:val="28"/>
        </w:rPr>
      </w:pPr>
      <w:r w:rsidRPr="0019561F">
        <w:rPr>
          <w:b/>
          <w:sz w:val="28"/>
          <w:szCs w:val="28"/>
        </w:rPr>
        <w:t>4. Fundamentarea economico-financiară.</w:t>
      </w:r>
    </w:p>
    <w:p w:rsidR="009F6D0A" w:rsidRDefault="009F6D0A" w:rsidP="009F6D0A">
      <w:pPr>
        <w:pStyle w:val="2"/>
        <w:tabs>
          <w:tab w:val="left" w:pos="240"/>
        </w:tabs>
        <w:jc w:val="both"/>
        <w:rPr>
          <w:b w:val="0"/>
          <w:sz w:val="28"/>
          <w:szCs w:val="28"/>
        </w:rPr>
      </w:pPr>
      <w:r w:rsidRPr="0019561F">
        <w:rPr>
          <w:b w:val="0"/>
          <w:sz w:val="28"/>
          <w:szCs w:val="28"/>
        </w:rPr>
        <w:tab/>
      </w:r>
      <w:r w:rsidRPr="0019561F">
        <w:rPr>
          <w:b w:val="0"/>
          <w:sz w:val="28"/>
          <w:szCs w:val="28"/>
        </w:rPr>
        <w:tab/>
        <w:t xml:space="preserve">Implementarea </w:t>
      </w:r>
      <w:r w:rsidR="00AC38AA" w:rsidRPr="0019561F">
        <w:rPr>
          <w:b w:val="0"/>
          <w:sz w:val="28"/>
          <w:szCs w:val="28"/>
        </w:rPr>
        <w:t>prezen</w:t>
      </w:r>
      <w:r w:rsidRPr="0019561F">
        <w:rPr>
          <w:b w:val="0"/>
          <w:sz w:val="28"/>
          <w:szCs w:val="28"/>
        </w:rPr>
        <w:t>t</w:t>
      </w:r>
      <w:r w:rsidR="00C540D1" w:rsidRPr="0019561F">
        <w:rPr>
          <w:b w:val="0"/>
          <w:sz w:val="28"/>
          <w:szCs w:val="28"/>
        </w:rPr>
        <w:t xml:space="preserve">ei </w:t>
      </w:r>
      <w:r w:rsidR="00AC38AA" w:rsidRPr="0019561F">
        <w:rPr>
          <w:b w:val="0"/>
          <w:sz w:val="28"/>
          <w:szCs w:val="28"/>
        </w:rPr>
        <w:t>H</w:t>
      </w:r>
      <w:r w:rsidR="00C540D1" w:rsidRPr="0019561F">
        <w:rPr>
          <w:b w:val="0"/>
          <w:sz w:val="28"/>
          <w:szCs w:val="28"/>
        </w:rPr>
        <w:t xml:space="preserve">otărâri de </w:t>
      </w:r>
      <w:r w:rsidR="00AC38AA" w:rsidRPr="0019561F">
        <w:rPr>
          <w:b w:val="0"/>
          <w:sz w:val="28"/>
          <w:szCs w:val="28"/>
        </w:rPr>
        <w:t>G</w:t>
      </w:r>
      <w:r w:rsidR="00C540D1" w:rsidRPr="0019561F">
        <w:rPr>
          <w:b w:val="0"/>
          <w:sz w:val="28"/>
          <w:szCs w:val="28"/>
        </w:rPr>
        <w:t xml:space="preserve">uvern </w:t>
      </w:r>
      <w:r w:rsidRPr="0019561F">
        <w:rPr>
          <w:b w:val="0"/>
          <w:sz w:val="28"/>
          <w:szCs w:val="28"/>
        </w:rPr>
        <w:t xml:space="preserve">presupune utilizarea eficientă a mijloacelor financiare disponibile, atât din contul mijloacelor bugetului de stat şi mijloacelor fondurilor asigurării obligatorii de asistenţă medicală, cât şi mijloacelor organizaţiilor internaţionale, </w:t>
      </w:r>
      <w:proofErr w:type="spellStart"/>
      <w:r w:rsidRPr="0019561F">
        <w:rPr>
          <w:b w:val="0"/>
          <w:sz w:val="28"/>
          <w:szCs w:val="28"/>
        </w:rPr>
        <w:t>non</w:t>
      </w:r>
      <w:r w:rsidR="005F40C1" w:rsidRPr="0019561F">
        <w:rPr>
          <w:b w:val="0"/>
          <w:sz w:val="28"/>
          <w:szCs w:val="28"/>
        </w:rPr>
        <w:t>-</w:t>
      </w:r>
      <w:proofErr w:type="spellEnd"/>
      <w:r w:rsidRPr="0019561F">
        <w:rPr>
          <w:b w:val="0"/>
          <w:sz w:val="28"/>
          <w:szCs w:val="28"/>
        </w:rPr>
        <w:t xml:space="preserve"> guvernamentale </w:t>
      </w:r>
      <w:r w:rsidR="0019561F">
        <w:rPr>
          <w:b w:val="0"/>
          <w:sz w:val="28"/>
          <w:szCs w:val="28"/>
        </w:rPr>
        <w:t>etc</w:t>
      </w:r>
      <w:r w:rsidRPr="0019561F">
        <w:rPr>
          <w:b w:val="0"/>
          <w:sz w:val="28"/>
          <w:szCs w:val="28"/>
        </w:rPr>
        <w:t>.</w:t>
      </w:r>
    </w:p>
    <w:p w:rsidR="0019561F" w:rsidRPr="0019561F" w:rsidRDefault="0019561F" w:rsidP="009F6D0A">
      <w:pPr>
        <w:pStyle w:val="2"/>
        <w:tabs>
          <w:tab w:val="left" w:pos="240"/>
        </w:tabs>
        <w:jc w:val="both"/>
        <w:rPr>
          <w:sz w:val="28"/>
          <w:szCs w:val="28"/>
        </w:rPr>
      </w:pPr>
    </w:p>
    <w:p w:rsidR="009F6D0A" w:rsidRPr="0019561F" w:rsidRDefault="009F6D0A" w:rsidP="009F6D0A">
      <w:pPr>
        <w:ind w:firstLine="708"/>
        <w:jc w:val="both"/>
        <w:rPr>
          <w:b/>
          <w:sz w:val="28"/>
          <w:szCs w:val="28"/>
        </w:rPr>
      </w:pPr>
      <w:r w:rsidRPr="0019561F">
        <w:rPr>
          <w:b/>
          <w:sz w:val="28"/>
          <w:szCs w:val="28"/>
        </w:rPr>
        <w:t>5. Elaboratorii proiectului.</w:t>
      </w:r>
    </w:p>
    <w:p w:rsidR="009F6D0A" w:rsidRPr="0019561F" w:rsidRDefault="009F6D0A" w:rsidP="009F6D0A">
      <w:pPr>
        <w:ind w:firstLine="708"/>
        <w:jc w:val="both"/>
        <w:rPr>
          <w:sz w:val="28"/>
          <w:szCs w:val="28"/>
          <w:highlight w:val="yellow"/>
        </w:rPr>
      </w:pPr>
      <w:r w:rsidRPr="0019561F">
        <w:rPr>
          <w:sz w:val="28"/>
          <w:szCs w:val="28"/>
        </w:rPr>
        <w:t xml:space="preserve">La elaborarea proiectului hotărârii Guvernului </w:t>
      </w:r>
      <w:r w:rsidR="00C540D1" w:rsidRPr="0019561F">
        <w:rPr>
          <w:sz w:val="28"/>
          <w:szCs w:val="28"/>
        </w:rPr>
        <w:t xml:space="preserve">cu privire la aprobarea modificărilor </w:t>
      </w:r>
      <w:r w:rsidR="00932818">
        <w:rPr>
          <w:sz w:val="28"/>
          <w:szCs w:val="28"/>
        </w:rPr>
        <w:t>ş</w:t>
      </w:r>
      <w:r w:rsidR="00C540D1" w:rsidRPr="0019561F">
        <w:rPr>
          <w:sz w:val="28"/>
          <w:szCs w:val="28"/>
        </w:rPr>
        <w:t xml:space="preserve">i completărilor ce se operează în Hotărârea Guvernului nr. 730 din 8 septembrie 2014 </w:t>
      </w:r>
      <w:r w:rsidRPr="0019561F">
        <w:rPr>
          <w:sz w:val="28"/>
          <w:szCs w:val="28"/>
        </w:rPr>
        <w:t xml:space="preserve">a participat grupul </w:t>
      </w:r>
      <w:r w:rsidR="005F40C1" w:rsidRPr="0019561F">
        <w:rPr>
          <w:sz w:val="28"/>
          <w:szCs w:val="28"/>
        </w:rPr>
        <w:t xml:space="preserve">de lucru </w:t>
      </w:r>
      <w:r w:rsidRPr="0019561F">
        <w:rPr>
          <w:sz w:val="28"/>
          <w:szCs w:val="28"/>
        </w:rPr>
        <w:t xml:space="preserve">intersectorial instituit de Ministerului Sănătăţii. </w:t>
      </w:r>
    </w:p>
    <w:p w:rsidR="009F6D0A" w:rsidRDefault="009F6D0A" w:rsidP="009F6D0A">
      <w:pPr>
        <w:ind w:firstLine="720"/>
        <w:jc w:val="both"/>
        <w:rPr>
          <w:b/>
          <w:sz w:val="28"/>
          <w:szCs w:val="28"/>
        </w:rPr>
      </w:pPr>
    </w:p>
    <w:p w:rsidR="0019561F" w:rsidRDefault="0019561F" w:rsidP="009F6D0A">
      <w:pPr>
        <w:ind w:firstLine="720"/>
        <w:jc w:val="both"/>
        <w:rPr>
          <w:b/>
          <w:sz w:val="28"/>
          <w:szCs w:val="28"/>
        </w:rPr>
      </w:pPr>
    </w:p>
    <w:p w:rsidR="0019561F" w:rsidRDefault="0019561F" w:rsidP="009F6D0A">
      <w:pPr>
        <w:ind w:firstLine="720"/>
        <w:jc w:val="both"/>
        <w:rPr>
          <w:b/>
          <w:sz w:val="28"/>
          <w:szCs w:val="28"/>
        </w:rPr>
      </w:pPr>
    </w:p>
    <w:p w:rsidR="009F6D0A" w:rsidRPr="0019561F" w:rsidRDefault="009F6D0A" w:rsidP="009F6D0A">
      <w:pPr>
        <w:ind w:firstLine="720"/>
        <w:jc w:val="both"/>
        <w:rPr>
          <w:sz w:val="28"/>
          <w:szCs w:val="28"/>
        </w:rPr>
      </w:pPr>
      <w:r w:rsidRPr="0019561F">
        <w:rPr>
          <w:b/>
          <w:sz w:val="28"/>
          <w:szCs w:val="28"/>
        </w:rPr>
        <w:t>Ministru</w:t>
      </w:r>
      <w:r w:rsidRPr="0019561F">
        <w:rPr>
          <w:b/>
          <w:sz w:val="28"/>
          <w:szCs w:val="28"/>
        </w:rPr>
        <w:tab/>
      </w:r>
      <w:r w:rsidRPr="0019561F">
        <w:rPr>
          <w:b/>
          <w:sz w:val="28"/>
          <w:szCs w:val="28"/>
        </w:rPr>
        <w:tab/>
      </w:r>
      <w:r w:rsidRPr="0019561F">
        <w:rPr>
          <w:b/>
          <w:sz w:val="28"/>
          <w:szCs w:val="28"/>
        </w:rPr>
        <w:tab/>
      </w:r>
      <w:r w:rsidRPr="0019561F">
        <w:rPr>
          <w:b/>
          <w:sz w:val="28"/>
          <w:szCs w:val="28"/>
        </w:rPr>
        <w:tab/>
      </w:r>
      <w:r w:rsidRPr="0019561F">
        <w:rPr>
          <w:b/>
          <w:sz w:val="28"/>
          <w:szCs w:val="28"/>
        </w:rPr>
        <w:tab/>
      </w:r>
      <w:r w:rsidRPr="0019561F">
        <w:rPr>
          <w:b/>
          <w:sz w:val="28"/>
          <w:szCs w:val="28"/>
        </w:rPr>
        <w:tab/>
      </w:r>
      <w:proofErr w:type="spellStart"/>
      <w:r w:rsidR="00A163D5" w:rsidRPr="0019561F">
        <w:rPr>
          <w:b/>
          <w:sz w:val="28"/>
          <w:szCs w:val="28"/>
        </w:rPr>
        <w:t>Ruxanda</w:t>
      </w:r>
      <w:proofErr w:type="spellEnd"/>
      <w:r w:rsidR="00A163D5" w:rsidRPr="0019561F">
        <w:rPr>
          <w:b/>
          <w:sz w:val="28"/>
          <w:szCs w:val="28"/>
        </w:rPr>
        <w:t xml:space="preserve"> GLAVAN</w:t>
      </w:r>
    </w:p>
    <w:p w:rsidR="00E96663" w:rsidRPr="0019561F" w:rsidRDefault="00E96663">
      <w:pPr>
        <w:rPr>
          <w:sz w:val="28"/>
          <w:szCs w:val="28"/>
        </w:rPr>
      </w:pPr>
    </w:p>
    <w:sectPr w:rsidR="00E96663" w:rsidRPr="0019561F" w:rsidSect="0019561F">
      <w:footerReference w:type="default" r:id="rId8"/>
      <w:pgSz w:w="11906" w:h="16838"/>
      <w:pgMar w:top="1134" w:right="851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4223" w:rsidRDefault="00B04223" w:rsidP="004A4B38">
      <w:r>
        <w:separator/>
      </w:r>
    </w:p>
  </w:endnote>
  <w:endnote w:type="continuationSeparator" w:id="0">
    <w:p w:rsidR="00B04223" w:rsidRDefault="00B04223" w:rsidP="004A4B3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77076870"/>
      <w:docPartObj>
        <w:docPartGallery w:val="Page Numbers (Bottom of Page)"/>
        <w:docPartUnique/>
      </w:docPartObj>
    </w:sdtPr>
    <w:sdtEndPr/>
    <w:sdtContent>
      <w:p w:rsidR="00EF187F" w:rsidRDefault="00A817D5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3281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EF187F" w:rsidRDefault="00EF187F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4223" w:rsidRDefault="00B04223" w:rsidP="004A4B38">
      <w:r>
        <w:separator/>
      </w:r>
    </w:p>
  </w:footnote>
  <w:footnote w:type="continuationSeparator" w:id="0">
    <w:p w:rsidR="00B04223" w:rsidRDefault="00B04223" w:rsidP="004A4B3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421B8"/>
    <w:multiLevelType w:val="hybridMultilevel"/>
    <w:tmpl w:val="3792231A"/>
    <w:lvl w:ilvl="0" w:tplc="9CAC020E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F825523"/>
    <w:multiLevelType w:val="hybridMultilevel"/>
    <w:tmpl w:val="1DDAB1FA"/>
    <w:lvl w:ilvl="0" w:tplc="04090011">
      <w:start w:val="1"/>
      <w:numFmt w:val="decimal"/>
      <w:lvlText w:val="%1)"/>
      <w:lvlJc w:val="left"/>
      <w:pPr>
        <w:tabs>
          <w:tab w:val="num" w:pos="900"/>
        </w:tabs>
        <w:ind w:left="900" w:hanging="360"/>
      </w:p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46915B2"/>
    <w:multiLevelType w:val="hybridMultilevel"/>
    <w:tmpl w:val="16D8D8C2"/>
    <w:lvl w:ilvl="0" w:tplc="0150AAC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26E3"/>
    <w:rsid w:val="00043F55"/>
    <w:rsid w:val="0019561F"/>
    <w:rsid w:val="001E4C81"/>
    <w:rsid w:val="00283C8D"/>
    <w:rsid w:val="002A6871"/>
    <w:rsid w:val="002C108D"/>
    <w:rsid w:val="00307CA4"/>
    <w:rsid w:val="003A1091"/>
    <w:rsid w:val="004719FE"/>
    <w:rsid w:val="004A4B38"/>
    <w:rsid w:val="004C117A"/>
    <w:rsid w:val="005021AF"/>
    <w:rsid w:val="005E1237"/>
    <w:rsid w:val="005F40C1"/>
    <w:rsid w:val="006813A8"/>
    <w:rsid w:val="00725324"/>
    <w:rsid w:val="007448D6"/>
    <w:rsid w:val="00793396"/>
    <w:rsid w:val="008526E3"/>
    <w:rsid w:val="008F41E8"/>
    <w:rsid w:val="00932818"/>
    <w:rsid w:val="009950C4"/>
    <w:rsid w:val="009F6D0A"/>
    <w:rsid w:val="00A163D5"/>
    <w:rsid w:val="00A373DF"/>
    <w:rsid w:val="00A817D5"/>
    <w:rsid w:val="00AC38AA"/>
    <w:rsid w:val="00B04223"/>
    <w:rsid w:val="00BC3FEA"/>
    <w:rsid w:val="00C540D1"/>
    <w:rsid w:val="00C64055"/>
    <w:rsid w:val="00C80FA1"/>
    <w:rsid w:val="00D43AE4"/>
    <w:rsid w:val="00DA1276"/>
    <w:rsid w:val="00DC7602"/>
    <w:rsid w:val="00E32482"/>
    <w:rsid w:val="00E37BC5"/>
    <w:rsid w:val="00E420D2"/>
    <w:rsid w:val="00E96663"/>
    <w:rsid w:val="00EA1EB5"/>
    <w:rsid w:val="00EF187F"/>
    <w:rsid w:val="00F618D8"/>
    <w:rsid w:val="00FD326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6D0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6D0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2">
    <w:name w:val="Body Text 2"/>
    <w:basedOn w:val="a"/>
    <w:link w:val="20"/>
    <w:unhideWhenUsed/>
    <w:rsid w:val="009F6D0A"/>
    <w:pPr>
      <w:jc w:val="center"/>
    </w:pPr>
    <w:rPr>
      <w:b/>
      <w:bCs/>
      <w:sz w:val="32"/>
      <w:lang w:eastAsia="ro-RO"/>
    </w:rPr>
  </w:style>
  <w:style w:type="character" w:customStyle="1" w:styleId="20">
    <w:name w:val="Основной текст 2 Знак"/>
    <w:basedOn w:val="a0"/>
    <w:link w:val="2"/>
    <w:rsid w:val="009F6D0A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customStyle="1" w:styleId="Normal1">
    <w:name w:val="Normal1"/>
    <w:rsid w:val="009F6D0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6D0A"/>
    <w:pPr>
      <w:ind w:left="720"/>
      <w:contextualSpacing/>
    </w:pPr>
    <w:rPr>
      <w:lang w:val="ru-RU"/>
    </w:rPr>
  </w:style>
  <w:style w:type="paragraph" w:styleId="a6">
    <w:name w:val="footer"/>
    <w:basedOn w:val="a"/>
    <w:link w:val="a7"/>
    <w:uiPriority w:val="99"/>
    <w:unhideWhenUsed/>
    <w:rsid w:val="009F6D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D0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pple-converted-space">
    <w:name w:val="apple-converted-space"/>
    <w:basedOn w:val="a0"/>
    <w:rsid w:val="002A687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1" w:semiHidden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F6D0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9F6D0A"/>
    <w:pPr>
      <w:jc w:val="center"/>
    </w:pPr>
    <w:rPr>
      <w:sz w:val="28"/>
      <w:szCs w:val="20"/>
    </w:rPr>
  </w:style>
  <w:style w:type="character" w:customStyle="1" w:styleId="a4">
    <w:name w:val="Название Знак"/>
    <w:basedOn w:val="a0"/>
    <w:link w:val="a3"/>
    <w:rsid w:val="009F6D0A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paragraph" w:styleId="2">
    <w:name w:val="Body Text 2"/>
    <w:basedOn w:val="a"/>
    <w:link w:val="20"/>
    <w:unhideWhenUsed/>
    <w:rsid w:val="009F6D0A"/>
    <w:pPr>
      <w:jc w:val="center"/>
    </w:pPr>
    <w:rPr>
      <w:b/>
      <w:bCs/>
      <w:sz w:val="32"/>
      <w:lang w:eastAsia="ro-RO"/>
    </w:rPr>
  </w:style>
  <w:style w:type="character" w:customStyle="1" w:styleId="20">
    <w:name w:val="Основной текст 2 Знак"/>
    <w:basedOn w:val="a0"/>
    <w:link w:val="2"/>
    <w:rsid w:val="009F6D0A"/>
    <w:rPr>
      <w:rFonts w:ascii="Times New Roman" w:eastAsia="Times New Roman" w:hAnsi="Times New Roman" w:cs="Times New Roman"/>
      <w:b/>
      <w:bCs/>
      <w:sz w:val="32"/>
      <w:szCs w:val="24"/>
      <w:lang w:val="ro-RO" w:eastAsia="ro-RO"/>
    </w:rPr>
  </w:style>
  <w:style w:type="paragraph" w:customStyle="1" w:styleId="Normal1">
    <w:name w:val="Normal1"/>
    <w:rsid w:val="009F6D0A"/>
    <w:pPr>
      <w:spacing w:after="0" w:line="240" w:lineRule="auto"/>
    </w:pPr>
    <w:rPr>
      <w:rFonts w:ascii="Calibri" w:eastAsia="Times New Roman" w:hAnsi="Calibri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F6D0A"/>
    <w:pPr>
      <w:ind w:left="720"/>
      <w:contextualSpacing/>
    </w:pPr>
    <w:rPr>
      <w:lang w:val="ru-RU"/>
    </w:rPr>
  </w:style>
  <w:style w:type="paragraph" w:styleId="a6">
    <w:name w:val="footer"/>
    <w:basedOn w:val="a"/>
    <w:link w:val="a7"/>
    <w:uiPriority w:val="99"/>
    <w:unhideWhenUsed/>
    <w:rsid w:val="009F6D0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9F6D0A"/>
    <w:rPr>
      <w:rFonts w:ascii="Times New Roman" w:eastAsia="Times New Roman" w:hAnsi="Times New Roman" w:cs="Times New Roman"/>
      <w:sz w:val="24"/>
      <w:szCs w:val="24"/>
      <w:lang w:val="ro-RO" w:eastAsia="ru-RU"/>
    </w:rPr>
  </w:style>
  <w:style w:type="character" w:customStyle="1" w:styleId="apple-converted-space">
    <w:name w:val="apple-converted-space"/>
    <w:basedOn w:val="a0"/>
    <w:rsid w:val="002A68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572</Words>
  <Characters>3267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Obreja</dc:creator>
  <cp:keywords/>
  <dc:description/>
  <cp:lastModifiedBy>Iulia Mihalachi</cp:lastModifiedBy>
  <cp:revision>2</cp:revision>
  <cp:lastPrinted>2015-07-08T06:24:00Z</cp:lastPrinted>
  <dcterms:created xsi:type="dcterms:W3CDTF">2017-01-17T07:15:00Z</dcterms:created>
  <dcterms:modified xsi:type="dcterms:W3CDTF">2017-01-17T07:15:00Z</dcterms:modified>
</cp:coreProperties>
</file>