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64" w:rsidRPr="003E787A" w:rsidRDefault="00222364" w:rsidP="00222364">
      <w:pPr>
        <w:ind w:firstLine="708"/>
        <w:rPr>
          <w:bCs/>
          <w:i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 w:rsidRPr="003E787A">
        <w:rPr>
          <w:bCs/>
          <w:i/>
        </w:rPr>
        <w:t>Proiect</w:t>
      </w:r>
      <w:proofErr w:type="spellEnd"/>
    </w:p>
    <w:p w:rsidR="00222364" w:rsidRDefault="00222364" w:rsidP="00222364">
      <w:pPr>
        <w:pStyle w:val="cn"/>
        <w:rPr>
          <w:b/>
          <w:bCs/>
          <w:sz w:val="28"/>
          <w:szCs w:val="28"/>
        </w:rPr>
      </w:pPr>
    </w:p>
    <w:p w:rsidR="00222364" w:rsidRPr="003E787A" w:rsidRDefault="00222364" w:rsidP="00222364">
      <w:pPr>
        <w:pStyle w:val="cn"/>
        <w:rPr>
          <w:bCs/>
          <w:sz w:val="28"/>
          <w:szCs w:val="28"/>
        </w:rPr>
      </w:pPr>
      <w:r w:rsidRPr="003E787A">
        <w:rPr>
          <w:bCs/>
          <w:sz w:val="28"/>
          <w:szCs w:val="28"/>
        </w:rPr>
        <w:t>GUVERNUL REPUBLICII MOLDOVA</w:t>
      </w:r>
    </w:p>
    <w:p w:rsidR="00222364" w:rsidRPr="003E787A" w:rsidRDefault="00222364" w:rsidP="00222364">
      <w:pPr>
        <w:pStyle w:val="cn"/>
        <w:rPr>
          <w:bCs/>
          <w:sz w:val="28"/>
          <w:szCs w:val="28"/>
        </w:rPr>
      </w:pPr>
    </w:p>
    <w:p w:rsidR="00222364" w:rsidRPr="003E787A" w:rsidRDefault="00222364" w:rsidP="00222364">
      <w:pPr>
        <w:pStyle w:val="cn"/>
        <w:rPr>
          <w:bCs/>
          <w:sz w:val="28"/>
          <w:szCs w:val="28"/>
          <w:lang w:val="it-IT"/>
        </w:rPr>
      </w:pPr>
      <w:r w:rsidRPr="003E787A">
        <w:rPr>
          <w:bCs/>
          <w:sz w:val="28"/>
          <w:szCs w:val="28"/>
        </w:rPr>
        <w:t>HOTĂRÎRE nr_______</w:t>
      </w:r>
    </w:p>
    <w:p w:rsidR="00222364" w:rsidRPr="003E787A" w:rsidRDefault="00222364" w:rsidP="00222364">
      <w:pPr>
        <w:pStyle w:val="cn"/>
        <w:rPr>
          <w:bCs/>
          <w:sz w:val="28"/>
          <w:szCs w:val="28"/>
        </w:rPr>
      </w:pPr>
    </w:p>
    <w:p w:rsidR="00222364" w:rsidRPr="003E787A" w:rsidRDefault="00222364" w:rsidP="00222364">
      <w:pPr>
        <w:pStyle w:val="cn"/>
        <w:rPr>
          <w:bCs/>
          <w:sz w:val="28"/>
          <w:szCs w:val="28"/>
        </w:rPr>
      </w:pPr>
      <w:r w:rsidRPr="003E787A">
        <w:rPr>
          <w:bCs/>
          <w:sz w:val="28"/>
          <w:szCs w:val="28"/>
        </w:rPr>
        <w:t>din _____ ___________201</w:t>
      </w:r>
      <w:r>
        <w:rPr>
          <w:bCs/>
          <w:sz w:val="28"/>
          <w:szCs w:val="28"/>
        </w:rPr>
        <w:t>7</w:t>
      </w:r>
    </w:p>
    <w:p w:rsidR="00222364" w:rsidRPr="003E787A" w:rsidRDefault="00222364" w:rsidP="00222364">
      <w:pPr>
        <w:pStyle w:val="cn"/>
        <w:rPr>
          <w:bCs/>
          <w:sz w:val="28"/>
          <w:szCs w:val="28"/>
        </w:rPr>
      </w:pPr>
      <w:r w:rsidRPr="003E787A">
        <w:rPr>
          <w:bCs/>
          <w:sz w:val="28"/>
          <w:szCs w:val="28"/>
        </w:rPr>
        <w:t>mun. Chişinău</w:t>
      </w:r>
    </w:p>
    <w:p w:rsidR="00222364" w:rsidRPr="003E787A" w:rsidRDefault="00222364" w:rsidP="00222364">
      <w:pPr>
        <w:pStyle w:val="tt"/>
        <w:rPr>
          <w:b w:val="0"/>
          <w:sz w:val="28"/>
          <w:szCs w:val="28"/>
        </w:rPr>
      </w:pPr>
    </w:p>
    <w:p w:rsidR="00222364" w:rsidRPr="00222364" w:rsidRDefault="00222364" w:rsidP="00222364">
      <w:pPr>
        <w:pStyle w:val="tt"/>
        <w:rPr>
          <w:sz w:val="28"/>
          <w:szCs w:val="28"/>
        </w:rPr>
      </w:pPr>
    </w:p>
    <w:p w:rsidR="00222364" w:rsidRPr="00222364" w:rsidRDefault="00222364" w:rsidP="0022236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modificarea și completarea </w:t>
      </w:r>
      <w:proofErr w:type="spellStart"/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nr.650 din 12.06.2006 ,,Privind salarizarea militarilor, efectivului de trupă și corpului de comandă angajați în serviciul organelor apărării naționale, securității statului și ordinii publice”</w:t>
      </w:r>
    </w:p>
    <w:p w:rsidR="00222364" w:rsidRPr="00222364" w:rsidRDefault="00222364" w:rsidP="00222364">
      <w:pPr>
        <w:rPr>
          <w:rFonts w:ascii="Times New Roman" w:hAnsi="Times New Roman" w:cs="Times New Roman"/>
          <w:lang w:val="ro-RO"/>
        </w:rPr>
      </w:pPr>
    </w:p>
    <w:p w:rsidR="00222364" w:rsidRPr="00222364" w:rsidRDefault="00222364" w:rsidP="0022236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lang w:val="ro-RO"/>
        </w:rPr>
        <w:tab/>
      </w:r>
      <w:r w:rsidRPr="00222364">
        <w:rPr>
          <w:rFonts w:ascii="Times New Roman" w:hAnsi="Times New Roman" w:cs="Times New Roman"/>
          <w:sz w:val="28"/>
          <w:szCs w:val="28"/>
          <w:lang w:val="ro-RO"/>
        </w:rPr>
        <w:t>În conformitate cu prevederile Legii nr.355-XVI din 23 decembrie 2005 cu privire la sistemul de salarizare în sectorul bugetar (</w:t>
      </w:r>
      <w:proofErr w:type="spellStart"/>
      <w:r w:rsidRPr="00222364">
        <w:rPr>
          <w:rFonts w:ascii="Times New Roman" w:eastAsia="Calibri" w:hAnsi="Times New Roman" w:cs="Times New Roman"/>
          <w:color w:val="000000"/>
          <w:sz w:val="28"/>
          <w:szCs w:val="28"/>
        </w:rPr>
        <w:t>Monitorul</w:t>
      </w:r>
      <w:proofErr w:type="spellEnd"/>
      <w:r w:rsidRPr="002223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2364">
        <w:rPr>
          <w:rFonts w:ascii="Times New Roman" w:eastAsia="Calibri" w:hAnsi="Times New Roman" w:cs="Times New Roman"/>
          <w:color w:val="000000"/>
          <w:sz w:val="28"/>
          <w:szCs w:val="28"/>
        </w:rPr>
        <w:t>Oficial</w:t>
      </w:r>
      <w:proofErr w:type="spellEnd"/>
      <w:r w:rsidRPr="002223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222364">
        <w:rPr>
          <w:rFonts w:ascii="Times New Roman" w:eastAsia="Calibri" w:hAnsi="Times New Roman" w:cs="Times New Roman"/>
          <w:color w:val="000000"/>
          <w:sz w:val="28"/>
          <w:szCs w:val="28"/>
        </w:rPr>
        <w:t>Republicii</w:t>
      </w:r>
      <w:proofErr w:type="spellEnd"/>
      <w:r w:rsidRPr="002223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Moldova, 2006, nr.35-38, art.148</w:t>
      </w:r>
      <w:r w:rsidRPr="00222364">
        <w:rPr>
          <w:rFonts w:ascii="Times New Roman" w:hAnsi="Times New Roman" w:cs="Times New Roman"/>
          <w:sz w:val="28"/>
          <w:szCs w:val="28"/>
          <w:lang w:val="ro-RO"/>
        </w:rPr>
        <w:t>), cu modificările și completările ulterioare,</w:t>
      </w:r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22364">
        <w:rPr>
          <w:rFonts w:ascii="Times New Roman" w:hAnsi="Times New Roman" w:cs="Times New Roman"/>
          <w:sz w:val="28"/>
          <w:szCs w:val="28"/>
          <w:lang w:val="ro-RO"/>
        </w:rPr>
        <w:t>Guvernul</w:t>
      </w:r>
    </w:p>
    <w:p w:rsidR="00222364" w:rsidRPr="00222364" w:rsidRDefault="00222364" w:rsidP="0022236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222364" w:rsidRPr="00B90512" w:rsidRDefault="00222364" w:rsidP="00222364">
      <w:pPr>
        <w:pStyle w:val="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90512">
        <w:rPr>
          <w:rFonts w:ascii="Times New Roman" w:hAnsi="Times New Roman"/>
          <w:sz w:val="28"/>
          <w:szCs w:val="28"/>
          <w:lang w:val="ro-RO"/>
        </w:rPr>
        <w:t xml:space="preserve">Anexa nr.2 </w:t>
      </w:r>
      <w:smartTag w:uri="urn:schemas-microsoft-com:office:smarttags" w:element="PersonName">
        <w:smartTagPr>
          <w:attr w:name="ProductID" w:val="la Hotărîrea Guvernului"/>
        </w:smartTagPr>
        <w:r w:rsidRPr="00B90512">
          <w:rPr>
            <w:rFonts w:ascii="Times New Roman" w:hAnsi="Times New Roman"/>
            <w:sz w:val="28"/>
            <w:szCs w:val="28"/>
            <w:lang w:val="ro-RO"/>
          </w:rPr>
          <w:t xml:space="preserve">la </w:t>
        </w:r>
        <w:proofErr w:type="spellStart"/>
        <w:r w:rsidRPr="00B90512">
          <w:rPr>
            <w:rFonts w:ascii="Times New Roman" w:hAnsi="Times New Roman"/>
            <w:sz w:val="28"/>
            <w:szCs w:val="28"/>
            <w:lang w:val="ro-RO"/>
          </w:rPr>
          <w:t>Hotărîrea</w:t>
        </w:r>
        <w:proofErr w:type="spellEnd"/>
        <w:r w:rsidRPr="00B90512">
          <w:rPr>
            <w:rFonts w:ascii="Times New Roman" w:hAnsi="Times New Roman"/>
            <w:sz w:val="28"/>
            <w:szCs w:val="28"/>
            <w:lang w:val="ro-RO"/>
          </w:rPr>
          <w:t xml:space="preserve"> Guvernului</w:t>
        </w:r>
      </w:smartTag>
      <w:r w:rsidRPr="00B90512">
        <w:rPr>
          <w:rFonts w:ascii="Times New Roman" w:hAnsi="Times New Roman"/>
          <w:sz w:val="28"/>
          <w:szCs w:val="28"/>
          <w:lang w:val="ro-RO"/>
        </w:rPr>
        <w:t xml:space="preserve"> nr.650 din 12 iunie 2006, după pct.4, se completează cu pct.</w:t>
      </w:r>
      <w:r>
        <w:rPr>
          <w:rFonts w:ascii="Times New Roman" w:hAnsi="Times New Roman"/>
          <w:sz w:val="28"/>
          <w:szCs w:val="28"/>
          <w:lang w:val="ro-RO"/>
        </w:rPr>
        <w:t>4</w:t>
      </w:r>
      <w:r w:rsidRPr="00B90512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B90512">
        <w:rPr>
          <w:rFonts w:ascii="Times New Roman" w:hAnsi="Times New Roman"/>
          <w:sz w:val="28"/>
          <w:szCs w:val="28"/>
          <w:lang w:val="ro-RO"/>
        </w:rPr>
        <w:t>, cu următorul cuprins:</w:t>
      </w:r>
    </w:p>
    <w:p w:rsidR="00222364" w:rsidRDefault="00222364" w:rsidP="00222364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409D9">
        <w:rPr>
          <w:rFonts w:ascii="Times New Roman" w:hAnsi="Times New Roman"/>
          <w:sz w:val="28"/>
          <w:szCs w:val="28"/>
          <w:lang w:val="en-US"/>
        </w:rPr>
        <w:t>„</w:t>
      </w:r>
      <w:r>
        <w:rPr>
          <w:rFonts w:ascii="Times New Roman" w:hAnsi="Times New Roman"/>
          <w:sz w:val="28"/>
          <w:szCs w:val="28"/>
          <w:lang w:val="en-US"/>
        </w:rPr>
        <w:t>4</w:t>
      </w:r>
      <w:r w:rsidRPr="00B409D9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B409D9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acordă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Comandantului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trupelor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carabinieri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dreptul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stabili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începînd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01.01.2017,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salariul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funcție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militarilor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angajați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contract,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antrenați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direct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exercitarea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serviciului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menținere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ordinii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mărime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pînă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50%,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utilizîndu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-se lunar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fondul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lunar calculate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mărime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30%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salariul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funcție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consul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mijloacelor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economisite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fondul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trupele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carabinieri</w:t>
      </w:r>
      <w:proofErr w:type="spellEnd"/>
      <w:r w:rsidRPr="00B409D9">
        <w:rPr>
          <w:rFonts w:ascii="Times New Roman" w:hAnsi="Times New Roman"/>
          <w:sz w:val="28"/>
          <w:szCs w:val="28"/>
          <w:lang w:val="en-US"/>
        </w:rPr>
        <w:t>.”</w:t>
      </w:r>
    </w:p>
    <w:p w:rsidR="00222364" w:rsidRPr="00F32F10" w:rsidRDefault="00222364" w:rsidP="00222364">
      <w:pPr>
        <w:pStyle w:val="a"/>
        <w:numPr>
          <w:ilvl w:val="0"/>
          <w:numId w:val="1"/>
        </w:numPr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Anexa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nr.14 </w:t>
      </w:r>
      <w:smartTag w:uri="urn:schemas-microsoft-com:office:smarttags" w:element="PersonName">
        <w:smartTagPr>
          <w:attr w:name="ProductID" w:val="la Hotărîrea Guvernului"/>
        </w:smartTagPr>
        <w:r>
          <w:rPr>
            <w:rFonts w:ascii="Times New Roman" w:eastAsia="Times New Roman" w:hAnsi="Times New Roman"/>
            <w:sz w:val="28"/>
            <w:szCs w:val="28"/>
            <w:lang w:val="en-US" w:eastAsia="ru-RU"/>
          </w:rPr>
          <w:t xml:space="preserve">la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val="en-US" w:eastAsia="ru-RU"/>
          </w:rPr>
          <w:t>Hotărîrea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val="en-US" w:eastAsia="ru-RU"/>
          </w:rPr>
          <w:t xml:space="preserve">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val="en-US" w:eastAsia="ru-RU"/>
          </w:rPr>
          <w:t>Guvernului</w:t>
        </w:r>
      </w:smartTag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nr.650 din 12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iunie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2006,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după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pct.</w:t>
      </w:r>
      <w:r w:rsidRPr="00A97610">
        <w:rPr>
          <w:rFonts w:ascii="Times New Roman" w:eastAsia="Times New Roman" w:hAnsi="Times New Roman"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se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complete cu pct.6</w:t>
      </w:r>
      <w:r w:rsidRPr="00A97610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cu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următorul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conținut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:rsidR="00222364" w:rsidRPr="00F32F10" w:rsidRDefault="00222364" w:rsidP="00222364">
      <w:pPr>
        <w:pStyle w:val="a"/>
        <w:spacing w:after="100"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,,</w:t>
      </w:r>
      <w:r w:rsidRPr="00F32F1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5</w:t>
      </w:r>
      <w:r w:rsidRPr="00B409D9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Militarilor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contract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Batalionului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Independent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Destinație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,,Scorpion”,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militarilor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contract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antrenați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direct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apărare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obiectivelor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importanță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deosebită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sporit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)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Departamentului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trupelor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carabinieri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indemnizație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lunară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mărime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1000 lei.</w:t>
      </w:r>
    </w:p>
    <w:p w:rsidR="00222364" w:rsidRDefault="00222364" w:rsidP="00222364">
      <w:pPr>
        <w:ind w:left="712"/>
        <w:jc w:val="both"/>
        <w:rPr>
          <w:sz w:val="28"/>
          <w:szCs w:val="28"/>
          <w:lang w:val="ro-RO"/>
        </w:rPr>
      </w:pPr>
    </w:p>
    <w:p w:rsidR="00222364" w:rsidRDefault="00222364" w:rsidP="00222364">
      <w:pPr>
        <w:ind w:left="712"/>
        <w:jc w:val="both"/>
        <w:rPr>
          <w:sz w:val="28"/>
          <w:szCs w:val="28"/>
          <w:lang w:val="ro-RO"/>
        </w:rPr>
      </w:pPr>
    </w:p>
    <w:p w:rsidR="00222364" w:rsidRDefault="00222364" w:rsidP="00222364">
      <w:pPr>
        <w:ind w:left="712"/>
        <w:jc w:val="both"/>
        <w:rPr>
          <w:sz w:val="28"/>
          <w:szCs w:val="28"/>
          <w:lang w:val="ro-RO"/>
        </w:rPr>
      </w:pPr>
    </w:p>
    <w:p w:rsidR="00222364" w:rsidRDefault="00222364" w:rsidP="00222364">
      <w:pPr>
        <w:ind w:left="712"/>
        <w:jc w:val="both"/>
        <w:rPr>
          <w:sz w:val="28"/>
          <w:szCs w:val="28"/>
          <w:lang w:val="ro-RO"/>
        </w:rPr>
      </w:pPr>
    </w:p>
    <w:p w:rsidR="00222364" w:rsidRPr="00874FAF" w:rsidRDefault="00222364" w:rsidP="00222364">
      <w:pPr>
        <w:pStyle w:val="a"/>
        <w:ind w:hanging="11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874FAF">
        <w:rPr>
          <w:rFonts w:ascii="Times New Roman" w:hAnsi="Times New Roman"/>
          <w:b/>
          <w:sz w:val="26"/>
          <w:szCs w:val="26"/>
          <w:lang w:val="ro-RO"/>
        </w:rPr>
        <w:lastRenderedPageBreak/>
        <w:t>PRIM-MINISTRU</w:t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/>
          <w:b/>
          <w:sz w:val="26"/>
          <w:szCs w:val="26"/>
          <w:lang w:val="ro-RO"/>
        </w:rPr>
        <w:tab/>
        <w:t>Pavel FILIP</w:t>
      </w:r>
    </w:p>
    <w:p w:rsidR="00222364" w:rsidRPr="00874FAF" w:rsidRDefault="00222364" w:rsidP="00222364">
      <w:pPr>
        <w:pStyle w:val="a"/>
        <w:ind w:hanging="11"/>
        <w:rPr>
          <w:rFonts w:ascii="Times New Roman" w:hAnsi="Times New Roman"/>
          <w:sz w:val="26"/>
          <w:szCs w:val="26"/>
          <w:lang w:val="ro-RO"/>
        </w:rPr>
      </w:pPr>
    </w:p>
    <w:p w:rsidR="00222364" w:rsidRPr="00874FAF" w:rsidRDefault="00222364" w:rsidP="00222364">
      <w:pPr>
        <w:pStyle w:val="a"/>
        <w:ind w:hanging="11"/>
        <w:rPr>
          <w:rFonts w:ascii="Times New Roman" w:hAnsi="Times New Roman"/>
          <w:sz w:val="26"/>
          <w:szCs w:val="26"/>
          <w:lang w:val="ro-RO"/>
        </w:rPr>
      </w:pPr>
      <w:r w:rsidRPr="00874FAF">
        <w:rPr>
          <w:rFonts w:ascii="Times New Roman" w:hAnsi="Times New Roman"/>
          <w:sz w:val="26"/>
          <w:szCs w:val="26"/>
          <w:lang w:val="ro-RO"/>
        </w:rPr>
        <w:t>Contrasemnează:</w:t>
      </w:r>
    </w:p>
    <w:p w:rsidR="00222364" w:rsidRPr="00874FAF" w:rsidRDefault="00222364" w:rsidP="00222364">
      <w:pPr>
        <w:pStyle w:val="a"/>
        <w:ind w:hanging="11"/>
        <w:rPr>
          <w:rFonts w:ascii="Times New Roman" w:hAnsi="Times New Roman"/>
          <w:sz w:val="26"/>
          <w:szCs w:val="26"/>
          <w:lang w:val="ro-RO"/>
        </w:rPr>
      </w:pPr>
    </w:p>
    <w:p w:rsidR="00222364" w:rsidRDefault="00222364" w:rsidP="00222364">
      <w:pPr>
        <w:pStyle w:val="a"/>
        <w:ind w:hanging="11"/>
        <w:rPr>
          <w:rFonts w:ascii="Times New Roman" w:hAnsi="Times New Roman"/>
          <w:sz w:val="26"/>
          <w:szCs w:val="26"/>
          <w:lang w:val="ro-RO"/>
        </w:rPr>
      </w:pPr>
      <w:r w:rsidRPr="00C578A6">
        <w:rPr>
          <w:rFonts w:ascii="Times New Roman" w:hAnsi="Times New Roman"/>
          <w:sz w:val="26"/>
          <w:szCs w:val="26"/>
          <w:lang w:val="ro-RO"/>
        </w:rPr>
        <w:t>Ministrul finanțelor</w:t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Pr="00C578A6">
        <w:rPr>
          <w:rFonts w:ascii="Times New Roman" w:hAnsi="Times New Roman"/>
          <w:sz w:val="26"/>
          <w:szCs w:val="26"/>
          <w:lang w:val="ro-RO"/>
        </w:rPr>
        <w:t>Octavian ARMAȘU</w:t>
      </w:r>
    </w:p>
    <w:p w:rsidR="00222364" w:rsidRPr="00C578A6" w:rsidRDefault="00222364" w:rsidP="00222364">
      <w:pPr>
        <w:pStyle w:val="a"/>
        <w:ind w:hanging="11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Ministru al muncii, protecției sociale și familiei</w:t>
      </w: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Stela GRIGORAȘ</w:t>
      </w:r>
    </w:p>
    <w:p w:rsidR="00222364" w:rsidRPr="00C578A6" w:rsidRDefault="00222364" w:rsidP="00222364">
      <w:pPr>
        <w:pStyle w:val="a"/>
        <w:ind w:hanging="11"/>
        <w:rPr>
          <w:rFonts w:ascii="Times New Roman" w:hAnsi="Times New Roman"/>
          <w:sz w:val="26"/>
          <w:szCs w:val="26"/>
          <w:lang w:val="ro-RO"/>
        </w:rPr>
      </w:pPr>
      <w:r w:rsidRPr="00C578A6">
        <w:rPr>
          <w:rFonts w:ascii="Times New Roman" w:hAnsi="Times New Roman"/>
          <w:sz w:val="26"/>
          <w:szCs w:val="26"/>
          <w:lang w:val="ro-RO"/>
        </w:rPr>
        <w:t>Ministrul afacerilor interne</w:t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 w:rsidRPr="00C578A6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Pr="00C578A6">
        <w:rPr>
          <w:rFonts w:ascii="Times New Roman" w:hAnsi="Times New Roman"/>
          <w:sz w:val="26"/>
          <w:szCs w:val="26"/>
          <w:lang w:val="ro-RO"/>
        </w:rPr>
        <w:t>Alexandru JIZDAN</w:t>
      </w:r>
    </w:p>
    <w:p w:rsidR="00222364" w:rsidRPr="00222364" w:rsidRDefault="00222364" w:rsidP="00222364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sz w:val="26"/>
          <w:szCs w:val="26"/>
          <w:lang w:val="ro-RO"/>
        </w:rPr>
        <w:br w:type="page"/>
      </w:r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222364" w:rsidRPr="00222364" w:rsidRDefault="00222364" w:rsidP="00222364">
      <w:pPr>
        <w:spacing w:before="6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la proiectul </w:t>
      </w:r>
      <w:proofErr w:type="spellStart"/>
      <w:r w:rsidRPr="00222364">
        <w:rPr>
          <w:rFonts w:ascii="Times New Roman" w:hAnsi="Times New Roman" w:cs="Times New Roman"/>
          <w:b/>
          <w:i/>
          <w:sz w:val="28"/>
          <w:szCs w:val="28"/>
          <w:lang w:val="ro-RO"/>
        </w:rPr>
        <w:t>hotărîrii</w:t>
      </w:r>
      <w:proofErr w:type="spellEnd"/>
      <w:r w:rsidRPr="0022236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Guvernului cu privire la modificarea şi completarea </w:t>
      </w:r>
      <w:proofErr w:type="spellStart"/>
      <w:r w:rsidRPr="00222364">
        <w:rPr>
          <w:rFonts w:ascii="Times New Roman" w:hAnsi="Times New Roman" w:cs="Times New Roman"/>
          <w:b/>
          <w:i/>
          <w:sz w:val="28"/>
          <w:szCs w:val="28"/>
          <w:lang w:val="ro-RO"/>
        </w:rPr>
        <w:t>Hotărîrii</w:t>
      </w:r>
      <w:proofErr w:type="spellEnd"/>
      <w:r w:rsidRPr="0022236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Guvernului nr. 650 din 12 iunie 2006 „Privind salarizarea militarilor, efectivului de trupă şi corpului de comandă angajaţi în serviciul organelor apărării naţionale, securităţii statului şi ordinii publice”</w:t>
      </w:r>
    </w:p>
    <w:p w:rsidR="00222364" w:rsidRPr="00222364" w:rsidRDefault="00222364" w:rsidP="0022236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222364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 Guvernului cu privire la modificarea şi completarea</w:t>
      </w:r>
      <w:r w:rsidRPr="0022236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proofErr w:type="spellStart"/>
      <w:r w:rsidRPr="00222364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 Guvernului nr. 650 din 12 iunie 2006 „Privind salarizarea militarilor, efectivului de trupă şi corpului de comandă angajaţi în serviciul organelor apărării naţionale, securităţii statului şi ordinii publice” a fost elaborat de către Ministerul Afacerilor Interne.</w:t>
      </w:r>
    </w:p>
    <w:p w:rsidR="00222364" w:rsidRPr="00222364" w:rsidRDefault="00222364" w:rsidP="0022236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art. 1 alin. (3) al Legii nr. 345 din 25 iulie 2003 cu privire la apărarea naţională, apărarea naţională reprezintă una din cele mai importante funcţii ale statului şi constituie cauza întregului popor. </w:t>
      </w:r>
    </w:p>
    <w:p w:rsidR="00222364" w:rsidRPr="00222364" w:rsidRDefault="00222364" w:rsidP="0022236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Subiectul ce ţine de salarizarea personalului militar este unul actual şi foarte complex, evoluția salarizării fiind un proces amplu, dinamic, complex, marcat printr-o transformare </w:t>
      </w:r>
      <w:proofErr w:type="spellStart"/>
      <w:r w:rsidRPr="00222364">
        <w:rPr>
          <w:rFonts w:ascii="Times New Roman" w:hAnsi="Times New Roman" w:cs="Times New Roman"/>
          <w:sz w:val="28"/>
          <w:szCs w:val="28"/>
          <w:lang w:val="ro-RO"/>
        </w:rPr>
        <w:t>strîns</w:t>
      </w:r>
      <w:proofErr w:type="spellEnd"/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 legată de dezvoltarea societății însăși.</w:t>
      </w:r>
    </w:p>
    <w:p w:rsidR="00222364" w:rsidRPr="00222364" w:rsidRDefault="00222364" w:rsidP="0022236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Salarizarea exercită influenţă </w:t>
      </w:r>
      <w:proofErr w:type="spellStart"/>
      <w:r w:rsidRPr="00222364">
        <w:rPr>
          <w:rFonts w:ascii="Times New Roman" w:hAnsi="Times New Roman" w:cs="Times New Roman"/>
          <w:sz w:val="28"/>
          <w:szCs w:val="28"/>
          <w:lang w:val="ro-RO"/>
        </w:rPr>
        <w:t>atît</w:t>
      </w:r>
      <w:proofErr w:type="spellEnd"/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 asupra comportamentului şi atitudinii persoanelor angajate, </w:t>
      </w:r>
      <w:proofErr w:type="spellStart"/>
      <w:r w:rsidRPr="00222364">
        <w:rPr>
          <w:rFonts w:ascii="Times New Roman" w:hAnsi="Times New Roman" w:cs="Times New Roman"/>
          <w:sz w:val="28"/>
          <w:szCs w:val="28"/>
          <w:lang w:val="ro-RO"/>
        </w:rPr>
        <w:t>cît</w:t>
      </w:r>
      <w:proofErr w:type="spellEnd"/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 şi asupra eficienţei şi eficacităţii organizaţiei angajatoare, fiind totodată şi un factor care determină obţinerea unor performanţe profesionale adecvate.</w:t>
      </w:r>
    </w:p>
    <w:p w:rsidR="00222364" w:rsidRPr="006C2C00" w:rsidRDefault="00222364" w:rsidP="0022236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6C2C00">
        <w:rPr>
          <w:rFonts w:ascii="Times New Roman" w:hAnsi="Times New Roman"/>
          <w:sz w:val="28"/>
          <w:szCs w:val="28"/>
          <w:lang w:val="ro-RO"/>
        </w:rPr>
        <w:tab/>
        <w:t xml:space="preserve">Importanţa şi necesităţile de ridicare a nivelului de salarizare are un impact şi mai mare </w:t>
      </w:r>
      <w:proofErr w:type="spellStart"/>
      <w:r w:rsidRPr="006C2C00">
        <w:rPr>
          <w:rFonts w:ascii="Times New Roman" w:hAnsi="Times New Roman"/>
          <w:sz w:val="28"/>
          <w:szCs w:val="28"/>
          <w:lang w:val="ro-RO"/>
        </w:rPr>
        <w:t>avînd</w:t>
      </w:r>
      <w:proofErr w:type="spellEnd"/>
      <w:r w:rsidRPr="006C2C00">
        <w:rPr>
          <w:rFonts w:ascii="Times New Roman" w:hAnsi="Times New Roman"/>
          <w:sz w:val="28"/>
          <w:szCs w:val="28"/>
          <w:lang w:val="ro-RO"/>
        </w:rPr>
        <w:t xml:space="preserve"> în vedere noul mediu de securitate, care impune forţele de ordine la eforturi maxime pentru asigurarea creşterii capacităţii operaţionale a acestora. </w:t>
      </w:r>
    </w:p>
    <w:p w:rsidR="00222364" w:rsidRPr="006C2C00" w:rsidRDefault="00222364" w:rsidP="0022236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6C2C00">
        <w:rPr>
          <w:rFonts w:ascii="Times New Roman" w:hAnsi="Times New Roman"/>
          <w:sz w:val="28"/>
          <w:szCs w:val="28"/>
          <w:lang w:val="ro-RO"/>
        </w:rPr>
        <w:tab/>
        <w:t xml:space="preserve">Scopul general al unui bun management al salarizării îl constituie asigurarea pentru militarii prin contract a unor venituri care să contribuie la realizarea unei structuri moderne, complet profesionalizate, cu un grad sporit de mobilitate, eficientă, flexibilă, dislocabilă, </w:t>
      </w:r>
      <w:proofErr w:type="spellStart"/>
      <w:r w:rsidRPr="006C2C00">
        <w:rPr>
          <w:rFonts w:ascii="Times New Roman" w:hAnsi="Times New Roman"/>
          <w:sz w:val="28"/>
          <w:szCs w:val="28"/>
          <w:lang w:val="ro-RO"/>
        </w:rPr>
        <w:t>avînd</w:t>
      </w:r>
      <w:proofErr w:type="spellEnd"/>
      <w:r w:rsidRPr="006C2C00">
        <w:rPr>
          <w:rFonts w:ascii="Times New Roman" w:hAnsi="Times New Roman"/>
          <w:sz w:val="28"/>
          <w:szCs w:val="28"/>
          <w:lang w:val="ro-RO"/>
        </w:rPr>
        <w:t xml:space="preserve"> capacitatea de a acționa întrunit şi a fi angajată într-un spectru larg de misiuni.</w:t>
      </w:r>
    </w:p>
    <w:p w:rsidR="00222364" w:rsidRPr="006C2C00" w:rsidRDefault="00222364" w:rsidP="0022236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6C2C00">
        <w:rPr>
          <w:rFonts w:ascii="Times New Roman" w:hAnsi="Times New Roman"/>
          <w:sz w:val="28"/>
          <w:szCs w:val="28"/>
          <w:lang w:val="ro-RO"/>
        </w:rPr>
        <w:tab/>
        <w:t xml:space="preserve">În contextul celor menţionate </w:t>
      </w:r>
      <w:r w:rsidRPr="006C2C00">
        <w:rPr>
          <w:rFonts w:ascii="Times New Roman" w:hAnsi="Times New Roman"/>
          <w:i/>
          <w:sz w:val="28"/>
          <w:szCs w:val="28"/>
          <w:lang w:val="ro-RO"/>
        </w:rPr>
        <w:t>supra</w:t>
      </w:r>
      <w:r w:rsidRPr="006C2C00">
        <w:rPr>
          <w:rFonts w:ascii="Times New Roman" w:hAnsi="Times New Roman"/>
          <w:sz w:val="28"/>
          <w:szCs w:val="28"/>
          <w:lang w:val="ro-RO"/>
        </w:rPr>
        <w:t xml:space="preserve">, operarea modificărilor ar duce la eliminarea decalajelor de salarizare în raport cu celelalte forţe de ordine, ar spori nivelul de </w:t>
      </w:r>
      <w:proofErr w:type="spellStart"/>
      <w:r w:rsidRPr="006C2C00">
        <w:rPr>
          <w:rFonts w:ascii="Times New Roman" w:hAnsi="Times New Roman"/>
          <w:sz w:val="28"/>
          <w:szCs w:val="28"/>
          <w:lang w:val="ro-RO"/>
        </w:rPr>
        <w:t>competivitate</w:t>
      </w:r>
      <w:proofErr w:type="spellEnd"/>
      <w:r w:rsidRPr="006C2C00">
        <w:rPr>
          <w:rFonts w:ascii="Times New Roman" w:hAnsi="Times New Roman"/>
          <w:sz w:val="28"/>
          <w:szCs w:val="28"/>
          <w:lang w:val="ro-RO"/>
        </w:rPr>
        <w:t xml:space="preserve"> şi ar reprezenta unul dintre pilonii de bază pentru promovarea politicii Trupelor de Carabinieri.</w:t>
      </w:r>
    </w:p>
    <w:p w:rsidR="00222364" w:rsidRPr="006C2C00" w:rsidRDefault="00222364" w:rsidP="0022236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6C2C00">
        <w:rPr>
          <w:rFonts w:ascii="Times New Roman" w:hAnsi="Times New Roman"/>
          <w:sz w:val="28"/>
          <w:szCs w:val="28"/>
          <w:lang w:val="ro-RO"/>
        </w:rPr>
        <w:tab/>
        <w:t xml:space="preserve">Scopul urmărit este eliminarea tuturor impedimentelor şi discrepanţelor la nivel normativ, întru menţinerea unui efectiv de militari constant, calificaţi, </w:t>
      </w:r>
      <w:proofErr w:type="spellStart"/>
      <w:r w:rsidRPr="006C2C00">
        <w:rPr>
          <w:rFonts w:ascii="Times New Roman" w:hAnsi="Times New Roman"/>
          <w:sz w:val="28"/>
          <w:szCs w:val="28"/>
          <w:lang w:val="ro-RO"/>
        </w:rPr>
        <w:t>cît</w:t>
      </w:r>
      <w:proofErr w:type="spellEnd"/>
      <w:r w:rsidRPr="006C2C00">
        <w:rPr>
          <w:rFonts w:ascii="Times New Roman" w:hAnsi="Times New Roman"/>
          <w:sz w:val="28"/>
          <w:szCs w:val="28"/>
          <w:lang w:val="ro-RO"/>
        </w:rPr>
        <w:t xml:space="preserve"> şi radierea inechităţii sociale în raport cu aceleaşi categorii de personal din cadrul instituţiilor de forţă.</w:t>
      </w:r>
    </w:p>
    <w:p w:rsidR="00222364" w:rsidRDefault="00222364" w:rsidP="0022236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6C2C00">
        <w:rPr>
          <w:rFonts w:ascii="Times New Roman" w:hAnsi="Times New Roman"/>
          <w:sz w:val="28"/>
          <w:szCs w:val="28"/>
          <w:lang w:val="ro-RO"/>
        </w:rPr>
        <w:tab/>
        <w:t xml:space="preserve">Prevederile propuse vor asigura administrarea eficientă a sistemului de salarizare, stabilirea şi achitarea indemnizaţiilor pentru militarii angajaţi prin contract antrenaţi direct în exercitarea serviciului de menţinere şi asigurare a ordinii publice, </w:t>
      </w:r>
      <w:r w:rsidRPr="006C2C00">
        <w:rPr>
          <w:rFonts w:ascii="Times New Roman" w:hAnsi="Times New Roman"/>
          <w:sz w:val="28"/>
          <w:szCs w:val="28"/>
          <w:lang w:val="ro-RO"/>
        </w:rPr>
        <w:lastRenderedPageBreak/>
        <w:t xml:space="preserve">serviciul de pază şi apărare a obiectivelor de importanţă deosebită, vor contribui la ridicarea nivelului de performanţă al militarilor prin contract, va creşte şi spori atractivitatea faţă de soldele acordate, </w:t>
      </w:r>
      <w:proofErr w:type="spellStart"/>
      <w:r w:rsidRPr="006C2C00">
        <w:rPr>
          <w:rFonts w:ascii="Times New Roman" w:hAnsi="Times New Roman"/>
          <w:sz w:val="28"/>
          <w:szCs w:val="28"/>
          <w:lang w:val="ro-RO"/>
        </w:rPr>
        <w:t>echitabilitatea</w:t>
      </w:r>
      <w:proofErr w:type="spellEnd"/>
      <w:r w:rsidRPr="006C2C00">
        <w:rPr>
          <w:rFonts w:ascii="Times New Roman" w:hAnsi="Times New Roman"/>
          <w:sz w:val="28"/>
          <w:szCs w:val="28"/>
          <w:lang w:val="ro-RO"/>
        </w:rPr>
        <w:t xml:space="preserve"> angajamentelor salariale asumate şi recompensarea performanţelor profesionale.</w:t>
      </w:r>
    </w:p>
    <w:p w:rsidR="00222364" w:rsidRPr="006C2C00" w:rsidRDefault="00222364" w:rsidP="00222364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6C2C00">
        <w:rPr>
          <w:rFonts w:ascii="Times New Roman" w:hAnsi="Times New Roman"/>
          <w:sz w:val="28"/>
          <w:szCs w:val="28"/>
          <w:lang w:val="ro-MO"/>
        </w:rPr>
        <w:t xml:space="preserve">Conform calculelor estimative efectuate, la stabilirea sporului în mărime de 30% şi 1000 lei efectivului Departamentului trupelor de carabinieri şi subdiviziunilor subordonate (fără suprapunere), implicat în exercitarea atribuţiilor sus indicate, fondul salarial anual suplimentar este de </w:t>
      </w:r>
      <w:r w:rsidRPr="006C2C00">
        <w:rPr>
          <w:rFonts w:ascii="Times New Roman" w:hAnsi="Times New Roman"/>
          <w:b/>
          <w:sz w:val="28"/>
          <w:szCs w:val="28"/>
          <w:u w:val="single"/>
          <w:lang w:val="ro-MO"/>
        </w:rPr>
        <w:t>10244,3 mii lei.</w:t>
      </w:r>
    </w:p>
    <w:p w:rsidR="00222364" w:rsidRPr="00222364" w:rsidRDefault="00222364" w:rsidP="0022236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222364">
        <w:rPr>
          <w:rFonts w:ascii="Times New Roman" w:hAnsi="Times New Roman" w:cs="Times New Roman"/>
          <w:b/>
          <w:sz w:val="28"/>
          <w:szCs w:val="28"/>
        </w:rPr>
        <w:t>Informa</w:t>
      </w:r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>ţia</w:t>
      </w:r>
      <w:proofErr w:type="spellEnd"/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efectivul, care </w:t>
      </w:r>
      <w:proofErr w:type="gramStart"/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>este</w:t>
      </w:r>
      <w:proofErr w:type="gramEnd"/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implicat direct, precum şi potrivit graficului de verificare în exercitarea serviciului de menţinere a ordinii publice,</w:t>
      </w:r>
    </w:p>
    <w:p w:rsidR="00222364" w:rsidRPr="00222364" w:rsidRDefault="00222364" w:rsidP="0022236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22364">
        <w:rPr>
          <w:rFonts w:ascii="Times New Roman" w:hAnsi="Times New Roman" w:cs="Times New Roman"/>
          <w:b/>
          <w:sz w:val="28"/>
          <w:szCs w:val="28"/>
          <w:lang w:val="ro-RO"/>
        </w:rPr>
        <w:t>securitate şi apărare a obiectivelor de importanţă majoră</w:t>
      </w:r>
    </w:p>
    <w:tbl>
      <w:tblPr>
        <w:tblW w:w="9796" w:type="dxa"/>
        <w:tblLayout w:type="fixed"/>
        <w:tblLook w:val="04A0"/>
      </w:tblPr>
      <w:tblGrid>
        <w:gridCol w:w="1575"/>
        <w:gridCol w:w="1346"/>
        <w:gridCol w:w="1489"/>
        <w:gridCol w:w="2126"/>
        <w:gridCol w:w="1843"/>
        <w:gridCol w:w="1417"/>
      </w:tblGrid>
      <w:tr w:rsidR="00222364" w:rsidRPr="00222364" w:rsidTr="00792DB3">
        <w:trPr>
          <w:trHeight w:val="125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Denumirea Subdiviziunii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Unităţi de personal conform statelor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ind w:left="-37" w:right="-88" w:hanging="27"/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Unităţi de personal ce vor beneficia de spor sau indemnizaţie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ind w:left="-19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 Fond de salariu lunar (lei) </w:t>
            </w:r>
          </w:p>
          <w:p w:rsidR="00222364" w:rsidRPr="00222364" w:rsidRDefault="00222364" w:rsidP="00792DB3">
            <w:pPr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o-MO"/>
              </w:rPr>
              <w:t xml:space="preserve"> (</w:t>
            </w:r>
            <w:r w:rsidRPr="0022236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Spor în  mărime de    30% şi </w:t>
            </w:r>
            <w:proofErr w:type="spellStart"/>
            <w:r w:rsidRPr="0022236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indemnizatia</w:t>
            </w:r>
            <w:proofErr w:type="spellEnd"/>
            <w:r w:rsidRPr="0022236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     </w:t>
            </w:r>
          </w:p>
          <w:p w:rsidR="00222364" w:rsidRPr="00222364" w:rsidRDefault="00222364" w:rsidP="00792DB3">
            <w:pPr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 lunară în  mărime de 50%)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ind w:left="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 Fond de salariu lunar (lei) </w:t>
            </w:r>
            <w:r w:rsidRPr="0022236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(</w:t>
            </w:r>
            <w:proofErr w:type="spellStart"/>
            <w:r w:rsidRPr="0022236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Indemnizatia</w:t>
            </w:r>
            <w:proofErr w:type="spellEnd"/>
            <w:r w:rsidRPr="00222364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 xml:space="preserve"> în     mărime de 1000 lei)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364" w:rsidRPr="00222364" w:rsidRDefault="00222364" w:rsidP="00792DB3">
            <w:pPr>
              <w:ind w:left="-68" w:firstLine="6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Fond de salariu anual</w:t>
            </w:r>
          </w:p>
          <w:p w:rsidR="00222364" w:rsidRPr="00222364" w:rsidRDefault="00222364" w:rsidP="00792DB3">
            <w:pPr>
              <w:ind w:left="-68" w:right="-108" w:firstLine="68"/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222364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( mii lei)</w:t>
            </w:r>
          </w:p>
        </w:tc>
      </w:tr>
      <w:tr w:rsidR="00222364" w:rsidRPr="00222364" w:rsidTr="00792DB3">
        <w:trPr>
          <w:trHeight w:val="24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ind w:right="-24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ind w:left="33" w:hanging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sz w:val="28"/>
                <w:szCs w:val="28"/>
              </w:rPr>
              <w:t>6= (4+5)</w:t>
            </w:r>
          </w:p>
        </w:tc>
      </w:tr>
      <w:tr w:rsidR="00222364" w:rsidRPr="00222364" w:rsidTr="00792DB3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Cs/>
                <w:sz w:val="28"/>
                <w:szCs w:val="28"/>
              </w:rPr>
              <w:t>DTC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79881,52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958,6</w:t>
            </w:r>
          </w:p>
        </w:tc>
      </w:tr>
      <w:tr w:rsidR="00222364" w:rsidRPr="00222364" w:rsidTr="00792DB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u/m 1001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426000,00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5112,0</w:t>
            </w:r>
          </w:p>
        </w:tc>
      </w:tr>
      <w:tr w:rsidR="00222364" w:rsidRPr="00222364" w:rsidTr="00792DB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u/m 1002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238000,00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2856,0</w:t>
            </w:r>
          </w:p>
        </w:tc>
      </w:tr>
      <w:tr w:rsidR="00222364" w:rsidRPr="00222364" w:rsidTr="00792DB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u/m 1003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47351,43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568,2</w:t>
            </w:r>
          </w:p>
        </w:tc>
      </w:tr>
      <w:tr w:rsidR="00222364" w:rsidRPr="00222364" w:rsidTr="00792DB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u/m 1006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24420,33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293,1</w:t>
            </w:r>
          </w:p>
        </w:tc>
      </w:tr>
      <w:tr w:rsidR="00222364" w:rsidRPr="00222364" w:rsidTr="00792DB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u/m 1045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38029,77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456,4</w:t>
            </w:r>
          </w:p>
        </w:tc>
      </w:tr>
      <w:tr w:rsidR="00222364" w:rsidRPr="00222364" w:rsidTr="00792DB3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O T A 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1096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189683,05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664000,00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64" w:rsidRPr="00222364" w:rsidRDefault="00222364" w:rsidP="00792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222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10244,3</w:t>
            </w:r>
          </w:p>
        </w:tc>
      </w:tr>
    </w:tbl>
    <w:p w:rsidR="00222364" w:rsidRPr="00222364" w:rsidRDefault="00222364" w:rsidP="00222364">
      <w:pPr>
        <w:tabs>
          <w:tab w:val="left" w:pos="0"/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222364">
        <w:rPr>
          <w:rFonts w:ascii="Times New Roman" w:hAnsi="Times New Roman" w:cs="Times New Roman"/>
          <w:sz w:val="28"/>
          <w:szCs w:val="28"/>
          <w:lang w:val="ro-MO"/>
        </w:rPr>
        <w:tab/>
        <w:t xml:space="preserve">Remarcăm că, media incompletului </w:t>
      </w:r>
      <w:r w:rsidRPr="00222364">
        <w:rPr>
          <w:rFonts w:ascii="Times New Roman" w:hAnsi="Times New Roman" w:cs="Times New Roman"/>
          <w:sz w:val="28"/>
          <w:szCs w:val="28"/>
          <w:lang w:val="ro-RO"/>
        </w:rPr>
        <w:t xml:space="preserve">în număr </w:t>
      </w:r>
      <w:r w:rsidRPr="00222364">
        <w:rPr>
          <w:rFonts w:ascii="Times New Roman" w:hAnsi="Times New Roman" w:cs="Times New Roman"/>
          <w:sz w:val="28"/>
          <w:szCs w:val="28"/>
          <w:lang w:val="ro-MO"/>
        </w:rPr>
        <w:t xml:space="preserve">de 244 unități de personal (anul 2016) a disponibilizat fondul de salarizare în mărime de </w:t>
      </w:r>
      <w:r w:rsidRPr="00222364"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  <w:t>13044,2 mii lei</w:t>
      </w:r>
      <w:r w:rsidRPr="00222364">
        <w:rPr>
          <w:rFonts w:ascii="Times New Roman" w:hAnsi="Times New Roman" w:cs="Times New Roman"/>
          <w:sz w:val="28"/>
          <w:szCs w:val="28"/>
          <w:lang w:val="ro-MO"/>
        </w:rPr>
        <w:t xml:space="preserve"> (4044,2+4000,0+5000,0)</w:t>
      </w:r>
      <w:r w:rsidRPr="00222364">
        <w:rPr>
          <w:rFonts w:ascii="Times New Roman" w:hAnsi="Times New Roman" w:cs="Times New Roman"/>
          <w:i/>
          <w:sz w:val="28"/>
          <w:szCs w:val="28"/>
          <w:lang w:val="ro-MO"/>
        </w:rPr>
        <w:t>,</w:t>
      </w:r>
      <w:r w:rsidRPr="0022236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222364">
        <w:rPr>
          <w:rFonts w:ascii="Times New Roman" w:hAnsi="Times New Roman" w:cs="Times New Roman"/>
          <w:sz w:val="28"/>
          <w:szCs w:val="28"/>
          <w:lang w:val="ro-MO"/>
        </w:rPr>
        <w:t>cifră ce derivă din rapoartele financiare, care face posibilul de asigurat deficitul de resurse, urmare legalizării plăţilor sus menţionate, din economia la fondul de salarizare aprobat.</w:t>
      </w:r>
    </w:p>
    <w:p w:rsidR="00222364" w:rsidRPr="00222364" w:rsidRDefault="00222364" w:rsidP="00222364">
      <w:pPr>
        <w:tabs>
          <w:tab w:val="left" w:pos="142"/>
          <w:tab w:val="left" w:pos="72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222364">
        <w:rPr>
          <w:rFonts w:ascii="Times New Roman" w:hAnsi="Times New Roman" w:cs="Times New Roman"/>
          <w:sz w:val="28"/>
          <w:szCs w:val="28"/>
          <w:lang w:val="ro-MO"/>
        </w:rPr>
        <w:t xml:space="preserve">De asemenea, în scopul stabilirii transparenţei pe segmentul dat, aprecierii juste a militarilor prin contract în dependenţă de rezultatele obţinute şi evitării cazurilor de </w:t>
      </w:r>
      <w:r w:rsidRPr="00222364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abuz, </w:t>
      </w:r>
      <w:proofErr w:type="spellStart"/>
      <w:r w:rsidRPr="00222364">
        <w:rPr>
          <w:rFonts w:ascii="Times New Roman" w:hAnsi="Times New Roman" w:cs="Times New Roman"/>
          <w:sz w:val="28"/>
          <w:szCs w:val="28"/>
          <w:lang w:val="ro-MO"/>
        </w:rPr>
        <w:t>Dpartamentul</w:t>
      </w:r>
      <w:proofErr w:type="spellEnd"/>
      <w:r w:rsidRPr="00222364">
        <w:rPr>
          <w:rFonts w:ascii="Times New Roman" w:hAnsi="Times New Roman" w:cs="Times New Roman"/>
          <w:sz w:val="28"/>
          <w:szCs w:val="28"/>
          <w:lang w:val="ro-MO"/>
        </w:rPr>
        <w:t xml:space="preserve"> trupelor de carabinieri în baza unui Regulament va stabili mecanismul de acordare a sporului în cauză </w:t>
      </w:r>
      <w:r w:rsidRPr="00222364">
        <w:rPr>
          <w:rFonts w:ascii="Times New Roman" w:hAnsi="Times New Roman" w:cs="Times New Roman"/>
          <w:i/>
          <w:sz w:val="28"/>
          <w:szCs w:val="28"/>
          <w:lang w:val="ro-MO"/>
        </w:rPr>
        <w:t xml:space="preserve">(condiţii, realizări, indicatori de performanţă, etc.). </w:t>
      </w:r>
    </w:p>
    <w:p w:rsidR="00222364" w:rsidRPr="006C2C00" w:rsidRDefault="00222364" w:rsidP="0022236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6C2C00">
        <w:rPr>
          <w:rFonts w:ascii="Times New Roman" w:hAnsi="Times New Roman"/>
          <w:sz w:val="28"/>
          <w:szCs w:val="28"/>
          <w:lang w:val="ro-RO"/>
        </w:rPr>
        <w:tab/>
        <w:t xml:space="preserve">În contextul respectării prevederilor Legii nr. 239-XVI din 13 noiembrie 2008 privind transparenţa în procesul decizional, prezentul proiect a fost plasat pe pagina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oficială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Ministerului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Interne,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directoriul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Transparenţa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decizională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Consultări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Organizarea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consultărilor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C2C00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6C2C00">
        <w:rPr>
          <w:rFonts w:ascii="Times New Roman" w:hAnsi="Times New Roman"/>
          <w:sz w:val="28"/>
          <w:szCs w:val="28"/>
          <w:lang w:val="en-US"/>
        </w:rPr>
        <w:t>.</w:t>
      </w:r>
    </w:p>
    <w:p w:rsidR="00222364" w:rsidRDefault="00222364" w:rsidP="00222364">
      <w:pPr>
        <w:jc w:val="both"/>
        <w:rPr>
          <w:sz w:val="28"/>
          <w:szCs w:val="28"/>
        </w:rPr>
      </w:pPr>
    </w:p>
    <w:p w:rsidR="00222364" w:rsidRDefault="00222364" w:rsidP="00222364">
      <w:pPr>
        <w:ind w:firstLine="708"/>
        <w:rPr>
          <w:lang w:val="ro-RO"/>
        </w:rPr>
      </w:pPr>
    </w:p>
    <w:p w:rsidR="00222364" w:rsidRDefault="00222364" w:rsidP="00222364">
      <w:pPr>
        <w:jc w:val="center"/>
        <w:rPr>
          <w:b/>
          <w:sz w:val="28"/>
          <w:szCs w:val="28"/>
          <w:lang w:val="ro-RO"/>
        </w:rPr>
      </w:pPr>
      <w:r>
        <w:rPr>
          <w:sz w:val="28"/>
          <w:szCs w:val="28"/>
          <w:lang w:val="fr-FR"/>
        </w:rPr>
        <w:tab/>
      </w:r>
    </w:p>
    <w:p w:rsidR="00222364" w:rsidRDefault="00222364" w:rsidP="00222364">
      <w:pPr>
        <w:jc w:val="both"/>
        <w:rPr>
          <w:b/>
          <w:sz w:val="28"/>
          <w:szCs w:val="28"/>
          <w:lang w:val="ro-RO"/>
        </w:rPr>
      </w:pPr>
    </w:p>
    <w:p w:rsidR="00222364" w:rsidRDefault="00222364" w:rsidP="00222364">
      <w:pPr>
        <w:jc w:val="right"/>
        <w:rPr>
          <w:b/>
          <w:sz w:val="28"/>
          <w:szCs w:val="28"/>
          <w:lang w:val="ro-RO"/>
        </w:rPr>
      </w:pPr>
      <w:r w:rsidRPr="00743BB3">
        <w:rPr>
          <w:b/>
          <w:sz w:val="28"/>
          <w:szCs w:val="28"/>
          <w:lang w:val="ro-RO"/>
        </w:rPr>
        <w:t xml:space="preserve">Ministru </w:t>
      </w:r>
      <w:r w:rsidRPr="00743BB3">
        <w:rPr>
          <w:b/>
          <w:sz w:val="28"/>
          <w:szCs w:val="28"/>
          <w:lang w:val="ro-RO"/>
        </w:rPr>
        <w:tab/>
      </w:r>
      <w:r w:rsidRPr="00743BB3">
        <w:rPr>
          <w:b/>
          <w:sz w:val="28"/>
          <w:szCs w:val="28"/>
          <w:lang w:val="ro-RO"/>
        </w:rPr>
        <w:tab/>
      </w:r>
      <w:r w:rsidRPr="00743BB3">
        <w:rPr>
          <w:b/>
          <w:sz w:val="28"/>
          <w:szCs w:val="28"/>
          <w:lang w:val="ro-RO"/>
        </w:rPr>
        <w:tab/>
      </w:r>
      <w:r w:rsidRPr="00743BB3">
        <w:rPr>
          <w:b/>
          <w:sz w:val="28"/>
          <w:szCs w:val="28"/>
          <w:lang w:val="ro-RO"/>
        </w:rPr>
        <w:tab/>
      </w:r>
      <w:r w:rsidRPr="00743BB3">
        <w:rPr>
          <w:b/>
          <w:sz w:val="28"/>
          <w:szCs w:val="28"/>
          <w:lang w:val="ro-RO"/>
        </w:rPr>
        <w:tab/>
      </w:r>
      <w:r w:rsidRPr="00743BB3">
        <w:rPr>
          <w:b/>
          <w:sz w:val="28"/>
          <w:szCs w:val="28"/>
          <w:lang w:val="ro-RO"/>
        </w:rPr>
        <w:tab/>
      </w:r>
      <w:r w:rsidRPr="00743BB3">
        <w:rPr>
          <w:b/>
          <w:sz w:val="28"/>
          <w:szCs w:val="28"/>
          <w:lang w:val="ro-RO"/>
        </w:rPr>
        <w:tab/>
      </w:r>
      <w:r w:rsidRPr="00743BB3">
        <w:rPr>
          <w:b/>
          <w:sz w:val="28"/>
          <w:szCs w:val="28"/>
          <w:lang w:val="ro-RO"/>
        </w:rPr>
        <w:tab/>
        <w:t>Alexandru JIZDAN</w:t>
      </w:r>
    </w:p>
    <w:p w:rsidR="00222364" w:rsidRDefault="00222364" w:rsidP="00222364">
      <w:pPr>
        <w:jc w:val="both"/>
        <w:rPr>
          <w:b/>
          <w:sz w:val="28"/>
          <w:szCs w:val="28"/>
          <w:lang w:val="ro-RO"/>
        </w:rPr>
      </w:pPr>
    </w:p>
    <w:p w:rsidR="00222364" w:rsidRDefault="00222364" w:rsidP="00222364">
      <w:pPr>
        <w:jc w:val="both"/>
        <w:rPr>
          <w:b/>
          <w:sz w:val="28"/>
          <w:szCs w:val="28"/>
          <w:lang w:val="ro-RO"/>
        </w:rPr>
      </w:pPr>
    </w:p>
    <w:p w:rsidR="00222364" w:rsidRDefault="00222364" w:rsidP="00222364">
      <w:pPr>
        <w:jc w:val="both"/>
        <w:rPr>
          <w:b/>
          <w:sz w:val="28"/>
          <w:szCs w:val="28"/>
          <w:lang w:val="ro-RO"/>
        </w:rPr>
      </w:pPr>
    </w:p>
    <w:p w:rsidR="00222364" w:rsidRDefault="00222364" w:rsidP="00222364">
      <w:pPr>
        <w:jc w:val="both"/>
        <w:rPr>
          <w:b/>
          <w:sz w:val="28"/>
          <w:szCs w:val="28"/>
          <w:lang w:val="ro-RO"/>
        </w:rPr>
      </w:pPr>
    </w:p>
    <w:p w:rsidR="00222364" w:rsidRDefault="00222364" w:rsidP="00222364"/>
    <w:p w:rsidR="00CA2DA3" w:rsidRDefault="00CA2DA3"/>
    <w:sectPr w:rsidR="00CA2DA3" w:rsidSect="006C2C00">
      <w:pgSz w:w="11906" w:h="16838"/>
      <w:pgMar w:top="1134" w:right="707" w:bottom="90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2ADA"/>
    <w:multiLevelType w:val="hybridMultilevel"/>
    <w:tmpl w:val="DD70CC80"/>
    <w:lvl w:ilvl="0" w:tplc="E10414F2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2364"/>
    <w:rsid w:val="00222364"/>
    <w:rsid w:val="00CA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222364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cn">
    <w:name w:val="cn"/>
    <w:basedOn w:val="Normal"/>
    <w:rsid w:val="002223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tt">
    <w:name w:val="tt"/>
    <w:basedOn w:val="Normal"/>
    <w:rsid w:val="002223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2017-01-18T06:09:00Z</dcterms:created>
  <dcterms:modified xsi:type="dcterms:W3CDTF">2017-01-18T06:10:00Z</dcterms:modified>
</cp:coreProperties>
</file>