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81" w:rsidRPr="00F67CC3" w:rsidRDefault="00014181" w:rsidP="00014181">
      <w:pPr>
        <w:spacing w:line="360" w:lineRule="auto"/>
        <w:ind w:left="7920"/>
        <w:rPr>
          <w:b/>
          <w:i/>
          <w:lang w:val="ro-RO"/>
        </w:rPr>
      </w:pPr>
      <w:r w:rsidRPr="00F67CC3">
        <w:rPr>
          <w:b/>
          <w:i/>
          <w:lang w:val="ro-RO"/>
        </w:rPr>
        <w:t>Proiect</w:t>
      </w:r>
    </w:p>
    <w:p w:rsidR="00014181" w:rsidRPr="00F67CC3" w:rsidRDefault="00014181" w:rsidP="00014181">
      <w:pPr>
        <w:spacing w:line="360" w:lineRule="auto"/>
        <w:jc w:val="center"/>
        <w:rPr>
          <w:b/>
          <w:lang w:val="ro-RO"/>
        </w:rPr>
      </w:pPr>
    </w:p>
    <w:p w:rsidR="00014181" w:rsidRPr="00F67CC3" w:rsidRDefault="00014181" w:rsidP="00014181">
      <w:pPr>
        <w:spacing w:line="360" w:lineRule="auto"/>
        <w:jc w:val="center"/>
        <w:rPr>
          <w:b/>
          <w:lang w:val="ro-RO"/>
        </w:rPr>
      </w:pPr>
      <w:r w:rsidRPr="00F67CC3">
        <w:rPr>
          <w:b/>
          <w:lang w:val="ro-RO"/>
        </w:rPr>
        <w:t>GUVERNUL REPUBLICII MOLDOVA</w:t>
      </w:r>
    </w:p>
    <w:p w:rsidR="00014181" w:rsidRPr="00F67CC3" w:rsidRDefault="00014181" w:rsidP="00014181">
      <w:pPr>
        <w:spacing w:line="360" w:lineRule="auto"/>
        <w:jc w:val="center"/>
        <w:rPr>
          <w:b/>
          <w:lang w:val="ro-RO"/>
        </w:rPr>
      </w:pPr>
    </w:p>
    <w:p w:rsidR="00014181" w:rsidRPr="00F67CC3" w:rsidRDefault="00014181" w:rsidP="00014181">
      <w:pPr>
        <w:spacing w:line="360" w:lineRule="auto"/>
        <w:jc w:val="center"/>
        <w:rPr>
          <w:b/>
          <w:lang w:val="ro-RO"/>
        </w:rPr>
      </w:pPr>
      <w:r w:rsidRPr="00F67CC3">
        <w:rPr>
          <w:b/>
          <w:lang w:val="ro-RO"/>
        </w:rPr>
        <w:t>HOTĂRÎRE</w:t>
      </w:r>
    </w:p>
    <w:p w:rsidR="00014181" w:rsidRPr="00F67CC3" w:rsidRDefault="00014181" w:rsidP="00014181">
      <w:pPr>
        <w:spacing w:line="360" w:lineRule="auto"/>
        <w:jc w:val="center"/>
        <w:rPr>
          <w:b/>
          <w:lang w:val="ro-RO"/>
        </w:rPr>
      </w:pPr>
    </w:p>
    <w:p w:rsidR="00014181" w:rsidRPr="00F67CC3" w:rsidRDefault="00014181" w:rsidP="00014181">
      <w:pPr>
        <w:spacing w:line="360" w:lineRule="auto"/>
        <w:jc w:val="center"/>
        <w:rPr>
          <w:b/>
          <w:lang w:val="ro-RO"/>
        </w:rPr>
      </w:pPr>
      <w:r w:rsidRPr="00F67CC3">
        <w:rPr>
          <w:b/>
          <w:lang w:val="ro-RO"/>
        </w:rPr>
        <w:t>nr._____ din ____________ 201</w:t>
      </w:r>
      <w:r>
        <w:rPr>
          <w:b/>
          <w:lang w:val="ro-RO"/>
        </w:rPr>
        <w:t>7</w:t>
      </w:r>
    </w:p>
    <w:p w:rsidR="00014181" w:rsidRPr="00014181" w:rsidRDefault="00014181" w:rsidP="00014181">
      <w:pPr>
        <w:tabs>
          <w:tab w:val="left" w:pos="3300"/>
          <w:tab w:val="center" w:pos="4680"/>
        </w:tabs>
        <w:spacing w:line="360" w:lineRule="auto"/>
        <w:rPr>
          <w:b/>
          <w:lang w:val="ro-RO"/>
        </w:rPr>
      </w:pPr>
      <w:r w:rsidRPr="00014181">
        <w:rPr>
          <w:b/>
          <w:lang w:val="ro-RO"/>
        </w:rPr>
        <w:tab/>
      </w:r>
      <w:r w:rsidRPr="00014181">
        <w:rPr>
          <w:b/>
          <w:lang w:val="ro-RO"/>
        </w:rPr>
        <w:tab/>
      </w:r>
      <w:r>
        <w:rPr>
          <w:b/>
          <w:lang w:val="ro-RO"/>
        </w:rPr>
        <w:t>Chiș</w:t>
      </w:r>
      <w:r w:rsidRPr="00014181">
        <w:rPr>
          <w:b/>
          <w:lang w:val="ro-RO"/>
        </w:rPr>
        <w:t>inău</w:t>
      </w:r>
    </w:p>
    <w:p w:rsidR="00B02DD8" w:rsidRPr="00761E23" w:rsidRDefault="00014181" w:rsidP="00761E23">
      <w:pPr>
        <w:spacing w:line="360" w:lineRule="auto"/>
        <w:jc w:val="both"/>
        <w:rPr>
          <w:b/>
          <w:lang w:val="ro-RO"/>
        </w:rPr>
      </w:pPr>
      <w:r w:rsidRPr="00761E23">
        <w:rPr>
          <w:b/>
          <w:lang w:val="ro-RO"/>
        </w:rPr>
        <w:t xml:space="preserve">Cu privire la modificarea </w:t>
      </w:r>
      <w:r w:rsidR="00FC3BBE" w:rsidRPr="00761E23">
        <w:rPr>
          <w:b/>
          <w:lang w:val="ro-RO"/>
        </w:rPr>
        <w:t xml:space="preserve">și completarea </w:t>
      </w:r>
      <w:proofErr w:type="spellStart"/>
      <w:r w:rsidRPr="00761E23">
        <w:rPr>
          <w:b/>
          <w:lang w:val="ro-RO"/>
        </w:rPr>
        <w:t>Hotărîrii</w:t>
      </w:r>
      <w:proofErr w:type="spellEnd"/>
      <w:r w:rsidRPr="00761E23">
        <w:rPr>
          <w:b/>
          <w:lang w:val="ro-RO"/>
        </w:rPr>
        <w:t xml:space="preserve"> Guvernului nr. 161 din 15.02.2008, cu privire la Bursa de excelență a Guvernului și Bursa nominală (pe domenii) pentru doctoranzi</w:t>
      </w:r>
    </w:p>
    <w:p w:rsidR="00AA5301" w:rsidRDefault="00AA5301" w:rsidP="00FE52BB">
      <w:pPr>
        <w:spacing w:line="360" w:lineRule="auto"/>
        <w:jc w:val="both"/>
        <w:rPr>
          <w:lang w:val="ro-RO"/>
        </w:rPr>
      </w:pPr>
    </w:p>
    <w:p w:rsidR="00AA5301" w:rsidRPr="00AA5301" w:rsidRDefault="00AA5301" w:rsidP="00FE52BB">
      <w:pPr>
        <w:spacing w:line="360" w:lineRule="auto"/>
        <w:jc w:val="both"/>
        <w:rPr>
          <w:b/>
          <w:lang w:val="ro-RO"/>
        </w:rPr>
      </w:pPr>
      <w:r w:rsidRPr="00AA5301">
        <w:rPr>
          <w:b/>
          <w:lang w:val="ro-RO"/>
        </w:rPr>
        <w:t>Guvernul HOTĂRĂȘTE:</w:t>
      </w:r>
    </w:p>
    <w:p w:rsidR="00FC3BBE" w:rsidRPr="00FC3BBE" w:rsidRDefault="00AA5301" w:rsidP="00FE52B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Hotărîrea</w:t>
      </w:r>
      <w:proofErr w:type="spellEnd"/>
      <w:r w:rsidRPr="00AA5301">
        <w:rPr>
          <w:lang w:val="ro-RO"/>
        </w:rPr>
        <w:t xml:space="preserve"> Guvernului nr. 161 din 15.02.2008, cu privire la Bursa de excelență a Guvernului și Bursa nominală (pe domenii) pentru doctoranzi</w:t>
      </w:r>
      <w:r w:rsidR="00153DBB">
        <w:rPr>
          <w:lang w:val="ro-RO"/>
        </w:rPr>
        <w:t xml:space="preserve"> </w:t>
      </w:r>
      <w:r w:rsidR="00E37B49">
        <w:rPr>
          <w:lang w:val="ro-RO"/>
        </w:rPr>
        <w:t>(</w:t>
      </w:r>
      <w:r w:rsidR="00E37B49" w:rsidRPr="00F015A5">
        <w:rPr>
          <w:color w:val="000000"/>
          <w:lang w:val="ro-RO"/>
        </w:rPr>
        <w:t xml:space="preserve">Monitorul Oficial </w:t>
      </w:r>
      <w:r w:rsidR="00E37B49">
        <w:rPr>
          <w:color w:val="000000"/>
          <w:lang w:val="ro-RO"/>
        </w:rPr>
        <w:t xml:space="preserve">al Republicii Moldova, </w:t>
      </w:r>
      <w:r w:rsidR="00E37B49" w:rsidRPr="00F015A5">
        <w:rPr>
          <w:color w:val="000000"/>
          <w:lang w:val="ro-RO"/>
        </w:rPr>
        <w:t>22.02.</w:t>
      </w:r>
      <w:r w:rsidR="00E37B49">
        <w:rPr>
          <w:color w:val="000000"/>
          <w:lang w:val="ro-RO"/>
        </w:rPr>
        <w:t>2008,  Nr. 37-39, art.</w:t>
      </w:r>
      <w:r w:rsidR="00E37B49" w:rsidRPr="00F015A5">
        <w:rPr>
          <w:color w:val="000000"/>
          <w:lang w:val="ro-RO"/>
        </w:rPr>
        <w:t xml:space="preserve"> 222</w:t>
      </w:r>
      <w:r w:rsidR="00E37B49">
        <w:rPr>
          <w:color w:val="000000"/>
          <w:lang w:val="ro-RO"/>
        </w:rPr>
        <w:t>), se modifică după cum urmează:</w:t>
      </w:r>
    </w:p>
    <w:p w:rsidR="00F13E9C" w:rsidRPr="00F13E9C" w:rsidRDefault="00F13E9C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În titlu</w:t>
      </w:r>
      <w:r w:rsidR="004430FA">
        <w:rPr>
          <w:lang w:val="ro-RO"/>
        </w:rPr>
        <w:t xml:space="preserve">l </w:t>
      </w:r>
      <w:proofErr w:type="spellStart"/>
      <w:r w:rsidR="004430FA">
        <w:rPr>
          <w:lang w:val="ro-RO"/>
        </w:rPr>
        <w:t>Hotărîrii</w:t>
      </w:r>
      <w:proofErr w:type="spellEnd"/>
      <w:r w:rsidR="004430FA">
        <w:rPr>
          <w:lang w:val="ro-RO"/>
        </w:rPr>
        <w:t xml:space="preserve"> Guvernului</w:t>
      </w:r>
      <w:r>
        <w:rPr>
          <w:lang w:val="ro-RO"/>
        </w:rPr>
        <w:t xml:space="preserve">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„doctoranzi”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„studenți-doctoranzi”.</w:t>
      </w:r>
    </w:p>
    <w:p w:rsidR="00FC3BBE" w:rsidRPr="00890CEF" w:rsidRDefault="0013035F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 xml:space="preserve">În preambul, </w:t>
      </w:r>
      <w:proofErr w:type="spellStart"/>
      <w:r>
        <w:rPr>
          <w:color w:val="000000"/>
          <w:lang w:val="ro-RO"/>
        </w:rPr>
        <w:t>cuvî</w:t>
      </w:r>
      <w:r w:rsidR="00FC3BBE">
        <w:rPr>
          <w:color w:val="000000"/>
          <w:lang w:val="ro-RO"/>
        </w:rPr>
        <w:t>ntul</w:t>
      </w:r>
      <w:proofErr w:type="spellEnd"/>
      <w:r w:rsidR="00FC3BBE">
        <w:rPr>
          <w:color w:val="000000"/>
          <w:lang w:val="ro-RO"/>
        </w:rPr>
        <w:t xml:space="preserve"> „doctorat” se substituie cu sintagma „studii superioare de doctorat”</w:t>
      </w:r>
      <w:r w:rsidR="004430FA">
        <w:rPr>
          <w:color w:val="000000"/>
          <w:lang w:val="ro-RO"/>
        </w:rPr>
        <w:t>.</w:t>
      </w:r>
    </w:p>
    <w:p w:rsidR="008D229B" w:rsidRPr="008D229B" w:rsidRDefault="00890CEF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La pct. 1</w:t>
      </w:r>
      <w:r w:rsidR="008D229B">
        <w:rPr>
          <w:color w:val="000000"/>
          <w:lang w:val="ro-RO"/>
        </w:rPr>
        <w:t>:</w:t>
      </w:r>
    </w:p>
    <w:p w:rsidR="0013035F" w:rsidRPr="0013035F" w:rsidRDefault="008D229B" w:rsidP="00FE52BB">
      <w:pPr>
        <w:pStyle w:val="ListParagraph"/>
        <w:numPr>
          <w:ilvl w:val="0"/>
          <w:numId w:val="5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P</w:t>
      </w:r>
      <w:r w:rsidR="0013035F">
        <w:rPr>
          <w:color w:val="000000"/>
          <w:lang w:val="ro-RO"/>
        </w:rPr>
        <w:t xml:space="preserve">ropoziția </w:t>
      </w:r>
      <w:r w:rsidR="004430FA">
        <w:rPr>
          <w:color w:val="000000"/>
          <w:lang w:val="ro-RO"/>
        </w:rPr>
        <w:t>a doua se exclude;</w:t>
      </w:r>
    </w:p>
    <w:p w:rsidR="008D229B" w:rsidRPr="008D229B" w:rsidRDefault="008D229B" w:rsidP="00FE52BB">
      <w:pPr>
        <w:pStyle w:val="ListParagraph"/>
        <w:numPr>
          <w:ilvl w:val="0"/>
          <w:numId w:val="5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C</w:t>
      </w:r>
      <w:r w:rsidR="0013035F">
        <w:rPr>
          <w:color w:val="000000"/>
          <w:lang w:val="ro-RO"/>
        </w:rPr>
        <w:t>ifra „2000</w:t>
      </w:r>
      <w:r w:rsidR="004430FA">
        <w:rPr>
          <w:color w:val="000000"/>
          <w:lang w:val="ro-RO"/>
        </w:rPr>
        <w:t>” se substituie cu cifra „2500”;</w:t>
      </w:r>
    </w:p>
    <w:p w:rsidR="0013035F" w:rsidRPr="0013035F" w:rsidRDefault="008D229B" w:rsidP="00FE52BB">
      <w:pPr>
        <w:pStyle w:val="ListParagraph"/>
        <w:numPr>
          <w:ilvl w:val="0"/>
          <w:numId w:val="5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C</w:t>
      </w:r>
      <w:r w:rsidR="0013035F">
        <w:rPr>
          <w:color w:val="000000"/>
          <w:lang w:val="ro-RO"/>
        </w:rPr>
        <w:t>ifra „1200</w:t>
      </w:r>
      <w:r w:rsidR="004430FA">
        <w:rPr>
          <w:color w:val="000000"/>
          <w:lang w:val="ro-RO"/>
        </w:rPr>
        <w:t>” se substituie cu cifra „2000”;</w:t>
      </w:r>
    </w:p>
    <w:p w:rsidR="0013035F" w:rsidRPr="0013035F" w:rsidRDefault="008D229B" w:rsidP="00FE52BB">
      <w:pPr>
        <w:pStyle w:val="ListParagraph"/>
        <w:numPr>
          <w:ilvl w:val="0"/>
          <w:numId w:val="5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S</w:t>
      </w:r>
      <w:r w:rsidR="004430FA">
        <w:rPr>
          <w:color w:val="000000"/>
          <w:lang w:val="ro-RO"/>
        </w:rPr>
        <w:t>intagma „la zi” se exclude;</w:t>
      </w:r>
    </w:p>
    <w:p w:rsidR="00890CEF" w:rsidRPr="00DF030B" w:rsidRDefault="008D229B" w:rsidP="00FE52BB">
      <w:pPr>
        <w:pStyle w:val="ListParagraph"/>
        <w:numPr>
          <w:ilvl w:val="0"/>
          <w:numId w:val="5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S</w:t>
      </w:r>
      <w:r w:rsidR="0013035F">
        <w:rPr>
          <w:color w:val="000000"/>
          <w:lang w:val="ro-RO"/>
        </w:rPr>
        <w:t>intagma „instituțiile cu activitate de doctorat de stat” se substituie cu sintagma „instituțiile de stat, organizatoare de studii superioare de doctorat”.</w:t>
      </w:r>
      <w:r w:rsidR="00890CEF">
        <w:rPr>
          <w:color w:val="000000"/>
          <w:lang w:val="ro-RO"/>
        </w:rPr>
        <w:t xml:space="preserve"> </w:t>
      </w:r>
    </w:p>
    <w:p w:rsidR="00DF030B" w:rsidRPr="008D229B" w:rsidRDefault="00DF030B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D229B">
        <w:rPr>
          <w:color w:val="000000"/>
          <w:lang w:val="ro-RO"/>
        </w:rPr>
        <w:t xml:space="preserve">La pct. 2, </w:t>
      </w:r>
      <w:proofErr w:type="spellStart"/>
      <w:r w:rsidRPr="008D229B">
        <w:rPr>
          <w:color w:val="000000"/>
          <w:lang w:val="ro-RO"/>
        </w:rPr>
        <w:t>cuvîntul</w:t>
      </w:r>
      <w:proofErr w:type="spellEnd"/>
      <w:r w:rsidRPr="008D229B">
        <w:rPr>
          <w:color w:val="000000"/>
          <w:lang w:val="ro-RO"/>
        </w:rPr>
        <w:t xml:space="preserve"> „doctoranzi” se substituie cu </w:t>
      </w:r>
      <w:proofErr w:type="spellStart"/>
      <w:r w:rsidRPr="008D229B">
        <w:rPr>
          <w:color w:val="000000"/>
          <w:lang w:val="ro-RO"/>
        </w:rPr>
        <w:t>cuvîntul</w:t>
      </w:r>
      <w:proofErr w:type="spellEnd"/>
      <w:r w:rsidRPr="008D229B">
        <w:rPr>
          <w:color w:val="000000"/>
          <w:lang w:val="ro-RO"/>
        </w:rPr>
        <w:t xml:space="preserve"> „studenți-doctoranzi”. </w:t>
      </w:r>
    </w:p>
    <w:p w:rsidR="008D229B" w:rsidRPr="008D229B" w:rsidRDefault="002B1668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L</w:t>
      </w:r>
      <w:r w:rsidR="008D229B">
        <w:rPr>
          <w:color w:val="000000"/>
          <w:lang w:val="ro-RO"/>
        </w:rPr>
        <w:t>a pct. 3:</w:t>
      </w:r>
    </w:p>
    <w:p w:rsidR="00AA5301" w:rsidRPr="00D71739" w:rsidRDefault="002B1668" w:rsidP="00FE52BB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 xml:space="preserve"> sintagma </w:t>
      </w:r>
      <w:r w:rsidR="00D71739">
        <w:rPr>
          <w:color w:val="000000"/>
          <w:lang w:val="ro-RO"/>
        </w:rPr>
        <w:t>„cu activitate de doctorat” se substituie cu sintagma „organizatoare de studii superioare de doctorat”</w:t>
      </w:r>
      <w:r w:rsidR="004430FA">
        <w:rPr>
          <w:color w:val="000000"/>
          <w:lang w:val="ro-RO"/>
        </w:rPr>
        <w:t>;</w:t>
      </w:r>
      <w:r w:rsidR="00E37B49">
        <w:rPr>
          <w:color w:val="000000"/>
          <w:lang w:val="ro-RO"/>
        </w:rPr>
        <w:t xml:space="preserve"> </w:t>
      </w:r>
    </w:p>
    <w:p w:rsidR="00D71739" w:rsidRPr="00037A65" w:rsidRDefault="00890CEF" w:rsidP="00FE52BB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 xml:space="preserve"> </w:t>
      </w:r>
      <w:proofErr w:type="spellStart"/>
      <w:r w:rsidR="008D229B">
        <w:rPr>
          <w:color w:val="000000"/>
          <w:lang w:val="ro-RO"/>
        </w:rPr>
        <w:t>C</w:t>
      </w:r>
      <w:r w:rsidR="00037A65">
        <w:rPr>
          <w:color w:val="000000"/>
          <w:lang w:val="ro-RO"/>
        </w:rPr>
        <w:t>uvîntul</w:t>
      </w:r>
      <w:proofErr w:type="spellEnd"/>
      <w:r w:rsidR="00037A65">
        <w:rPr>
          <w:color w:val="000000"/>
          <w:lang w:val="ro-RO"/>
        </w:rPr>
        <w:t xml:space="preserve"> „doctoranzilor” se substituie cu </w:t>
      </w:r>
      <w:proofErr w:type="spellStart"/>
      <w:r w:rsidR="00037A65">
        <w:rPr>
          <w:color w:val="000000"/>
          <w:lang w:val="ro-RO"/>
        </w:rPr>
        <w:t>cu</w:t>
      </w:r>
      <w:r w:rsidR="004430FA">
        <w:rPr>
          <w:color w:val="000000"/>
          <w:lang w:val="ro-RO"/>
        </w:rPr>
        <w:t>vîntul</w:t>
      </w:r>
      <w:proofErr w:type="spellEnd"/>
      <w:r w:rsidR="004430FA">
        <w:rPr>
          <w:color w:val="000000"/>
          <w:lang w:val="ro-RO"/>
        </w:rPr>
        <w:t xml:space="preserve"> „studenților-doctoranzi”.</w:t>
      </w:r>
    </w:p>
    <w:p w:rsidR="00037A65" w:rsidRPr="008D229B" w:rsidRDefault="00037A65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D229B">
        <w:rPr>
          <w:color w:val="000000"/>
          <w:lang w:val="ro-RO"/>
        </w:rPr>
        <w:lastRenderedPageBreak/>
        <w:t xml:space="preserve">La pct. 4, </w:t>
      </w:r>
      <w:proofErr w:type="spellStart"/>
      <w:r w:rsidRPr="008D229B">
        <w:rPr>
          <w:color w:val="000000"/>
          <w:lang w:val="ro-RO"/>
        </w:rPr>
        <w:t>cuvîntul</w:t>
      </w:r>
      <w:proofErr w:type="spellEnd"/>
      <w:r w:rsidRPr="008D229B">
        <w:rPr>
          <w:color w:val="000000"/>
          <w:lang w:val="ro-RO"/>
        </w:rPr>
        <w:t xml:space="preserve"> „doctorandul” </w:t>
      </w:r>
      <w:bookmarkStart w:id="0" w:name="_GoBack"/>
      <w:bookmarkEnd w:id="0"/>
      <w:r w:rsidRPr="008D229B">
        <w:rPr>
          <w:color w:val="000000"/>
          <w:lang w:val="ro-RO"/>
        </w:rPr>
        <w:t xml:space="preserve">se substituie cu </w:t>
      </w:r>
      <w:proofErr w:type="spellStart"/>
      <w:r w:rsidRPr="008D229B">
        <w:rPr>
          <w:color w:val="000000"/>
          <w:lang w:val="ro-RO"/>
        </w:rPr>
        <w:t>cuvîntul</w:t>
      </w:r>
      <w:proofErr w:type="spellEnd"/>
      <w:r w:rsidRPr="008D229B">
        <w:rPr>
          <w:color w:val="000000"/>
          <w:lang w:val="ro-RO"/>
        </w:rPr>
        <w:t xml:space="preserve"> „studentul-doctorand”.</w:t>
      </w:r>
    </w:p>
    <w:p w:rsidR="008D229B" w:rsidRPr="008D229B" w:rsidRDefault="00037A65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L</w:t>
      </w:r>
      <w:r w:rsidR="008D229B">
        <w:rPr>
          <w:color w:val="000000"/>
          <w:lang w:val="ro-RO"/>
        </w:rPr>
        <w:t>a pct. 5:</w:t>
      </w:r>
    </w:p>
    <w:p w:rsidR="00037A65" w:rsidRPr="00037A65" w:rsidRDefault="004430FA" w:rsidP="00FE52BB">
      <w:pPr>
        <w:pStyle w:val="ListParagraph"/>
        <w:numPr>
          <w:ilvl w:val="0"/>
          <w:numId w:val="7"/>
        </w:numPr>
        <w:spacing w:line="360" w:lineRule="auto"/>
        <w:jc w:val="both"/>
        <w:rPr>
          <w:lang w:val="ro-RO"/>
        </w:rPr>
      </w:pPr>
      <w:proofErr w:type="spellStart"/>
      <w:r>
        <w:rPr>
          <w:color w:val="000000"/>
          <w:lang w:val="ro-RO"/>
        </w:rPr>
        <w:t>c</w:t>
      </w:r>
      <w:r w:rsidR="00037A65">
        <w:rPr>
          <w:color w:val="000000"/>
          <w:lang w:val="ro-RO"/>
        </w:rPr>
        <w:t>uvîntul</w:t>
      </w:r>
      <w:proofErr w:type="spellEnd"/>
      <w:r w:rsidR="00037A65">
        <w:rPr>
          <w:color w:val="000000"/>
          <w:lang w:val="ro-RO"/>
        </w:rPr>
        <w:t xml:space="preserve"> „doctorat” se substituie cu sintagma „studii superioare de doctorat”</w:t>
      </w:r>
      <w:r>
        <w:rPr>
          <w:color w:val="000000"/>
          <w:lang w:val="ro-RO"/>
        </w:rPr>
        <w:t>;</w:t>
      </w:r>
    </w:p>
    <w:p w:rsidR="00037A65" w:rsidRPr="00037A65" w:rsidRDefault="004430FA" w:rsidP="00FE52BB">
      <w:pPr>
        <w:pStyle w:val="ListParagraph"/>
        <w:numPr>
          <w:ilvl w:val="0"/>
          <w:numId w:val="7"/>
        </w:numPr>
        <w:spacing w:line="360" w:lineRule="auto"/>
        <w:jc w:val="both"/>
        <w:rPr>
          <w:lang w:val="ro-RO"/>
        </w:rPr>
      </w:pPr>
      <w:proofErr w:type="spellStart"/>
      <w:r>
        <w:rPr>
          <w:color w:val="000000"/>
          <w:lang w:val="ro-RO"/>
        </w:rPr>
        <w:t>c</w:t>
      </w:r>
      <w:r w:rsidR="00037A65">
        <w:rPr>
          <w:color w:val="000000"/>
          <w:lang w:val="ro-RO"/>
        </w:rPr>
        <w:t>uvîntul</w:t>
      </w:r>
      <w:proofErr w:type="spellEnd"/>
      <w:r w:rsidR="00037A65">
        <w:rPr>
          <w:color w:val="000000"/>
          <w:lang w:val="ro-RO"/>
        </w:rPr>
        <w:t xml:space="preserve"> „doctorandul” se substituie cu</w:t>
      </w:r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  <w:lang w:val="ro-RO"/>
        </w:rPr>
        <w:t>cuvîntul</w:t>
      </w:r>
      <w:proofErr w:type="spellEnd"/>
      <w:r>
        <w:rPr>
          <w:color w:val="000000"/>
          <w:lang w:val="ro-RO"/>
        </w:rPr>
        <w:t xml:space="preserve"> „studentul-doctorand”.</w:t>
      </w:r>
    </w:p>
    <w:p w:rsidR="00037A65" w:rsidRPr="008D229B" w:rsidRDefault="00037A65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D229B">
        <w:rPr>
          <w:color w:val="000000"/>
          <w:lang w:val="ro-RO"/>
        </w:rPr>
        <w:t xml:space="preserve">La pct. 6, </w:t>
      </w:r>
      <w:proofErr w:type="spellStart"/>
      <w:r w:rsidRPr="008D229B">
        <w:rPr>
          <w:color w:val="000000"/>
          <w:lang w:val="ro-RO"/>
        </w:rPr>
        <w:t>cuvîntul</w:t>
      </w:r>
      <w:proofErr w:type="spellEnd"/>
      <w:r w:rsidRPr="008D229B">
        <w:rPr>
          <w:color w:val="000000"/>
          <w:lang w:val="ro-RO"/>
        </w:rPr>
        <w:t xml:space="preserve"> „doctoranzi” se substituie cu </w:t>
      </w:r>
      <w:proofErr w:type="spellStart"/>
      <w:r w:rsidRPr="008D229B">
        <w:rPr>
          <w:color w:val="000000"/>
          <w:lang w:val="ro-RO"/>
        </w:rPr>
        <w:t>cuvîntul</w:t>
      </w:r>
      <w:proofErr w:type="spellEnd"/>
      <w:r w:rsidRPr="008D229B">
        <w:rPr>
          <w:color w:val="000000"/>
          <w:lang w:val="ro-RO"/>
        </w:rPr>
        <w:t xml:space="preserve"> „studenți-doctoranzi”.</w:t>
      </w:r>
    </w:p>
    <w:p w:rsidR="00037A65" w:rsidRPr="00464A8A" w:rsidRDefault="00037A65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La pct. 7, sintagma „Consiliul Suprem pentru Știință și Dezvoltare Tehnologică al Academiei de Științe a Moldovei” se substituie cu sintagma „Ministerul Educației”.</w:t>
      </w:r>
    </w:p>
    <w:p w:rsidR="008D229B" w:rsidRPr="008D229B" w:rsidRDefault="00464A8A" w:rsidP="00FE52B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La pc</w:t>
      </w:r>
      <w:r w:rsidR="008D229B">
        <w:rPr>
          <w:color w:val="000000"/>
          <w:lang w:val="ro-RO"/>
        </w:rPr>
        <w:t>t. 8:</w:t>
      </w:r>
    </w:p>
    <w:p w:rsidR="00464A8A" w:rsidRPr="00923B46" w:rsidRDefault="004430FA" w:rsidP="00FE52BB">
      <w:pPr>
        <w:pStyle w:val="ListParagraph"/>
        <w:numPr>
          <w:ilvl w:val="0"/>
          <w:numId w:val="8"/>
        </w:numPr>
        <w:spacing w:line="360" w:lineRule="auto"/>
        <w:jc w:val="both"/>
        <w:rPr>
          <w:lang w:val="ro-RO"/>
        </w:rPr>
      </w:pPr>
      <w:r>
        <w:rPr>
          <w:color w:val="000000"/>
          <w:lang w:val="ro-RO"/>
        </w:rPr>
        <w:t>f</w:t>
      </w:r>
      <w:r w:rsidR="00464A8A">
        <w:rPr>
          <w:color w:val="000000"/>
          <w:lang w:val="ro-RO"/>
        </w:rPr>
        <w:t xml:space="preserve">ragmentul de propoziție „Academia de Științe a Moldovei va prevedea, anual, </w:t>
      </w:r>
      <w:proofErr w:type="spellStart"/>
      <w:r w:rsidR="00464A8A">
        <w:rPr>
          <w:color w:val="000000"/>
          <w:lang w:val="ro-RO"/>
        </w:rPr>
        <w:t>înc</w:t>
      </w:r>
      <w:r w:rsidR="008D229B">
        <w:rPr>
          <w:color w:val="000000"/>
          <w:lang w:val="ro-RO"/>
        </w:rPr>
        <w:t>epînd</w:t>
      </w:r>
      <w:proofErr w:type="spellEnd"/>
      <w:r w:rsidR="008D229B">
        <w:rPr>
          <w:color w:val="000000"/>
          <w:lang w:val="ro-RO"/>
        </w:rPr>
        <w:t xml:space="preserve"> cu 1</w:t>
      </w:r>
      <w:r w:rsidR="00464A8A">
        <w:rPr>
          <w:color w:val="000000"/>
          <w:lang w:val="ro-RO"/>
        </w:rPr>
        <w:t xml:space="preserve"> ianuarie 2008” se substituie cu </w:t>
      </w:r>
      <w:r w:rsidR="005E670B">
        <w:rPr>
          <w:color w:val="000000"/>
          <w:lang w:val="ro-RO"/>
        </w:rPr>
        <w:t>fragmentul de propoziție</w:t>
      </w:r>
      <w:r w:rsidR="00464A8A">
        <w:rPr>
          <w:color w:val="000000"/>
          <w:lang w:val="ro-RO"/>
        </w:rPr>
        <w:t xml:space="preserve"> „Ministerul Finanțelor va prevedea și va transmite anual Ministerului Educației”</w:t>
      </w:r>
      <w:r>
        <w:rPr>
          <w:color w:val="000000"/>
          <w:lang w:val="ro-RO"/>
        </w:rPr>
        <w:t>;</w:t>
      </w:r>
    </w:p>
    <w:p w:rsidR="00923B46" w:rsidRDefault="004430FA" w:rsidP="00FE52BB">
      <w:pPr>
        <w:pStyle w:val="ListParagraph"/>
        <w:numPr>
          <w:ilvl w:val="0"/>
          <w:numId w:val="8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</w:t>
      </w:r>
      <w:r w:rsidR="00923B46">
        <w:rPr>
          <w:lang w:val="ro-RO"/>
        </w:rPr>
        <w:t>uvîntul</w:t>
      </w:r>
      <w:proofErr w:type="spellEnd"/>
      <w:r w:rsidR="00923B46">
        <w:rPr>
          <w:lang w:val="ro-RO"/>
        </w:rPr>
        <w:t xml:space="preserve"> „doctoranzi” se substituie cu </w:t>
      </w:r>
      <w:proofErr w:type="spellStart"/>
      <w:r w:rsidR="00923B46">
        <w:rPr>
          <w:lang w:val="ro-RO"/>
        </w:rPr>
        <w:t>cuvîntul</w:t>
      </w:r>
      <w:proofErr w:type="spellEnd"/>
      <w:r w:rsidR="00923B46">
        <w:rPr>
          <w:lang w:val="ro-RO"/>
        </w:rPr>
        <w:t xml:space="preserve"> „studenți-doctoranzi”.</w:t>
      </w:r>
    </w:p>
    <w:p w:rsidR="004430FA" w:rsidRPr="00AA5301" w:rsidRDefault="004430FA" w:rsidP="004430FA">
      <w:pPr>
        <w:pStyle w:val="ListParagraph"/>
        <w:spacing w:line="360" w:lineRule="auto"/>
        <w:ind w:left="1440"/>
        <w:jc w:val="both"/>
        <w:rPr>
          <w:lang w:val="ro-RO"/>
        </w:rPr>
      </w:pPr>
    </w:p>
    <w:p w:rsidR="00AA5301" w:rsidRDefault="004A50CC" w:rsidP="00FE52B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Anexa </w:t>
      </w:r>
      <w:r w:rsidR="005E5615">
        <w:rPr>
          <w:lang w:val="ro-RO"/>
        </w:rPr>
        <w:t xml:space="preserve">nr. 1 la </w:t>
      </w:r>
      <w:proofErr w:type="spellStart"/>
      <w:r w:rsidR="005E5615">
        <w:rPr>
          <w:lang w:val="ro-RO"/>
        </w:rPr>
        <w:t>Hotărîrea</w:t>
      </w:r>
      <w:proofErr w:type="spellEnd"/>
      <w:r w:rsidR="005E5615">
        <w:rPr>
          <w:lang w:val="ro-RO"/>
        </w:rPr>
        <w:t xml:space="preserve"> Guvernului nr. 161 din 15 februarie 2008 se modifică după cum urmează:</w:t>
      </w:r>
    </w:p>
    <w:p w:rsidR="005E5615" w:rsidRDefault="005E5615" w:rsidP="00FE52BB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În titlu,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„doctoranzi”</w:t>
      </w:r>
      <w:r w:rsidR="008D229B">
        <w:rPr>
          <w:lang w:val="ro-RO"/>
        </w:rPr>
        <w:t xml:space="preserve"> se substituie cu </w:t>
      </w:r>
      <w:proofErr w:type="spellStart"/>
      <w:r w:rsidR="008D229B">
        <w:rPr>
          <w:lang w:val="ro-RO"/>
        </w:rPr>
        <w:t>cuvîntul</w:t>
      </w:r>
      <w:proofErr w:type="spellEnd"/>
      <w:r w:rsidR="008D229B">
        <w:rPr>
          <w:lang w:val="ro-RO"/>
        </w:rPr>
        <w:t xml:space="preserve"> „studenți-doctoranzi”.</w:t>
      </w:r>
    </w:p>
    <w:p w:rsidR="008D229B" w:rsidRDefault="008D229B" w:rsidP="00FE52BB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1:</w:t>
      </w:r>
    </w:p>
    <w:p w:rsidR="008D229B" w:rsidRDefault="008D229B" w:rsidP="00FE52BB">
      <w:pPr>
        <w:pStyle w:val="ListParagraph"/>
        <w:numPr>
          <w:ilvl w:val="0"/>
          <w:numId w:val="4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</w:t>
      </w:r>
      <w:proofErr w:type="spellStart"/>
      <w:r w:rsidR="004430FA">
        <w:rPr>
          <w:lang w:val="ro-RO"/>
        </w:rPr>
        <w:t>c</w:t>
      </w:r>
      <w:r>
        <w:rPr>
          <w:lang w:val="ro-RO"/>
        </w:rPr>
        <w:t>uvîntul</w:t>
      </w:r>
      <w:proofErr w:type="spellEnd"/>
      <w:r>
        <w:rPr>
          <w:lang w:val="ro-RO"/>
        </w:rPr>
        <w:t xml:space="preserve"> „doctoranzi” se substituie cu</w:t>
      </w:r>
      <w:r w:rsidR="004430FA">
        <w:rPr>
          <w:lang w:val="ro-RO"/>
        </w:rPr>
        <w:t xml:space="preserve"> </w:t>
      </w:r>
      <w:proofErr w:type="spellStart"/>
      <w:r w:rsidR="004430FA">
        <w:rPr>
          <w:lang w:val="ro-RO"/>
        </w:rPr>
        <w:t>cuvîntul</w:t>
      </w:r>
      <w:proofErr w:type="spellEnd"/>
      <w:r w:rsidR="004430FA">
        <w:rPr>
          <w:lang w:val="ro-RO"/>
        </w:rPr>
        <w:t xml:space="preserve"> „studenți-doctoranzi”;</w:t>
      </w:r>
    </w:p>
    <w:p w:rsidR="008D229B" w:rsidRDefault="004430FA" w:rsidP="00FE52BB">
      <w:pPr>
        <w:pStyle w:val="ListParagraph"/>
        <w:numPr>
          <w:ilvl w:val="0"/>
          <w:numId w:val="4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</w:t>
      </w:r>
      <w:r w:rsidR="008D229B">
        <w:rPr>
          <w:lang w:val="ro-RO"/>
        </w:rPr>
        <w:t>uvîntul</w:t>
      </w:r>
      <w:proofErr w:type="spellEnd"/>
      <w:r w:rsidR="008D229B">
        <w:rPr>
          <w:lang w:val="ro-RO"/>
        </w:rPr>
        <w:t xml:space="preserve"> „doctoranzilor” se substituie cu </w:t>
      </w:r>
      <w:proofErr w:type="spellStart"/>
      <w:r w:rsidR="008D229B">
        <w:rPr>
          <w:lang w:val="ro-RO"/>
        </w:rPr>
        <w:t>cu</w:t>
      </w:r>
      <w:r>
        <w:rPr>
          <w:lang w:val="ro-RO"/>
        </w:rPr>
        <w:t>vîntul</w:t>
      </w:r>
      <w:proofErr w:type="spellEnd"/>
      <w:r>
        <w:rPr>
          <w:lang w:val="ro-RO"/>
        </w:rPr>
        <w:t xml:space="preserve"> „studenților-doctoranzi”;</w:t>
      </w:r>
    </w:p>
    <w:p w:rsidR="008D229B" w:rsidRPr="00E43764" w:rsidRDefault="004430FA" w:rsidP="004430FA">
      <w:pPr>
        <w:pStyle w:val="ListParagraph"/>
        <w:spacing w:line="360" w:lineRule="auto"/>
        <w:ind w:left="1440"/>
        <w:jc w:val="both"/>
        <w:rPr>
          <w:lang w:val="ro-RO"/>
        </w:rPr>
      </w:pPr>
      <w:r>
        <w:rPr>
          <w:color w:val="000000"/>
          <w:lang w:val="ro-RO"/>
        </w:rPr>
        <w:t>s</w:t>
      </w:r>
      <w:r w:rsidR="00E43764">
        <w:rPr>
          <w:color w:val="000000"/>
          <w:lang w:val="ro-RO"/>
        </w:rPr>
        <w:t>intagma „la zi” se exclude.</w:t>
      </w:r>
    </w:p>
    <w:p w:rsidR="00E43764" w:rsidRDefault="00E43764" w:rsidP="00FE52BB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3:</w:t>
      </w:r>
    </w:p>
    <w:p w:rsidR="00E43764" w:rsidRDefault="00E43764" w:rsidP="00FE52BB">
      <w:pPr>
        <w:pStyle w:val="ListParagraph"/>
        <w:numPr>
          <w:ilvl w:val="0"/>
          <w:numId w:val="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sintagma „Consiliului Suprem pentru Știință și Dezvoltare Tehnologică al Academiei de Științe a Moldovei  (în continuare – Consiliul Suprem)” se substituie cu sintagma „Ministerului Educației”;</w:t>
      </w:r>
    </w:p>
    <w:p w:rsidR="00E43764" w:rsidRDefault="004430FA" w:rsidP="00FE52BB">
      <w:pPr>
        <w:pStyle w:val="ListParagraph"/>
        <w:numPr>
          <w:ilvl w:val="0"/>
          <w:numId w:val="9"/>
        </w:num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="00E43764">
        <w:rPr>
          <w:lang w:val="ro-RO"/>
        </w:rPr>
        <w:t>intagma „cu activitate de doctorat” se substituie cu sintagma „organizatoare de studii superioare de doctorat”;</w:t>
      </w:r>
    </w:p>
    <w:p w:rsidR="00E43764" w:rsidRDefault="004430FA" w:rsidP="00FE52BB">
      <w:pPr>
        <w:pStyle w:val="ListParagraph"/>
        <w:numPr>
          <w:ilvl w:val="0"/>
          <w:numId w:val="9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</w:t>
      </w:r>
      <w:r w:rsidR="00E43764">
        <w:rPr>
          <w:lang w:val="ro-RO"/>
        </w:rPr>
        <w:t>u</w:t>
      </w:r>
      <w:r w:rsidR="0010336F">
        <w:rPr>
          <w:lang w:val="ro-RO"/>
        </w:rPr>
        <w:t>vîntul</w:t>
      </w:r>
      <w:proofErr w:type="spellEnd"/>
      <w:r w:rsidR="0010336F">
        <w:rPr>
          <w:lang w:val="ro-RO"/>
        </w:rPr>
        <w:t xml:space="preserve"> „doctorandul” se substituie cu </w:t>
      </w:r>
      <w:proofErr w:type="spellStart"/>
      <w:r w:rsidR="0010336F">
        <w:rPr>
          <w:lang w:val="ro-RO"/>
        </w:rPr>
        <w:t>cuvîntul</w:t>
      </w:r>
      <w:proofErr w:type="spellEnd"/>
      <w:r w:rsidR="0010336F">
        <w:rPr>
          <w:lang w:val="ro-RO"/>
        </w:rPr>
        <w:t xml:space="preserve"> „studentul-doctorand”.</w:t>
      </w:r>
    </w:p>
    <w:p w:rsidR="0010336F" w:rsidRPr="0010336F" w:rsidRDefault="0030102E" w:rsidP="00FE52BB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4, s</w:t>
      </w:r>
      <w:r w:rsidR="0010336F" w:rsidRPr="0010336F">
        <w:rPr>
          <w:lang w:val="ro-RO"/>
        </w:rPr>
        <w:t>intagma „cu activitate de doctorat” se substituie cu sintagma „organizatoare de</w:t>
      </w:r>
      <w:r>
        <w:rPr>
          <w:lang w:val="ro-RO"/>
        </w:rPr>
        <w:t xml:space="preserve"> studii superioare de doctorat”.</w:t>
      </w:r>
    </w:p>
    <w:p w:rsidR="0010336F" w:rsidRDefault="0010336F" w:rsidP="00FE52BB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5:</w:t>
      </w:r>
    </w:p>
    <w:p w:rsidR="0010336F" w:rsidRDefault="0030102E" w:rsidP="00FE52BB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</w:t>
      </w:r>
      <w:r w:rsidR="0010336F" w:rsidRPr="0010336F">
        <w:rPr>
          <w:lang w:val="ro-RO"/>
        </w:rPr>
        <w:t>uvîntul</w:t>
      </w:r>
      <w:proofErr w:type="spellEnd"/>
      <w:r w:rsidR="0010336F" w:rsidRPr="0010336F">
        <w:rPr>
          <w:lang w:val="ro-RO"/>
        </w:rPr>
        <w:t xml:space="preserve"> „doctoranzii” se substituie cu </w:t>
      </w:r>
      <w:proofErr w:type="spellStart"/>
      <w:r w:rsidR="0010336F" w:rsidRPr="0010336F">
        <w:rPr>
          <w:lang w:val="ro-RO"/>
        </w:rPr>
        <w:t>cuvîntul</w:t>
      </w:r>
      <w:proofErr w:type="spellEnd"/>
      <w:r w:rsidR="0010336F" w:rsidRPr="0010336F">
        <w:rPr>
          <w:lang w:val="ro-RO"/>
        </w:rPr>
        <w:t xml:space="preserve"> „studenții-doctoranzi”</w:t>
      </w:r>
      <w:r w:rsidR="00417B59">
        <w:rPr>
          <w:lang w:val="ro-RO"/>
        </w:rPr>
        <w:t>;</w:t>
      </w:r>
    </w:p>
    <w:p w:rsidR="00417B59" w:rsidRDefault="0030102E" w:rsidP="00FE52BB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lastRenderedPageBreak/>
        <w:t>c</w:t>
      </w:r>
      <w:r w:rsidR="00417B59">
        <w:rPr>
          <w:lang w:val="ro-RO"/>
        </w:rPr>
        <w:t>uvîntul</w:t>
      </w:r>
      <w:proofErr w:type="spellEnd"/>
      <w:r w:rsidR="00417B59">
        <w:rPr>
          <w:lang w:val="ro-RO"/>
        </w:rPr>
        <w:t xml:space="preserve"> „doctorat” se substituie cu sintagma „studii superioare de doctorat, ciclul III”.</w:t>
      </w:r>
    </w:p>
    <w:p w:rsidR="002E0C13" w:rsidRDefault="00417B59" w:rsidP="00FE52BB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</w:t>
      </w:r>
      <w:r w:rsidR="002E0C13">
        <w:rPr>
          <w:lang w:val="ro-RO"/>
        </w:rPr>
        <w:t>pct. 6:</w:t>
      </w:r>
    </w:p>
    <w:p w:rsidR="00417B59" w:rsidRDefault="00417B59" w:rsidP="00FE52BB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sintagma „Consiliului Suprem” se substituie cu sintagma „Ministerului Educați</w:t>
      </w:r>
      <w:r w:rsidR="0030102E">
        <w:rPr>
          <w:lang w:val="ro-RO"/>
        </w:rPr>
        <w:t>ei”;</w:t>
      </w:r>
    </w:p>
    <w:p w:rsidR="002E0C13" w:rsidRDefault="0030102E" w:rsidP="00FE52BB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ro-RO"/>
        </w:rPr>
      </w:pPr>
      <w:r>
        <w:rPr>
          <w:lang w:val="ro-RO"/>
        </w:rPr>
        <w:t>f</w:t>
      </w:r>
      <w:r w:rsidR="002E0C13">
        <w:rPr>
          <w:lang w:val="ro-RO"/>
        </w:rPr>
        <w:t>ragmentul de propoziție „ai secțiilor științifice ale Academiei de Științe a Moldovei” se substituie cu fragmentul de propoziție „ai instituțiilor organizatoare de studii superioare de doctorat”</w:t>
      </w:r>
      <w:r>
        <w:rPr>
          <w:lang w:val="ro-RO"/>
        </w:rPr>
        <w:t>.</w:t>
      </w:r>
    </w:p>
    <w:p w:rsidR="004C0BB4" w:rsidRDefault="004C0BB4" w:rsidP="004C0BB4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7:</w:t>
      </w:r>
    </w:p>
    <w:p w:rsidR="004C0BB4" w:rsidRDefault="00281C96" w:rsidP="004C0BB4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</w:t>
      </w:r>
      <w:r w:rsidR="004C0BB4">
        <w:rPr>
          <w:lang w:val="ro-RO"/>
        </w:rPr>
        <w:t>uvîntul</w:t>
      </w:r>
      <w:proofErr w:type="spellEnd"/>
      <w:r w:rsidR="004C0BB4">
        <w:rPr>
          <w:lang w:val="ro-RO"/>
        </w:rPr>
        <w:t xml:space="preserve"> „doctoranzilor” se substituie cu </w:t>
      </w:r>
      <w:proofErr w:type="spellStart"/>
      <w:r w:rsidR="004C0BB4">
        <w:rPr>
          <w:lang w:val="ro-RO"/>
        </w:rPr>
        <w:t>cuvîntul</w:t>
      </w:r>
      <w:proofErr w:type="spellEnd"/>
      <w:r w:rsidR="004C0BB4">
        <w:rPr>
          <w:lang w:val="ro-RO"/>
        </w:rPr>
        <w:t xml:space="preserve"> „studenților-doctoranzi”</w:t>
      </w:r>
      <w:r w:rsidR="003D7202">
        <w:rPr>
          <w:lang w:val="ro-RO"/>
        </w:rPr>
        <w:t>;</w:t>
      </w:r>
    </w:p>
    <w:p w:rsidR="003D7202" w:rsidRDefault="00281C96" w:rsidP="004C0BB4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ro-RO"/>
        </w:rPr>
      </w:pPr>
      <w:r>
        <w:rPr>
          <w:lang w:val="ro-RO"/>
        </w:rPr>
        <w:t>p</w:t>
      </w:r>
      <w:r w:rsidR="003D7202">
        <w:rPr>
          <w:lang w:val="ro-RO"/>
        </w:rPr>
        <w:t xml:space="preserve">ropoziția „au susținut examenele de doctorat, conform prevederilor Regulamentului privind organizarea și desfășurarea doctoratului și </w:t>
      </w:r>
      <w:proofErr w:type="spellStart"/>
      <w:r w:rsidR="003D7202">
        <w:rPr>
          <w:lang w:val="ro-RO"/>
        </w:rPr>
        <w:t>postdoctoratului</w:t>
      </w:r>
      <w:proofErr w:type="spellEnd"/>
      <w:r w:rsidR="003D7202">
        <w:rPr>
          <w:lang w:val="ro-RO"/>
        </w:rPr>
        <w:t>, cu media nu mai mică de 9” se substituie cu propoziția „au parcurs programul de pregătire bazat pe studii superioare avansate și au acumulat numărul de credite transferabil</w:t>
      </w:r>
      <w:r w:rsidR="0030102E">
        <w:rPr>
          <w:lang w:val="ro-RO"/>
        </w:rPr>
        <w:t>e stabilit de școala doctorală”.</w:t>
      </w:r>
    </w:p>
    <w:p w:rsidR="003D7202" w:rsidRDefault="003D7202" w:rsidP="003D720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3D7202">
        <w:rPr>
          <w:lang w:val="ro-RO"/>
        </w:rPr>
        <w:t>La pct. 8</w:t>
      </w:r>
      <w:r>
        <w:rPr>
          <w:lang w:val="ro-RO"/>
        </w:rPr>
        <w:t>:</w:t>
      </w:r>
    </w:p>
    <w:p w:rsidR="003D7202" w:rsidRPr="003D7202" w:rsidRDefault="003D7202" w:rsidP="003D7202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ro-RO"/>
        </w:rPr>
      </w:pPr>
      <w:proofErr w:type="spellStart"/>
      <w:r w:rsidRPr="003D7202">
        <w:rPr>
          <w:lang w:val="ro-RO"/>
        </w:rPr>
        <w:t>cuvîntul</w:t>
      </w:r>
      <w:proofErr w:type="spellEnd"/>
      <w:r w:rsidRPr="003D7202">
        <w:rPr>
          <w:lang w:val="ro-RO"/>
        </w:rPr>
        <w:t xml:space="preserve"> „doctoranzilor” se substituie cu </w:t>
      </w:r>
      <w:proofErr w:type="spellStart"/>
      <w:r w:rsidRPr="003D7202">
        <w:rPr>
          <w:lang w:val="ro-RO"/>
        </w:rPr>
        <w:t>cuvîntul</w:t>
      </w:r>
      <w:proofErr w:type="spellEnd"/>
      <w:r w:rsidRPr="003D7202">
        <w:rPr>
          <w:lang w:val="ro-RO"/>
        </w:rPr>
        <w:t xml:space="preserve"> „studenților-doctoranzi”;</w:t>
      </w:r>
    </w:p>
    <w:p w:rsidR="003D7202" w:rsidRDefault="00281C96" w:rsidP="003D7202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ro-RO"/>
        </w:rPr>
      </w:pPr>
      <w:r>
        <w:rPr>
          <w:lang w:val="ro-RO"/>
        </w:rPr>
        <w:t>p</w:t>
      </w:r>
      <w:r w:rsidR="003D7202">
        <w:rPr>
          <w:lang w:val="ro-RO"/>
        </w:rPr>
        <w:t xml:space="preserve">ropoziția „au susținut examenele de doctorat, conform prevederilor Regulamentului privind organizarea și desfășurarea doctoratului și </w:t>
      </w:r>
      <w:proofErr w:type="spellStart"/>
      <w:r w:rsidR="003D7202">
        <w:rPr>
          <w:lang w:val="ro-RO"/>
        </w:rPr>
        <w:t>postdoctoratului</w:t>
      </w:r>
      <w:proofErr w:type="spellEnd"/>
      <w:r w:rsidR="003D7202">
        <w:rPr>
          <w:lang w:val="ro-RO"/>
        </w:rPr>
        <w:t>, cu media nu mai mică de 8,5” se substituie cu propoziția „</w:t>
      </w:r>
      <w:r w:rsidR="003D317E">
        <w:rPr>
          <w:lang w:val="ro-RO"/>
        </w:rPr>
        <w:t>au parcurs programul de pregătire bazat pe studii superioare avansate și au acumulat numărul de credite transferabil</w:t>
      </w:r>
      <w:r w:rsidR="0030102E">
        <w:rPr>
          <w:lang w:val="ro-RO"/>
        </w:rPr>
        <w:t>e stabilit de școala doctorală”.</w:t>
      </w:r>
    </w:p>
    <w:p w:rsidR="00281C96" w:rsidRDefault="00281C96" w:rsidP="00281C9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10:</w:t>
      </w:r>
    </w:p>
    <w:p w:rsidR="00281C96" w:rsidRDefault="0030102E" w:rsidP="00281C96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Pe tot parcursul propoziției, </w:t>
      </w:r>
      <w:proofErr w:type="spellStart"/>
      <w:r>
        <w:rPr>
          <w:lang w:val="ro-RO"/>
        </w:rPr>
        <w:t>sintagmea</w:t>
      </w:r>
      <w:proofErr w:type="spellEnd"/>
      <w:r w:rsidR="00281C96">
        <w:rPr>
          <w:lang w:val="ro-RO"/>
        </w:rPr>
        <w:t xml:space="preserve"> „cu activitate de doctorat” se substituie cu sintagma „organizatoare de studii superioare de doctorat”;</w:t>
      </w:r>
    </w:p>
    <w:p w:rsidR="00281C96" w:rsidRDefault="00281C96" w:rsidP="00281C96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sintagma „secțiilor științifice ale Academiei de Științe a Moldovei” se substituie cu sintagma „Ministerului Educației”</w:t>
      </w:r>
      <w:r w:rsidR="0030102E">
        <w:rPr>
          <w:lang w:val="ro-RO"/>
        </w:rPr>
        <w:t>.</w:t>
      </w:r>
    </w:p>
    <w:p w:rsidR="003526E5" w:rsidRDefault="0092208B" w:rsidP="00DB4E1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Pct. 11 se exclude.</w:t>
      </w:r>
    </w:p>
    <w:p w:rsidR="00DB4E16" w:rsidRDefault="00DB4E16" w:rsidP="00DB4E1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12:</w:t>
      </w:r>
    </w:p>
    <w:p w:rsidR="00DB4E16" w:rsidRDefault="0092208B" w:rsidP="00DB4E16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="00DB4E16">
        <w:rPr>
          <w:lang w:val="ro-RO"/>
        </w:rPr>
        <w:t>intagma „</w:t>
      </w:r>
      <w:r w:rsidR="00DF0F4E">
        <w:rPr>
          <w:lang w:val="ro-RO"/>
        </w:rPr>
        <w:t>Consiliul Suprem” se substituie cu sintagma „Ministerul Educației”;</w:t>
      </w:r>
    </w:p>
    <w:p w:rsidR="00DF0F4E" w:rsidRDefault="0092208B" w:rsidP="00DB4E16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</w:t>
      </w:r>
      <w:r w:rsidR="00DF0F4E">
        <w:rPr>
          <w:lang w:val="ro-RO"/>
        </w:rPr>
        <w:t>uvîntul</w:t>
      </w:r>
      <w:proofErr w:type="spellEnd"/>
      <w:r w:rsidR="00DF0F4E">
        <w:rPr>
          <w:lang w:val="ro-RO"/>
        </w:rPr>
        <w:t xml:space="preserve"> „doctoranzi” se substituie cu </w:t>
      </w:r>
      <w:proofErr w:type="spellStart"/>
      <w:r w:rsidR="00DF0F4E">
        <w:rPr>
          <w:lang w:val="ro-RO"/>
        </w:rPr>
        <w:t>cuvîntul</w:t>
      </w:r>
      <w:proofErr w:type="spellEnd"/>
      <w:r w:rsidR="00DF0F4E">
        <w:rPr>
          <w:lang w:val="ro-RO"/>
        </w:rPr>
        <w:t xml:space="preserve"> „studenți-doctoranzi”.</w:t>
      </w:r>
    </w:p>
    <w:p w:rsidR="00DF0F4E" w:rsidRDefault="00DF0F4E" w:rsidP="00DF0F4E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13:</w:t>
      </w:r>
    </w:p>
    <w:p w:rsidR="00DF0F4E" w:rsidRDefault="00DF0F4E" w:rsidP="00DF0F4E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lastRenderedPageBreak/>
        <w:t>cuvîntul</w:t>
      </w:r>
      <w:proofErr w:type="spellEnd"/>
      <w:r>
        <w:rPr>
          <w:lang w:val="ro-RO"/>
        </w:rPr>
        <w:t xml:space="preserve"> „doctorandul”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„studentul-doctorand”;</w:t>
      </w:r>
    </w:p>
    <w:p w:rsidR="00DF0F4E" w:rsidRDefault="00DF0F4E" w:rsidP="00DF0F4E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„doctoranda”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„studenta-doctorandă”.</w:t>
      </w:r>
    </w:p>
    <w:p w:rsidR="00DF0F4E" w:rsidRDefault="00DF0F4E" w:rsidP="00DF0F4E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14:</w:t>
      </w:r>
    </w:p>
    <w:p w:rsidR="00DF0F4E" w:rsidRDefault="00DF0F4E" w:rsidP="00DF0F4E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ro-RO"/>
        </w:rPr>
      </w:pPr>
      <w:r w:rsidRPr="00DF0F4E">
        <w:rPr>
          <w:lang w:val="ro-RO"/>
        </w:rPr>
        <w:t>sintagma „Consiliului Suprem” se substituie cu sintagma „Ministerului Educației”</w:t>
      </w:r>
      <w:r>
        <w:rPr>
          <w:lang w:val="ro-RO"/>
        </w:rPr>
        <w:t>;</w:t>
      </w:r>
    </w:p>
    <w:p w:rsidR="00DF0F4E" w:rsidRDefault="000F51C6" w:rsidP="00DF0F4E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ro-RO"/>
        </w:rPr>
      </w:pPr>
      <w:r>
        <w:rPr>
          <w:lang w:val="ro-RO"/>
        </w:rPr>
        <w:t>sintagma „cu activitate de doctorat” se substituie cu sintagma „organizatoare de studii superioare de doctorat”;</w:t>
      </w:r>
    </w:p>
    <w:p w:rsidR="000F51C6" w:rsidRDefault="000F51C6" w:rsidP="00DF0F4E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„doctorand”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„student-doctorand”.</w:t>
      </w:r>
    </w:p>
    <w:p w:rsidR="000F51C6" w:rsidRDefault="000F51C6" w:rsidP="000F51C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La pct. 15:</w:t>
      </w:r>
    </w:p>
    <w:p w:rsidR="000F51C6" w:rsidRDefault="000F51C6" w:rsidP="000F51C6">
      <w:pPr>
        <w:pStyle w:val="ListParagraph"/>
        <w:numPr>
          <w:ilvl w:val="0"/>
          <w:numId w:val="26"/>
        </w:numPr>
        <w:spacing w:line="360" w:lineRule="auto"/>
        <w:jc w:val="both"/>
        <w:rPr>
          <w:lang w:val="ro-RO"/>
        </w:rPr>
      </w:pP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„doctoranzii” se substituie cu cuvintele „studenții-doctoranzi ai”;</w:t>
      </w:r>
    </w:p>
    <w:p w:rsidR="000F51C6" w:rsidRDefault="0092208B" w:rsidP="000F51C6">
      <w:pPr>
        <w:pStyle w:val="ListParagraph"/>
        <w:numPr>
          <w:ilvl w:val="0"/>
          <w:numId w:val="26"/>
        </w:numPr>
        <w:spacing w:line="360" w:lineRule="auto"/>
        <w:jc w:val="both"/>
        <w:rPr>
          <w:lang w:val="ro-RO"/>
        </w:rPr>
      </w:pPr>
      <w:r>
        <w:rPr>
          <w:lang w:val="ro-RO"/>
        </w:rPr>
        <w:t>d</w:t>
      </w:r>
      <w:r w:rsidR="000F51C6">
        <w:rPr>
          <w:lang w:val="ro-RO"/>
        </w:rPr>
        <w:t xml:space="preserve">upă </w:t>
      </w:r>
      <w:proofErr w:type="spellStart"/>
      <w:r w:rsidR="000F51C6">
        <w:rPr>
          <w:lang w:val="ro-RO"/>
        </w:rPr>
        <w:t>cuvîntul</w:t>
      </w:r>
      <w:proofErr w:type="spellEnd"/>
      <w:r w:rsidR="000F51C6">
        <w:rPr>
          <w:lang w:val="ro-RO"/>
        </w:rPr>
        <w:t xml:space="preserve"> „studiilor” se completează cu </w:t>
      </w:r>
      <w:proofErr w:type="spellStart"/>
      <w:r w:rsidR="000F51C6">
        <w:rPr>
          <w:lang w:val="ro-RO"/>
        </w:rPr>
        <w:t>cuvîntul</w:t>
      </w:r>
      <w:proofErr w:type="spellEnd"/>
      <w:r w:rsidR="000F51C6">
        <w:rPr>
          <w:lang w:val="ro-RO"/>
        </w:rPr>
        <w:t xml:space="preserve"> „superioare”.</w:t>
      </w:r>
    </w:p>
    <w:p w:rsidR="0092208B" w:rsidRDefault="0092208B" w:rsidP="0092208B">
      <w:pPr>
        <w:pStyle w:val="ListParagraph"/>
        <w:spacing w:line="360" w:lineRule="auto"/>
        <w:ind w:left="1800"/>
        <w:jc w:val="both"/>
        <w:rPr>
          <w:lang w:val="ro-RO"/>
        </w:rPr>
      </w:pPr>
    </w:p>
    <w:p w:rsidR="000F51C6" w:rsidRPr="0092208B" w:rsidRDefault="0092208B" w:rsidP="0092208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>Anexa</w:t>
      </w:r>
      <w:r w:rsidRPr="00FB4288">
        <w:rPr>
          <w:lang w:val="ro-RO"/>
        </w:rPr>
        <w:t xml:space="preserve"> la Regulamentul cu privire la modul de acordare a Bursei de excelență a Guvernului și Bursei nominale (pe domenii) pentru doctoranzi”, </w:t>
      </w:r>
      <w:r>
        <w:rPr>
          <w:lang w:val="ro-RO"/>
        </w:rPr>
        <w:t>se modifică după cum urmează:</w:t>
      </w:r>
    </w:p>
    <w:p w:rsidR="000F51C6" w:rsidRDefault="000F51C6" w:rsidP="00FB428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FB4288">
        <w:rPr>
          <w:lang w:val="ro-RO"/>
        </w:rPr>
        <w:t xml:space="preserve">În </w:t>
      </w:r>
      <w:r w:rsidR="0092208B">
        <w:rPr>
          <w:lang w:val="ro-RO"/>
        </w:rPr>
        <w:t>titlul Anexei</w:t>
      </w:r>
      <w:r w:rsidR="00E26351" w:rsidRPr="00FB4288">
        <w:rPr>
          <w:lang w:val="ro-RO"/>
        </w:rPr>
        <w:t xml:space="preserve">, </w:t>
      </w:r>
      <w:proofErr w:type="spellStart"/>
      <w:r w:rsidR="00E26351" w:rsidRPr="00FB4288">
        <w:rPr>
          <w:lang w:val="ro-RO"/>
        </w:rPr>
        <w:t>cuvîntul</w:t>
      </w:r>
      <w:proofErr w:type="spellEnd"/>
      <w:r w:rsidR="00E26351" w:rsidRPr="00FB4288">
        <w:rPr>
          <w:lang w:val="ro-RO"/>
        </w:rPr>
        <w:t xml:space="preserve"> „doctoranzi” se substituie cu </w:t>
      </w:r>
      <w:proofErr w:type="spellStart"/>
      <w:r w:rsidR="00E26351" w:rsidRPr="00FB4288">
        <w:rPr>
          <w:lang w:val="ro-RO"/>
        </w:rPr>
        <w:t>cuvîntul</w:t>
      </w:r>
      <w:proofErr w:type="spellEnd"/>
      <w:r w:rsidR="00E26351" w:rsidRPr="00FB4288">
        <w:rPr>
          <w:lang w:val="ro-RO"/>
        </w:rPr>
        <w:t xml:space="preserve"> „studenți-doctoranzi”.</w:t>
      </w:r>
    </w:p>
    <w:p w:rsidR="00FB4288" w:rsidRDefault="00FB4288" w:rsidP="00FB428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În Fișa de evidență a doctorandului: </w:t>
      </w:r>
    </w:p>
    <w:p w:rsidR="00FB4288" w:rsidRDefault="00FB4288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în </w:t>
      </w:r>
      <w:r w:rsidRPr="00FB4288">
        <w:rPr>
          <w:lang w:val="ro-RO"/>
        </w:rPr>
        <w:t xml:space="preserve">textul „Fișa de evidență a doctorandului”, </w:t>
      </w:r>
      <w:proofErr w:type="spellStart"/>
      <w:r w:rsidRPr="00FB4288">
        <w:rPr>
          <w:lang w:val="ro-RO"/>
        </w:rPr>
        <w:t>cuvîntul</w:t>
      </w:r>
      <w:proofErr w:type="spellEnd"/>
      <w:r w:rsidRPr="00FB4288">
        <w:rPr>
          <w:lang w:val="ro-RO"/>
        </w:rPr>
        <w:t xml:space="preserve"> „doctorandului” se substituie cu </w:t>
      </w:r>
      <w:proofErr w:type="spellStart"/>
      <w:r w:rsidRPr="00FB4288">
        <w:rPr>
          <w:lang w:val="ro-RO"/>
        </w:rPr>
        <w:t>cuvîntul</w:t>
      </w:r>
      <w:proofErr w:type="spellEnd"/>
      <w:r w:rsidRPr="00FB4288">
        <w:rPr>
          <w:lang w:val="ro-RO"/>
        </w:rPr>
        <w:t xml:space="preserve"> „studentului-doctorand”;</w:t>
      </w:r>
    </w:p>
    <w:p w:rsidR="00FB4288" w:rsidRDefault="00A352E1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</w:t>
      </w:r>
      <w:r w:rsidR="00FB4288">
        <w:rPr>
          <w:lang w:val="ro-RO"/>
        </w:rPr>
        <w:t xml:space="preserve">pct. 6, </w:t>
      </w:r>
      <w:r>
        <w:rPr>
          <w:lang w:val="ro-RO"/>
        </w:rPr>
        <w:t xml:space="preserve">după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„la” </w:t>
      </w:r>
      <w:r w:rsidR="00FB4288">
        <w:rPr>
          <w:lang w:val="ro-RO"/>
        </w:rPr>
        <w:t>se completează cu cuvintele „</w:t>
      </w:r>
      <w:r>
        <w:rPr>
          <w:lang w:val="ro-RO"/>
        </w:rPr>
        <w:t>studii superioare de</w:t>
      </w:r>
      <w:r w:rsidR="00FB4288">
        <w:rPr>
          <w:lang w:val="ro-RO"/>
        </w:rPr>
        <w:t>”</w:t>
      </w:r>
      <w:r w:rsidR="00246A8B">
        <w:rPr>
          <w:lang w:val="ro-RO"/>
        </w:rPr>
        <w:t>;</w:t>
      </w:r>
    </w:p>
    <w:p w:rsidR="00246A8B" w:rsidRDefault="00246A8B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pct. 7,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„doctorat” se substituie cu sintagma „studii superioare de doctorat”;</w:t>
      </w:r>
    </w:p>
    <w:p w:rsidR="00246A8B" w:rsidRDefault="00246A8B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pct. 7,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„doctorandul”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„studentul-doctorand”;</w:t>
      </w:r>
    </w:p>
    <w:p w:rsidR="00246A8B" w:rsidRDefault="00246A8B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pct. 8,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„doctorandul”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„studentul-doctorand”;</w:t>
      </w:r>
    </w:p>
    <w:p w:rsidR="00246A8B" w:rsidRDefault="00246A8B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pct. 9,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„specialității”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„programului de doctorat”</w:t>
      </w:r>
      <w:r w:rsidR="0092208B">
        <w:rPr>
          <w:lang w:val="ro-RO"/>
        </w:rPr>
        <w:t>;</w:t>
      </w:r>
    </w:p>
    <w:p w:rsidR="000D3D9A" w:rsidRDefault="00246A8B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pct. 12, sintagma </w:t>
      </w:r>
      <w:r w:rsidR="000D3D9A">
        <w:rPr>
          <w:lang w:val="ro-RO"/>
        </w:rPr>
        <w:t>„Media de la examenele de doctorat” se substituie cu propoziția „Numărul de credite transferabile acumulate în cadrul programului de pregătire bazat pe studii superioare avansate”</w:t>
      </w:r>
      <w:r w:rsidR="0092208B">
        <w:rPr>
          <w:lang w:val="ro-RO"/>
        </w:rPr>
        <w:t>;</w:t>
      </w:r>
    </w:p>
    <w:p w:rsidR="00246A8B" w:rsidRPr="00FB4288" w:rsidRDefault="000D3D9A" w:rsidP="00FB4288">
      <w:pPr>
        <w:pStyle w:val="ListParagraph"/>
        <w:numPr>
          <w:ilvl w:val="0"/>
          <w:numId w:val="29"/>
        </w:numPr>
        <w:spacing w:line="360" w:lineRule="auto"/>
        <w:jc w:val="both"/>
        <w:rPr>
          <w:lang w:val="ro-RO"/>
        </w:rPr>
      </w:pPr>
      <w:r>
        <w:rPr>
          <w:lang w:val="ro-RO"/>
        </w:rPr>
        <w:lastRenderedPageBreak/>
        <w:t xml:space="preserve">la pct. 14,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„doctorandului” se substituie cu </w:t>
      </w:r>
      <w:proofErr w:type="spellStart"/>
      <w:r>
        <w:rPr>
          <w:lang w:val="ro-RO"/>
        </w:rPr>
        <w:t>cuvîntul</w:t>
      </w:r>
      <w:proofErr w:type="spellEnd"/>
      <w:r>
        <w:rPr>
          <w:lang w:val="ro-RO"/>
        </w:rPr>
        <w:t xml:space="preserve"> „studentului-doctorand”</w:t>
      </w:r>
      <w:r w:rsidR="0092208B">
        <w:rPr>
          <w:lang w:val="ro-RO"/>
        </w:rPr>
        <w:t>.</w:t>
      </w:r>
    </w:p>
    <w:p w:rsidR="00FB4288" w:rsidRPr="00FB4288" w:rsidRDefault="00FB4288" w:rsidP="00FB4288">
      <w:pPr>
        <w:pStyle w:val="ListParagraph"/>
        <w:spacing w:line="360" w:lineRule="auto"/>
        <w:ind w:left="1080"/>
        <w:jc w:val="both"/>
        <w:rPr>
          <w:lang w:val="ro-RO"/>
        </w:rPr>
      </w:pPr>
    </w:p>
    <w:p w:rsidR="00FB4288" w:rsidRDefault="00FB4288" w:rsidP="000F51C6">
      <w:pPr>
        <w:spacing w:line="360" w:lineRule="auto"/>
        <w:jc w:val="both"/>
        <w:rPr>
          <w:lang w:val="ro-RO"/>
        </w:rPr>
      </w:pPr>
    </w:p>
    <w:p w:rsidR="00FB4288" w:rsidRPr="000F51C6" w:rsidRDefault="00FB4288" w:rsidP="000F51C6">
      <w:pPr>
        <w:spacing w:line="360" w:lineRule="auto"/>
        <w:jc w:val="both"/>
        <w:rPr>
          <w:lang w:val="ro-RO"/>
        </w:rPr>
      </w:pPr>
    </w:p>
    <w:sectPr w:rsidR="00FB4288" w:rsidRPr="000F51C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2B" w:rsidRDefault="00AB752B" w:rsidP="00910EEA">
      <w:r>
        <w:separator/>
      </w:r>
    </w:p>
  </w:endnote>
  <w:endnote w:type="continuationSeparator" w:id="0">
    <w:p w:rsidR="00AB752B" w:rsidRDefault="00AB752B" w:rsidP="0091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157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EEA" w:rsidRDefault="00910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E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EEA" w:rsidRDefault="00910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2B" w:rsidRDefault="00AB752B" w:rsidP="00910EEA">
      <w:r>
        <w:separator/>
      </w:r>
    </w:p>
  </w:footnote>
  <w:footnote w:type="continuationSeparator" w:id="0">
    <w:p w:rsidR="00AB752B" w:rsidRDefault="00AB752B" w:rsidP="0091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4607"/>
    <w:multiLevelType w:val="hybridMultilevel"/>
    <w:tmpl w:val="A886994C"/>
    <w:lvl w:ilvl="0" w:tplc="1A0A464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8130C"/>
    <w:multiLevelType w:val="hybridMultilevel"/>
    <w:tmpl w:val="18CEF526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F270D"/>
    <w:multiLevelType w:val="hybridMultilevel"/>
    <w:tmpl w:val="D206C76E"/>
    <w:lvl w:ilvl="0" w:tplc="7DF49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237336"/>
    <w:multiLevelType w:val="hybridMultilevel"/>
    <w:tmpl w:val="F79CC428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951DB5"/>
    <w:multiLevelType w:val="hybridMultilevel"/>
    <w:tmpl w:val="29F2975A"/>
    <w:lvl w:ilvl="0" w:tplc="6138FD6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00506"/>
    <w:multiLevelType w:val="hybridMultilevel"/>
    <w:tmpl w:val="CA56E544"/>
    <w:lvl w:ilvl="0" w:tplc="1276A1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B16D38"/>
    <w:multiLevelType w:val="hybridMultilevel"/>
    <w:tmpl w:val="B8B8F55C"/>
    <w:lvl w:ilvl="0" w:tplc="2D0684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D6929"/>
    <w:multiLevelType w:val="hybridMultilevel"/>
    <w:tmpl w:val="EAD6B5F6"/>
    <w:lvl w:ilvl="0" w:tplc="3D64A49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974017"/>
    <w:multiLevelType w:val="hybridMultilevel"/>
    <w:tmpl w:val="0588A5C6"/>
    <w:lvl w:ilvl="0" w:tplc="7982D90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232288"/>
    <w:multiLevelType w:val="hybridMultilevel"/>
    <w:tmpl w:val="0D024C3C"/>
    <w:lvl w:ilvl="0" w:tplc="F24E23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E46F59"/>
    <w:multiLevelType w:val="hybridMultilevel"/>
    <w:tmpl w:val="FB940A40"/>
    <w:lvl w:ilvl="0" w:tplc="C5721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A46DF"/>
    <w:multiLevelType w:val="hybridMultilevel"/>
    <w:tmpl w:val="A8AC4148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076B05"/>
    <w:multiLevelType w:val="hybridMultilevel"/>
    <w:tmpl w:val="3286C1C2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D80C58"/>
    <w:multiLevelType w:val="hybridMultilevel"/>
    <w:tmpl w:val="3BDCE9DA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25283B"/>
    <w:multiLevelType w:val="hybridMultilevel"/>
    <w:tmpl w:val="213E9D08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20490A"/>
    <w:multiLevelType w:val="hybridMultilevel"/>
    <w:tmpl w:val="6C683A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A4800"/>
    <w:multiLevelType w:val="hybridMultilevel"/>
    <w:tmpl w:val="EAE61D8E"/>
    <w:lvl w:ilvl="0" w:tplc="943A0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2D7669"/>
    <w:multiLevelType w:val="hybridMultilevel"/>
    <w:tmpl w:val="76F4DC6A"/>
    <w:lvl w:ilvl="0" w:tplc="F5543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2E0772"/>
    <w:multiLevelType w:val="hybridMultilevel"/>
    <w:tmpl w:val="F7E0DB16"/>
    <w:lvl w:ilvl="0" w:tplc="F5543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C00C31"/>
    <w:multiLevelType w:val="hybridMultilevel"/>
    <w:tmpl w:val="C2C8283C"/>
    <w:lvl w:ilvl="0" w:tplc="88A6C9A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7136F3"/>
    <w:multiLevelType w:val="hybridMultilevel"/>
    <w:tmpl w:val="6DE6B3E0"/>
    <w:lvl w:ilvl="0" w:tplc="2D64CC6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E9368B5"/>
    <w:multiLevelType w:val="hybridMultilevel"/>
    <w:tmpl w:val="D19CCA9E"/>
    <w:lvl w:ilvl="0" w:tplc="F5543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F6A14"/>
    <w:multiLevelType w:val="hybridMultilevel"/>
    <w:tmpl w:val="26FA870A"/>
    <w:lvl w:ilvl="0" w:tplc="7866780E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0B2E3F"/>
    <w:multiLevelType w:val="hybridMultilevel"/>
    <w:tmpl w:val="7D603B60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D35381"/>
    <w:multiLevelType w:val="hybridMultilevel"/>
    <w:tmpl w:val="F6C0C220"/>
    <w:lvl w:ilvl="0" w:tplc="B1A20A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E803C5"/>
    <w:multiLevelType w:val="hybridMultilevel"/>
    <w:tmpl w:val="C022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0520E"/>
    <w:multiLevelType w:val="hybridMultilevel"/>
    <w:tmpl w:val="B526E080"/>
    <w:lvl w:ilvl="0" w:tplc="0688DB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1F0D80"/>
    <w:multiLevelType w:val="hybridMultilevel"/>
    <w:tmpl w:val="22FA37CE"/>
    <w:lvl w:ilvl="0" w:tplc="F8B24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FA4381"/>
    <w:multiLevelType w:val="hybridMultilevel"/>
    <w:tmpl w:val="21F037A0"/>
    <w:lvl w:ilvl="0" w:tplc="F5543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8"/>
  </w:num>
  <w:num w:numId="8">
    <w:abstractNumId w:val="22"/>
  </w:num>
  <w:num w:numId="9">
    <w:abstractNumId w:val="18"/>
  </w:num>
  <w:num w:numId="10">
    <w:abstractNumId w:val="21"/>
  </w:num>
  <w:num w:numId="11">
    <w:abstractNumId w:val="20"/>
  </w:num>
  <w:num w:numId="12">
    <w:abstractNumId w:val="17"/>
  </w:num>
  <w:num w:numId="13">
    <w:abstractNumId w:val="28"/>
  </w:num>
  <w:num w:numId="14">
    <w:abstractNumId w:val="12"/>
  </w:num>
  <w:num w:numId="15">
    <w:abstractNumId w:val="7"/>
  </w:num>
  <w:num w:numId="16">
    <w:abstractNumId w:val="27"/>
  </w:num>
  <w:num w:numId="17">
    <w:abstractNumId w:val="14"/>
  </w:num>
  <w:num w:numId="18">
    <w:abstractNumId w:val="1"/>
  </w:num>
  <w:num w:numId="19">
    <w:abstractNumId w:val="2"/>
  </w:num>
  <w:num w:numId="20">
    <w:abstractNumId w:val="13"/>
  </w:num>
  <w:num w:numId="21">
    <w:abstractNumId w:val="15"/>
  </w:num>
  <w:num w:numId="22">
    <w:abstractNumId w:val="16"/>
  </w:num>
  <w:num w:numId="23">
    <w:abstractNumId w:val="3"/>
  </w:num>
  <w:num w:numId="24">
    <w:abstractNumId w:val="24"/>
  </w:num>
  <w:num w:numId="25">
    <w:abstractNumId w:val="11"/>
  </w:num>
  <w:num w:numId="26">
    <w:abstractNumId w:val="26"/>
  </w:num>
  <w:num w:numId="27">
    <w:abstractNumId w:val="10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81"/>
    <w:rsid w:val="00014181"/>
    <w:rsid w:val="00037A65"/>
    <w:rsid w:val="000D3D9A"/>
    <w:rsid w:val="000F51C6"/>
    <w:rsid w:val="0010336F"/>
    <w:rsid w:val="0013035F"/>
    <w:rsid w:val="00147188"/>
    <w:rsid w:val="00153DBB"/>
    <w:rsid w:val="00246A8B"/>
    <w:rsid w:val="00281C96"/>
    <w:rsid w:val="002B1668"/>
    <w:rsid w:val="002E0C13"/>
    <w:rsid w:val="002E6884"/>
    <w:rsid w:val="0030102E"/>
    <w:rsid w:val="00310C8F"/>
    <w:rsid w:val="003526E5"/>
    <w:rsid w:val="003D317E"/>
    <w:rsid w:val="003D7202"/>
    <w:rsid w:val="00417B59"/>
    <w:rsid w:val="004430FA"/>
    <w:rsid w:val="00464A8A"/>
    <w:rsid w:val="004A50CC"/>
    <w:rsid w:val="004C0BB4"/>
    <w:rsid w:val="005C1731"/>
    <w:rsid w:val="005E5615"/>
    <w:rsid w:val="005E670B"/>
    <w:rsid w:val="0065560D"/>
    <w:rsid w:val="00761E23"/>
    <w:rsid w:val="00890CEF"/>
    <w:rsid w:val="008D229B"/>
    <w:rsid w:val="00910EEA"/>
    <w:rsid w:val="0092208B"/>
    <w:rsid w:val="00923B46"/>
    <w:rsid w:val="0099670A"/>
    <w:rsid w:val="00A352E1"/>
    <w:rsid w:val="00AA5301"/>
    <w:rsid w:val="00AB752B"/>
    <w:rsid w:val="00B02DD8"/>
    <w:rsid w:val="00BE3B2C"/>
    <w:rsid w:val="00D71739"/>
    <w:rsid w:val="00DB4E16"/>
    <w:rsid w:val="00DF030B"/>
    <w:rsid w:val="00DF0F4E"/>
    <w:rsid w:val="00E26351"/>
    <w:rsid w:val="00E37B49"/>
    <w:rsid w:val="00E43764"/>
    <w:rsid w:val="00F13E9C"/>
    <w:rsid w:val="00FB4288"/>
    <w:rsid w:val="00FB60CE"/>
    <w:rsid w:val="00FC3BBE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56F24-4CC6-4D4F-B9FD-B46C505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9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E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E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2017-02-20T11:50:00Z</cp:lastPrinted>
  <dcterms:created xsi:type="dcterms:W3CDTF">2017-02-17T06:39:00Z</dcterms:created>
  <dcterms:modified xsi:type="dcterms:W3CDTF">2017-02-27T12:09:00Z</dcterms:modified>
</cp:coreProperties>
</file>