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71" w:rsidRDefault="000F1C71" w:rsidP="00323F04">
      <w:pPr>
        <w:jc w:val="center"/>
        <w:rPr>
          <w:b/>
          <w:sz w:val="28"/>
          <w:szCs w:val="28"/>
          <w:lang w:val="ro-RO"/>
        </w:rPr>
      </w:pPr>
      <w:r>
        <w:rPr>
          <w:b/>
          <w:sz w:val="28"/>
          <w:szCs w:val="28"/>
          <w:lang w:val="ro-RO"/>
        </w:rPr>
        <w:t>NOTA INFORMATIVĂ</w:t>
      </w:r>
    </w:p>
    <w:p w:rsidR="000F1C71" w:rsidRPr="000036B6" w:rsidRDefault="000F1C71" w:rsidP="00323F04">
      <w:pPr>
        <w:jc w:val="center"/>
        <w:rPr>
          <w:b/>
          <w:sz w:val="28"/>
          <w:szCs w:val="28"/>
          <w:lang w:val="ro-RO"/>
        </w:rPr>
      </w:pPr>
      <w:r>
        <w:rPr>
          <w:b/>
          <w:sz w:val="28"/>
          <w:szCs w:val="28"/>
          <w:lang w:val="ro-RO"/>
        </w:rPr>
        <w:t xml:space="preserve">la proiectul hotărârii de Guvern </w:t>
      </w:r>
      <w:r w:rsidRPr="00FD7860">
        <w:rPr>
          <w:b/>
          <w:sz w:val="28"/>
          <w:szCs w:val="28"/>
          <w:lang w:val="ro-RO"/>
        </w:rPr>
        <w:t>privind punerea în aplicare a prevederilor Legii privind funcţionarul public cu statut special din MAI</w:t>
      </w:r>
      <w:r>
        <w:rPr>
          <w:b/>
          <w:sz w:val="28"/>
          <w:szCs w:val="28"/>
          <w:lang w:val="ro-RO"/>
        </w:rPr>
        <w:t xml:space="preserve"> </w:t>
      </w:r>
    </w:p>
    <w:p w:rsidR="000F1C71" w:rsidRDefault="000F1C71" w:rsidP="00323F04">
      <w:pPr>
        <w:pStyle w:val="tt"/>
        <w:rPr>
          <w:sz w:val="16"/>
          <w:szCs w:val="16"/>
          <w:lang w:val="ro-RO"/>
        </w:rPr>
      </w:pPr>
    </w:p>
    <w:p w:rsidR="000F1C71" w:rsidRDefault="000F1C71" w:rsidP="00323F04">
      <w:pPr>
        <w:pStyle w:val="tt"/>
        <w:rPr>
          <w:sz w:val="16"/>
          <w:szCs w:val="16"/>
          <w:lang w:val="ro-RO"/>
        </w:rPr>
      </w:pPr>
    </w:p>
    <w:p w:rsidR="000F1C71" w:rsidRPr="00FD7860" w:rsidRDefault="000F1C71" w:rsidP="00323F04">
      <w:pPr>
        <w:ind w:firstLine="708"/>
        <w:contextualSpacing/>
        <w:jc w:val="both"/>
        <w:rPr>
          <w:sz w:val="28"/>
          <w:szCs w:val="28"/>
          <w:lang w:val="ro-RO"/>
        </w:rPr>
      </w:pPr>
      <w:r w:rsidRPr="00FD7860">
        <w:rPr>
          <w:sz w:val="28"/>
          <w:szCs w:val="28"/>
          <w:lang w:val="ro-RO"/>
        </w:rPr>
        <w:t>În conformitate cu prevederile Legii privind funcționarul public cu statut special din MAI (nr. 288 din 16.12.2016), care va intra în vigoare la 25.05.2017, urmează să fie elaborat şi aprobat cadrul normativ ce va asigura punerea în aplicare a legii vizate.</w:t>
      </w:r>
    </w:p>
    <w:p w:rsidR="000F1C71" w:rsidRPr="00FD7860" w:rsidRDefault="000F1C71" w:rsidP="00323F04">
      <w:pPr>
        <w:ind w:firstLine="708"/>
        <w:contextualSpacing/>
        <w:jc w:val="both"/>
        <w:rPr>
          <w:sz w:val="28"/>
          <w:szCs w:val="28"/>
          <w:lang w:val="ro-RO"/>
        </w:rPr>
      </w:pPr>
      <w:r w:rsidRPr="00FD7860">
        <w:rPr>
          <w:sz w:val="28"/>
          <w:szCs w:val="28"/>
          <w:lang w:val="ro-RO"/>
        </w:rPr>
        <w:t xml:space="preserve"> Astfel, proiectul de hotărâre de Guvern prezentat are drept scop realizarea unui instrument regulator care să permită gestiunea coerentă și integrată a personalului instituției, prin stabilirea unor proceduri comune, aplicabile în întregul sistem al MAI.</w:t>
      </w:r>
    </w:p>
    <w:p w:rsidR="000F1C71" w:rsidRPr="00FD7860" w:rsidRDefault="000F1C71" w:rsidP="00323F04">
      <w:pPr>
        <w:ind w:firstLine="708"/>
        <w:contextualSpacing/>
        <w:jc w:val="both"/>
        <w:rPr>
          <w:sz w:val="28"/>
          <w:szCs w:val="28"/>
          <w:lang w:val="ro-RO"/>
        </w:rPr>
      </w:pPr>
      <w:r w:rsidRPr="00FD7860">
        <w:rPr>
          <w:sz w:val="28"/>
          <w:szCs w:val="28"/>
          <w:lang w:val="ro-RO"/>
        </w:rPr>
        <w:t xml:space="preserve">În acest context sunt reglementate diverse aspecte ce ţin de managementul resurselor umane din MAI, după cum urmează: </w:t>
      </w:r>
    </w:p>
    <w:p w:rsidR="000F1C71" w:rsidRPr="00FD7860" w:rsidRDefault="000F1C71" w:rsidP="00946D51">
      <w:pPr>
        <w:pStyle w:val="a5"/>
        <w:rPr>
          <w:sz w:val="28"/>
          <w:szCs w:val="28"/>
          <w:lang w:val="ro-RO"/>
        </w:rPr>
      </w:pPr>
      <w:r>
        <w:rPr>
          <w:sz w:val="28"/>
          <w:szCs w:val="28"/>
          <w:lang w:val="ro-RO"/>
        </w:rPr>
        <w:t xml:space="preserve">  </w:t>
      </w:r>
      <w:r w:rsidRPr="00FD7860">
        <w:rPr>
          <w:sz w:val="28"/>
          <w:szCs w:val="28"/>
          <w:lang w:val="ro-RO"/>
        </w:rPr>
        <w:t xml:space="preserve">evoluţia în carieră a funcţionarilor publici cu statut special; </w:t>
      </w:r>
    </w:p>
    <w:p w:rsidR="000F1C71" w:rsidRPr="00FD7860" w:rsidRDefault="000F1C71" w:rsidP="00946D51">
      <w:pPr>
        <w:pStyle w:val="cp"/>
        <w:ind w:firstLine="567"/>
        <w:jc w:val="both"/>
        <w:rPr>
          <w:b w:val="0"/>
          <w:color w:val="000000"/>
          <w:sz w:val="28"/>
          <w:szCs w:val="28"/>
          <w:lang w:val="ro-RO"/>
        </w:rPr>
      </w:pPr>
      <w:r>
        <w:rPr>
          <w:b w:val="0"/>
          <w:color w:val="000000"/>
          <w:sz w:val="28"/>
          <w:szCs w:val="28"/>
          <w:lang w:val="ro-RO"/>
        </w:rPr>
        <w:t xml:space="preserve">  </w:t>
      </w:r>
      <w:r w:rsidRPr="00FD7860">
        <w:rPr>
          <w:b w:val="0"/>
          <w:color w:val="000000"/>
          <w:sz w:val="28"/>
          <w:szCs w:val="28"/>
          <w:lang w:val="ro-RO"/>
        </w:rPr>
        <w:t>ocuparea funcţiilor publice cu statut special vacante;</w:t>
      </w:r>
    </w:p>
    <w:p w:rsidR="000F1C71" w:rsidRPr="00FD7860" w:rsidRDefault="000F1C71" w:rsidP="00946D51">
      <w:pPr>
        <w:ind w:firstLine="567"/>
        <w:jc w:val="both"/>
        <w:rPr>
          <w:bCs/>
          <w:color w:val="000000"/>
          <w:sz w:val="28"/>
          <w:szCs w:val="28"/>
          <w:lang w:val="ro-RO"/>
        </w:rPr>
      </w:pPr>
      <w:r>
        <w:rPr>
          <w:bCs/>
          <w:color w:val="000000"/>
          <w:sz w:val="28"/>
          <w:szCs w:val="28"/>
          <w:lang w:val="ro-RO"/>
        </w:rPr>
        <w:t xml:space="preserve">  </w:t>
      </w:r>
      <w:r w:rsidRPr="00FD7860">
        <w:rPr>
          <w:bCs/>
          <w:color w:val="000000"/>
          <w:sz w:val="28"/>
          <w:szCs w:val="28"/>
          <w:lang w:val="ro-RO"/>
        </w:rPr>
        <w:t>perioada de probă pentru funcţionarul public cu statut special debutant;</w:t>
      </w:r>
    </w:p>
    <w:p w:rsidR="000F1C71" w:rsidRPr="00FD7860" w:rsidRDefault="000F1C71" w:rsidP="00946D51">
      <w:pPr>
        <w:ind w:firstLine="567"/>
        <w:jc w:val="both"/>
        <w:rPr>
          <w:color w:val="000000"/>
          <w:sz w:val="28"/>
          <w:szCs w:val="28"/>
          <w:shd w:val="clear" w:color="auto" w:fill="FFFFFF"/>
          <w:lang w:val="ro-RO"/>
        </w:rPr>
      </w:pPr>
      <w:r>
        <w:rPr>
          <w:bCs/>
          <w:color w:val="000000"/>
          <w:sz w:val="28"/>
          <w:szCs w:val="28"/>
          <w:lang w:val="ro-RO"/>
        </w:rPr>
        <w:t xml:space="preserve">  </w:t>
      </w:r>
      <w:r w:rsidRPr="00FD7860">
        <w:rPr>
          <w:bCs/>
          <w:color w:val="000000"/>
          <w:sz w:val="28"/>
          <w:szCs w:val="28"/>
          <w:lang w:val="ro-RO"/>
        </w:rPr>
        <w:t xml:space="preserve">munca prin cumul și condiţiile de </w:t>
      </w:r>
      <w:r w:rsidRPr="00FD7860">
        <w:rPr>
          <w:color w:val="000000"/>
          <w:sz w:val="28"/>
          <w:szCs w:val="28"/>
          <w:shd w:val="clear" w:color="auto" w:fill="FFFFFF"/>
          <w:lang w:val="ro-RO"/>
        </w:rPr>
        <w:t>cumularea  a funcţiilor publice cu statut special;</w:t>
      </w:r>
    </w:p>
    <w:p w:rsidR="000F1C71" w:rsidRPr="00FD7860" w:rsidRDefault="006750EA" w:rsidP="00946D51">
      <w:pPr>
        <w:pStyle w:val="cp"/>
        <w:ind w:firstLine="567"/>
        <w:jc w:val="both"/>
        <w:rPr>
          <w:b w:val="0"/>
          <w:sz w:val="28"/>
          <w:szCs w:val="28"/>
          <w:lang w:val="ro-RO"/>
        </w:rPr>
      </w:pPr>
      <w:r>
        <w:rPr>
          <w:rFonts w:eastAsia="Times New Roman"/>
          <w:b w:val="0"/>
          <w:bCs w:val="0"/>
          <w:sz w:val="28"/>
          <w:szCs w:val="28"/>
          <w:lang w:val="ro-RO"/>
        </w:rPr>
        <w:t xml:space="preserve"> </w:t>
      </w:r>
      <w:r w:rsidR="000F1C71" w:rsidRPr="00FD7860">
        <w:rPr>
          <w:b w:val="0"/>
          <w:sz w:val="28"/>
          <w:szCs w:val="28"/>
          <w:lang w:val="ro-RO"/>
        </w:rPr>
        <w:t>competențele de angajare și acordare a gradelor speciale / militare.</w:t>
      </w:r>
    </w:p>
    <w:p w:rsidR="000F1C71" w:rsidRPr="00FD7860" w:rsidRDefault="000F1C71" w:rsidP="009F1042">
      <w:pPr>
        <w:ind w:firstLine="708"/>
        <w:contextualSpacing/>
        <w:jc w:val="both"/>
        <w:rPr>
          <w:sz w:val="28"/>
          <w:szCs w:val="28"/>
          <w:lang w:val="ro-RO"/>
        </w:rPr>
      </w:pPr>
      <w:r>
        <w:rPr>
          <w:sz w:val="28"/>
          <w:szCs w:val="28"/>
          <w:lang w:val="ro-RO"/>
        </w:rPr>
        <w:t xml:space="preserve">Obiectivul primordial urmărita la elaborarea </w:t>
      </w:r>
      <w:r w:rsidRPr="00FD7860">
        <w:rPr>
          <w:sz w:val="28"/>
          <w:szCs w:val="28"/>
          <w:lang w:val="ro-RO"/>
        </w:rPr>
        <w:t>cadru</w:t>
      </w:r>
      <w:r>
        <w:rPr>
          <w:sz w:val="28"/>
          <w:szCs w:val="28"/>
          <w:lang w:val="ro-RO"/>
        </w:rPr>
        <w:t xml:space="preserve">lui </w:t>
      </w:r>
      <w:r w:rsidRPr="00FD7860">
        <w:rPr>
          <w:sz w:val="28"/>
          <w:szCs w:val="28"/>
          <w:lang w:val="ro-RO"/>
        </w:rPr>
        <w:t xml:space="preserve">normativ </w:t>
      </w:r>
      <w:r>
        <w:rPr>
          <w:sz w:val="28"/>
          <w:szCs w:val="28"/>
          <w:lang w:val="ro-RO"/>
        </w:rPr>
        <w:t>respectiv este de a</w:t>
      </w:r>
      <w:r w:rsidRPr="00FD7860">
        <w:rPr>
          <w:sz w:val="28"/>
          <w:szCs w:val="28"/>
          <w:lang w:val="ro-RO"/>
        </w:rPr>
        <w:t xml:space="preserve"> moderniza și simplifica sistemul managementului resurse umane, </w:t>
      </w:r>
      <w:r>
        <w:rPr>
          <w:sz w:val="28"/>
          <w:szCs w:val="28"/>
          <w:lang w:val="ro-RO"/>
        </w:rPr>
        <w:t>fapt ce va</w:t>
      </w:r>
      <w:r w:rsidRPr="00FD7860">
        <w:rPr>
          <w:sz w:val="28"/>
          <w:szCs w:val="28"/>
          <w:lang w:val="ro-RO"/>
        </w:rPr>
        <w:t xml:space="preserve"> asigura creșterea flexibilității acestuia și a fluidității mișcărilor inter-instituționale de personal, iar ca rezultat va elimina unele neajunsuri constatate ca efect al aplicării actelor normative în vigoare.</w:t>
      </w:r>
    </w:p>
    <w:p w:rsidR="000F1C71" w:rsidRPr="00FD7860" w:rsidRDefault="000F1C71" w:rsidP="009F1042">
      <w:pPr>
        <w:ind w:firstLine="708"/>
        <w:contextualSpacing/>
        <w:jc w:val="both"/>
        <w:rPr>
          <w:sz w:val="28"/>
          <w:szCs w:val="28"/>
          <w:lang w:val="ro-RO"/>
        </w:rPr>
      </w:pPr>
      <w:r w:rsidRPr="00816F73">
        <w:rPr>
          <w:sz w:val="28"/>
          <w:szCs w:val="28"/>
          <w:lang w:val="ro-RO"/>
        </w:rPr>
        <w:t>În conţinutul proiectului au fost</w:t>
      </w:r>
      <w:r w:rsidRPr="00FD7860">
        <w:rPr>
          <w:sz w:val="28"/>
          <w:szCs w:val="28"/>
          <w:lang w:val="ro-RO"/>
        </w:rPr>
        <w:t xml:space="preserve"> utilizate norme simetrice acelora din Statutul funcționarului public, astfel încât trimiterile la legislația generală să fie cât mai puțin necesare.</w:t>
      </w:r>
    </w:p>
    <w:p w:rsidR="000F1C71" w:rsidRPr="00FD7860" w:rsidRDefault="000F1C71" w:rsidP="00323F04">
      <w:pPr>
        <w:pStyle w:val="tt"/>
        <w:ind w:firstLine="708"/>
        <w:jc w:val="both"/>
        <w:rPr>
          <w:b w:val="0"/>
          <w:sz w:val="28"/>
          <w:szCs w:val="28"/>
          <w:lang w:val="ro-RO"/>
        </w:rPr>
      </w:pPr>
      <w:r w:rsidRPr="00FD7860">
        <w:rPr>
          <w:b w:val="0"/>
          <w:sz w:val="28"/>
          <w:szCs w:val="28"/>
          <w:lang w:val="ro-RO"/>
        </w:rPr>
        <w:t>Proiectul stabileşte criterii şi condiţii specifice pentru promovarea funcţionarului public cu statut special din MAI pe anumite niveluri profesionale ierarhice superioare, condiţiile pentru promovarea în funcţii, ocuparea funcţiilor de conducere, promovarea subofiţerilor în corpul ofiţerilor, acordarea gradelor speciale / militare etc.</w:t>
      </w:r>
    </w:p>
    <w:p w:rsidR="000F1C71" w:rsidRPr="00FD7860" w:rsidRDefault="000F1C71" w:rsidP="005B0624">
      <w:pPr>
        <w:ind w:firstLine="708"/>
        <w:contextualSpacing/>
        <w:jc w:val="both"/>
        <w:rPr>
          <w:sz w:val="28"/>
          <w:szCs w:val="28"/>
          <w:lang w:val="ro-RO"/>
        </w:rPr>
      </w:pPr>
      <w:r w:rsidRPr="00FD7860">
        <w:rPr>
          <w:sz w:val="28"/>
          <w:szCs w:val="28"/>
          <w:lang w:val="ro-RO"/>
        </w:rPr>
        <w:t>Au fost definite un număr semnificativ de termeni de specialitate şi reliefat amplu caracterul distinct al funcției publice cu statut special.</w:t>
      </w:r>
    </w:p>
    <w:p w:rsidR="000F1C71" w:rsidRPr="00FD7860" w:rsidRDefault="000F1C71" w:rsidP="005B0624">
      <w:pPr>
        <w:ind w:firstLine="708"/>
        <w:contextualSpacing/>
        <w:jc w:val="both"/>
        <w:rPr>
          <w:sz w:val="28"/>
          <w:szCs w:val="28"/>
          <w:lang w:val="ro-RO"/>
        </w:rPr>
      </w:pPr>
      <w:r w:rsidRPr="00FD7860">
        <w:rPr>
          <w:sz w:val="28"/>
          <w:szCs w:val="28"/>
          <w:lang w:val="ro-RO"/>
        </w:rPr>
        <w:t>Astfel, având în vedere că se instituie cadrul subsecvent al Legii prenotate, se crează posibilitatea realizării de sisteme informatice mai uşor de utilizat și cu noi funcționalități, respectiv, unificarea sistemului informatic integrat de management resurse umane al MAI, care va  fundamenta mai corect diferite decizii manageriale.</w:t>
      </w:r>
    </w:p>
    <w:p w:rsidR="000F1C71" w:rsidRPr="00FD7860" w:rsidRDefault="000F1C71" w:rsidP="00323F04">
      <w:pPr>
        <w:pStyle w:val="tt"/>
        <w:ind w:firstLine="708"/>
        <w:jc w:val="both"/>
        <w:rPr>
          <w:b w:val="0"/>
          <w:sz w:val="28"/>
          <w:szCs w:val="28"/>
          <w:lang w:val="ro-RO"/>
        </w:rPr>
      </w:pPr>
      <w:r w:rsidRPr="00FD7860">
        <w:rPr>
          <w:b w:val="0"/>
          <w:sz w:val="28"/>
          <w:szCs w:val="28"/>
          <w:lang w:val="ro-RO"/>
        </w:rPr>
        <w:t>Menţionăm faptul că, în vederea elaborării proiectelor regulamentelor propriu-zise, s-au desfăşurat un şir de activităţi, fiind creat grupuri de lucru, în care au fost incluşi specialişti din cadrul aparatului central al MAI, autorităţilor administrative şi instituţiilor subordonate MAI, precum şi experţi internaţionali. În rezultat au fost identificate aspectele cele mai importate şi stabilite normele corespunzătoare privind managementul eficient al carierei profesionale al funcţionarului publici cu statut special.</w:t>
      </w:r>
    </w:p>
    <w:p w:rsidR="000F1C71" w:rsidRPr="00323F04" w:rsidRDefault="000F1C71" w:rsidP="00083CDB">
      <w:pPr>
        <w:rPr>
          <w:b/>
          <w:sz w:val="28"/>
          <w:szCs w:val="28"/>
          <w:lang w:val="ro-RO"/>
        </w:rPr>
      </w:pPr>
    </w:p>
    <w:p w:rsidR="000F1C71" w:rsidRPr="00323F04" w:rsidRDefault="000F1C71" w:rsidP="00083CDB">
      <w:pPr>
        <w:rPr>
          <w:b/>
          <w:sz w:val="28"/>
          <w:szCs w:val="28"/>
          <w:lang w:val="ro-MO"/>
        </w:rPr>
      </w:pPr>
    </w:p>
    <w:p w:rsidR="000F1C71" w:rsidRPr="00A774D8" w:rsidRDefault="000F1C71" w:rsidP="00083CDB">
      <w:pPr>
        <w:ind w:firstLine="708"/>
        <w:jc w:val="both"/>
        <w:rPr>
          <w:sz w:val="28"/>
          <w:szCs w:val="28"/>
          <w:lang w:val="ro-MO"/>
        </w:rPr>
      </w:pPr>
    </w:p>
    <w:sectPr w:rsidR="000F1C71" w:rsidRPr="00A774D8" w:rsidSect="00A774D8">
      <w:pgSz w:w="11906" w:h="16838"/>
      <w:pgMar w:top="899" w:right="566" w:bottom="89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208E8"/>
    <w:multiLevelType w:val="hybridMultilevel"/>
    <w:tmpl w:val="C9F8B0DA"/>
    <w:lvl w:ilvl="0" w:tplc="6BE48D8E">
      <w:start w:val="1"/>
      <w:numFmt w:val="decimal"/>
      <w:lvlText w:val="%1."/>
      <w:lvlJc w:val="left"/>
      <w:pPr>
        <w:tabs>
          <w:tab w:val="num" w:pos="720"/>
        </w:tabs>
        <w:ind w:left="720" w:hanging="360"/>
      </w:pPr>
      <w:rPr>
        <w:rFonts w:ascii="Times New Roman" w:hAnsi="Times New Roman" w:cs="Times New Roman" w:hint="default"/>
        <w:b w:val="0"/>
        <w:i w:val="0"/>
        <w:color w:val="auto"/>
        <w:sz w:val="28"/>
      </w:rPr>
    </w:lvl>
    <w:lvl w:ilvl="1" w:tplc="04190001">
      <w:start w:val="1"/>
      <w:numFmt w:val="bullet"/>
      <w:lvlText w:val=""/>
      <w:lvlJc w:val="left"/>
      <w:pPr>
        <w:tabs>
          <w:tab w:val="num" w:pos="1440"/>
        </w:tabs>
        <w:ind w:left="1440" w:hanging="360"/>
      </w:pPr>
      <w:rPr>
        <w:rFonts w:ascii="Symbol" w:hAnsi="Symbol" w:hint="default"/>
        <w:sz w:val="28"/>
      </w:rPr>
    </w:lvl>
    <w:lvl w:ilvl="2" w:tplc="161A252A">
      <w:start w:val="1"/>
      <w:numFmt w:val="decimal"/>
      <w:lvlText w:val="%3)"/>
      <w:lvlJc w:val="left"/>
      <w:pPr>
        <w:tabs>
          <w:tab w:val="num" w:pos="2340"/>
        </w:tabs>
        <w:ind w:left="2340" w:hanging="360"/>
      </w:pPr>
      <w:rPr>
        <w:rFonts w:ascii="Times New Roman" w:eastAsia="Times New Roman" w:hAnsi="Times New Roman" w:cs="Times New Roman" w:hint="default"/>
        <w:b w:val="0"/>
        <w:i w:val="0"/>
        <w:color w:val="auto"/>
        <w:sz w:val="28"/>
        <w:szCs w:val="28"/>
      </w:rPr>
    </w:lvl>
    <w:lvl w:ilvl="3" w:tplc="04190001">
      <w:start w:val="1"/>
      <w:numFmt w:val="bullet"/>
      <w:lvlText w:val=""/>
      <w:lvlJc w:val="left"/>
      <w:pPr>
        <w:tabs>
          <w:tab w:val="num" w:pos="2880"/>
        </w:tabs>
        <w:ind w:left="2880" w:hanging="360"/>
      </w:pPr>
      <w:rPr>
        <w:rFonts w:ascii="Symbol" w:hAnsi="Symbol" w:hint="default"/>
        <w:sz w:val="28"/>
      </w:rPr>
    </w:lvl>
    <w:lvl w:ilvl="4" w:tplc="941EBAAE">
      <w:numFmt w:val="lowerLetter"/>
      <w:lvlText w:val="%5)"/>
      <w:lvlJc w:val="left"/>
      <w:pPr>
        <w:tabs>
          <w:tab w:val="num" w:pos="3600"/>
        </w:tabs>
        <w:ind w:left="3600" w:hanging="360"/>
      </w:pPr>
      <w:rPr>
        <w:rFonts w:ascii="Times New Roman" w:eastAsia="Times New Roman" w:hAnsi="Times New Roman" w:cs="Times New Roman"/>
        <w:sz w:val="28"/>
      </w:rPr>
    </w:lvl>
    <w:lvl w:ilvl="5" w:tplc="0419000F">
      <w:start w:val="1"/>
      <w:numFmt w:val="decimal"/>
      <w:lvlText w:val="%6."/>
      <w:lvlJc w:val="left"/>
      <w:pPr>
        <w:tabs>
          <w:tab w:val="num" w:pos="4500"/>
        </w:tabs>
        <w:ind w:left="4500" w:hanging="360"/>
      </w:pPr>
      <w:rPr>
        <w:rFonts w:cs="Times New Roman" w:hint="default"/>
        <w:sz w:val="28"/>
      </w:rPr>
    </w:lvl>
    <w:lvl w:ilvl="6" w:tplc="A7AA91B8">
      <w:numFmt w:val="bullet"/>
      <w:lvlText w:val="-"/>
      <w:lvlJc w:val="left"/>
      <w:pPr>
        <w:tabs>
          <w:tab w:val="num" w:pos="5040"/>
        </w:tabs>
        <w:ind w:left="5040" w:hanging="360"/>
      </w:pPr>
      <w:rPr>
        <w:rFonts w:ascii="Times New Roman" w:eastAsia="Times New Roman" w:hAnsi="Times New Roman" w:hint="default"/>
      </w:rPr>
    </w:lvl>
    <w:lvl w:ilvl="7" w:tplc="D7380172">
      <w:start w:val="1"/>
      <w:numFmt w:val="decimal"/>
      <w:lvlText w:val="%8)"/>
      <w:lvlJc w:val="left"/>
      <w:pPr>
        <w:tabs>
          <w:tab w:val="num" w:pos="5760"/>
        </w:tabs>
        <w:ind w:left="5760" w:hanging="360"/>
      </w:pPr>
      <w:rPr>
        <w:rFonts w:cs="Times New Roman" w:hint="default"/>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7EB"/>
    <w:rsid w:val="000036B6"/>
    <w:rsid w:val="00003DE0"/>
    <w:rsid w:val="00023633"/>
    <w:rsid w:val="00071567"/>
    <w:rsid w:val="000717EB"/>
    <w:rsid w:val="000817A2"/>
    <w:rsid w:val="00083CDB"/>
    <w:rsid w:val="000869A4"/>
    <w:rsid w:val="000A64E2"/>
    <w:rsid w:val="000B7E3F"/>
    <w:rsid w:val="000F1C71"/>
    <w:rsid w:val="000F5745"/>
    <w:rsid w:val="00135088"/>
    <w:rsid w:val="0014037B"/>
    <w:rsid w:val="00143C9A"/>
    <w:rsid w:val="001458E5"/>
    <w:rsid w:val="00160823"/>
    <w:rsid w:val="001825FD"/>
    <w:rsid w:val="00194828"/>
    <w:rsid w:val="001B2328"/>
    <w:rsid w:val="001D1F89"/>
    <w:rsid w:val="00232755"/>
    <w:rsid w:val="00285806"/>
    <w:rsid w:val="002A6432"/>
    <w:rsid w:val="002B00C4"/>
    <w:rsid w:val="002C36FB"/>
    <w:rsid w:val="002C79A7"/>
    <w:rsid w:val="002F5B47"/>
    <w:rsid w:val="00307E1D"/>
    <w:rsid w:val="00320125"/>
    <w:rsid w:val="00323F04"/>
    <w:rsid w:val="003405B2"/>
    <w:rsid w:val="00357004"/>
    <w:rsid w:val="003754DD"/>
    <w:rsid w:val="00376655"/>
    <w:rsid w:val="003806AF"/>
    <w:rsid w:val="00381849"/>
    <w:rsid w:val="003833AF"/>
    <w:rsid w:val="003C6538"/>
    <w:rsid w:val="004148A4"/>
    <w:rsid w:val="00414B58"/>
    <w:rsid w:val="00415790"/>
    <w:rsid w:val="0041793B"/>
    <w:rsid w:val="00466EE2"/>
    <w:rsid w:val="00483573"/>
    <w:rsid w:val="004C31BE"/>
    <w:rsid w:val="004E3FE1"/>
    <w:rsid w:val="00510A7C"/>
    <w:rsid w:val="0052176D"/>
    <w:rsid w:val="005B0624"/>
    <w:rsid w:val="005B07B1"/>
    <w:rsid w:val="005C318F"/>
    <w:rsid w:val="005D2EB2"/>
    <w:rsid w:val="005F1616"/>
    <w:rsid w:val="006114DD"/>
    <w:rsid w:val="00615FA9"/>
    <w:rsid w:val="006170A2"/>
    <w:rsid w:val="00636627"/>
    <w:rsid w:val="00637B51"/>
    <w:rsid w:val="0064387B"/>
    <w:rsid w:val="00643E45"/>
    <w:rsid w:val="0065333D"/>
    <w:rsid w:val="0067164B"/>
    <w:rsid w:val="00673015"/>
    <w:rsid w:val="006750EA"/>
    <w:rsid w:val="00696E4E"/>
    <w:rsid w:val="006A7D9B"/>
    <w:rsid w:val="006F49DB"/>
    <w:rsid w:val="00731992"/>
    <w:rsid w:val="0076006F"/>
    <w:rsid w:val="00776759"/>
    <w:rsid w:val="00816F73"/>
    <w:rsid w:val="00820A70"/>
    <w:rsid w:val="008243E8"/>
    <w:rsid w:val="008510BA"/>
    <w:rsid w:val="0085166C"/>
    <w:rsid w:val="00862D76"/>
    <w:rsid w:val="00871936"/>
    <w:rsid w:val="008742ED"/>
    <w:rsid w:val="008925A1"/>
    <w:rsid w:val="008A6D89"/>
    <w:rsid w:val="008B60D4"/>
    <w:rsid w:val="008B619D"/>
    <w:rsid w:val="008C532C"/>
    <w:rsid w:val="008E5ACC"/>
    <w:rsid w:val="008F1CC9"/>
    <w:rsid w:val="009032C0"/>
    <w:rsid w:val="0091673B"/>
    <w:rsid w:val="00935FAB"/>
    <w:rsid w:val="00940083"/>
    <w:rsid w:val="00946D51"/>
    <w:rsid w:val="00950005"/>
    <w:rsid w:val="00961C96"/>
    <w:rsid w:val="0096752E"/>
    <w:rsid w:val="00971283"/>
    <w:rsid w:val="0099026D"/>
    <w:rsid w:val="009B1CDD"/>
    <w:rsid w:val="009B20B2"/>
    <w:rsid w:val="009F1042"/>
    <w:rsid w:val="00A33BF6"/>
    <w:rsid w:val="00A61001"/>
    <w:rsid w:val="00A774D8"/>
    <w:rsid w:val="00AA3E60"/>
    <w:rsid w:val="00AE7927"/>
    <w:rsid w:val="00B408F1"/>
    <w:rsid w:val="00B436A3"/>
    <w:rsid w:val="00BB6134"/>
    <w:rsid w:val="00BD3E31"/>
    <w:rsid w:val="00C32266"/>
    <w:rsid w:val="00C337CC"/>
    <w:rsid w:val="00C4745E"/>
    <w:rsid w:val="00C51308"/>
    <w:rsid w:val="00C61662"/>
    <w:rsid w:val="00CA244A"/>
    <w:rsid w:val="00D14745"/>
    <w:rsid w:val="00D511F6"/>
    <w:rsid w:val="00DE7F3B"/>
    <w:rsid w:val="00DF2270"/>
    <w:rsid w:val="00E02537"/>
    <w:rsid w:val="00E47A5E"/>
    <w:rsid w:val="00E7058E"/>
    <w:rsid w:val="00E739C7"/>
    <w:rsid w:val="00E85C0B"/>
    <w:rsid w:val="00EA41ED"/>
    <w:rsid w:val="00EB26F5"/>
    <w:rsid w:val="00ED0C7E"/>
    <w:rsid w:val="00EE1523"/>
    <w:rsid w:val="00EE7C14"/>
    <w:rsid w:val="00F5045C"/>
    <w:rsid w:val="00F5111B"/>
    <w:rsid w:val="00F55DF5"/>
    <w:rsid w:val="00F564C9"/>
    <w:rsid w:val="00F60E52"/>
    <w:rsid w:val="00FA3529"/>
    <w:rsid w:val="00FB0194"/>
    <w:rsid w:val="00FD78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7E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E5ACC"/>
    <w:rPr>
      <w:rFonts w:ascii="Tahoma" w:hAnsi="Tahoma" w:cs="Tahoma"/>
      <w:sz w:val="16"/>
      <w:szCs w:val="16"/>
    </w:rPr>
  </w:style>
  <w:style w:type="character" w:customStyle="1" w:styleId="a4">
    <w:name w:val="Текст выноски Знак"/>
    <w:basedOn w:val="a0"/>
    <w:link w:val="a3"/>
    <w:uiPriority w:val="99"/>
    <w:semiHidden/>
    <w:locked/>
    <w:rsid w:val="0065333D"/>
    <w:rPr>
      <w:rFonts w:ascii="Times New Roman" w:hAnsi="Times New Roman" w:cs="Times New Roman"/>
      <w:sz w:val="2"/>
    </w:rPr>
  </w:style>
  <w:style w:type="paragraph" w:customStyle="1" w:styleId="tt">
    <w:name w:val="tt"/>
    <w:basedOn w:val="a"/>
    <w:uiPriority w:val="99"/>
    <w:rsid w:val="00323F04"/>
    <w:pPr>
      <w:jc w:val="center"/>
    </w:pPr>
    <w:rPr>
      <w:rFonts w:eastAsia="Calibri"/>
      <w:b/>
      <w:bCs/>
    </w:rPr>
  </w:style>
  <w:style w:type="paragraph" w:customStyle="1" w:styleId="cp">
    <w:name w:val="cp"/>
    <w:basedOn w:val="a"/>
    <w:uiPriority w:val="99"/>
    <w:rsid w:val="00946D51"/>
    <w:pPr>
      <w:jc w:val="center"/>
    </w:pPr>
    <w:rPr>
      <w:rFonts w:eastAsia="Calibri"/>
      <w:b/>
      <w:bCs/>
    </w:rPr>
  </w:style>
  <w:style w:type="paragraph" w:styleId="a5">
    <w:name w:val="Normal (Web)"/>
    <w:basedOn w:val="a"/>
    <w:uiPriority w:val="99"/>
    <w:rsid w:val="00946D51"/>
    <w:pPr>
      <w:ind w:firstLine="567"/>
      <w:jc w:val="both"/>
    </w:pPr>
    <w:rPr>
      <w:rFonts w:eastAsia="Calibri"/>
    </w:rPr>
  </w:style>
</w:styles>
</file>

<file path=word/webSettings.xml><?xml version="1.0" encoding="utf-8"?>
<w:webSettings xmlns:r="http://schemas.openxmlformats.org/officeDocument/2006/relationships" xmlns:w="http://schemas.openxmlformats.org/wordprocessingml/2006/main">
  <w:divs>
    <w:div w:id="397019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453</Words>
  <Characters>2584</Characters>
  <Application>Microsoft Office Word</Application>
  <DocSecurity>0</DocSecurity>
  <Lines>21</Lines>
  <Paragraphs>6</Paragraphs>
  <ScaleCrop>false</ScaleCrop>
  <Company>CtrlSoft</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Domnului Oleg BABIN,</dc:title>
  <dc:subject/>
  <dc:creator>ion</dc:creator>
  <cp:keywords/>
  <dc:description/>
  <cp:lastModifiedBy>Пользователь</cp:lastModifiedBy>
  <cp:revision>4</cp:revision>
  <cp:lastPrinted>2017-02-16T15:29:00Z</cp:lastPrinted>
  <dcterms:created xsi:type="dcterms:W3CDTF">2017-02-16T13:39:00Z</dcterms:created>
  <dcterms:modified xsi:type="dcterms:W3CDTF">2017-03-06T07:48:00Z</dcterms:modified>
</cp:coreProperties>
</file>