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EA" w:rsidRPr="00304827" w:rsidRDefault="00A20B30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ACORD</w:t>
      </w:r>
    </w:p>
    <w:p w:rsidR="00A20B30" w:rsidRPr="00304827" w:rsidRDefault="00A20B30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ÎNTRE MINISTERUL EDUCAȚIEI AL REPUBLICII MOLDOVA ȘI </w:t>
      </w:r>
    </w:p>
    <w:p w:rsidR="00A20B30" w:rsidRPr="00304827" w:rsidRDefault="00A20B30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MINISTERUL </w:t>
      </w:r>
      <w:r w:rsidR="005A6CD2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ÎNVĂȚĂMÂNTULUI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AL REPUBLICII POPULARE CHINEZE </w:t>
      </w:r>
    </w:p>
    <w:p w:rsidR="009C66AD" w:rsidRPr="00304827" w:rsidRDefault="00A20B30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PRIVIND RECUNOAȘTEREA DIPLOMELOR, CERTIFICATELOR ȘI </w:t>
      </w:r>
      <w:r w:rsidR="00102E19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TITLURILOR ACADEMICE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ÎN ÎNVĂȚĂMÂNTUL SUPERIOR</w:t>
      </w:r>
    </w:p>
    <w:p w:rsidR="00CA2744" w:rsidRPr="00304827" w:rsidRDefault="00CA2744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</w:p>
    <w:p w:rsidR="009C66AD" w:rsidRPr="00304827" w:rsidRDefault="009C66A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Ministerul Educației al Republicii </w:t>
      </w:r>
      <w:r w:rsidR="00FC3EE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Moldova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Ministerul </w:t>
      </w:r>
      <w:r w:rsid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>Învățământului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al Republicii </w:t>
      </w:r>
      <w:r w:rsidR="00FC3EE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Populare Chineze</w:t>
      </w:r>
      <w:r w:rsid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>, denumite în continuare Părți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</w:p>
    <w:p w:rsidR="00FC3EE6" w:rsidRPr="00304827" w:rsidRDefault="00FC3EE6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9C66AD" w:rsidRPr="005A6CD2" w:rsidRDefault="009C66A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 spiritul Acordului </w:t>
      </w:r>
      <w:r w:rsidR="00F97A01">
        <w:rPr>
          <w:rFonts w:ascii="Times New Roman" w:hAnsi="Times New Roman" w:cs="Times New Roman"/>
          <w:spacing w:val="20"/>
          <w:sz w:val="24"/>
          <w:szCs w:val="24"/>
          <w:lang w:val="ro-RO"/>
        </w:rPr>
        <w:t>între Guvernul</w:t>
      </w:r>
      <w:r w:rsidR="005A6CD2"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Republicii Moldova și </w:t>
      </w:r>
      <w:r w:rsidR="00F97A01">
        <w:rPr>
          <w:rFonts w:ascii="Times New Roman" w:hAnsi="Times New Roman" w:cs="Times New Roman"/>
          <w:spacing w:val="20"/>
          <w:sz w:val="24"/>
          <w:szCs w:val="24"/>
          <w:lang w:val="ro-RO"/>
        </w:rPr>
        <w:t>Guvernul Republicii Populare Chineze cu privire la cooperarea în domeniul învățământului</w:t>
      </w:r>
      <w:r w:rsidR="005A6CD2"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semnat la </w:t>
      </w:r>
      <w:r w:rsidR="00F97A01">
        <w:rPr>
          <w:rFonts w:ascii="Times New Roman" w:hAnsi="Times New Roman" w:cs="Times New Roman"/>
          <w:spacing w:val="20"/>
          <w:sz w:val="24"/>
          <w:szCs w:val="24"/>
          <w:lang w:val="ro-RO"/>
        </w:rPr>
        <w:t>Chișinău</w:t>
      </w:r>
      <w:r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, la </w:t>
      </w:r>
      <w:r w:rsidR="00F97A01">
        <w:rPr>
          <w:rFonts w:ascii="Times New Roman" w:hAnsi="Times New Roman" w:cs="Times New Roman"/>
          <w:spacing w:val="20"/>
          <w:sz w:val="24"/>
          <w:szCs w:val="24"/>
          <w:lang w:val="ro-RO"/>
        </w:rPr>
        <w:t>20 iulie</w:t>
      </w:r>
      <w:r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5A6CD2"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>20</w:t>
      </w:r>
      <w:r w:rsidR="00F97A01">
        <w:rPr>
          <w:rFonts w:ascii="Times New Roman" w:hAnsi="Times New Roman" w:cs="Times New Roman"/>
          <w:spacing w:val="20"/>
          <w:sz w:val="24"/>
          <w:szCs w:val="24"/>
          <w:lang w:val="ro-RO"/>
        </w:rPr>
        <w:t>01</w:t>
      </w:r>
      <w:r w:rsidRP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>;</w:t>
      </w:r>
    </w:p>
    <w:p w:rsidR="00FC3EE6" w:rsidRPr="00304827" w:rsidRDefault="00FC3EE6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9C66AD" w:rsidRPr="00304827" w:rsidRDefault="009C66A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Intenționând să dezvolte co</w:t>
      </w:r>
      <w:r w:rsidR="00FC3EE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operarea în educație și știință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să promoveze mobilitatea talentelor între cele două țări;</w:t>
      </w:r>
    </w:p>
    <w:p w:rsidR="00FC3EE6" w:rsidRPr="00304827" w:rsidRDefault="00FC3EE6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9C66AD" w:rsidRPr="00304827" w:rsidRDefault="009C66A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Dorind să creeze o bază normativă pentru recunoașterea reciprocă a diplomelor, certificatelor și </w:t>
      </w:r>
      <w:r w:rsid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>titlurilor academice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 învățământul superior,</w:t>
      </w:r>
    </w:p>
    <w:p w:rsidR="009C66AD" w:rsidRPr="00304827" w:rsidRDefault="009C66AD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9C66AD" w:rsidRPr="00304827" w:rsidRDefault="009C66A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Au convenit asupra celor ce urmează:</w:t>
      </w:r>
    </w:p>
    <w:p w:rsidR="00FC3EE6" w:rsidRPr="00304827" w:rsidRDefault="00FC3EE6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</w:p>
    <w:p w:rsidR="009C66AD" w:rsidRPr="00304827" w:rsidRDefault="000508F9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 1 SCOPUL</w:t>
      </w:r>
    </w:p>
    <w:p w:rsidR="009C66AD" w:rsidRPr="00304827" w:rsidRDefault="009C66A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Prezentul Acord se referă la diplome, certificate și </w:t>
      </w:r>
      <w:r w:rsidR="00102E19">
        <w:rPr>
          <w:rFonts w:ascii="Times New Roman" w:hAnsi="Times New Roman" w:cs="Times New Roman"/>
          <w:spacing w:val="20"/>
          <w:sz w:val="24"/>
          <w:szCs w:val="24"/>
          <w:lang w:val="ro-RO"/>
        </w:rPr>
        <w:t>titluri academice</w:t>
      </w:r>
      <w:r w:rsidR="00E61E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eliberate</w:t>
      </w:r>
      <w:r w:rsidR="00BB26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2D740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 universități și instituții </w:t>
      </w:r>
      <w:r w:rsidR="00BB342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abilitate cu atribuții de organizare a programelor de studii superioare </w:t>
      </w:r>
      <w:r w:rsidR="00BB26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(denumite în continuare instituții de învățământ superior) în conformitate cu legile și reglementările Părților.</w:t>
      </w:r>
    </w:p>
    <w:p w:rsidR="00BB268B" w:rsidRPr="00304827" w:rsidRDefault="00BB268B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BB268B" w:rsidRDefault="000508F9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ARTICOLUL 2: STRUCTURA DIPLOMELOR, CERTIFICATELOR ȘI </w:t>
      </w:r>
      <w:r w:rsidR="00102E19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TITLURILOR ACADEMICE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ÎN ÎNVĂȚĂMÂNTUL SUPERIOR DIN MOLDOVA ȘI CHINA </w:t>
      </w:r>
    </w:p>
    <w:p w:rsidR="00304827" w:rsidRPr="00304827" w:rsidRDefault="00304827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</w:p>
    <w:p w:rsidR="00BB268B" w:rsidRPr="00304827" w:rsidRDefault="00BB268B" w:rsidP="00D3208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China</w:t>
      </w:r>
    </w:p>
    <w:p w:rsidR="00BB268B" w:rsidRPr="00304827" w:rsidRDefault="00BB268B" w:rsidP="00D3208B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 conformitate cu </w:t>
      </w:r>
      <w:r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Legea Învățământului Superior a Republicii Populare Chineze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, </w:t>
      </w:r>
      <w:r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Regulamentul</w:t>
      </w:r>
      <w:r w:rsidR="00E61EF0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 xml:space="preserve"> Republicii Populare Chineze </w:t>
      </w:r>
      <w:r w:rsidR="00801FF2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 xml:space="preserve">privind </w:t>
      </w:r>
      <w:r w:rsidR="00AB1726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 xml:space="preserve">titlurile </w:t>
      </w:r>
      <w:r w:rsidR="00777836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academice</w:t>
      </w:r>
      <w:r w:rsidR="0077783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</w:t>
      </w:r>
      <w:r w:rsidR="00777836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 xml:space="preserve">Legea </w:t>
      </w:r>
      <w:r w:rsidR="00A823E1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privind învățământul vocațional a</w:t>
      </w:r>
      <w:r w:rsidR="00102E19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l</w:t>
      </w:r>
      <w:r w:rsidR="00A823E1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 xml:space="preserve"> </w:t>
      </w:r>
      <w:r w:rsidR="00777836" w:rsidRPr="00A823E1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Republicii Populare Chineze</w:t>
      </w:r>
      <w:r w:rsidR="0077783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, </w:t>
      </w:r>
      <w:r w:rsidR="0011204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învățământul superior pentru calificări academice în China (</w:t>
      </w:r>
      <w:proofErr w:type="spellStart"/>
      <w:r w:rsidR="0011204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xueli</w:t>
      </w:r>
      <w:proofErr w:type="spellEnd"/>
      <w:r w:rsidR="0011204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) cuprinde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: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curs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ul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>educațional special</w:t>
      </w:r>
      <w:r w:rsidR="00103FD2">
        <w:rPr>
          <w:rFonts w:ascii="Times New Roman" w:hAnsi="Times New Roman" w:cs="Times New Roman"/>
          <w:spacing w:val="20"/>
          <w:sz w:val="24"/>
          <w:szCs w:val="24"/>
          <w:lang w:val="ro-RO"/>
        </w:rPr>
        <w:t>izat</w:t>
      </w:r>
      <w:r w:rsidR="005A6CD2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(</w:t>
      </w:r>
      <w:proofErr w:type="spellStart"/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zhuanke</w:t>
      </w:r>
      <w:proofErr w:type="spellEnd"/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), 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program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ul</w:t>
      </w:r>
      <w:r w:rsidR="00A20B3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universitar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(</w:t>
      </w:r>
      <w:proofErr w:type="spellStart"/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benke</w:t>
      </w:r>
      <w:proofErr w:type="spellEnd"/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) și 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program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ul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postuniversitar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; </w:t>
      </w:r>
      <w:r w:rsidR="00F85B44">
        <w:rPr>
          <w:rFonts w:ascii="Times New Roman" w:hAnsi="Times New Roman" w:cs="Times New Roman"/>
          <w:spacing w:val="20"/>
          <w:sz w:val="24"/>
          <w:szCs w:val="24"/>
          <w:lang w:val="ro-RO"/>
        </w:rPr>
        <w:lastRenderedPageBreak/>
        <w:t xml:space="preserve">titlurile academice în învățământul 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superior</w:t>
      </w:r>
      <w:r w:rsidR="00F85B44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di</w:t>
      </w:r>
      <w:r w:rsidR="00A20B3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 China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A5631E">
        <w:rPr>
          <w:rFonts w:ascii="Times New Roman" w:hAnsi="Times New Roman" w:cs="Times New Roman"/>
          <w:spacing w:val="20"/>
          <w:sz w:val="24"/>
          <w:szCs w:val="24"/>
          <w:lang w:val="ro-RO"/>
        </w:rPr>
        <w:t>sunt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: licența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 master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ul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doctorat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ul</w:t>
      </w:r>
      <w:r w:rsidR="000C6AB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.</w:t>
      </w:r>
    </w:p>
    <w:p w:rsidR="000C6ABC" w:rsidRPr="00304827" w:rsidRDefault="000C6ABC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0C6ABC" w:rsidRPr="00304827" w:rsidRDefault="000C6ABC" w:rsidP="00D3208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Certificatul de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bsolvire a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C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ursului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E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ducațional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pecial</w:t>
      </w:r>
      <w:r w:rsidR="00103FD2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izat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(</w:t>
      </w:r>
      <w:proofErr w:type="spellStart"/>
      <w:r w:rsidRPr="00304827">
        <w:rPr>
          <w:rFonts w:ascii="Times New Roman" w:hAnsi="Times New Roman" w:cs="Times New Roman"/>
          <w:b/>
          <w:i/>
          <w:spacing w:val="20"/>
          <w:sz w:val="24"/>
          <w:szCs w:val="24"/>
          <w:lang w:val="ro-RO"/>
        </w:rPr>
        <w:t>zhuanke</w:t>
      </w:r>
      <w:proofErr w:type="spellEnd"/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)</w:t>
      </w:r>
    </w:p>
    <w:p w:rsidR="00A609F0" w:rsidRPr="00304827" w:rsidRDefault="00A20B30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Absolventul unei instituții de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învățământ </w:t>
      </w:r>
      <w:r w:rsidR="00050E2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liceal</w:t>
      </w:r>
      <w:r w:rsidR="0032489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sau un student al unui nivel educațional echivalent poate fi admis la o instituție de învățământ superior (universitate, colegiu, școală vocațională superioară și școală tehnică superioară specializată) dacă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susține examenele de admitere. 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Studentul poate 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primi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Certificatul de Absolvire a Cursului Educațional S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pecial</w:t>
      </w:r>
      <w:r w:rsidR="00103FD2">
        <w:rPr>
          <w:rFonts w:ascii="Times New Roman" w:hAnsi="Times New Roman" w:cs="Times New Roman"/>
          <w:spacing w:val="20"/>
          <w:sz w:val="24"/>
          <w:szCs w:val="24"/>
          <w:lang w:val="ro-RO"/>
        </w:rPr>
        <w:t>izat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după finalizarea a doi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-</w:t>
      </w:r>
      <w:r w:rsidR="00A609F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trei ani de studii.</w:t>
      </w:r>
    </w:p>
    <w:p w:rsidR="00A609F0" w:rsidRPr="00304827" w:rsidRDefault="00A609F0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Studentul care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nu este admis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într-o instituție de învățământ superior poate obține </w:t>
      </w:r>
      <w:r w:rsidR="00D52CE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 asemenea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Certifi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catul de 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bsolvire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a C</w:t>
      </w:r>
      <w:r w:rsidR="00D52CE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ursului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E</w:t>
      </w:r>
      <w:r w:rsidR="00D52CE0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ducațional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Special</w:t>
      </w:r>
      <w:r w:rsidR="00103FD2">
        <w:rPr>
          <w:rFonts w:ascii="Times New Roman" w:hAnsi="Times New Roman" w:cs="Times New Roman"/>
          <w:spacing w:val="20"/>
          <w:sz w:val="24"/>
          <w:szCs w:val="24"/>
          <w:lang w:val="ro-RO"/>
        </w:rPr>
        <w:t>izat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dacă susține Testul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N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ațional pentru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tudenți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utodidacți. </w:t>
      </w:r>
    </w:p>
    <w:p w:rsidR="0032489D" w:rsidRPr="00304827" w:rsidRDefault="0032489D" w:rsidP="00D3208B">
      <w:pPr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</w:p>
    <w:p w:rsidR="00C96285" w:rsidRPr="00304827" w:rsidRDefault="00C96285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Certificatul de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bsolvire a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Î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nvățământului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U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niversitar (</w:t>
      </w:r>
      <w:proofErr w:type="spellStart"/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benke</w:t>
      </w:r>
      <w:proofErr w:type="spellEnd"/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) și </w:t>
      </w:r>
      <w:r w:rsidR="001316E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Titlul</w:t>
      </w:r>
      <w:r w:rsidR="0052089B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</w:t>
      </w:r>
      <w:r w:rsidR="00103FD2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academic </w:t>
      </w:r>
      <w:r w:rsidR="0052089B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de </w:t>
      </w:r>
      <w:r w:rsidR="00D2367D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Licenț</w:t>
      </w:r>
      <w:r w:rsidR="00103FD2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ă</w:t>
      </w:r>
    </w:p>
    <w:p w:rsidR="006A2C8C" w:rsidRPr="00304827" w:rsidRDefault="00D52CE0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Absolventul unei instituții de învățământ liceal 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sau un student al unui nivel educațional echivalent poate fi admis la o instituție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 învățământ superior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obișnuită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dacă susține Examenul de A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dmitere a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Colegiului Național. Studentul poate 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 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Certificatul de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A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bsolvire a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Î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nvățământului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Universitar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(</w:t>
      </w:r>
      <w:proofErr w:type="spellStart"/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b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e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nke</w:t>
      </w:r>
      <w:proofErr w:type="spellEnd"/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) după finalizarea a patru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-</w:t>
      </w:r>
      <w:r w:rsidR="00C9628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cinci ani de </w:t>
      </w:r>
      <w:r w:rsidR="006A2C8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învățământ </w:t>
      </w:r>
      <w:r w:rsidR="001316EF">
        <w:rPr>
          <w:rFonts w:ascii="Times New Roman" w:hAnsi="Times New Roman" w:cs="Times New Roman"/>
          <w:spacing w:val="20"/>
          <w:sz w:val="24"/>
          <w:szCs w:val="24"/>
          <w:lang w:val="ro-RO"/>
        </w:rPr>
        <w:t>superior</w:t>
      </w:r>
      <w:r w:rsidR="006A2C8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. Un student calificat este în drept să aplice pentru </w:t>
      </w:r>
      <w:r w:rsidR="00D2367D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 de licenț</w:t>
      </w:r>
      <w:r w:rsidR="00103FD2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6A2C8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la o instituție de </w:t>
      </w:r>
      <w:r w:rsidR="006A2C8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învățământ superior abilitat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6A2C8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să ofere</w:t>
      </w:r>
      <w:r w:rsidR="00D2367D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diplomă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6A2C8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 licență.</w:t>
      </w:r>
    </w:p>
    <w:p w:rsidR="00310FBA" w:rsidRPr="00304827" w:rsidRDefault="00D52CE0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Studentul care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nu este admis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la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instituție de învățământ superior obișnuită poate obține de asemenea Certificatul de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bsolvire a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Î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nvățământului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U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niversitar 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(</w:t>
      </w:r>
      <w:proofErr w:type="spellStart"/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benke</w:t>
      </w:r>
      <w:proofErr w:type="spellEnd"/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)</w:t>
      </w:r>
      <w:r w:rsidR="00CF0B2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la realizarea studiilor într-o 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instituție de învățământ superior pentru adulți sau după susținerea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Testul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N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ațional pentru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tudenți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utodidacți.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Un student calificat este în drept să aplice pentru </w:t>
      </w:r>
      <w:r w:rsidR="00D2367D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titlul 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 licenț</w:t>
      </w:r>
      <w:r w:rsidR="00103FD2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la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 instituție de învățământ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superior abilitat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să ofere </w:t>
      </w:r>
      <w:r w:rsidR="00D2367D">
        <w:rPr>
          <w:rFonts w:ascii="Times New Roman" w:hAnsi="Times New Roman" w:cs="Times New Roman"/>
          <w:spacing w:val="20"/>
          <w:sz w:val="24"/>
          <w:szCs w:val="24"/>
          <w:lang w:val="ro-RO"/>
        </w:rPr>
        <w:t>diplomă</w:t>
      </w:r>
      <w:r w:rsidR="00310FB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licență.</w:t>
      </w:r>
    </w:p>
    <w:p w:rsidR="00310FBA" w:rsidRPr="00304827" w:rsidRDefault="00310FBA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C96285" w:rsidRPr="00304827" w:rsidRDefault="006A2C8C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Certificatul de </w:t>
      </w:r>
      <w:r w:rsidR="00803588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bsolvire a </w:t>
      </w:r>
      <w:r w:rsidR="00803588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Î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nvățământului </w:t>
      </w:r>
      <w:r w:rsidR="00803588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P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ostuni</w:t>
      </w:r>
      <w:r w:rsidR="00310FBA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versitar (</w:t>
      </w:r>
      <w:r w:rsidR="00103FD2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Nivelul de M</w:t>
      </w:r>
      <w:r w:rsidR="00310FBA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aster) și </w:t>
      </w:r>
      <w:r w:rsidR="00803588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Titlul</w:t>
      </w:r>
      <w:r w:rsidR="00310FBA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</w:t>
      </w:r>
      <w:r w:rsidR="00103FD2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academic </w:t>
      </w:r>
      <w:r w:rsidR="0052089B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de M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aster</w:t>
      </w:r>
    </w:p>
    <w:p w:rsidR="00AA45C7" w:rsidRPr="00304827" w:rsidRDefault="00310FBA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</w:t>
      </w:r>
      <w:r w:rsidR="007E6E0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unui Certificat de Absolvire a Învățământului U</w:t>
      </w:r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niversitar (</w:t>
      </w:r>
      <w:proofErr w:type="spellStart"/>
      <w:r w:rsidR="00AA45C7" w:rsidRPr="00304827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benke</w:t>
      </w:r>
      <w:proofErr w:type="spellEnd"/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) sau studentul unu</w:t>
      </w:r>
      <w:r w:rsidR="0052089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 nivel educațional echivalent </w:t>
      </w:r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poate fi admis la programul educațional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pentru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nivelul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 master oferit de o instituție de învățământ superior /institut de </w:t>
      </w:r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lastRenderedPageBreak/>
        <w:t xml:space="preserve">cercetare abilitate să ofere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</w:t>
      </w:r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master.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Studentul poate primi Certificatul de Absolvire a Î</w:t>
      </w:r>
      <w:r w:rsidR="00D2367D">
        <w:rPr>
          <w:rFonts w:ascii="Times New Roman" w:hAnsi="Times New Roman" w:cs="Times New Roman"/>
          <w:spacing w:val="20"/>
          <w:sz w:val="24"/>
          <w:szCs w:val="24"/>
          <w:lang w:val="ro-RO"/>
        </w:rPr>
        <w:t>nvățământului Postuniversitar (Nivelul de M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aster) după finalizarea a doi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-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trei ani de studii și cercetare. Un student calificat este în drept să aplice pentru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/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să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obțină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803588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master.</w:t>
      </w:r>
    </w:p>
    <w:p w:rsidR="007E6E06" w:rsidRPr="00304827" w:rsidRDefault="00310FBA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Deținătorul </w:t>
      </w:r>
      <w:r w:rsidR="007E6E0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unui Certificat de Absolvire a Învățământului U</w:t>
      </w:r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niversitar (</w:t>
      </w:r>
      <w:proofErr w:type="spellStart"/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benke</w:t>
      </w:r>
      <w:proofErr w:type="spellEnd"/>
      <w:r w:rsidR="00AA45C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) sau studentul unui nivel educațional echivalent, poate de asemenea 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aplica pentru</w:t>
      </w:r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/</w:t>
      </w:r>
      <w:r w:rsidR="007E6E0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poate primi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</w:t>
      </w:r>
      <w:r w:rsidR="007E6E0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</w:t>
      </w:r>
      <w:r w:rsidR="00CF0B2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master de</w:t>
      </w:r>
      <w:r w:rsidR="007E6E0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CF0B2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la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 instituție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învățământ superior abilitat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să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ofere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programe de master </w:t>
      </w:r>
      <w:r w:rsidR="00CF0B2A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inclusiv 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la forma de învățământ frecvență redusă dacă este calificat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.</w:t>
      </w:r>
    </w:p>
    <w:p w:rsidR="0052089B" w:rsidRPr="00304827" w:rsidRDefault="0052089B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52089B" w:rsidRPr="00304827" w:rsidRDefault="0052089B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Certificatul de Absolvire a Î</w:t>
      </w:r>
      <w:r w:rsidR="00CA373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nvățământului Postuniversitar (Nivel D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octoral) și </w:t>
      </w:r>
      <w:r w:rsidR="00CA373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Titlul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de Doctor</w:t>
      </w:r>
    </w:p>
    <w:p w:rsidR="0052089B" w:rsidRPr="00304827" w:rsidRDefault="0052089B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 unui Certificat de Absolvire a Î</w:t>
      </w:r>
      <w:r w:rsidR="00103FD2">
        <w:rPr>
          <w:rFonts w:ascii="Times New Roman" w:hAnsi="Times New Roman" w:cs="Times New Roman"/>
          <w:spacing w:val="20"/>
          <w:sz w:val="24"/>
          <w:szCs w:val="24"/>
          <w:lang w:val="ro-RO"/>
        </w:rPr>
        <w:t>nvățământului Postuniversitar (Nivelul de M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aster) sau studentul unui nivel educațional echivalent poate fi admis la programul educațional pentru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nivelul de </w:t>
      </w:r>
      <w:r w:rsidR="007551AC">
        <w:rPr>
          <w:rFonts w:ascii="Times New Roman" w:hAnsi="Times New Roman" w:cs="Times New Roman"/>
          <w:spacing w:val="20"/>
          <w:sz w:val="24"/>
          <w:szCs w:val="24"/>
          <w:lang w:val="ro-RO"/>
        </w:rPr>
        <w:t>doctor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oferit de o instituție de învățământ superior/institut de cercetare abilitate să ofere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doctor. Studentul poate primi Certificatul de Absolvire a Î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nvățământului Postuniversitar (Nivelul 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octoral) după finalizarea a trei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-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patru ani de studii și cercetare. Un student calificat este în drept să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aplice pentru/</w:t>
      </w:r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și să primească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titlul </w:t>
      </w:r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 doctor. </w:t>
      </w:r>
    </w:p>
    <w:p w:rsidR="00DD293C" w:rsidRPr="00304827" w:rsidRDefault="00DD293C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 unei Certificat de Absolvire a Î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nvățământului Postuniversitar (Nivelul de M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aster) sau studentul unui nivel educațional echivalent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poate de asemenea aplica pentru/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ș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i poate primi titlul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doctor de la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 instituție de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învățământ superior abilitat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să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ofere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programe de doctorat inclusiv la forma de învățământ frecvență redusă dacă este calificat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.</w:t>
      </w:r>
    </w:p>
    <w:p w:rsidR="00D04BD3" w:rsidRPr="00304827" w:rsidRDefault="00DD293C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Există</w:t>
      </w:r>
      <w:r w:rsidR="00D04BD3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programe de master + doctorat pentru anumite specializări oferite de instituții de învățământ superior abilitate să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ofere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doctor</w:t>
      </w:r>
      <w:r w:rsidR="00862CF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.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</w:t>
      </w:r>
      <w:r w:rsidR="00862CF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titlului de licenț</w:t>
      </w:r>
      <w:r w:rsidR="007551AC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862CF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poate aplica pentru/și </w:t>
      </w:r>
      <w:r w:rsidR="00ED6F5B">
        <w:rPr>
          <w:rFonts w:ascii="Times New Roman" w:hAnsi="Times New Roman" w:cs="Times New Roman"/>
          <w:spacing w:val="20"/>
          <w:sz w:val="24"/>
          <w:szCs w:val="24"/>
          <w:lang w:val="ro-RO"/>
        </w:rPr>
        <w:t>obține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doctor</w:t>
      </w:r>
      <w:r w:rsidR="00862CF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după finalizarea a cinci ani de studii și cercetare.</w:t>
      </w:r>
    </w:p>
    <w:p w:rsidR="00DD293C" w:rsidRPr="00304827" w:rsidRDefault="00DD293C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862CF6" w:rsidRPr="00304827" w:rsidRDefault="00862CF6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2. Moldova</w:t>
      </w:r>
    </w:p>
    <w:p w:rsidR="00862CF6" w:rsidRPr="00304827" w:rsidRDefault="00862CF6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 conformitate cu </w:t>
      </w:r>
      <w:r w:rsidRPr="00304827">
        <w:rPr>
          <w:rFonts w:ascii="Times New Roman" w:hAnsi="Times New Roman" w:cs="Times New Roman"/>
          <w:i/>
          <w:spacing w:val="20"/>
          <w:sz w:val="24"/>
          <w:szCs w:val="24"/>
          <w:lang w:val="ro-RO"/>
        </w:rPr>
        <w:t>Codul Educației al Republicii Moldova, 2014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 învățământul superior în Moldova cuprinde trei cicluri de studii: licență, master și doctorat.</w:t>
      </w:r>
    </w:p>
    <w:p w:rsidR="00DD293C" w:rsidRPr="00304827" w:rsidRDefault="00DD293C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pacing w:val="20"/>
          <w:sz w:val="10"/>
          <w:szCs w:val="10"/>
          <w:lang w:val="ro-RO"/>
        </w:rPr>
      </w:pPr>
    </w:p>
    <w:p w:rsidR="00862CF6" w:rsidRPr="00304827" w:rsidRDefault="000765B6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Studii superioare de l</w:t>
      </w:r>
      <w:r w:rsidR="00862CF6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icență (învățământ</w:t>
      </w:r>
      <w:r w:rsidR="00560C8D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</w:t>
      </w:r>
      <w:r w:rsidR="00862CF6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superior</w:t>
      </w:r>
      <w:r w:rsidR="00560C8D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, ciclul I</w:t>
      </w:r>
      <w:r w:rsidR="00862CF6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)</w:t>
      </w:r>
    </w:p>
    <w:p w:rsidR="00DD293C" w:rsidRPr="00304827" w:rsidRDefault="00862CF6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Deținătorul unei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Diplome de Bacalaureat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sau al unui act de studii echivalent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care atestă finalizarea treptei liceale a învățământului general, </w:t>
      </w:r>
      <w:r w:rsidR="0098728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poate participa la </w:t>
      </w:r>
      <w:r w:rsidR="0098728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lastRenderedPageBreak/>
        <w:t xml:space="preserve">concursul de admitere la ciclul I organizat de o instituție de învățământ superior. </w:t>
      </w:r>
      <w:r w:rsidR="00A8196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Durata normală a studiilor superioare de licență este de 3-4 ani și corespunde unui </w:t>
      </w:r>
      <w:r w:rsidR="0098728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număr de 180–240 de credite de studii transferabile, </w:t>
      </w:r>
      <w:proofErr w:type="spellStart"/>
      <w:r w:rsidR="0098728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cîte</w:t>
      </w:r>
      <w:proofErr w:type="spellEnd"/>
      <w:r w:rsidR="0098728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30 de credite pentru fiecare semestru. </w:t>
      </w:r>
    </w:p>
    <w:p w:rsidR="00862CF6" w:rsidRDefault="00987288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Studiile superioare de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licenţă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se finalizează cu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susţinerea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examenului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/sau tezei/proiectului de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licenţă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eliberarea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iplomei de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tudii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uperioare de </w:t>
      </w:r>
      <w:proofErr w:type="spellStart"/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icenţă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.</w:t>
      </w:r>
    </w:p>
    <w:p w:rsidR="00304827" w:rsidRPr="00304827" w:rsidRDefault="00304827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A81966" w:rsidRPr="00304827" w:rsidRDefault="00A81966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Studii superioare de master (învățământ superior</w:t>
      </w:r>
      <w:r w:rsidR="00560C8D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, ciclul II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)</w:t>
      </w:r>
    </w:p>
    <w:p w:rsidR="00DD293C" w:rsidRPr="00304827" w:rsidRDefault="00A81966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Deținătorul unei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 </w:t>
      </w:r>
      <w:r w:rsidR="00CA3737" w:rsidRP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 Studii Superioare de </w:t>
      </w:r>
      <w:proofErr w:type="spellStart"/>
      <w:r w:rsidR="00CA3737" w:rsidRP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Licenţă</w:t>
      </w:r>
      <w:proofErr w:type="spellEnd"/>
      <w:r w:rsidR="00CA3737" w:rsidRP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sau a un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u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 act de studii echivalent poate participa la concursul de admitere la ciclul II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, studii superioare de master,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organizat de o instituție de învățământ superior. Durata studiilor </w:t>
      </w:r>
      <w:r w:rsidR="00560C8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superioare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master este de 1,5 – 2 ani și corespunde unui număr de 90–120 de credite de studii transferabile,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cîte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30 de credite pentru fiecare semestru. </w:t>
      </w:r>
    </w:p>
    <w:p w:rsidR="00A81966" w:rsidRDefault="00A81966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Studiile superioare de master se finalizează cu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susţinerea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publică a tezei/ proiectului de master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eliberarea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iplomei de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tudii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uperioare de </w:t>
      </w:r>
      <w:r w:rsidR="00CA3737">
        <w:rPr>
          <w:rFonts w:ascii="Times New Roman" w:hAnsi="Times New Roman" w:cs="Times New Roman"/>
          <w:spacing w:val="20"/>
          <w:sz w:val="24"/>
          <w:szCs w:val="24"/>
          <w:lang w:val="ro-RO"/>
        </w:rPr>
        <w:t>M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aster. </w:t>
      </w:r>
    </w:p>
    <w:p w:rsidR="00304827" w:rsidRPr="00304827" w:rsidRDefault="00304827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6D458F" w:rsidRPr="00304827" w:rsidRDefault="006D458F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Studiile superioare integrate (ciclul I + ciclul II)</w:t>
      </w:r>
    </w:p>
    <w:p w:rsidR="00DD293C" w:rsidRPr="00304827" w:rsidRDefault="002B08D4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 ciclul I </w:t>
      </w:r>
      <w:proofErr w:type="spellStart"/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ciclul II de studii superioare pot fi organizate studii superioare integrate în următoarele domenii, reglementate prin norme de drept </w:t>
      </w:r>
      <w:r w:rsidR="00F85B4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internațional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: medicină </w:t>
      </w:r>
      <w:proofErr w:type="spellStart"/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farmacie; med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icină veterinară; arhitectură. </w:t>
      </w:r>
    </w:p>
    <w:p w:rsidR="00DD293C" w:rsidRPr="00304827" w:rsidRDefault="006D458F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Admiterea la studii superioare integrate se realizează concomitent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în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condiţii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similare cu admiterea la studiile superioare de </w:t>
      </w:r>
      <w:r w:rsidR="00F85B4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licență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 în limita locurilor prevăzute în planul de î</w:t>
      </w:r>
      <w:r w:rsidR="002B08D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nmatriculare aprobat de Guvern.</w:t>
      </w:r>
    </w:p>
    <w:p w:rsidR="00D3208B" w:rsidRDefault="002B08D4" w:rsidP="000765B6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 </w:t>
      </w:r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învățământul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superior integrat, durata</w:t>
      </w:r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cumulată a ciclurilor I </w:t>
      </w:r>
      <w:proofErr w:type="spellStart"/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II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corespunde unui număr de cel </w:t>
      </w:r>
      <w:r w:rsidR="00F85B4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puțin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300 de credite de studii transferabi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le (5 – 6 ani de studii).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Studiile superioare integrate se finalizează cu </w:t>
      </w:r>
      <w:r w:rsidR="00F85B4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susținerea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examenului/ lucrării de absolvire </w:t>
      </w:r>
      <w:proofErr w:type="spellStart"/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eliberarea diplomei echivalente cu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iploma de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tudii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S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uperioare de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M</w:t>
      </w:r>
      <w:r w:rsidR="006D458F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aster.</w:t>
      </w:r>
    </w:p>
    <w:p w:rsidR="002D264C" w:rsidRPr="002D264C" w:rsidRDefault="002D264C" w:rsidP="000765B6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10"/>
          <w:szCs w:val="10"/>
          <w:lang w:val="ro-RO"/>
        </w:rPr>
      </w:pPr>
    </w:p>
    <w:p w:rsidR="00A81966" w:rsidRPr="00304827" w:rsidRDefault="000765B6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Studii superioare de doctorat </w:t>
      </w:r>
      <w:r w:rsidR="00A81966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(învățământ superio</w:t>
      </w:r>
      <w:r w:rsidR="00560C8D"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r, ciclul III)</w:t>
      </w:r>
    </w:p>
    <w:p w:rsidR="00DD293C" w:rsidRPr="00304827" w:rsidRDefault="00560C8D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Deținătorul unei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 de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Studii Superioare de M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aster sau a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l unui act de studii echivalent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poate participa la concursul de admitere la ciclul III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, studii superioare de doctorat,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organizat de instituții de învățământ superior, </w:t>
      </w:r>
      <w:r w:rsidR="00B1244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consorții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, parteneriate </w:t>
      </w:r>
      <w:r w:rsidR="00B1244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naționale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B1244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internaționale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. </w:t>
      </w:r>
    </w:p>
    <w:p w:rsidR="002B08D4" w:rsidRPr="00304827" w:rsidRDefault="006D458F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Programele de studii superioare de doctorat corespund unui număr de 180 de credite de studii transferabile. Studiile superioare de doctorat se finalizează cu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susţinerea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publică a tezei de doctorat, cu conferirea titlului de doctor (în domeniul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lastRenderedPageBreak/>
        <w:t xml:space="preserve">respectiv) </w:t>
      </w:r>
      <w:proofErr w:type="spellStart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şi</w:t>
      </w:r>
      <w:proofErr w:type="spellEnd"/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eliberarea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iplomei de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octor de către </w:t>
      </w:r>
      <w:r w:rsidR="00DD293C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instituția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organizatoare a programului de studii superioare de doctorat.</w:t>
      </w:r>
    </w:p>
    <w:p w:rsidR="002B08D4" w:rsidRPr="00304827" w:rsidRDefault="002B08D4" w:rsidP="00D3208B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2B08D4" w:rsidRDefault="000508F9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 3 CERINȚE PRIVIND ACCESUL STUDENȚILOR MOLDOVENI ÎN ÎNVĂȚĂMÂNTUL SUPERIOR CHINEZ</w:t>
      </w:r>
    </w:p>
    <w:p w:rsidR="00304827" w:rsidRPr="00304827" w:rsidRDefault="00304827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10"/>
          <w:szCs w:val="10"/>
          <w:lang w:val="ro-RO"/>
        </w:rPr>
      </w:pPr>
    </w:p>
    <w:p w:rsidR="002B08D4" w:rsidRPr="00304827" w:rsidRDefault="002B08D4" w:rsidP="00D3208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Instituțiile de învățământ superior din China își </w:t>
      </w:r>
      <w:r w:rsidR="0002595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păstrează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dreptul </w:t>
      </w:r>
      <w:r w:rsidR="007551AC">
        <w:rPr>
          <w:rFonts w:ascii="Times New Roman" w:hAnsi="Times New Roman" w:cs="Times New Roman"/>
          <w:spacing w:val="20"/>
          <w:sz w:val="24"/>
          <w:szCs w:val="24"/>
          <w:lang w:val="ro-RO"/>
        </w:rPr>
        <w:t>de a determina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calificările,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notele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rezultatele </w:t>
      </w:r>
      <w:r w:rsidR="00883F7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testărilor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="00883F7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necesare pentru admiterea la studii în conformitate cu regulamentele proprii.</w:t>
      </w:r>
    </w:p>
    <w:p w:rsidR="00883F72" w:rsidRPr="00304827" w:rsidRDefault="002D264C" w:rsidP="00D3208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 unei Diplome de B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acalaureat sau al unui act de studii echivalent</w:t>
      </w:r>
      <w:r w:rsidR="00883F7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poate aplica pentru admitere la program</w:t>
      </w:r>
      <w:r w:rsidR="009E669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ul</w:t>
      </w:r>
      <w:r w:rsidR="00883F7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educațional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ce va finaliza prin obținerea </w:t>
      </w:r>
      <w:r>
        <w:rPr>
          <w:rFonts w:ascii="Times New Roman" w:hAnsi="Times New Roman" w:cs="Times New Roman"/>
          <w:spacing w:val="20"/>
          <w:sz w:val="24"/>
          <w:szCs w:val="24"/>
          <w:lang w:val="ro-RO"/>
        </w:rPr>
        <w:t>titlului de licenț</w:t>
      </w:r>
      <w:r w:rsidR="007551AC">
        <w:rPr>
          <w:rFonts w:ascii="Times New Roman" w:hAnsi="Times New Roman" w:cs="Times New Roman"/>
          <w:spacing w:val="20"/>
          <w:sz w:val="24"/>
          <w:szCs w:val="24"/>
          <w:lang w:val="ro-RO"/>
        </w:rPr>
        <w:t>ă</w:t>
      </w:r>
      <w:r w:rsidR="009E669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condiția ca cerințele specifice </w:t>
      </w:r>
      <w:r w:rsidR="00F3649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înaintate de </w:t>
      </w:r>
      <w:r w:rsidR="009E669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instituți</w:t>
      </w:r>
      <w:r w:rsidR="00F3649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</w:t>
      </w:r>
      <w:r w:rsidR="009E6698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învățământ superior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primitoare </w:t>
      </w:r>
      <w:r w:rsidR="00F3649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să fie îndeplinite.</w:t>
      </w:r>
    </w:p>
    <w:p w:rsidR="0071460D" w:rsidRPr="00304827" w:rsidRDefault="00F36494" w:rsidP="00D3208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 u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nei </w:t>
      </w:r>
      <w:r w:rsidR="008044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Diplome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Studii Superioare</w:t>
      </w:r>
      <w:r w:rsidR="008044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="008044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e Licență 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eliberată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o instituție de învățământ superior oficial recunoscută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Republica Moldova poate aplica pentru 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admitere la programul educațional ce va finaliza prin obținerea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titlului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 master în China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cu condiția ca cerințele specifice înaintate de instituția de învățământ superior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primitoare </w:t>
      </w:r>
      <w:r w:rsidR="0071460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să fie îndeplinite.</w:t>
      </w:r>
    </w:p>
    <w:p w:rsidR="00F36494" w:rsidRPr="00304827" w:rsidRDefault="0071460D" w:rsidP="00D3208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Deținătorul unei </w:t>
      </w:r>
      <w:r w:rsidR="008044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Diplome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Studii Superioare</w:t>
      </w:r>
      <w:r w:rsidR="008044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="0080448B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e Master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eliberată de o instituție de învățământ superior oficial recunoscută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Republica Moldova poate aplica pentru admitere la programul educațional ce va finaliza prin obținerea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titlului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doctor</w:t>
      </w:r>
      <w:r w:rsidR="00B96F0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în China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="00B96F0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condiția ca cerințele specifice înaintate de instituția de învățământ superior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primitoare </w:t>
      </w:r>
      <w:r w:rsidR="00B96F0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să fie îndeplinite.</w:t>
      </w:r>
    </w:p>
    <w:p w:rsidR="00B96F05" w:rsidRPr="00304827" w:rsidRDefault="00B96F05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</w:p>
    <w:p w:rsidR="00B96F05" w:rsidRDefault="000508F9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 4</w:t>
      </w:r>
      <w:r w:rsidRPr="00304827">
        <w:rPr>
          <w:b/>
          <w:spacing w:val="20"/>
        </w:rPr>
        <w:t xml:space="preserve"> 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CERINȚE PRIVIND ACCESUL STUDENȚILOR CHINEZI ÎN ÎNVĂȚĂMÂNTUL SUPERIOR DIN REPUBLICA MOLDOVA</w:t>
      </w:r>
    </w:p>
    <w:p w:rsidR="00304827" w:rsidRPr="00304827" w:rsidRDefault="00304827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10"/>
          <w:szCs w:val="10"/>
          <w:lang w:val="ro-RO"/>
        </w:rPr>
      </w:pPr>
    </w:p>
    <w:p w:rsidR="00B96F05" w:rsidRPr="00304827" w:rsidRDefault="00B96F05" w:rsidP="00D3208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Instituțiile de învățământ superior din Republica Moldova </w:t>
      </w:r>
      <w:r w:rsidR="0002595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își păstrează dreptul </w:t>
      </w:r>
      <w:r w:rsidR="007551AC">
        <w:rPr>
          <w:rFonts w:ascii="Times New Roman" w:hAnsi="Times New Roman" w:cs="Times New Roman"/>
          <w:spacing w:val="20"/>
          <w:sz w:val="24"/>
          <w:szCs w:val="24"/>
          <w:lang w:val="ro-RO"/>
        </w:rPr>
        <w:t>de a determina</w:t>
      </w:r>
      <w:r w:rsidR="0002595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calificările,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notele</w:t>
      </w:r>
      <w:r w:rsidR="0002595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rezultatele testărilor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="0002595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necesare pentru admiterea la </w:t>
      </w:r>
      <w:r w:rsidR="00ED6F5B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toate nivelurile de </w:t>
      </w:r>
      <w:r w:rsidR="00025952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studii în conformitate cu regulamentele proprii.</w:t>
      </w:r>
    </w:p>
    <w:p w:rsidR="00025952" w:rsidRPr="00304827" w:rsidRDefault="00025952" w:rsidP="00D3208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Un absolvent al învățământului liceal dintr-o instituție de învățământ oficial recunoscută din China poate aplica pentru admitere la un program educațional ce v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a finaliza prin obținerea unei D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de Studii Superioare de L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icență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sau D</w:t>
      </w:r>
      <w:r w:rsidR="0072275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 de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Studii Superioare de M</w:t>
      </w:r>
      <w:r w:rsidR="006B3ED1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aster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(</w:t>
      </w:r>
      <w:r w:rsidR="006B3ED1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învăță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mânt superior studii integrate -</w:t>
      </w:r>
      <w:r w:rsidR="006B3ED1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ciclul I, ciclul II)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în Republica Moldova</w:t>
      </w:r>
      <w:r w:rsidR="006B3ED1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condiția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ca cerințele specifice înaintate de instituția de învățământ superior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primitoare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să fie îndeplinite.</w:t>
      </w:r>
    </w:p>
    <w:p w:rsidR="00DA32B6" w:rsidRPr="00304827" w:rsidRDefault="00025952" w:rsidP="00D3208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lastRenderedPageBreak/>
        <w:t xml:space="preserve">Deținătorul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titlului de licen</w:t>
      </w:r>
      <w:r w:rsidR="007551AC">
        <w:rPr>
          <w:rFonts w:ascii="Times New Roman" w:hAnsi="Times New Roman" w:cs="Times New Roman"/>
          <w:spacing w:val="20"/>
          <w:sz w:val="24"/>
          <w:szCs w:val="24"/>
          <w:lang w:val="ro-RO"/>
        </w:rPr>
        <w:t>ță</w:t>
      </w:r>
      <w:r w:rsidR="00DA32B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oferit</w:t>
      </w:r>
      <w:r w:rsidR="00DA32B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o instituție de învățământ oficial recunoscută în China poate aplica pentru admitere la un program educațional ce va finaliza prin obținerea unei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D</w:t>
      </w:r>
      <w:r w:rsidR="00DA32B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iplome de </w:t>
      </w:r>
      <w:r w:rsidR="002D264C">
        <w:rPr>
          <w:rFonts w:ascii="Times New Roman" w:hAnsi="Times New Roman" w:cs="Times New Roman"/>
          <w:spacing w:val="20"/>
          <w:sz w:val="24"/>
          <w:szCs w:val="24"/>
          <w:lang w:val="ro-RO"/>
        </w:rPr>
        <w:t>Studii Superioare de M</w:t>
      </w:r>
      <w:r w:rsidR="00DA32B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aster în Moldova</w:t>
      </w:r>
      <w:r w:rsidR="006B3ED1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="00DA32B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condiția ca cerințele specifice înaintate de instituția de învățământ superior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primitoare </w:t>
      </w:r>
      <w:r w:rsidR="00DA32B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să fie îndeplinite.</w:t>
      </w:r>
    </w:p>
    <w:p w:rsidR="0072275D" w:rsidRPr="00304827" w:rsidRDefault="00DA32B6" w:rsidP="00D3208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Deținătorul</w:t>
      </w:r>
      <w:r w:rsidR="00F870A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titlului</w:t>
      </w:r>
      <w:r w:rsidR="00F870A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master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oferit</w:t>
      </w:r>
      <w:r w:rsidR="00F870A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de o instituție de învățământ superior </w:t>
      </w:r>
      <w:r w:rsidR="0072275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oficial recunoscută în China poate aplica pentru admitere la un program educațional ce v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a finaliza prin obținerea unei Diplome de D</w:t>
      </w:r>
      <w:r w:rsidR="0072275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octor în Moldova</w:t>
      </w:r>
      <w:r w:rsidR="006B3ED1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="0072275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cu condiția ca cerințele specifice înaintate de instituția de învățământ superior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primitoare </w:t>
      </w:r>
      <w:r w:rsidR="0072275D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să fie îndeplinite.</w:t>
      </w:r>
    </w:p>
    <w:p w:rsidR="00025952" w:rsidRPr="00304827" w:rsidRDefault="00025952" w:rsidP="00D3208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6B3ED1" w:rsidRPr="00304827" w:rsidRDefault="000508F9" w:rsidP="00D3208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 5 SOLUȚIONAREA DISPUTELOR</w:t>
      </w:r>
    </w:p>
    <w:p w:rsidR="006B3ED1" w:rsidRPr="00304827" w:rsidRDefault="006B3ED1" w:rsidP="00D3208B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Orice litigiu dintre Părți care va rezulta din interpretarea sau implementarea prezentului Acord va fi so</w:t>
      </w:r>
      <w:r w:rsidR="005D251D">
        <w:rPr>
          <w:rFonts w:ascii="Times New Roman" w:hAnsi="Times New Roman" w:cs="Times New Roman"/>
          <w:spacing w:val="20"/>
          <w:sz w:val="24"/>
          <w:szCs w:val="24"/>
          <w:lang w:val="ro-RO"/>
        </w:rPr>
        <w:t>luționat în mod ami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abil prin consultații sau negocieri între Părți.</w:t>
      </w:r>
    </w:p>
    <w:p w:rsidR="001611E5" w:rsidRPr="00304827" w:rsidRDefault="001611E5" w:rsidP="00D3208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6B3ED1" w:rsidRPr="00304827" w:rsidRDefault="000508F9" w:rsidP="00D3208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 6 COMISIA DE EXPERȚI</w:t>
      </w:r>
    </w:p>
    <w:p w:rsidR="006B3ED1" w:rsidRPr="00304827" w:rsidRDefault="006B3ED1" w:rsidP="00D320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Părțile vor crea o Comisie de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xperți pentru soluționarea </w:t>
      </w:r>
      <w:r w:rsidR="000508F9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oricăror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litigii care vor apărea între Părți la interpretarea sau implementarea prezentului Acord.</w:t>
      </w:r>
    </w:p>
    <w:p w:rsidR="006B3ED1" w:rsidRPr="00304827" w:rsidRDefault="006B3ED1" w:rsidP="00D320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Părțile se vor informa reciproc despre structura Comisiei de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xperți prin canale diplomatice.</w:t>
      </w:r>
    </w:p>
    <w:p w:rsidR="006B3ED1" w:rsidRPr="00304827" w:rsidRDefault="006B3ED1" w:rsidP="00D320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Comisia de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xperți va realiza o </w:t>
      </w:r>
      <w:r w:rsidR="001611E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analiză privind dezvoltarea sistemelor educaționale respective, </w:t>
      </w:r>
      <w:r w:rsidR="00CA2744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de asemenea</w:t>
      </w:r>
      <w:r w:rsidR="001611E5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privind implementarea prezentului Acord.</w:t>
      </w:r>
    </w:p>
    <w:p w:rsidR="001611E5" w:rsidRPr="00304827" w:rsidRDefault="001611E5" w:rsidP="00D320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Comisia de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xperți se va convoca pentru ședințe la solicitarea oricărei dintre Părți. Locul și timpul desfășurării ședinței va fi stabilit prin canale diplomatice.</w:t>
      </w:r>
    </w:p>
    <w:p w:rsidR="001611E5" w:rsidRPr="00304827" w:rsidRDefault="001611E5" w:rsidP="00D320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192A07" w:rsidRPr="00304827" w:rsidRDefault="00304827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 7 ACTUALIZAREA INFORMAȚI</w:t>
      </w:r>
      <w:r w:rsidR="0080448B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ILOR</w:t>
      </w:r>
    </w:p>
    <w:p w:rsidR="00192A07" w:rsidRDefault="00192A07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Autoritățile competente ale Părților vor face schimb de informații necesare pentru implementarea prezentului Acord și se vor informa reciproc despre schimbările realizate în educație și știință, diplome, certificate și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titluri academice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vor indica criteriile pentru eliberarea diplomelor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, </w:t>
      </w:r>
      <w:r w:rsidR="0030482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certificatelor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și titlurilor</w:t>
      </w:r>
      <w:r w:rsidR="0030482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.</w:t>
      </w:r>
    </w:p>
    <w:p w:rsidR="00635728" w:rsidRDefault="00635728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A5631E" w:rsidRDefault="00A5631E" w:rsidP="006357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</w:p>
    <w:p w:rsidR="00635728" w:rsidRPr="00635728" w:rsidRDefault="00635728" w:rsidP="006357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bookmarkStart w:id="0" w:name="_GoBack"/>
      <w:bookmarkEnd w:id="0"/>
      <w:r w:rsidRPr="00635728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lastRenderedPageBreak/>
        <w:t>ARTICOLUL</w:t>
      </w:r>
      <w:r w:rsidR="00B12445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8</w:t>
      </w:r>
      <w:r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ASPECTE FINANCIARE</w:t>
      </w:r>
    </w:p>
    <w:p w:rsidR="00192A07" w:rsidRPr="00304827" w:rsidRDefault="00635728" w:rsidP="00635728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635728">
        <w:rPr>
          <w:rFonts w:ascii="Times New Roman" w:hAnsi="Times New Roman" w:cs="Times New Roman"/>
          <w:spacing w:val="20"/>
          <w:sz w:val="24"/>
          <w:szCs w:val="24"/>
          <w:lang w:val="ro-RO"/>
        </w:rPr>
        <w:t>Asigurarea financiară a activităților prevăzute de prezentul Acord va fi realizată în limita posibilităților financiare ale Părților și în conformitate cu legislația lor în vigoare.</w:t>
      </w:r>
    </w:p>
    <w:p w:rsidR="00192A07" w:rsidRPr="00304827" w:rsidRDefault="00304827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ARTICOLUL </w:t>
      </w:r>
      <w:r w:rsidR="00B12445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9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AMENDAMENTE</w:t>
      </w:r>
    </w:p>
    <w:p w:rsidR="00192A07" w:rsidRPr="00304827" w:rsidRDefault="006A589A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Prin</w:t>
      </w:r>
      <w:r w:rsidR="00192A0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înțelegerea mutuală a Părților, prezentului Acord pot fi </w:t>
      </w:r>
      <w:r w:rsidR="00827D1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aduse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completări sau schimbări care vor fi făcute prin protocoale separate.</w:t>
      </w:r>
    </w:p>
    <w:p w:rsidR="006A589A" w:rsidRPr="00304827" w:rsidRDefault="006A589A" w:rsidP="00D3208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Protocoalele respective vor intra în vigoare în conformitate cu aliniatul (1) din Articolul </w:t>
      </w:r>
      <w:r w:rsidR="00117EC1">
        <w:rPr>
          <w:rFonts w:ascii="Times New Roman" w:hAnsi="Times New Roman" w:cs="Times New Roman"/>
          <w:spacing w:val="20"/>
          <w:sz w:val="24"/>
          <w:szCs w:val="24"/>
          <w:lang w:val="ro-RO"/>
        </w:rPr>
        <w:t>10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al prezentului Acord și vor constitui parte integrantă </w:t>
      </w:r>
      <w:r w:rsidR="00827D1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a acestuia.</w:t>
      </w:r>
    </w:p>
    <w:p w:rsidR="00827D16" w:rsidRPr="00304827" w:rsidRDefault="00827D16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827D16" w:rsidRPr="00304827" w:rsidRDefault="00304827" w:rsidP="00D3208B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ARTICOLUL</w:t>
      </w:r>
      <w:r w:rsidR="00B12445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10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INTRAREA ÎN VIGOARE</w:t>
      </w:r>
    </w:p>
    <w:p w:rsidR="00827D16" w:rsidRPr="00304827" w:rsidRDefault="00827D16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Prezentul Acord va intra în vigoare la data primirii ultimei notificări în scris prin canale diplomatice, despre îndeplinirea de către Părți, a procedurilor interne necesare pentru intrarea lui în vigoare.</w:t>
      </w:r>
    </w:p>
    <w:p w:rsidR="00CA2744" w:rsidRPr="00304827" w:rsidRDefault="00CA2744" w:rsidP="00D3208B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Prezentul Acord va rămâne în vigoare pentru o perioadă de 5 ani, după care</w:t>
      </w:r>
      <w:r w:rsidR="0030482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perioada de </w:t>
      </w:r>
      <w:r w:rsidR="00304827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valabilitate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va fi extinsă pentru perioade consecutive de 5 ani, dacă nici una dintre Părți nu va denunța prezentul Acord.</w:t>
      </w:r>
    </w:p>
    <w:p w:rsidR="00524F28" w:rsidRPr="00304827" w:rsidRDefault="00524F28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524F28" w:rsidRPr="00304827" w:rsidRDefault="00524F28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Fiecare dintre Părți 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>poate denunța Acordul în scris,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prin canale diplomatice, cu cel puțin 6 luni înainte.</w:t>
      </w:r>
    </w:p>
    <w:p w:rsidR="00304827" w:rsidRPr="00304827" w:rsidRDefault="00304827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304827" w:rsidRPr="00304827" w:rsidRDefault="00304827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524F28" w:rsidRPr="00304827" w:rsidRDefault="00524F28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Semnat în __________________  la  ”____________”________________ 2017 în două exemplare</w:t>
      </w:r>
      <w:r w:rsidR="0080448B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originale, fiecare în limbile r</w:t>
      </w:r>
      <w:r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omână, chineză și engleză, toate textele fiind egal autentice. În caz de divergențe în interpretarea prezentului Acord</w:t>
      </w:r>
      <w:r w:rsidR="00FC3EE6" w:rsidRPr="00304827">
        <w:rPr>
          <w:rFonts w:ascii="Times New Roman" w:hAnsi="Times New Roman" w:cs="Times New Roman"/>
          <w:spacing w:val="20"/>
          <w:sz w:val="24"/>
          <w:szCs w:val="24"/>
          <w:lang w:val="ro-RO"/>
        </w:rPr>
        <w:t>, textul în limba engleză va fi de referință.</w:t>
      </w:r>
    </w:p>
    <w:p w:rsidR="00304827" w:rsidRPr="00304827" w:rsidRDefault="00304827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304827" w:rsidRDefault="00304827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ED6F5B" w:rsidRPr="00304827" w:rsidRDefault="00ED6F5B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304827" w:rsidRPr="00304827" w:rsidRDefault="00304827" w:rsidP="00D3208B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ro-RO"/>
        </w:rPr>
      </w:pPr>
    </w:p>
    <w:p w:rsidR="00192A07" w:rsidRPr="00304827" w:rsidRDefault="00304827" w:rsidP="00D3208B">
      <w:pPr>
        <w:tabs>
          <w:tab w:val="left" w:pos="4215"/>
        </w:tabs>
        <w:spacing w:after="0" w:line="360" w:lineRule="auto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    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Pentru Ministerul Educației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               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Pentru Ministerul Educației</w:t>
      </w:r>
    </w:p>
    <w:p w:rsidR="00304827" w:rsidRPr="00304827" w:rsidRDefault="00304827" w:rsidP="00D3208B">
      <w:pPr>
        <w:tabs>
          <w:tab w:val="left" w:pos="4215"/>
        </w:tabs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 xml:space="preserve">  al Republicii Moldova</w:t>
      </w:r>
      <w:r w:rsidRPr="00304827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ab/>
        <w:t xml:space="preserve">    al Republicii Populare Chineze</w:t>
      </w:r>
    </w:p>
    <w:sectPr w:rsidR="00304827" w:rsidRPr="00304827" w:rsidSect="00ED6F5B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76E0"/>
    <w:multiLevelType w:val="hybridMultilevel"/>
    <w:tmpl w:val="81285E3E"/>
    <w:lvl w:ilvl="0" w:tplc="DAD23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74FD"/>
    <w:multiLevelType w:val="hybridMultilevel"/>
    <w:tmpl w:val="9D320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BBA"/>
    <w:multiLevelType w:val="hybridMultilevel"/>
    <w:tmpl w:val="9A9A844A"/>
    <w:lvl w:ilvl="0" w:tplc="6D805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7678C3"/>
    <w:multiLevelType w:val="hybridMultilevel"/>
    <w:tmpl w:val="44F03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600D5"/>
    <w:multiLevelType w:val="hybridMultilevel"/>
    <w:tmpl w:val="C3A4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3"/>
    <w:rsid w:val="00013955"/>
    <w:rsid w:val="00025952"/>
    <w:rsid w:val="000508F9"/>
    <w:rsid w:val="00050E2D"/>
    <w:rsid w:val="00066E19"/>
    <w:rsid w:val="00075950"/>
    <w:rsid w:val="000765B6"/>
    <w:rsid w:val="000C6ABC"/>
    <w:rsid w:val="00102E19"/>
    <w:rsid w:val="00103FD2"/>
    <w:rsid w:val="00112046"/>
    <w:rsid w:val="00117EC1"/>
    <w:rsid w:val="001316EF"/>
    <w:rsid w:val="001611E5"/>
    <w:rsid w:val="0016148F"/>
    <w:rsid w:val="00192A07"/>
    <w:rsid w:val="001A219A"/>
    <w:rsid w:val="001C3C68"/>
    <w:rsid w:val="002B08D4"/>
    <w:rsid w:val="002D264C"/>
    <w:rsid w:val="002D740B"/>
    <w:rsid w:val="00304827"/>
    <w:rsid w:val="00310FBA"/>
    <w:rsid w:val="0032489D"/>
    <w:rsid w:val="004B385C"/>
    <w:rsid w:val="0052089B"/>
    <w:rsid w:val="00524F28"/>
    <w:rsid w:val="00560C8D"/>
    <w:rsid w:val="005A6CD2"/>
    <w:rsid w:val="005D251D"/>
    <w:rsid w:val="00604168"/>
    <w:rsid w:val="00611F34"/>
    <w:rsid w:val="00635728"/>
    <w:rsid w:val="0064040B"/>
    <w:rsid w:val="00697113"/>
    <w:rsid w:val="006A2C8C"/>
    <w:rsid w:val="006A589A"/>
    <w:rsid w:val="006B3ED1"/>
    <w:rsid w:val="006D458F"/>
    <w:rsid w:val="0071460D"/>
    <w:rsid w:val="0072275D"/>
    <w:rsid w:val="007551AC"/>
    <w:rsid w:val="00777836"/>
    <w:rsid w:val="007C7FEA"/>
    <w:rsid w:val="007E6E06"/>
    <w:rsid w:val="00801FF2"/>
    <w:rsid w:val="00803588"/>
    <w:rsid w:val="0080448B"/>
    <w:rsid w:val="00827D16"/>
    <w:rsid w:val="00862CF6"/>
    <w:rsid w:val="00883F72"/>
    <w:rsid w:val="00987288"/>
    <w:rsid w:val="009C66AD"/>
    <w:rsid w:val="009E6698"/>
    <w:rsid w:val="00A20B30"/>
    <w:rsid w:val="00A5631E"/>
    <w:rsid w:val="00A609F0"/>
    <w:rsid w:val="00A81966"/>
    <w:rsid w:val="00A823E1"/>
    <w:rsid w:val="00AA45C7"/>
    <w:rsid w:val="00AB1726"/>
    <w:rsid w:val="00B12445"/>
    <w:rsid w:val="00B96F05"/>
    <w:rsid w:val="00BB268B"/>
    <w:rsid w:val="00BB342C"/>
    <w:rsid w:val="00C204E5"/>
    <w:rsid w:val="00C96285"/>
    <w:rsid w:val="00CA2744"/>
    <w:rsid w:val="00CA3737"/>
    <w:rsid w:val="00CB219D"/>
    <w:rsid w:val="00CF0B2A"/>
    <w:rsid w:val="00D04BD3"/>
    <w:rsid w:val="00D2367D"/>
    <w:rsid w:val="00D3208B"/>
    <w:rsid w:val="00D52CE0"/>
    <w:rsid w:val="00DA32B6"/>
    <w:rsid w:val="00DD293C"/>
    <w:rsid w:val="00E61EF0"/>
    <w:rsid w:val="00E752F3"/>
    <w:rsid w:val="00ED6F5B"/>
    <w:rsid w:val="00F36494"/>
    <w:rsid w:val="00F85B44"/>
    <w:rsid w:val="00F870A6"/>
    <w:rsid w:val="00F97A01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FEF3E-6DD5-467D-9DEF-088EB1D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FC7D-158E-49AA-A07F-EAE2A74B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2017-03-06T07:39:00Z</cp:lastPrinted>
  <dcterms:created xsi:type="dcterms:W3CDTF">2017-02-20T11:23:00Z</dcterms:created>
  <dcterms:modified xsi:type="dcterms:W3CDTF">2017-03-06T08:47:00Z</dcterms:modified>
</cp:coreProperties>
</file>