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47" w:rsidRPr="00883E40" w:rsidRDefault="00D457F2" w:rsidP="00844E56">
      <w:pPr>
        <w:pStyle w:val="tt"/>
        <w:rPr>
          <w:lang w:val="ro-RO"/>
        </w:rPr>
      </w:pPr>
      <w:r w:rsidRPr="00883E40">
        <w:rPr>
          <w:lang w:val="ro-RO"/>
        </w:rPr>
        <w:t>Tabelul divergențelor</w:t>
      </w:r>
      <w:r w:rsidR="009B560E" w:rsidRPr="00883E40">
        <w:rPr>
          <w:lang w:val="ro-RO"/>
        </w:rPr>
        <w:t xml:space="preserve"> la proiectul </w:t>
      </w:r>
      <w:r w:rsidR="00883E40" w:rsidRPr="00883E40">
        <w:rPr>
          <w:lang w:val="ro-RO"/>
        </w:rPr>
        <w:t>Hotărârii</w:t>
      </w:r>
      <w:r w:rsidR="00E92247" w:rsidRPr="00883E40">
        <w:rPr>
          <w:lang w:val="ro-RO"/>
        </w:rPr>
        <w:t xml:space="preserve"> de Guvern </w:t>
      </w:r>
      <w:r w:rsidR="00E01942">
        <w:rPr>
          <w:lang w:val="ro-RO"/>
        </w:rPr>
        <w:br/>
      </w:r>
      <w:r w:rsidR="00883E40">
        <w:rPr>
          <w:lang w:val="ro-RO"/>
        </w:rPr>
        <w:t xml:space="preserve">cu privire </w:t>
      </w:r>
      <w:r w:rsidR="002B23D5" w:rsidRPr="002B23D5">
        <w:rPr>
          <w:lang w:val="ro-RO"/>
        </w:rPr>
        <w:t xml:space="preserve">la modificarea punctului 3 din </w:t>
      </w:r>
      <w:proofErr w:type="spellStart"/>
      <w:r w:rsidR="002B23D5" w:rsidRPr="002B23D5">
        <w:rPr>
          <w:lang w:val="ro-RO"/>
        </w:rPr>
        <w:t>Hotărîrea</w:t>
      </w:r>
      <w:proofErr w:type="spellEnd"/>
      <w:r w:rsidR="002B23D5" w:rsidRPr="002B23D5">
        <w:rPr>
          <w:lang w:val="ro-RO"/>
        </w:rPr>
        <w:t xml:space="preserve"> Guvernului nr. 20 din 20 ianuarie 2009</w:t>
      </w:r>
    </w:p>
    <w:p w:rsidR="005179A9" w:rsidRPr="00883E40" w:rsidRDefault="005179A9" w:rsidP="00844E56">
      <w:pPr>
        <w:pStyle w:val="tt"/>
        <w:rPr>
          <w:b w:val="0"/>
          <w:lang w:val="ro-RO"/>
        </w:rPr>
      </w:pPr>
    </w:p>
    <w:tbl>
      <w:tblPr>
        <w:tblW w:w="1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225"/>
        <w:gridCol w:w="4217"/>
      </w:tblGrid>
      <w:tr w:rsidR="00DA7CA1" w:rsidRPr="00883E40" w:rsidTr="00CE64E8">
        <w:tc>
          <w:tcPr>
            <w:tcW w:w="840" w:type="dxa"/>
            <w:vAlign w:val="center"/>
          </w:tcPr>
          <w:p w:rsidR="009B560E" w:rsidRPr="00883E40" w:rsidRDefault="009B560E" w:rsidP="00EF6366">
            <w:pPr>
              <w:jc w:val="center"/>
              <w:rPr>
                <w:b/>
                <w:lang w:val="ro-RO"/>
              </w:rPr>
            </w:pPr>
            <w:r w:rsidRPr="00883E40">
              <w:rPr>
                <w:b/>
                <w:lang w:val="ro-RO"/>
              </w:rPr>
              <w:t>nr. d/o</w:t>
            </w:r>
          </w:p>
        </w:tc>
        <w:tc>
          <w:tcPr>
            <w:tcW w:w="9225" w:type="dxa"/>
            <w:vAlign w:val="center"/>
          </w:tcPr>
          <w:p w:rsidR="009B560E" w:rsidRPr="00883E40" w:rsidRDefault="009B560E" w:rsidP="00EF6366">
            <w:pPr>
              <w:jc w:val="center"/>
              <w:rPr>
                <w:b/>
                <w:lang w:val="ro-RO"/>
              </w:rPr>
            </w:pPr>
            <w:r w:rsidRPr="00883E40">
              <w:rPr>
                <w:b/>
                <w:lang w:val="ro-RO"/>
              </w:rPr>
              <w:t>Conţinutul propunerilor şi obiecţiilor</w:t>
            </w:r>
          </w:p>
        </w:tc>
        <w:tc>
          <w:tcPr>
            <w:tcW w:w="4217" w:type="dxa"/>
            <w:vAlign w:val="center"/>
          </w:tcPr>
          <w:p w:rsidR="009B560E" w:rsidRPr="00883E40" w:rsidRDefault="009B560E" w:rsidP="00EF6366">
            <w:pPr>
              <w:jc w:val="center"/>
              <w:rPr>
                <w:b/>
                <w:lang w:val="ro-RO"/>
              </w:rPr>
            </w:pPr>
            <w:r w:rsidRPr="00883E40">
              <w:rPr>
                <w:b/>
                <w:lang w:val="ro-RO"/>
              </w:rPr>
              <w:t>Comentarii</w:t>
            </w:r>
          </w:p>
        </w:tc>
      </w:tr>
      <w:tr w:rsidR="00DA215C" w:rsidRPr="00267391" w:rsidTr="00B76556">
        <w:tc>
          <w:tcPr>
            <w:tcW w:w="14282" w:type="dxa"/>
            <w:gridSpan w:val="3"/>
          </w:tcPr>
          <w:p w:rsidR="00DA215C" w:rsidRDefault="00DA215C" w:rsidP="00B76556">
            <w:pPr>
              <w:spacing w:before="120" w:after="120"/>
              <w:jc w:val="center"/>
              <w:rPr>
                <w:b/>
                <w:lang w:val="ro-RO"/>
              </w:rPr>
            </w:pPr>
            <w:r>
              <w:rPr>
                <w:b/>
                <w:lang w:val="ro-RO"/>
              </w:rPr>
              <w:t>Agenția Națională pentru Reglementare în Energetică</w:t>
            </w:r>
            <w:r w:rsidRPr="00883E40">
              <w:rPr>
                <w:b/>
                <w:lang w:val="ro-RO"/>
              </w:rPr>
              <w:t xml:space="preserve"> a prezentat avizul prin scrisoarea nr.</w:t>
            </w:r>
            <w:r>
              <w:rPr>
                <w:b/>
                <w:lang w:val="ro-RO"/>
              </w:rPr>
              <w:t xml:space="preserve"> 01-2/353</w:t>
            </w:r>
            <w:r w:rsidRPr="00883E40">
              <w:rPr>
                <w:b/>
                <w:lang w:val="ro-RO"/>
              </w:rPr>
              <w:t xml:space="preserve"> </w:t>
            </w:r>
            <w:r>
              <w:rPr>
                <w:b/>
                <w:lang w:val="ro-RO"/>
              </w:rPr>
              <w:t>din 14.03.2017</w:t>
            </w:r>
          </w:p>
        </w:tc>
      </w:tr>
      <w:tr w:rsidR="00DA215C" w:rsidRPr="00267391" w:rsidTr="00B76556">
        <w:trPr>
          <w:trHeight w:val="912"/>
        </w:trPr>
        <w:tc>
          <w:tcPr>
            <w:tcW w:w="840" w:type="dxa"/>
          </w:tcPr>
          <w:p w:rsidR="00DA215C" w:rsidRPr="00883E40" w:rsidRDefault="00DA215C" w:rsidP="00B76556">
            <w:pPr>
              <w:jc w:val="center"/>
              <w:rPr>
                <w:lang w:val="ro-RO"/>
              </w:rPr>
            </w:pPr>
            <w:r>
              <w:rPr>
                <w:lang w:val="ro-RO"/>
              </w:rPr>
              <w:t>1.</w:t>
            </w:r>
          </w:p>
        </w:tc>
        <w:tc>
          <w:tcPr>
            <w:tcW w:w="9225" w:type="dxa"/>
            <w:vAlign w:val="center"/>
          </w:tcPr>
          <w:p w:rsidR="00DA215C" w:rsidRPr="002820F8" w:rsidRDefault="00DA215C" w:rsidP="00B76556">
            <w:pPr>
              <w:ind w:firstLine="612"/>
              <w:jc w:val="both"/>
              <w:rPr>
                <w:lang w:val="ro-RO"/>
              </w:rPr>
            </w:pPr>
            <w:r w:rsidRPr="002820F8">
              <w:rPr>
                <w:lang w:val="ro-RO"/>
              </w:rPr>
              <w:t>Prin prezenta vă informăm că Agenţia a examinat scrisoarea Ministerului Economie</w:t>
            </w:r>
            <w:r>
              <w:rPr>
                <w:lang w:val="ro-RO"/>
              </w:rPr>
              <w:t>i, nr. 06/1-</w:t>
            </w:r>
            <w:r w:rsidRPr="002820F8">
              <w:rPr>
                <w:lang w:val="ro-RO"/>
              </w:rPr>
              <w:t>1333 din 07.03.2017, cu privire la proiectul Hotărârii Guvernului Republicii Moldova privind implem</w:t>
            </w:r>
            <w:r>
              <w:rPr>
                <w:lang w:val="ro-RO"/>
              </w:rPr>
              <w:t>entarea u</w:t>
            </w:r>
            <w:r w:rsidRPr="002820F8">
              <w:rPr>
                <w:lang w:val="ro-RO"/>
              </w:rPr>
              <w:t xml:space="preserve">nor prevederi din Legea cu privire la energia electrică şi </w:t>
            </w:r>
            <w:r>
              <w:rPr>
                <w:lang w:val="ro-RO"/>
              </w:rPr>
              <w:t>din Legea cu privire la gazele n</w:t>
            </w:r>
            <w:r w:rsidRPr="002820F8">
              <w:rPr>
                <w:lang w:val="ro-RO"/>
              </w:rPr>
              <w:t>aturale şi vă comunică următoarele comentarii şi propuneri.</w:t>
            </w:r>
          </w:p>
          <w:p w:rsidR="00DA215C" w:rsidRPr="002820F8" w:rsidRDefault="00DA215C" w:rsidP="00B76556">
            <w:pPr>
              <w:ind w:firstLine="612"/>
              <w:jc w:val="both"/>
              <w:rPr>
                <w:lang w:val="ro-RO"/>
              </w:rPr>
            </w:pPr>
            <w:r w:rsidRPr="002820F8">
              <w:rPr>
                <w:lang w:val="ro-RO"/>
              </w:rPr>
              <w:t>La Raportul privind securitatea aprovizionării cu energie:</w:t>
            </w:r>
          </w:p>
          <w:p w:rsidR="00DA215C" w:rsidRPr="002820F8" w:rsidRDefault="00DA215C" w:rsidP="00B76556">
            <w:pPr>
              <w:ind w:firstLine="612"/>
              <w:jc w:val="both"/>
              <w:rPr>
                <w:lang w:val="ro-RO"/>
              </w:rPr>
            </w:pPr>
            <w:r>
              <w:rPr>
                <w:lang w:val="ro-RO"/>
              </w:rPr>
              <w:t>- La cel</w:t>
            </w:r>
            <w:r w:rsidRPr="002820F8">
              <w:rPr>
                <w:lang w:val="ro-RO"/>
              </w:rPr>
              <w:t>e expuse în par. 1.5.5 din Raport, menţionăm că Agenţia a aprobat la data de 27.12.2016 Regulamentul privind accesul la reţelele electrice de transport şi gestionarea congestiilor în sistemul electroe</w:t>
            </w:r>
            <w:r>
              <w:rPr>
                <w:lang w:val="ro-RO"/>
              </w:rPr>
              <w:t>n</w:t>
            </w:r>
            <w:r w:rsidRPr="002820F8">
              <w:rPr>
                <w:lang w:val="ro-RO"/>
              </w:rPr>
              <w:t xml:space="preserve">ergetic (Hotărârea ANRE nr. 353/2016), care conţine toate elementele menţionate la pct. 46 din Raport. Regulamentul în cauză urmează a fi publicat în scurt timp </w:t>
            </w:r>
            <w:r>
              <w:rPr>
                <w:lang w:val="ro-RO"/>
              </w:rPr>
              <w:t>în Monitorul Oficial al Republic</w:t>
            </w:r>
            <w:r w:rsidRPr="002820F8">
              <w:rPr>
                <w:lang w:val="ro-RO"/>
              </w:rPr>
              <w:t>ii Moldova.</w:t>
            </w:r>
          </w:p>
          <w:p w:rsidR="00DA215C" w:rsidRPr="002820F8" w:rsidRDefault="00DA215C" w:rsidP="00B76556">
            <w:pPr>
              <w:ind w:firstLine="612"/>
              <w:jc w:val="both"/>
              <w:rPr>
                <w:lang w:val="ro-RO"/>
              </w:rPr>
            </w:pPr>
            <w:r>
              <w:rPr>
                <w:lang w:val="ro-RO"/>
              </w:rPr>
              <w:t>Î</w:t>
            </w:r>
            <w:r w:rsidRPr="002820F8">
              <w:rPr>
                <w:lang w:val="ro-RO"/>
              </w:rPr>
              <w:t>n acest context, considerăm oportun de expus textul de la pct. 46, lit. b) în următoarea redacţie:</w:t>
            </w:r>
          </w:p>
          <w:p w:rsidR="00DA215C" w:rsidRPr="009E2846" w:rsidRDefault="00DA215C" w:rsidP="00B76556">
            <w:pPr>
              <w:ind w:firstLine="612"/>
              <w:jc w:val="both"/>
              <w:rPr>
                <w:i/>
                <w:lang w:val="ro-RO"/>
              </w:rPr>
            </w:pPr>
            <w:r w:rsidRPr="009E2846">
              <w:rPr>
                <w:i/>
                <w:lang w:val="ro-RO"/>
              </w:rPr>
              <w:t>,,</w:t>
            </w:r>
            <w:r>
              <w:rPr>
                <w:i/>
                <w:lang w:val="ro-RO"/>
              </w:rPr>
              <w:t xml:space="preserve">b) The </w:t>
            </w:r>
            <w:proofErr w:type="spellStart"/>
            <w:r>
              <w:rPr>
                <w:i/>
                <w:lang w:val="ro-RO"/>
              </w:rPr>
              <w:t>allocation</w:t>
            </w:r>
            <w:proofErr w:type="spellEnd"/>
            <w:r>
              <w:rPr>
                <w:i/>
                <w:lang w:val="ro-RO"/>
              </w:rPr>
              <w:t xml:space="preserve"> of </w:t>
            </w:r>
            <w:proofErr w:type="spellStart"/>
            <w:r>
              <w:rPr>
                <w:i/>
                <w:lang w:val="ro-RO"/>
              </w:rPr>
              <w:t>int</w:t>
            </w:r>
            <w:r w:rsidRPr="009E2846">
              <w:rPr>
                <w:i/>
                <w:lang w:val="ro-RO"/>
              </w:rPr>
              <w:t>erconne</w:t>
            </w:r>
            <w:r>
              <w:rPr>
                <w:i/>
                <w:lang w:val="ro-RO"/>
              </w:rPr>
              <w:t>ct</w:t>
            </w:r>
            <w:r w:rsidRPr="009E2846">
              <w:rPr>
                <w:i/>
                <w:lang w:val="ro-RO"/>
              </w:rPr>
              <w:t>ion</w:t>
            </w:r>
            <w:proofErr w:type="spellEnd"/>
            <w:r w:rsidRPr="009E2846">
              <w:rPr>
                <w:i/>
                <w:lang w:val="ro-RO"/>
              </w:rPr>
              <w:t xml:space="preserve"> </w:t>
            </w:r>
            <w:proofErr w:type="spellStart"/>
            <w:r w:rsidRPr="009E2846">
              <w:rPr>
                <w:i/>
                <w:lang w:val="ro-RO"/>
              </w:rPr>
              <w:t>capaci</w:t>
            </w:r>
            <w:r>
              <w:rPr>
                <w:i/>
                <w:lang w:val="ro-RO"/>
              </w:rPr>
              <w:t>t</w:t>
            </w:r>
            <w:r w:rsidRPr="009E2846">
              <w:rPr>
                <w:i/>
                <w:lang w:val="ro-RO"/>
              </w:rPr>
              <w:t>y</w:t>
            </w:r>
            <w:proofErr w:type="spellEnd"/>
            <w:r w:rsidRPr="009E2846">
              <w:rPr>
                <w:i/>
                <w:lang w:val="ro-RO"/>
              </w:rPr>
              <w:t xml:space="preserve"> </w:t>
            </w:r>
            <w:proofErr w:type="spellStart"/>
            <w:r w:rsidRPr="009E2846">
              <w:rPr>
                <w:i/>
                <w:lang w:val="ro-RO"/>
              </w:rPr>
              <w:t>is</w:t>
            </w:r>
            <w:proofErr w:type="spellEnd"/>
            <w:r w:rsidRPr="009E2846">
              <w:rPr>
                <w:i/>
                <w:lang w:val="ro-RO"/>
              </w:rPr>
              <w:t xml:space="preserve"> </w:t>
            </w:r>
            <w:proofErr w:type="spellStart"/>
            <w:r>
              <w:rPr>
                <w:i/>
                <w:lang w:val="ro-RO"/>
              </w:rPr>
              <w:t>performed</w:t>
            </w:r>
            <w:proofErr w:type="spellEnd"/>
            <w:r>
              <w:rPr>
                <w:i/>
                <w:lang w:val="ro-RO"/>
              </w:rPr>
              <w:t xml:space="preserve"> for </w:t>
            </w:r>
            <w:proofErr w:type="spellStart"/>
            <w:r>
              <w:rPr>
                <w:i/>
                <w:lang w:val="ro-RO"/>
              </w:rPr>
              <w:t>each</w:t>
            </w:r>
            <w:proofErr w:type="spellEnd"/>
            <w:r>
              <w:rPr>
                <w:i/>
                <w:lang w:val="ro-RO"/>
              </w:rPr>
              <w:t xml:space="preserve"> </w:t>
            </w:r>
            <w:proofErr w:type="spellStart"/>
            <w:r>
              <w:rPr>
                <w:i/>
                <w:lang w:val="ro-RO"/>
              </w:rPr>
              <w:t>interconnecto</w:t>
            </w:r>
            <w:r w:rsidRPr="009E2846">
              <w:rPr>
                <w:i/>
                <w:lang w:val="ro-RO"/>
              </w:rPr>
              <w:t>r</w:t>
            </w:r>
            <w:proofErr w:type="spellEnd"/>
            <w:r w:rsidRPr="009E2846">
              <w:rPr>
                <w:i/>
                <w:lang w:val="ro-RO"/>
              </w:rPr>
              <w:t xml:space="preserve"> or for a </w:t>
            </w:r>
            <w:proofErr w:type="spellStart"/>
            <w:r w:rsidRPr="009E2846">
              <w:rPr>
                <w:i/>
                <w:lang w:val="ro-RO"/>
              </w:rPr>
              <w:t>group</w:t>
            </w:r>
            <w:proofErr w:type="spellEnd"/>
            <w:r w:rsidRPr="009E2846">
              <w:rPr>
                <w:i/>
                <w:lang w:val="ro-RO"/>
              </w:rPr>
              <w:t xml:space="preserve"> of </w:t>
            </w:r>
            <w:proofErr w:type="spellStart"/>
            <w:r w:rsidRPr="009E2846">
              <w:rPr>
                <w:i/>
                <w:lang w:val="ro-RO"/>
              </w:rPr>
              <w:t>interconnectors</w:t>
            </w:r>
            <w:proofErr w:type="spellEnd"/>
            <w:r w:rsidRPr="009E2846">
              <w:rPr>
                <w:i/>
                <w:lang w:val="ro-RO"/>
              </w:rPr>
              <w:t xml:space="preserve"> of </w:t>
            </w:r>
            <w:proofErr w:type="spellStart"/>
            <w:r w:rsidRPr="009E2846">
              <w:rPr>
                <w:i/>
                <w:lang w:val="ro-RO"/>
              </w:rPr>
              <w:t>the</w:t>
            </w:r>
            <w:proofErr w:type="spellEnd"/>
            <w:r w:rsidRPr="009E2846">
              <w:rPr>
                <w:i/>
                <w:lang w:val="ro-RO"/>
              </w:rPr>
              <w:t xml:space="preserve"> </w:t>
            </w:r>
            <w:proofErr w:type="spellStart"/>
            <w:r w:rsidRPr="009E2846">
              <w:rPr>
                <w:i/>
                <w:lang w:val="ro-RO"/>
              </w:rPr>
              <w:t>power</w:t>
            </w:r>
            <w:proofErr w:type="spellEnd"/>
            <w:r w:rsidRPr="009E2846">
              <w:rPr>
                <w:i/>
                <w:lang w:val="ro-RO"/>
              </w:rPr>
              <w:t xml:space="preserve"> </w:t>
            </w:r>
            <w:proofErr w:type="spellStart"/>
            <w:r w:rsidRPr="009E2846">
              <w:rPr>
                <w:i/>
                <w:lang w:val="ro-RO"/>
              </w:rPr>
              <w:t>system</w:t>
            </w:r>
            <w:proofErr w:type="spellEnd"/>
            <w:r w:rsidRPr="009E2846">
              <w:rPr>
                <w:i/>
                <w:lang w:val="ro-RO"/>
              </w:rPr>
              <w:t xml:space="preserve"> of </w:t>
            </w:r>
            <w:proofErr w:type="spellStart"/>
            <w:r w:rsidRPr="009E2846">
              <w:rPr>
                <w:i/>
                <w:lang w:val="ro-RO"/>
              </w:rPr>
              <w:t>the</w:t>
            </w:r>
            <w:proofErr w:type="spellEnd"/>
            <w:r w:rsidRPr="009E2846">
              <w:rPr>
                <w:i/>
                <w:lang w:val="ro-RO"/>
              </w:rPr>
              <w:t xml:space="preserve"> Republic of Moldova </w:t>
            </w:r>
            <w:proofErr w:type="spellStart"/>
            <w:r w:rsidRPr="009E2846">
              <w:rPr>
                <w:i/>
                <w:lang w:val="ro-RO"/>
              </w:rPr>
              <w:t>with</w:t>
            </w:r>
            <w:proofErr w:type="spellEnd"/>
            <w:r w:rsidRPr="009E2846">
              <w:rPr>
                <w:i/>
                <w:lang w:val="ro-RO"/>
              </w:rPr>
              <w:t xml:space="preserve"> </w:t>
            </w:r>
            <w:proofErr w:type="spellStart"/>
            <w:r w:rsidRPr="009E2846">
              <w:rPr>
                <w:i/>
                <w:lang w:val="ro-RO"/>
              </w:rPr>
              <w:t>the</w:t>
            </w:r>
            <w:proofErr w:type="spellEnd"/>
            <w:r w:rsidRPr="009E2846">
              <w:rPr>
                <w:i/>
                <w:lang w:val="ro-RO"/>
              </w:rPr>
              <w:t xml:space="preserve"> </w:t>
            </w:r>
            <w:proofErr w:type="spellStart"/>
            <w:r w:rsidRPr="009E2846">
              <w:rPr>
                <w:i/>
                <w:lang w:val="ro-RO"/>
              </w:rPr>
              <w:t>neighboring</w:t>
            </w:r>
            <w:proofErr w:type="spellEnd"/>
            <w:r w:rsidRPr="009E2846">
              <w:rPr>
                <w:i/>
                <w:lang w:val="ro-RO"/>
              </w:rPr>
              <w:t xml:space="preserve"> </w:t>
            </w:r>
            <w:proofErr w:type="spellStart"/>
            <w:r w:rsidRPr="009E2846">
              <w:rPr>
                <w:i/>
                <w:lang w:val="ro-RO"/>
              </w:rPr>
              <w:t>systems</w:t>
            </w:r>
            <w:proofErr w:type="spellEnd"/>
            <w:r w:rsidRPr="009E2846">
              <w:rPr>
                <w:i/>
                <w:lang w:val="ro-RO"/>
              </w:rPr>
              <w:t xml:space="preserve">, </w:t>
            </w:r>
            <w:proofErr w:type="spellStart"/>
            <w:r w:rsidRPr="009E2846">
              <w:rPr>
                <w:i/>
                <w:lang w:val="ro-RO"/>
              </w:rPr>
              <w:t>and</w:t>
            </w:r>
            <w:proofErr w:type="spellEnd"/>
            <w:r w:rsidRPr="009E2846">
              <w:rPr>
                <w:i/>
                <w:lang w:val="ro-RO"/>
              </w:rPr>
              <w:t xml:space="preserve"> for </w:t>
            </w:r>
            <w:proofErr w:type="spellStart"/>
            <w:r w:rsidRPr="009E2846">
              <w:rPr>
                <w:i/>
                <w:lang w:val="ro-RO"/>
              </w:rPr>
              <w:t>each</w:t>
            </w:r>
            <w:proofErr w:type="spellEnd"/>
            <w:r w:rsidRPr="009E2846">
              <w:rPr>
                <w:i/>
                <w:lang w:val="ro-RO"/>
              </w:rPr>
              <w:t xml:space="preserve"> </w:t>
            </w:r>
            <w:proofErr w:type="spellStart"/>
            <w:r w:rsidRPr="009E2846">
              <w:rPr>
                <w:i/>
                <w:lang w:val="ro-RO"/>
              </w:rPr>
              <w:t>direction</w:t>
            </w:r>
            <w:proofErr w:type="spellEnd"/>
            <w:r w:rsidRPr="009E2846">
              <w:rPr>
                <w:i/>
                <w:lang w:val="ro-RO"/>
              </w:rPr>
              <w:t xml:space="preserve">, in </w:t>
            </w:r>
            <w:proofErr w:type="spellStart"/>
            <w:r w:rsidRPr="009E2846">
              <w:rPr>
                <w:i/>
                <w:lang w:val="ro-RO"/>
              </w:rPr>
              <w:t>accordance</w:t>
            </w:r>
            <w:proofErr w:type="spellEnd"/>
            <w:r w:rsidRPr="009E2846">
              <w:rPr>
                <w:i/>
                <w:lang w:val="ro-RO"/>
              </w:rPr>
              <w:t xml:space="preserve"> </w:t>
            </w:r>
            <w:proofErr w:type="spellStart"/>
            <w:r w:rsidRPr="009E2846">
              <w:rPr>
                <w:i/>
                <w:lang w:val="ro-RO"/>
              </w:rPr>
              <w:t>with</w:t>
            </w:r>
            <w:proofErr w:type="spellEnd"/>
            <w:r w:rsidRPr="009E2846">
              <w:rPr>
                <w:i/>
                <w:lang w:val="ro-RO"/>
              </w:rPr>
              <w:t xml:space="preserve"> </w:t>
            </w:r>
            <w:proofErr w:type="spellStart"/>
            <w:r w:rsidRPr="009E2846">
              <w:rPr>
                <w:i/>
                <w:lang w:val="ro-RO"/>
              </w:rPr>
              <w:t>the</w:t>
            </w:r>
            <w:proofErr w:type="spellEnd"/>
            <w:r w:rsidRPr="009E2846">
              <w:rPr>
                <w:i/>
                <w:lang w:val="ro-RO"/>
              </w:rPr>
              <w:t xml:space="preserve"> </w:t>
            </w:r>
            <w:proofErr w:type="spellStart"/>
            <w:r w:rsidRPr="009E2846">
              <w:rPr>
                <w:i/>
                <w:lang w:val="ro-RO"/>
              </w:rPr>
              <w:t>pro</w:t>
            </w:r>
            <w:r>
              <w:rPr>
                <w:i/>
                <w:lang w:val="ro-RO"/>
              </w:rPr>
              <w:t>visions</w:t>
            </w:r>
            <w:proofErr w:type="spellEnd"/>
            <w:r>
              <w:rPr>
                <w:i/>
                <w:lang w:val="ro-RO"/>
              </w:rPr>
              <w:t xml:space="preserve"> of </w:t>
            </w:r>
            <w:proofErr w:type="spellStart"/>
            <w:r>
              <w:rPr>
                <w:i/>
                <w:lang w:val="ro-RO"/>
              </w:rPr>
              <w:t>the</w:t>
            </w:r>
            <w:proofErr w:type="spellEnd"/>
            <w:r>
              <w:rPr>
                <w:i/>
                <w:lang w:val="ro-RO"/>
              </w:rPr>
              <w:t xml:space="preserve"> </w:t>
            </w:r>
            <w:proofErr w:type="spellStart"/>
            <w:r>
              <w:rPr>
                <w:i/>
                <w:lang w:val="ro-RO"/>
              </w:rPr>
              <w:t>abovementioned</w:t>
            </w:r>
            <w:proofErr w:type="spellEnd"/>
            <w:r>
              <w:rPr>
                <w:i/>
                <w:lang w:val="ro-RO"/>
              </w:rPr>
              <w:t xml:space="preserve"> </w:t>
            </w:r>
            <w:proofErr w:type="spellStart"/>
            <w:r>
              <w:rPr>
                <w:i/>
                <w:lang w:val="ro-RO"/>
              </w:rPr>
              <w:t>Re</w:t>
            </w:r>
            <w:r w:rsidRPr="009E2846">
              <w:rPr>
                <w:i/>
                <w:lang w:val="ro-RO"/>
              </w:rPr>
              <w:t>gulation</w:t>
            </w:r>
            <w:proofErr w:type="spellEnd"/>
            <w:r w:rsidRPr="009E2846">
              <w:rPr>
                <w:i/>
                <w:lang w:val="ro-RO"/>
              </w:rPr>
              <w:t>; ”</w:t>
            </w:r>
          </w:p>
          <w:p w:rsidR="00DA215C" w:rsidRPr="002820F8" w:rsidRDefault="00DA215C" w:rsidP="00B76556">
            <w:pPr>
              <w:ind w:firstLine="612"/>
              <w:jc w:val="both"/>
              <w:rPr>
                <w:lang w:val="ro-RO"/>
              </w:rPr>
            </w:pPr>
            <w:r w:rsidRPr="002820F8">
              <w:rPr>
                <w:lang w:val="ro-RO"/>
              </w:rPr>
              <w:t>-</w:t>
            </w:r>
            <w:r w:rsidRPr="002820F8">
              <w:rPr>
                <w:lang w:val="ro-RO"/>
              </w:rPr>
              <w:tab/>
            </w:r>
            <w:r>
              <w:rPr>
                <w:lang w:val="ro-RO"/>
              </w:rPr>
              <w:t xml:space="preserve"> </w:t>
            </w:r>
            <w:r w:rsidRPr="002820F8">
              <w:rPr>
                <w:lang w:val="ro-RO"/>
              </w:rPr>
              <w:t>Cu privire la cele expuse la par. 1.5.7 din Raport, remarcăm că Regulamentul cu privire la calitatea serviciilor de transport şi de distribuţie a energiei electrice, în redacţie nouă a fost aprobat de Agenţie în luna noiembrie 2016 (Hotărârea ANRE nr. 282/2016 din 11.11.2016).</w:t>
            </w:r>
          </w:p>
          <w:p w:rsidR="00DA215C" w:rsidRPr="002820F8" w:rsidRDefault="00DA215C" w:rsidP="00B76556">
            <w:pPr>
              <w:ind w:firstLine="612"/>
              <w:jc w:val="both"/>
              <w:rPr>
                <w:lang w:val="ro-RO"/>
              </w:rPr>
            </w:pPr>
            <w:r w:rsidRPr="002820F8">
              <w:rPr>
                <w:lang w:val="ro-RO"/>
              </w:rPr>
              <w:t>In legătură cu Raportul privind îndeplinirea de către întreprinderile electroenergetice şi de gaze naturale a obligaţiilor de serviciu public, având în vedere multitudinea propunerilor de modificare a acestuia, vă expediem în anexă Raportul respectiv, cu propunerile Agenţiei înserate direct în textul Raportului. Concomitent, vă comunicăm următoarele aspecte ce ţin de unele modificări propuse în Raportul anexat:</w:t>
            </w:r>
          </w:p>
          <w:p w:rsidR="00DA215C" w:rsidRPr="002820F8" w:rsidRDefault="00DA215C" w:rsidP="00B76556">
            <w:pPr>
              <w:ind w:firstLine="612"/>
              <w:jc w:val="both"/>
              <w:rPr>
                <w:lang w:val="ro-RO"/>
              </w:rPr>
            </w:pPr>
            <w:r w:rsidRPr="002820F8">
              <w:rPr>
                <w:lang w:val="ro-RO"/>
              </w:rPr>
              <w:t>-</w:t>
            </w:r>
            <w:r w:rsidRPr="002820F8">
              <w:rPr>
                <w:lang w:val="ro-RO"/>
              </w:rPr>
              <w:tab/>
            </w:r>
            <w:r>
              <w:rPr>
                <w:lang w:val="ro-RO"/>
              </w:rPr>
              <w:t xml:space="preserve"> </w:t>
            </w:r>
            <w:r w:rsidRPr="002820F8">
              <w:rPr>
                <w:lang w:val="ro-RO"/>
              </w:rPr>
              <w:t>La pct. 18 din Raport, urmează a fi exclusă ultima frază, având în vedere faptul că limitele teritoriului în care activează furnizorii de ultimă opţiune şi ai serviciului uni</w:t>
            </w:r>
            <w:r>
              <w:rPr>
                <w:lang w:val="ro-RO"/>
              </w:rPr>
              <w:t>versal este menţionat în pct. 1</w:t>
            </w:r>
            <w:r w:rsidRPr="002820F8">
              <w:rPr>
                <w:lang w:val="ro-RO"/>
              </w:rPr>
              <w:t>5 din Raport;</w:t>
            </w:r>
          </w:p>
          <w:p w:rsidR="00DA215C" w:rsidRPr="002820F8" w:rsidRDefault="00DA215C" w:rsidP="00B76556">
            <w:pPr>
              <w:ind w:firstLine="612"/>
              <w:jc w:val="both"/>
              <w:rPr>
                <w:lang w:val="ro-RO"/>
              </w:rPr>
            </w:pPr>
            <w:r w:rsidRPr="002820F8">
              <w:rPr>
                <w:lang w:val="ro-RO"/>
              </w:rPr>
              <w:t>-</w:t>
            </w:r>
            <w:r w:rsidRPr="002820F8">
              <w:rPr>
                <w:lang w:val="ro-RO"/>
              </w:rPr>
              <w:tab/>
            </w:r>
            <w:r>
              <w:rPr>
                <w:lang w:val="ro-RO"/>
              </w:rPr>
              <w:t xml:space="preserve"> </w:t>
            </w:r>
            <w:r w:rsidRPr="002820F8">
              <w:rPr>
                <w:lang w:val="ro-RO"/>
              </w:rPr>
              <w:t xml:space="preserve">Pct. 20 şi pct. 21 urmează a fi expus în redacţia propusă pentru a reflecta corect </w:t>
            </w:r>
            <w:r w:rsidRPr="002820F8">
              <w:rPr>
                <w:lang w:val="ro-RO"/>
              </w:rPr>
              <w:lastRenderedPageBreak/>
              <w:t>cadrul legal secundar care stabileşte principiile de bază privind funcţionarea pieţei cu amănuntul şi a pieţei angro a energiei electrice; </w:t>
            </w:r>
          </w:p>
          <w:p w:rsidR="00DA215C" w:rsidRPr="002820F8" w:rsidRDefault="00DA215C" w:rsidP="00B76556">
            <w:pPr>
              <w:ind w:firstLine="612"/>
              <w:jc w:val="both"/>
              <w:rPr>
                <w:lang w:val="ro-RO"/>
              </w:rPr>
            </w:pPr>
            <w:r w:rsidRPr="002820F8">
              <w:rPr>
                <w:lang w:val="ro-RO"/>
              </w:rPr>
              <w:t>-</w:t>
            </w:r>
            <w:r>
              <w:rPr>
                <w:lang w:val="ro-RO"/>
              </w:rPr>
              <w:t xml:space="preserve"> </w:t>
            </w:r>
            <w:r w:rsidRPr="002820F8">
              <w:rPr>
                <w:lang w:val="ro-RO"/>
              </w:rPr>
              <w:t>La pct. 24, considerăm oportun de expus separat schema de sprijin pentru energia electrică produsă din SRE şi principiile ce ţin de obligativitatea achiziţionării energiei electrice produse de centralele electrice de cogenerare urbane, având în vedere faptul că principiile aferente mecanismelor respective sunt descrise în legi separate.</w:t>
            </w:r>
          </w:p>
          <w:p w:rsidR="00DA215C" w:rsidRPr="00883E40" w:rsidRDefault="00DA215C" w:rsidP="00B76556">
            <w:pPr>
              <w:ind w:firstLine="612"/>
              <w:jc w:val="both"/>
              <w:rPr>
                <w:lang w:val="ro-RO"/>
              </w:rPr>
            </w:pPr>
            <w:r w:rsidRPr="002820F8">
              <w:rPr>
                <w:lang w:val="ro-RO"/>
              </w:rPr>
              <w:t>-</w:t>
            </w:r>
            <w:r w:rsidRPr="002820F8">
              <w:rPr>
                <w:lang w:val="ro-RO"/>
              </w:rPr>
              <w:tab/>
            </w:r>
            <w:r>
              <w:rPr>
                <w:lang w:val="ro-RO"/>
              </w:rPr>
              <w:t xml:space="preserve"> </w:t>
            </w:r>
            <w:r w:rsidRPr="002820F8">
              <w:rPr>
                <w:lang w:val="ro-RO"/>
              </w:rPr>
              <w:t>La pct. 26 din Raport, considerăm oportun de reformulat textul expus la lit. a) şi b) pentru a reflecta corect prevederile Legii privind promovarea utilizării energiei din surse regenerabile, nr. 10 din 26.02.2016.</w:t>
            </w:r>
          </w:p>
        </w:tc>
        <w:tc>
          <w:tcPr>
            <w:tcW w:w="4217" w:type="dxa"/>
          </w:tcPr>
          <w:p w:rsidR="00DA215C" w:rsidRDefault="00DA215C" w:rsidP="00B76556">
            <w:pPr>
              <w:rPr>
                <w:lang w:val="ro-RO"/>
              </w:rPr>
            </w:pPr>
          </w:p>
          <w:p w:rsidR="00774A66" w:rsidRDefault="00774A66" w:rsidP="00B76556">
            <w:pPr>
              <w:rPr>
                <w:lang w:val="ro-RO"/>
              </w:rPr>
            </w:pPr>
          </w:p>
          <w:p w:rsidR="00774A66" w:rsidRDefault="00774A66" w:rsidP="00B76556">
            <w:pPr>
              <w:rPr>
                <w:lang w:val="ro-RO"/>
              </w:rPr>
            </w:pPr>
          </w:p>
          <w:p w:rsidR="00774A66" w:rsidRDefault="00774A66" w:rsidP="00B76556">
            <w:pPr>
              <w:rPr>
                <w:lang w:val="ro-RO"/>
              </w:rPr>
            </w:pPr>
          </w:p>
          <w:p w:rsidR="00774A66" w:rsidRDefault="00774A66" w:rsidP="00B76556">
            <w:pPr>
              <w:rPr>
                <w:lang w:val="ro-RO"/>
              </w:rPr>
            </w:pPr>
          </w:p>
          <w:p w:rsidR="00DA215C" w:rsidRDefault="00DA215C" w:rsidP="00B76556">
            <w:pPr>
              <w:rPr>
                <w:lang w:val="ro-RO"/>
              </w:rPr>
            </w:pPr>
            <w:r>
              <w:rPr>
                <w:lang w:val="ro-RO"/>
              </w:rPr>
              <w:t>Se acceptă. Textul a fost redactat.</w:t>
            </w:r>
          </w:p>
          <w:p w:rsidR="00DA215C" w:rsidRDefault="00DA215C" w:rsidP="00B76556">
            <w:pPr>
              <w:rPr>
                <w:lang w:val="ro-RO"/>
              </w:rPr>
            </w:pPr>
          </w:p>
          <w:p w:rsidR="00DA215C" w:rsidRDefault="00DA215C" w:rsidP="00B76556">
            <w:pPr>
              <w:rPr>
                <w:lang w:val="ro-RO"/>
              </w:rPr>
            </w:pPr>
          </w:p>
          <w:p w:rsidR="00DA215C" w:rsidRDefault="00DA215C" w:rsidP="00B76556">
            <w:pPr>
              <w:rPr>
                <w:lang w:val="ro-RO"/>
              </w:rPr>
            </w:pPr>
          </w:p>
          <w:p w:rsidR="003A64F7" w:rsidRDefault="003A64F7" w:rsidP="00B76556">
            <w:pPr>
              <w:rPr>
                <w:lang w:val="ro-RO"/>
              </w:rPr>
            </w:pPr>
          </w:p>
          <w:p w:rsidR="003A64F7" w:rsidRDefault="003A64F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D00F07">
            <w:pPr>
              <w:rPr>
                <w:lang w:val="ro-RO"/>
              </w:rPr>
            </w:pPr>
            <w:r>
              <w:rPr>
                <w:lang w:val="ro-RO"/>
              </w:rPr>
              <w:t>Se acceptă. Textul a fost redactat.</w:t>
            </w:r>
          </w:p>
          <w:p w:rsidR="00D00F07" w:rsidRDefault="00D00F07" w:rsidP="00B76556">
            <w:pPr>
              <w:rPr>
                <w:lang w:val="ro-RO"/>
              </w:rPr>
            </w:pPr>
          </w:p>
          <w:p w:rsidR="003A64F7" w:rsidRDefault="003A64F7" w:rsidP="00B76556">
            <w:pPr>
              <w:rPr>
                <w:lang w:val="ro-RO"/>
              </w:rPr>
            </w:pPr>
          </w:p>
          <w:p w:rsidR="003A64F7" w:rsidRDefault="003A64F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D00F07">
            <w:pPr>
              <w:rPr>
                <w:lang w:val="ro-RO"/>
              </w:rPr>
            </w:pPr>
            <w:r>
              <w:rPr>
                <w:lang w:val="ro-RO"/>
              </w:rPr>
              <w:t>Se acceptă. Textul a fost redactat.</w:t>
            </w:r>
          </w:p>
          <w:p w:rsidR="00D00F07" w:rsidRDefault="00D00F07" w:rsidP="00B76556">
            <w:pPr>
              <w:rPr>
                <w:lang w:val="ro-RO"/>
              </w:rPr>
            </w:pPr>
          </w:p>
          <w:p w:rsidR="00D00F07" w:rsidRDefault="00D00F07" w:rsidP="00B76556">
            <w:pPr>
              <w:rPr>
                <w:lang w:val="ro-RO"/>
              </w:rPr>
            </w:pPr>
          </w:p>
          <w:p w:rsidR="00D00F07" w:rsidRDefault="00D00F07" w:rsidP="00D00F07">
            <w:pPr>
              <w:rPr>
                <w:lang w:val="ro-RO"/>
              </w:rPr>
            </w:pPr>
            <w:r>
              <w:rPr>
                <w:lang w:val="ro-RO"/>
              </w:rPr>
              <w:t>Se acceptă. Textul a fost redactat.</w:t>
            </w:r>
          </w:p>
          <w:p w:rsidR="00D00F07" w:rsidRDefault="00D00F07" w:rsidP="00B76556">
            <w:pPr>
              <w:rPr>
                <w:lang w:val="ro-RO"/>
              </w:rPr>
            </w:pPr>
          </w:p>
          <w:p w:rsidR="00D00F07" w:rsidRDefault="00D00F07" w:rsidP="00B76556">
            <w:pPr>
              <w:rPr>
                <w:lang w:val="ro-RO"/>
              </w:rPr>
            </w:pPr>
          </w:p>
          <w:p w:rsidR="00D00F07" w:rsidRDefault="00D00F07" w:rsidP="00D00F07">
            <w:pPr>
              <w:rPr>
                <w:lang w:val="ro-RO"/>
              </w:rPr>
            </w:pPr>
            <w:r>
              <w:rPr>
                <w:lang w:val="ro-RO"/>
              </w:rPr>
              <w:t>Se acceptă. Textul a fost redactat.</w:t>
            </w:r>
          </w:p>
          <w:p w:rsidR="00D00F07" w:rsidRDefault="00D00F07" w:rsidP="00B76556">
            <w:pPr>
              <w:rPr>
                <w:lang w:val="ro-RO"/>
              </w:rPr>
            </w:pPr>
          </w:p>
          <w:p w:rsidR="00D00F07" w:rsidRDefault="00D00F07" w:rsidP="00B76556">
            <w:pPr>
              <w:rPr>
                <w:lang w:val="ro-RO"/>
              </w:rPr>
            </w:pPr>
          </w:p>
          <w:p w:rsidR="00D00F07" w:rsidRDefault="00D00F07" w:rsidP="00B76556">
            <w:pPr>
              <w:rPr>
                <w:lang w:val="ro-RO"/>
              </w:rPr>
            </w:pPr>
          </w:p>
          <w:p w:rsidR="00D00F07" w:rsidRDefault="00D00F07" w:rsidP="00D00F07">
            <w:pPr>
              <w:rPr>
                <w:lang w:val="ro-RO"/>
              </w:rPr>
            </w:pPr>
            <w:r>
              <w:rPr>
                <w:lang w:val="ro-RO"/>
              </w:rPr>
              <w:t>Se acceptă. Textul a fost redactat.</w:t>
            </w:r>
          </w:p>
          <w:p w:rsidR="003A64F7" w:rsidRPr="00883E40" w:rsidRDefault="003A64F7" w:rsidP="00B76556">
            <w:pPr>
              <w:rPr>
                <w:lang w:val="ro-RO"/>
              </w:rPr>
            </w:pPr>
          </w:p>
        </w:tc>
      </w:tr>
      <w:tr w:rsidR="00774A66" w:rsidRPr="00267391" w:rsidTr="00B76556">
        <w:tc>
          <w:tcPr>
            <w:tcW w:w="14282" w:type="dxa"/>
            <w:gridSpan w:val="3"/>
          </w:tcPr>
          <w:p w:rsidR="00774A66" w:rsidRDefault="00774A66" w:rsidP="00B76556">
            <w:pPr>
              <w:spacing w:before="120" w:after="120"/>
              <w:jc w:val="center"/>
              <w:rPr>
                <w:b/>
                <w:lang w:val="ro-RO"/>
              </w:rPr>
            </w:pPr>
            <w:r>
              <w:rPr>
                <w:b/>
                <w:lang w:val="ro-RO"/>
              </w:rPr>
              <w:lastRenderedPageBreak/>
              <w:t>Inspectoratul Energetic de Stat</w:t>
            </w:r>
            <w:r w:rsidRPr="00883E40">
              <w:rPr>
                <w:b/>
                <w:lang w:val="ro-RO"/>
              </w:rPr>
              <w:t xml:space="preserve"> a prezentat avizul prin scrisoarea nr.</w:t>
            </w:r>
            <w:r>
              <w:rPr>
                <w:b/>
                <w:lang w:val="ro-RO"/>
              </w:rPr>
              <w:t xml:space="preserve"> 25/01-95</w:t>
            </w:r>
            <w:r w:rsidRPr="00883E40">
              <w:rPr>
                <w:b/>
                <w:lang w:val="ro-RO"/>
              </w:rPr>
              <w:t xml:space="preserve"> </w:t>
            </w:r>
            <w:r>
              <w:rPr>
                <w:b/>
                <w:lang w:val="ro-RO"/>
              </w:rPr>
              <w:t>din 13.03.2017</w:t>
            </w:r>
          </w:p>
        </w:tc>
      </w:tr>
      <w:tr w:rsidR="00774A66" w:rsidRPr="002820F8" w:rsidTr="00B76556">
        <w:trPr>
          <w:trHeight w:val="912"/>
        </w:trPr>
        <w:tc>
          <w:tcPr>
            <w:tcW w:w="840" w:type="dxa"/>
          </w:tcPr>
          <w:p w:rsidR="00774A66" w:rsidRPr="00883E40" w:rsidRDefault="00774A66" w:rsidP="00B76556">
            <w:pPr>
              <w:jc w:val="center"/>
              <w:rPr>
                <w:lang w:val="ro-RO"/>
              </w:rPr>
            </w:pPr>
            <w:r>
              <w:rPr>
                <w:lang w:val="ro-RO"/>
              </w:rPr>
              <w:t>1.</w:t>
            </w:r>
          </w:p>
        </w:tc>
        <w:tc>
          <w:tcPr>
            <w:tcW w:w="9225" w:type="dxa"/>
            <w:vAlign w:val="center"/>
          </w:tcPr>
          <w:p w:rsidR="00774A66" w:rsidRDefault="00774A66" w:rsidP="00B76556">
            <w:pPr>
              <w:ind w:firstLine="612"/>
              <w:jc w:val="both"/>
              <w:rPr>
                <w:lang w:val="ro-RO"/>
              </w:rPr>
            </w:pPr>
            <w:r>
              <w:rPr>
                <w:lang w:val="ro-RO"/>
              </w:rPr>
              <w:t>Inspectoratului Energetic de Stat a examinat proiectul H</w:t>
            </w:r>
            <w:r w:rsidRPr="00AE468F">
              <w:rPr>
                <w:lang w:val="ro-RO"/>
              </w:rPr>
              <w:t>otăr</w:t>
            </w:r>
            <w:r>
              <w:rPr>
                <w:lang w:val="ro-RO"/>
              </w:rPr>
              <w:t>â</w:t>
            </w:r>
            <w:r w:rsidRPr="00AE468F">
              <w:rPr>
                <w:lang w:val="ro-RO"/>
              </w:rPr>
              <w:t xml:space="preserve">rii Guvernului privind implementarea unor prevederi din </w:t>
            </w:r>
            <w:r>
              <w:rPr>
                <w:lang w:val="ro-RO"/>
              </w:rPr>
              <w:t>l</w:t>
            </w:r>
            <w:r w:rsidRPr="00AE468F">
              <w:rPr>
                <w:lang w:val="ro-RO"/>
              </w:rPr>
              <w:t>egea cu privire la energia electrică nr. 107 din 27.05.2016 şi Legea cu privire la gazele naturale nr. 108 din 27.05.2016</w:t>
            </w:r>
            <w:r>
              <w:rPr>
                <w:lang w:val="ro-RO"/>
              </w:rPr>
              <w:t>.</w:t>
            </w:r>
          </w:p>
          <w:p w:rsidR="00774A66" w:rsidRDefault="00774A66" w:rsidP="00B76556">
            <w:pPr>
              <w:ind w:firstLine="612"/>
              <w:jc w:val="both"/>
              <w:rPr>
                <w:lang w:val="ro-RO"/>
              </w:rPr>
            </w:pPr>
            <w:r>
              <w:rPr>
                <w:lang w:val="ro-RO"/>
              </w:rPr>
              <w:t>Au fost studiate materialele propuse spre prezentare Secretariatului Comunității Energetice:</w:t>
            </w:r>
          </w:p>
          <w:p w:rsidR="00774A66" w:rsidRPr="009E440E" w:rsidRDefault="00774A66" w:rsidP="00B76556">
            <w:pPr>
              <w:pStyle w:val="aa"/>
              <w:numPr>
                <w:ilvl w:val="0"/>
                <w:numId w:val="31"/>
              </w:numPr>
              <w:jc w:val="both"/>
            </w:pPr>
            <w:r w:rsidRPr="009E440E">
              <w:t>raportul privind monitorizarea securității aprovizionării cu energie electrică și cu gaze naturale, conform Anexei 1</w:t>
            </w:r>
            <w:r>
              <w:t xml:space="preserve"> la proiect</w:t>
            </w:r>
            <w:r w:rsidRPr="009E440E">
              <w:t xml:space="preserve">; </w:t>
            </w:r>
          </w:p>
          <w:p w:rsidR="00774A66" w:rsidRDefault="00774A66" w:rsidP="00B76556">
            <w:pPr>
              <w:pStyle w:val="aa"/>
              <w:numPr>
                <w:ilvl w:val="0"/>
                <w:numId w:val="31"/>
              </w:numPr>
              <w:jc w:val="both"/>
            </w:pPr>
            <w:r w:rsidRPr="009E440E">
              <w:t>raportul referitor la îndeplinirea de către întreprinderile electroenergetice și de gaze naturale a obligațiilor de serviciu public, conform Anexei 2</w:t>
            </w:r>
            <w:r>
              <w:t xml:space="preserve"> la proiect.</w:t>
            </w:r>
          </w:p>
          <w:p w:rsidR="00774A66" w:rsidRPr="009E440E" w:rsidRDefault="00774A66" w:rsidP="00B76556">
            <w:pPr>
              <w:ind w:left="360"/>
              <w:jc w:val="both"/>
              <w:rPr>
                <w:lang w:val="ro-RO"/>
              </w:rPr>
            </w:pPr>
            <w:r>
              <w:rPr>
                <w:lang w:val="ro-RO"/>
              </w:rPr>
              <w:t>Inspectoratul Vă comunică că obiecții și propuneri de completare sau modificare a conținutului proiectului Hotărârii Guvernului nu avem.</w:t>
            </w:r>
          </w:p>
        </w:tc>
        <w:tc>
          <w:tcPr>
            <w:tcW w:w="4217" w:type="dxa"/>
          </w:tcPr>
          <w:p w:rsidR="00774A66" w:rsidRPr="00883E40" w:rsidRDefault="00774A66" w:rsidP="00B76556">
            <w:pPr>
              <w:rPr>
                <w:lang w:val="ro-RO"/>
              </w:rPr>
            </w:pPr>
            <w:r w:rsidRPr="00883E40">
              <w:rPr>
                <w:lang w:val="ro-RO"/>
              </w:rPr>
              <w:t>Se acceptă.</w:t>
            </w:r>
          </w:p>
        </w:tc>
      </w:tr>
      <w:tr w:rsidR="002820F8" w:rsidRPr="00267391" w:rsidTr="00B76556">
        <w:tc>
          <w:tcPr>
            <w:tcW w:w="14282" w:type="dxa"/>
            <w:gridSpan w:val="3"/>
          </w:tcPr>
          <w:p w:rsidR="002820F8" w:rsidRDefault="00A42C01" w:rsidP="00DF5E45">
            <w:pPr>
              <w:spacing w:before="120" w:after="120"/>
              <w:jc w:val="center"/>
              <w:rPr>
                <w:b/>
                <w:lang w:val="ro-RO"/>
              </w:rPr>
            </w:pPr>
            <w:r>
              <w:rPr>
                <w:b/>
                <w:lang w:val="ro-RO"/>
              </w:rPr>
              <w:t>Î.S. “MOLDELECTRICA”</w:t>
            </w:r>
            <w:r w:rsidR="002820F8" w:rsidRPr="00883E40">
              <w:rPr>
                <w:b/>
                <w:lang w:val="ro-RO"/>
              </w:rPr>
              <w:t xml:space="preserve"> a prezentat avizul prin scrisoarea nr.</w:t>
            </w:r>
            <w:r w:rsidR="002820F8">
              <w:rPr>
                <w:b/>
                <w:lang w:val="ro-RO"/>
              </w:rPr>
              <w:t xml:space="preserve"> </w:t>
            </w:r>
            <w:r w:rsidR="00DF5E45">
              <w:rPr>
                <w:b/>
                <w:lang w:val="ro-RO"/>
              </w:rPr>
              <w:t>46-54/584</w:t>
            </w:r>
            <w:r w:rsidR="002820F8" w:rsidRPr="00883E40">
              <w:rPr>
                <w:b/>
                <w:lang w:val="ro-RO"/>
              </w:rPr>
              <w:t xml:space="preserve"> </w:t>
            </w:r>
            <w:r w:rsidR="002820F8">
              <w:rPr>
                <w:b/>
                <w:lang w:val="ro-RO"/>
              </w:rPr>
              <w:t>din 1</w:t>
            </w:r>
            <w:r w:rsidR="00DF5E45">
              <w:rPr>
                <w:b/>
                <w:lang w:val="ro-RO"/>
              </w:rPr>
              <w:t>6</w:t>
            </w:r>
            <w:r w:rsidR="002820F8">
              <w:rPr>
                <w:b/>
                <w:lang w:val="ro-RO"/>
              </w:rPr>
              <w:t>.03.2017</w:t>
            </w:r>
          </w:p>
        </w:tc>
      </w:tr>
      <w:tr w:rsidR="002820F8" w:rsidRPr="00267391" w:rsidTr="00B76556">
        <w:trPr>
          <w:trHeight w:val="912"/>
        </w:trPr>
        <w:tc>
          <w:tcPr>
            <w:tcW w:w="840" w:type="dxa"/>
          </w:tcPr>
          <w:p w:rsidR="002820F8" w:rsidRPr="00883E40" w:rsidRDefault="002820F8" w:rsidP="00B76556">
            <w:pPr>
              <w:jc w:val="center"/>
              <w:rPr>
                <w:lang w:val="ro-RO"/>
              </w:rPr>
            </w:pPr>
            <w:r>
              <w:rPr>
                <w:lang w:val="ro-RO"/>
              </w:rPr>
              <w:t>1.</w:t>
            </w:r>
          </w:p>
        </w:tc>
        <w:tc>
          <w:tcPr>
            <w:tcW w:w="9225" w:type="dxa"/>
            <w:vAlign w:val="center"/>
          </w:tcPr>
          <w:p w:rsidR="00C576A1" w:rsidRDefault="00C576A1" w:rsidP="00C576A1">
            <w:pPr>
              <w:ind w:left="360"/>
              <w:jc w:val="both"/>
              <w:rPr>
                <w:lang w:val="ro-RO"/>
              </w:rPr>
            </w:pPr>
            <w:r>
              <w:rPr>
                <w:lang w:val="ro-RO"/>
              </w:rPr>
              <w:t xml:space="preserve">Ca răspuns la scrisoarea </w:t>
            </w:r>
            <w:proofErr w:type="spellStart"/>
            <w:r>
              <w:rPr>
                <w:lang w:val="ro-RO"/>
              </w:rPr>
              <w:t>Dvs</w:t>
            </w:r>
            <w:proofErr w:type="spellEnd"/>
            <w:r>
              <w:rPr>
                <w:lang w:val="ro-RO"/>
              </w:rPr>
              <w:t xml:space="preserve"> nr.06/1-1333 din 07.03.2017, Vă transmitem lista obiecțiilor și pro</w:t>
            </w:r>
            <w:r w:rsidR="00A42C01">
              <w:rPr>
                <w:lang w:val="ro-RO"/>
              </w:rPr>
              <w:t xml:space="preserve">punerilor la </w:t>
            </w:r>
            <w:r w:rsidR="00A42C01" w:rsidRPr="00A42C01">
              <w:rPr>
                <w:lang w:val="ro-RO"/>
              </w:rPr>
              <w:t xml:space="preserve">proiectul </w:t>
            </w:r>
            <w:proofErr w:type="spellStart"/>
            <w:r w:rsidR="00A42C01" w:rsidRPr="00A42C01">
              <w:rPr>
                <w:lang w:val="ro-RO"/>
              </w:rPr>
              <w:t>Hotăr</w:t>
            </w:r>
            <w:r w:rsidR="00A42C01">
              <w:rPr>
                <w:lang w:val="ro-RO"/>
              </w:rPr>
              <w:t>î</w:t>
            </w:r>
            <w:r w:rsidR="00A42C01" w:rsidRPr="00A42C01">
              <w:rPr>
                <w:lang w:val="ro-RO"/>
              </w:rPr>
              <w:t>rii</w:t>
            </w:r>
            <w:proofErr w:type="spellEnd"/>
            <w:r w:rsidR="00A42C01" w:rsidRPr="00A42C01">
              <w:rPr>
                <w:lang w:val="ro-RO"/>
              </w:rPr>
              <w:t xml:space="preserve"> Guvernului privind implementarea unor prevederi din legea cu privire la energia electrică nr. 107 din 27</w:t>
            </w:r>
            <w:r w:rsidR="00A42C01">
              <w:rPr>
                <w:lang w:val="ro-RO"/>
              </w:rPr>
              <w:t xml:space="preserve"> mai </w:t>
            </w:r>
            <w:r w:rsidR="00A42C01" w:rsidRPr="00A42C01">
              <w:rPr>
                <w:lang w:val="ro-RO"/>
              </w:rPr>
              <w:t>2016</w:t>
            </w:r>
            <w:r w:rsidR="00A42C01">
              <w:rPr>
                <w:lang w:val="ro-RO"/>
              </w:rPr>
              <w:t>.</w:t>
            </w:r>
          </w:p>
          <w:p w:rsidR="00C576A1" w:rsidRPr="00C576A1" w:rsidRDefault="00C576A1" w:rsidP="00C576A1">
            <w:pPr>
              <w:ind w:left="360"/>
              <w:jc w:val="both"/>
              <w:rPr>
                <w:lang w:val="ro-RO"/>
              </w:rPr>
            </w:pPr>
            <w:r w:rsidRPr="00C576A1">
              <w:rPr>
                <w:lang w:val="ro-RO"/>
              </w:rPr>
              <w:t>1.</w:t>
            </w:r>
            <w:r w:rsidRPr="00C576A1">
              <w:rPr>
                <w:lang w:val="ro-RO"/>
              </w:rPr>
              <w:tab/>
              <w:t xml:space="preserve">La articolul 44 se propune de a include propoziţia „In </w:t>
            </w:r>
            <w:proofErr w:type="spellStart"/>
            <w:r w:rsidRPr="00C576A1">
              <w:rPr>
                <w:lang w:val="ro-RO"/>
              </w:rPr>
              <w:t>order</w:t>
            </w:r>
            <w:proofErr w:type="spellEnd"/>
            <w:r w:rsidRPr="00C576A1">
              <w:rPr>
                <w:lang w:val="ro-RO"/>
              </w:rPr>
              <w:t xml:space="preserve"> for TSO </w:t>
            </w:r>
            <w:proofErr w:type="spellStart"/>
            <w:r w:rsidRPr="00C576A1">
              <w:rPr>
                <w:lang w:val="ro-RO"/>
              </w:rPr>
              <w:t>to</w:t>
            </w:r>
            <w:proofErr w:type="spellEnd"/>
            <w:r w:rsidRPr="00C576A1">
              <w:rPr>
                <w:lang w:val="ro-RO"/>
              </w:rPr>
              <w:t xml:space="preserve"> </w:t>
            </w:r>
            <w:proofErr w:type="spellStart"/>
            <w:r w:rsidRPr="00C576A1">
              <w:rPr>
                <w:lang w:val="ro-RO"/>
              </w:rPr>
              <w:t>be</w:t>
            </w:r>
            <w:proofErr w:type="spellEnd"/>
            <w:r w:rsidRPr="00C576A1">
              <w:rPr>
                <w:lang w:val="ro-RO"/>
              </w:rPr>
              <w:t xml:space="preserve"> </w:t>
            </w:r>
            <w:proofErr w:type="spellStart"/>
            <w:r w:rsidRPr="00C576A1">
              <w:rPr>
                <w:lang w:val="ro-RO"/>
              </w:rPr>
              <w:t>able</w:t>
            </w:r>
            <w:proofErr w:type="spellEnd"/>
            <w:r w:rsidRPr="00C576A1">
              <w:rPr>
                <w:lang w:val="ro-RO"/>
              </w:rPr>
              <w:t xml:space="preserve"> </w:t>
            </w:r>
            <w:proofErr w:type="spellStart"/>
            <w:r w:rsidRPr="00C576A1">
              <w:rPr>
                <w:lang w:val="ro-RO"/>
              </w:rPr>
              <w:t>to</w:t>
            </w:r>
            <w:proofErr w:type="spellEnd"/>
            <w:r w:rsidRPr="00C576A1">
              <w:rPr>
                <w:lang w:val="ro-RO"/>
              </w:rPr>
              <w:t xml:space="preserve"> contract </w:t>
            </w:r>
            <w:proofErr w:type="spellStart"/>
            <w:r w:rsidRPr="00C576A1">
              <w:rPr>
                <w:lang w:val="ro-RO"/>
              </w:rPr>
              <w:t>the</w:t>
            </w:r>
            <w:proofErr w:type="spellEnd"/>
            <w:r w:rsidRPr="00C576A1">
              <w:rPr>
                <w:lang w:val="ro-RO"/>
              </w:rPr>
              <w:t xml:space="preserve"> </w:t>
            </w:r>
            <w:proofErr w:type="spellStart"/>
            <w:r w:rsidRPr="00C576A1">
              <w:rPr>
                <w:lang w:val="ro-RO"/>
              </w:rPr>
              <w:t>required</w:t>
            </w:r>
            <w:proofErr w:type="spellEnd"/>
            <w:r w:rsidRPr="00C576A1">
              <w:rPr>
                <w:lang w:val="ro-RO"/>
              </w:rPr>
              <w:t xml:space="preserve"> </w:t>
            </w:r>
            <w:proofErr w:type="spellStart"/>
            <w:r w:rsidRPr="00C576A1">
              <w:rPr>
                <w:lang w:val="ro-RO"/>
              </w:rPr>
              <w:t>system</w:t>
            </w:r>
            <w:proofErr w:type="spellEnd"/>
            <w:r w:rsidRPr="00C576A1">
              <w:rPr>
                <w:lang w:val="ro-RO"/>
              </w:rPr>
              <w:t xml:space="preserve"> </w:t>
            </w:r>
            <w:proofErr w:type="spellStart"/>
            <w:r w:rsidRPr="00C576A1">
              <w:rPr>
                <w:lang w:val="ro-RO"/>
              </w:rPr>
              <w:t>services</w:t>
            </w:r>
            <w:proofErr w:type="spellEnd"/>
            <w:r w:rsidRPr="00C576A1">
              <w:rPr>
                <w:lang w:val="ro-RO"/>
              </w:rPr>
              <w:t xml:space="preserve"> </w:t>
            </w:r>
            <w:proofErr w:type="spellStart"/>
            <w:r w:rsidRPr="00C576A1">
              <w:rPr>
                <w:lang w:val="ro-RO"/>
              </w:rPr>
              <w:t>and</w:t>
            </w:r>
            <w:proofErr w:type="spellEnd"/>
            <w:r w:rsidRPr="00C576A1">
              <w:rPr>
                <w:lang w:val="ro-RO"/>
              </w:rPr>
              <w:t xml:space="preserve"> </w:t>
            </w:r>
            <w:proofErr w:type="spellStart"/>
            <w:r w:rsidRPr="00C576A1">
              <w:rPr>
                <w:lang w:val="ro-RO"/>
              </w:rPr>
              <w:t>balancing</w:t>
            </w:r>
            <w:proofErr w:type="spellEnd"/>
            <w:r w:rsidRPr="00C576A1">
              <w:rPr>
                <w:lang w:val="ro-RO"/>
              </w:rPr>
              <w:t xml:space="preserve"> </w:t>
            </w:r>
            <w:proofErr w:type="spellStart"/>
            <w:r w:rsidRPr="00C576A1">
              <w:rPr>
                <w:lang w:val="ro-RO"/>
              </w:rPr>
              <w:t>energy</w:t>
            </w:r>
            <w:proofErr w:type="spellEnd"/>
            <w:r w:rsidRPr="00C576A1">
              <w:rPr>
                <w:lang w:val="ro-RO"/>
              </w:rPr>
              <w:t xml:space="preserve">, an </w:t>
            </w:r>
            <w:proofErr w:type="spellStart"/>
            <w:r w:rsidRPr="00C576A1">
              <w:rPr>
                <w:lang w:val="ro-RO"/>
              </w:rPr>
              <w:t>update</w:t>
            </w:r>
            <w:proofErr w:type="spellEnd"/>
            <w:r w:rsidRPr="00C576A1">
              <w:rPr>
                <w:lang w:val="ro-RO"/>
              </w:rPr>
              <w:t xml:space="preserve"> for </w:t>
            </w:r>
            <w:proofErr w:type="spellStart"/>
            <w:r w:rsidRPr="00C576A1">
              <w:rPr>
                <w:lang w:val="ro-RO"/>
              </w:rPr>
              <w:t>Electricity</w:t>
            </w:r>
            <w:proofErr w:type="spellEnd"/>
            <w:r w:rsidRPr="00C576A1">
              <w:rPr>
                <w:lang w:val="ro-RO"/>
              </w:rPr>
              <w:t xml:space="preserve"> market </w:t>
            </w:r>
            <w:proofErr w:type="spellStart"/>
            <w:r w:rsidRPr="00C576A1">
              <w:rPr>
                <w:lang w:val="ro-RO"/>
              </w:rPr>
              <w:t>Rules</w:t>
            </w:r>
            <w:proofErr w:type="spellEnd"/>
            <w:r w:rsidRPr="00C576A1">
              <w:rPr>
                <w:lang w:val="ro-RO"/>
              </w:rPr>
              <w:t xml:space="preserve"> </w:t>
            </w:r>
            <w:proofErr w:type="spellStart"/>
            <w:r w:rsidRPr="00C576A1">
              <w:rPr>
                <w:lang w:val="ro-RO"/>
              </w:rPr>
              <w:t>is</w:t>
            </w:r>
            <w:proofErr w:type="spellEnd"/>
            <w:r w:rsidRPr="00C576A1">
              <w:rPr>
                <w:lang w:val="ro-RO"/>
              </w:rPr>
              <w:t xml:space="preserve"> </w:t>
            </w:r>
            <w:proofErr w:type="spellStart"/>
            <w:r w:rsidRPr="00C576A1">
              <w:rPr>
                <w:lang w:val="ro-RO"/>
              </w:rPr>
              <w:t>required</w:t>
            </w:r>
            <w:proofErr w:type="spellEnd"/>
            <w:r w:rsidRPr="00C576A1">
              <w:rPr>
                <w:lang w:val="ro-RO"/>
              </w:rPr>
              <w:t>”.</w:t>
            </w:r>
          </w:p>
          <w:p w:rsidR="00C576A1" w:rsidRPr="00C576A1" w:rsidRDefault="00C576A1" w:rsidP="00C576A1">
            <w:pPr>
              <w:ind w:left="360"/>
              <w:jc w:val="both"/>
              <w:rPr>
                <w:lang w:val="ro-RO"/>
              </w:rPr>
            </w:pPr>
            <w:r w:rsidRPr="00C576A1">
              <w:rPr>
                <w:lang w:val="ro-RO"/>
              </w:rPr>
              <w:t>2.</w:t>
            </w:r>
            <w:r w:rsidRPr="00C576A1">
              <w:rPr>
                <w:lang w:val="ro-RO"/>
              </w:rPr>
              <w:tab/>
              <w:t xml:space="preserve">La articolul 46 se propune de a înlocui „NAER </w:t>
            </w:r>
            <w:proofErr w:type="spellStart"/>
            <w:r w:rsidRPr="00C576A1">
              <w:rPr>
                <w:lang w:val="ro-RO"/>
              </w:rPr>
              <w:t>has</w:t>
            </w:r>
            <w:proofErr w:type="spellEnd"/>
            <w:r w:rsidRPr="00C576A1">
              <w:rPr>
                <w:lang w:val="ro-RO"/>
              </w:rPr>
              <w:t xml:space="preserve"> </w:t>
            </w:r>
            <w:proofErr w:type="spellStart"/>
            <w:r w:rsidRPr="00C576A1">
              <w:rPr>
                <w:lang w:val="ro-RO"/>
              </w:rPr>
              <w:t>developed</w:t>
            </w:r>
            <w:proofErr w:type="spellEnd"/>
            <w:r w:rsidRPr="00C576A1">
              <w:rPr>
                <w:lang w:val="ro-RO"/>
              </w:rPr>
              <w:t xml:space="preserve"> a </w:t>
            </w:r>
            <w:proofErr w:type="spellStart"/>
            <w:r w:rsidRPr="00C576A1">
              <w:rPr>
                <w:lang w:val="ro-RO"/>
              </w:rPr>
              <w:t>draft</w:t>
            </w:r>
            <w:proofErr w:type="spellEnd"/>
            <w:r w:rsidRPr="00C576A1">
              <w:rPr>
                <w:lang w:val="ro-RO"/>
              </w:rPr>
              <w:t xml:space="preserve"> </w:t>
            </w:r>
            <w:proofErr w:type="spellStart"/>
            <w:r w:rsidRPr="00C576A1">
              <w:rPr>
                <w:lang w:val="ro-RO"/>
              </w:rPr>
              <w:t>regulation</w:t>
            </w:r>
            <w:proofErr w:type="spellEnd"/>
            <w:r w:rsidRPr="00C576A1">
              <w:rPr>
                <w:lang w:val="ro-RO"/>
              </w:rPr>
              <w:t xml:space="preserve">...” cu „NAER </w:t>
            </w:r>
            <w:proofErr w:type="spellStart"/>
            <w:r w:rsidRPr="00C576A1">
              <w:rPr>
                <w:lang w:val="ro-RO"/>
              </w:rPr>
              <w:t>has</w:t>
            </w:r>
            <w:proofErr w:type="spellEnd"/>
            <w:r w:rsidRPr="00C576A1">
              <w:rPr>
                <w:lang w:val="ro-RO"/>
              </w:rPr>
              <w:t xml:space="preserve"> </w:t>
            </w:r>
            <w:proofErr w:type="spellStart"/>
            <w:r w:rsidRPr="00C576A1">
              <w:rPr>
                <w:lang w:val="ro-RO"/>
              </w:rPr>
              <w:t>adopted</w:t>
            </w:r>
            <w:proofErr w:type="spellEnd"/>
            <w:r w:rsidRPr="00C576A1">
              <w:rPr>
                <w:lang w:val="ro-RO"/>
              </w:rPr>
              <w:t xml:space="preserve"> a </w:t>
            </w:r>
            <w:proofErr w:type="spellStart"/>
            <w:r w:rsidRPr="00C576A1">
              <w:rPr>
                <w:lang w:val="ro-RO"/>
              </w:rPr>
              <w:t>draft</w:t>
            </w:r>
            <w:proofErr w:type="spellEnd"/>
            <w:r w:rsidRPr="00C576A1">
              <w:rPr>
                <w:lang w:val="ro-RO"/>
              </w:rPr>
              <w:t xml:space="preserve"> </w:t>
            </w:r>
            <w:proofErr w:type="spellStart"/>
            <w:r w:rsidRPr="00C576A1">
              <w:rPr>
                <w:lang w:val="ro-RO"/>
              </w:rPr>
              <w:t>regulation</w:t>
            </w:r>
            <w:proofErr w:type="spellEnd"/>
            <w:r w:rsidRPr="00C576A1">
              <w:rPr>
                <w:lang w:val="ro-RO"/>
              </w:rPr>
              <w:t xml:space="preserve">...”, şi de a adăuga următoarele „As of 10th </w:t>
            </w:r>
            <w:proofErr w:type="spellStart"/>
            <w:r w:rsidRPr="00C576A1">
              <w:rPr>
                <w:lang w:val="ro-RO"/>
              </w:rPr>
              <w:t>March</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draft</w:t>
            </w:r>
            <w:proofErr w:type="spellEnd"/>
            <w:r w:rsidRPr="00C576A1">
              <w:rPr>
                <w:lang w:val="ro-RO"/>
              </w:rPr>
              <w:t xml:space="preserve"> </w:t>
            </w:r>
            <w:proofErr w:type="spellStart"/>
            <w:r w:rsidRPr="00C576A1">
              <w:rPr>
                <w:lang w:val="ro-RO"/>
              </w:rPr>
              <w:t>regulation</w:t>
            </w:r>
            <w:proofErr w:type="spellEnd"/>
            <w:r w:rsidRPr="00C576A1">
              <w:rPr>
                <w:lang w:val="ro-RO"/>
              </w:rPr>
              <w:t xml:space="preserve"> </w:t>
            </w:r>
            <w:proofErr w:type="spellStart"/>
            <w:r w:rsidRPr="00C576A1">
              <w:rPr>
                <w:lang w:val="ro-RO"/>
              </w:rPr>
              <w:t>is</w:t>
            </w:r>
            <w:proofErr w:type="spellEnd"/>
            <w:r w:rsidRPr="00C576A1">
              <w:rPr>
                <w:lang w:val="ro-RO"/>
              </w:rPr>
              <w:t xml:space="preserve"> in </w:t>
            </w:r>
            <w:proofErr w:type="spellStart"/>
            <w:r w:rsidRPr="00C576A1">
              <w:rPr>
                <w:lang w:val="ro-RO"/>
              </w:rPr>
              <w:t>process</w:t>
            </w:r>
            <w:proofErr w:type="spellEnd"/>
            <w:r w:rsidRPr="00C576A1">
              <w:rPr>
                <w:lang w:val="ro-RO"/>
              </w:rPr>
              <w:t xml:space="preserve"> of </w:t>
            </w:r>
            <w:proofErr w:type="spellStart"/>
            <w:r w:rsidRPr="00C576A1">
              <w:rPr>
                <w:lang w:val="ro-RO"/>
              </w:rPr>
              <w:t>adoptation</w:t>
            </w:r>
            <w:proofErr w:type="spellEnd"/>
            <w:r w:rsidRPr="00C576A1">
              <w:rPr>
                <w:lang w:val="ro-RO"/>
              </w:rPr>
              <w:t xml:space="preserve"> </w:t>
            </w:r>
            <w:proofErr w:type="spellStart"/>
            <w:r w:rsidRPr="00C576A1">
              <w:rPr>
                <w:lang w:val="ro-RO"/>
              </w:rPr>
              <w:t>by</w:t>
            </w:r>
            <w:proofErr w:type="spellEnd"/>
            <w:r w:rsidRPr="00C576A1">
              <w:rPr>
                <w:lang w:val="ro-RO"/>
              </w:rPr>
              <w:t xml:space="preserve"> </w:t>
            </w:r>
            <w:proofErr w:type="spellStart"/>
            <w:r w:rsidRPr="00C576A1">
              <w:rPr>
                <w:lang w:val="ro-RO"/>
              </w:rPr>
              <w:t>Ministry</w:t>
            </w:r>
            <w:proofErr w:type="spellEnd"/>
            <w:r w:rsidRPr="00C576A1">
              <w:rPr>
                <w:lang w:val="ro-RO"/>
              </w:rPr>
              <w:t xml:space="preserve"> of </w:t>
            </w:r>
            <w:proofErr w:type="spellStart"/>
            <w:r w:rsidRPr="00C576A1">
              <w:rPr>
                <w:lang w:val="ro-RO"/>
              </w:rPr>
              <w:t>Justice</w:t>
            </w:r>
            <w:proofErr w:type="spellEnd"/>
            <w:r w:rsidRPr="00C576A1">
              <w:rPr>
                <w:lang w:val="ro-RO"/>
              </w:rPr>
              <w:t>”.</w:t>
            </w:r>
          </w:p>
          <w:p w:rsidR="00C576A1" w:rsidRPr="00C576A1" w:rsidRDefault="00C576A1" w:rsidP="00C576A1">
            <w:pPr>
              <w:ind w:left="360"/>
              <w:jc w:val="both"/>
              <w:rPr>
                <w:lang w:val="ro-RO"/>
              </w:rPr>
            </w:pPr>
            <w:r w:rsidRPr="00C576A1">
              <w:rPr>
                <w:lang w:val="ro-RO"/>
              </w:rPr>
              <w:t>3.</w:t>
            </w:r>
            <w:r w:rsidRPr="00C576A1">
              <w:rPr>
                <w:lang w:val="ro-RO"/>
              </w:rPr>
              <w:tab/>
              <w:t>La articolul 46de a adăuga pct.(e):</w:t>
            </w:r>
          </w:p>
          <w:p w:rsidR="00C576A1" w:rsidRPr="00C576A1" w:rsidRDefault="00C576A1" w:rsidP="00C576A1">
            <w:pPr>
              <w:ind w:left="360"/>
              <w:jc w:val="both"/>
              <w:rPr>
                <w:lang w:val="ro-RO"/>
              </w:rPr>
            </w:pPr>
            <w:r w:rsidRPr="00C576A1">
              <w:rPr>
                <w:lang w:val="ro-RO"/>
              </w:rPr>
              <w:t xml:space="preserve">„e)  TSO </w:t>
            </w:r>
            <w:proofErr w:type="spellStart"/>
            <w:r w:rsidRPr="00C576A1">
              <w:rPr>
                <w:lang w:val="ro-RO"/>
              </w:rPr>
              <w:t>can</w:t>
            </w:r>
            <w:proofErr w:type="spellEnd"/>
            <w:r w:rsidRPr="00C576A1">
              <w:rPr>
                <w:lang w:val="ro-RO"/>
              </w:rPr>
              <w:t xml:space="preserve"> </w:t>
            </w:r>
            <w:proofErr w:type="spellStart"/>
            <w:r w:rsidRPr="00C576A1">
              <w:rPr>
                <w:lang w:val="ro-RO"/>
              </w:rPr>
              <w:t>implement</w:t>
            </w:r>
            <w:proofErr w:type="spellEnd"/>
            <w:r w:rsidRPr="00C576A1">
              <w:rPr>
                <w:lang w:val="ro-RO"/>
              </w:rPr>
              <w:t xml:space="preserve"> a </w:t>
            </w:r>
            <w:proofErr w:type="spellStart"/>
            <w:r w:rsidRPr="00C576A1">
              <w:rPr>
                <w:lang w:val="ro-RO"/>
              </w:rPr>
              <w:t>common</w:t>
            </w:r>
            <w:proofErr w:type="spellEnd"/>
            <w:r w:rsidRPr="00C576A1">
              <w:rPr>
                <w:lang w:val="ro-RO"/>
              </w:rPr>
              <w:t xml:space="preserve"> </w:t>
            </w:r>
            <w:proofErr w:type="spellStart"/>
            <w:r w:rsidRPr="00C576A1">
              <w:rPr>
                <w:lang w:val="ro-RO"/>
              </w:rPr>
              <w:t>allocation</w:t>
            </w:r>
            <w:proofErr w:type="spellEnd"/>
            <w:r w:rsidRPr="00C576A1">
              <w:rPr>
                <w:lang w:val="ro-RO"/>
              </w:rPr>
              <w:t xml:space="preserve"> </w:t>
            </w:r>
            <w:proofErr w:type="spellStart"/>
            <w:r w:rsidRPr="00C576A1">
              <w:rPr>
                <w:lang w:val="ro-RO"/>
              </w:rPr>
              <w:t>procedure</w:t>
            </w:r>
            <w:proofErr w:type="spellEnd"/>
            <w:r w:rsidRPr="00C576A1">
              <w:rPr>
                <w:lang w:val="ro-RO"/>
              </w:rPr>
              <w:t xml:space="preserve"> </w:t>
            </w:r>
            <w:proofErr w:type="spellStart"/>
            <w:r w:rsidRPr="00C576A1">
              <w:rPr>
                <w:lang w:val="ro-RO"/>
              </w:rPr>
              <w:t>with</w:t>
            </w:r>
            <w:proofErr w:type="spellEnd"/>
            <w:r w:rsidRPr="00C576A1">
              <w:rPr>
                <w:lang w:val="ro-RO"/>
              </w:rPr>
              <w:t xml:space="preserve"> </w:t>
            </w:r>
            <w:proofErr w:type="spellStart"/>
            <w:r w:rsidRPr="00C576A1">
              <w:rPr>
                <w:lang w:val="ro-RO"/>
              </w:rPr>
              <w:t>neighboring</w:t>
            </w:r>
            <w:proofErr w:type="spellEnd"/>
            <w:r w:rsidRPr="00C576A1">
              <w:rPr>
                <w:lang w:val="ro-RO"/>
              </w:rPr>
              <w:t xml:space="preserve"> </w:t>
            </w:r>
            <w:proofErr w:type="spellStart"/>
            <w:r w:rsidRPr="00C576A1">
              <w:rPr>
                <w:lang w:val="ro-RO"/>
              </w:rPr>
              <w:t>TSO’s</w:t>
            </w:r>
            <w:proofErr w:type="spellEnd"/>
            <w:r w:rsidRPr="00C576A1">
              <w:rPr>
                <w:lang w:val="ro-RO"/>
              </w:rPr>
              <w:t>”</w:t>
            </w:r>
          </w:p>
          <w:p w:rsidR="00C576A1" w:rsidRPr="00C576A1" w:rsidRDefault="00C576A1" w:rsidP="00C576A1">
            <w:pPr>
              <w:ind w:left="360"/>
              <w:jc w:val="both"/>
              <w:rPr>
                <w:lang w:val="ro-RO"/>
              </w:rPr>
            </w:pPr>
            <w:r w:rsidRPr="00C576A1">
              <w:rPr>
                <w:lang w:val="ro-RO"/>
              </w:rPr>
              <w:lastRenderedPageBreak/>
              <w:t>4.</w:t>
            </w:r>
            <w:r w:rsidRPr="00C576A1">
              <w:rPr>
                <w:lang w:val="ro-RO"/>
              </w:rPr>
              <w:tab/>
              <w:t>La articolul 60 se propune de a include propoziţia „</w:t>
            </w:r>
            <w:proofErr w:type="spellStart"/>
            <w:r w:rsidRPr="00C576A1">
              <w:rPr>
                <w:lang w:val="ro-RO"/>
              </w:rPr>
              <w:t>This</w:t>
            </w:r>
            <w:proofErr w:type="spellEnd"/>
            <w:r w:rsidRPr="00C576A1">
              <w:rPr>
                <w:lang w:val="ro-RO"/>
              </w:rPr>
              <w:t xml:space="preserve"> mecanism </w:t>
            </w:r>
            <w:proofErr w:type="spellStart"/>
            <w:r w:rsidRPr="00C576A1">
              <w:rPr>
                <w:lang w:val="ro-RO"/>
              </w:rPr>
              <w:t>can</w:t>
            </w:r>
            <w:proofErr w:type="spellEnd"/>
            <w:r w:rsidRPr="00C576A1">
              <w:rPr>
                <w:lang w:val="ro-RO"/>
              </w:rPr>
              <w:t xml:space="preserve"> </w:t>
            </w:r>
            <w:proofErr w:type="spellStart"/>
            <w:r w:rsidRPr="00C576A1">
              <w:rPr>
                <w:lang w:val="ro-RO"/>
              </w:rPr>
              <w:t>be</w:t>
            </w:r>
            <w:proofErr w:type="spellEnd"/>
            <w:r w:rsidRPr="00C576A1">
              <w:rPr>
                <w:lang w:val="ro-RO"/>
              </w:rPr>
              <w:t xml:space="preserve"> </w:t>
            </w:r>
            <w:proofErr w:type="spellStart"/>
            <w:r w:rsidRPr="00C576A1">
              <w:rPr>
                <w:lang w:val="ro-RO"/>
              </w:rPr>
              <w:t>implemented</w:t>
            </w:r>
            <w:proofErr w:type="spellEnd"/>
            <w:r w:rsidRPr="00C576A1">
              <w:rPr>
                <w:lang w:val="ro-RO"/>
              </w:rPr>
              <w:t xml:space="preserve"> </w:t>
            </w:r>
            <w:proofErr w:type="spellStart"/>
            <w:r w:rsidRPr="00C576A1">
              <w:rPr>
                <w:lang w:val="ro-RO"/>
              </w:rPr>
              <w:t>only</w:t>
            </w:r>
            <w:proofErr w:type="spellEnd"/>
            <w:r w:rsidRPr="00C576A1">
              <w:rPr>
                <w:lang w:val="ro-RO"/>
              </w:rPr>
              <w:t xml:space="preserve"> in case of </w:t>
            </w:r>
            <w:proofErr w:type="spellStart"/>
            <w:r w:rsidRPr="00C576A1">
              <w:rPr>
                <w:lang w:val="ro-RO"/>
              </w:rPr>
              <w:t>only</w:t>
            </w:r>
            <w:proofErr w:type="spellEnd"/>
            <w:r w:rsidRPr="00C576A1">
              <w:rPr>
                <w:lang w:val="ro-RO"/>
              </w:rPr>
              <w:t xml:space="preserve"> </w:t>
            </w:r>
            <w:proofErr w:type="spellStart"/>
            <w:r w:rsidRPr="00C576A1">
              <w:rPr>
                <w:lang w:val="ro-RO"/>
              </w:rPr>
              <w:t>one</w:t>
            </w:r>
            <w:proofErr w:type="spellEnd"/>
            <w:r w:rsidRPr="00C576A1">
              <w:rPr>
                <w:lang w:val="ro-RO"/>
              </w:rPr>
              <w:t xml:space="preserve"> </w:t>
            </w:r>
            <w:proofErr w:type="spellStart"/>
            <w:r w:rsidRPr="00C576A1">
              <w:rPr>
                <w:lang w:val="ro-RO"/>
              </w:rPr>
              <w:t>provider</w:t>
            </w:r>
            <w:proofErr w:type="spellEnd"/>
            <w:r w:rsidRPr="00C576A1">
              <w:rPr>
                <w:lang w:val="ro-RO"/>
              </w:rPr>
              <w:t xml:space="preserve"> of </w:t>
            </w:r>
            <w:proofErr w:type="spellStart"/>
            <w:r w:rsidRPr="00C576A1">
              <w:rPr>
                <w:lang w:val="ro-RO"/>
              </w:rPr>
              <w:t>balancing</w:t>
            </w:r>
            <w:proofErr w:type="spellEnd"/>
            <w:r w:rsidRPr="00C576A1">
              <w:rPr>
                <w:lang w:val="ro-RO"/>
              </w:rPr>
              <w:t xml:space="preserve"> service.”.</w:t>
            </w:r>
          </w:p>
          <w:p w:rsidR="00C321C4" w:rsidRDefault="00C321C4" w:rsidP="00C576A1">
            <w:pPr>
              <w:ind w:left="360"/>
              <w:jc w:val="both"/>
              <w:rPr>
                <w:lang w:val="ro-RO"/>
              </w:rPr>
            </w:pPr>
          </w:p>
          <w:p w:rsidR="00C321C4" w:rsidRDefault="00C321C4" w:rsidP="00C576A1">
            <w:pPr>
              <w:ind w:left="360"/>
              <w:jc w:val="both"/>
              <w:rPr>
                <w:lang w:val="ro-RO"/>
              </w:rPr>
            </w:pPr>
          </w:p>
          <w:p w:rsidR="00C321C4" w:rsidRDefault="00C321C4" w:rsidP="00C576A1">
            <w:pPr>
              <w:ind w:left="360"/>
              <w:jc w:val="both"/>
              <w:rPr>
                <w:lang w:val="ro-RO"/>
              </w:rPr>
            </w:pPr>
          </w:p>
          <w:p w:rsidR="00C576A1" w:rsidRDefault="00C576A1" w:rsidP="00C576A1">
            <w:pPr>
              <w:ind w:left="360"/>
              <w:jc w:val="both"/>
              <w:rPr>
                <w:lang w:val="ro-RO"/>
              </w:rPr>
            </w:pPr>
            <w:r w:rsidRPr="00C576A1">
              <w:rPr>
                <w:lang w:val="ro-RO"/>
              </w:rPr>
              <w:t>5.</w:t>
            </w:r>
            <w:r w:rsidRPr="00C576A1">
              <w:rPr>
                <w:lang w:val="ro-RO"/>
              </w:rPr>
              <w:tab/>
              <w:t>La articolul 66 se propune de a înlocui „</w:t>
            </w:r>
            <w:proofErr w:type="spellStart"/>
            <w:r w:rsidRPr="00C576A1">
              <w:rPr>
                <w:lang w:val="ro-RO"/>
              </w:rPr>
              <w:t>When</w:t>
            </w:r>
            <w:proofErr w:type="spellEnd"/>
            <w:r w:rsidRPr="00C576A1">
              <w:rPr>
                <w:lang w:val="ro-RO"/>
              </w:rPr>
              <w:t xml:space="preserve"> </w:t>
            </w:r>
            <w:proofErr w:type="spellStart"/>
            <w:r w:rsidRPr="00C576A1">
              <w:rPr>
                <w:lang w:val="ro-RO"/>
              </w:rPr>
              <w:t>this</w:t>
            </w:r>
            <w:proofErr w:type="spellEnd"/>
            <w:r w:rsidRPr="00C576A1">
              <w:rPr>
                <w:lang w:val="ro-RO"/>
              </w:rPr>
              <w:t xml:space="preserve"> </w:t>
            </w:r>
            <w:proofErr w:type="spellStart"/>
            <w:r w:rsidRPr="00C576A1">
              <w:rPr>
                <w:lang w:val="ro-RO"/>
              </w:rPr>
              <w:t>amount</w:t>
            </w:r>
            <w:proofErr w:type="spellEnd"/>
            <w:r w:rsidRPr="00C576A1">
              <w:rPr>
                <w:lang w:val="ro-RO"/>
              </w:rPr>
              <w:t xml:space="preserve"> </w:t>
            </w:r>
            <w:proofErr w:type="spellStart"/>
            <w:r w:rsidRPr="00C576A1">
              <w:rPr>
                <w:lang w:val="ro-RO"/>
              </w:rPr>
              <w:t>was</w:t>
            </w:r>
            <w:proofErr w:type="spellEnd"/>
            <w:r w:rsidRPr="00C576A1">
              <w:rPr>
                <w:lang w:val="ro-RO"/>
              </w:rPr>
              <w:t xml:space="preserve"> </w:t>
            </w:r>
            <w:proofErr w:type="spellStart"/>
            <w:r w:rsidRPr="00C576A1">
              <w:rPr>
                <w:lang w:val="ro-RO"/>
              </w:rPr>
              <w:t>higher</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present</w:t>
            </w:r>
            <w:proofErr w:type="spellEnd"/>
            <w:r w:rsidRPr="00C576A1">
              <w:rPr>
                <w:lang w:val="ro-RO"/>
              </w:rPr>
              <w:t xml:space="preserve"> practice </w:t>
            </w:r>
            <w:proofErr w:type="spellStart"/>
            <w:r w:rsidRPr="00C576A1">
              <w:rPr>
                <w:lang w:val="ro-RO"/>
              </w:rPr>
              <w:t>and</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associated</w:t>
            </w:r>
            <w:proofErr w:type="spellEnd"/>
            <w:r w:rsidRPr="00C576A1">
              <w:rPr>
                <w:lang w:val="ro-RO"/>
              </w:rPr>
              <w:t xml:space="preserve"> </w:t>
            </w:r>
            <w:proofErr w:type="spellStart"/>
            <w:r w:rsidRPr="00C576A1">
              <w:rPr>
                <w:lang w:val="ro-RO"/>
              </w:rPr>
              <w:t>costs</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cover</w:t>
            </w:r>
            <w:proofErr w:type="spellEnd"/>
            <w:r w:rsidRPr="00C576A1">
              <w:rPr>
                <w:lang w:val="ro-RO"/>
              </w:rPr>
              <w:t xml:space="preserve"> it </w:t>
            </w:r>
            <w:proofErr w:type="spellStart"/>
            <w:r w:rsidRPr="00C576A1">
              <w:rPr>
                <w:lang w:val="ro-RO"/>
              </w:rPr>
              <w:t>would</w:t>
            </w:r>
            <w:proofErr w:type="spellEnd"/>
            <w:r w:rsidRPr="00C576A1">
              <w:rPr>
                <w:lang w:val="ro-RO"/>
              </w:rPr>
              <w:t xml:space="preserve"> </w:t>
            </w:r>
            <w:proofErr w:type="spellStart"/>
            <w:r w:rsidRPr="00C576A1">
              <w:rPr>
                <w:lang w:val="ro-RO"/>
              </w:rPr>
              <w:t>not</w:t>
            </w:r>
            <w:proofErr w:type="spellEnd"/>
            <w:r w:rsidRPr="00C576A1">
              <w:rPr>
                <w:lang w:val="ro-RO"/>
              </w:rPr>
              <w:t xml:space="preserve"> more </w:t>
            </w:r>
            <w:proofErr w:type="spellStart"/>
            <w:r w:rsidRPr="00C576A1">
              <w:rPr>
                <w:lang w:val="ro-RO"/>
              </w:rPr>
              <w:t>be</w:t>
            </w:r>
            <w:proofErr w:type="spellEnd"/>
            <w:r w:rsidRPr="00C576A1">
              <w:rPr>
                <w:lang w:val="ro-RO"/>
              </w:rPr>
              <w:t xml:space="preserve"> </w:t>
            </w:r>
            <w:proofErr w:type="spellStart"/>
            <w:r w:rsidRPr="00C576A1">
              <w:rPr>
                <w:lang w:val="ro-RO"/>
              </w:rPr>
              <w:t>acceptable</w:t>
            </w:r>
            <w:proofErr w:type="spellEnd"/>
            <w:r w:rsidRPr="00C576A1">
              <w:rPr>
                <w:lang w:val="ro-RO"/>
              </w:rPr>
              <w:t xml:space="preserve"> for </w:t>
            </w:r>
            <w:proofErr w:type="spellStart"/>
            <w:r w:rsidRPr="00C576A1">
              <w:rPr>
                <w:lang w:val="ro-RO"/>
              </w:rPr>
              <w:t>Ukrainian</w:t>
            </w:r>
            <w:proofErr w:type="spellEnd"/>
            <w:r w:rsidRPr="00C576A1">
              <w:rPr>
                <w:lang w:val="ro-RO"/>
              </w:rPr>
              <w:t xml:space="preserve"> </w:t>
            </w:r>
            <w:proofErr w:type="spellStart"/>
            <w:r w:rsidRPr="00C576A1">
              <w:rPr>
                <w:lang w:val="ro-RO"/>
              </w:rPr>
              <w:t>power</w:t>
            </w:r>
            <w:proofErr w:type="spellEnd"/>
            <w:r w:rsidRPr="00C576A1">
              <w:rPr>
                <w:lang w:val="ro-RO"/>
              </w:rPr>
              <w:t xml:space="preserve"> </w:t>
            </w:r>
            <w:proofErr w:type="spellStart"/>
            <w:r w:rsidRPr="00C576A1">
              <w:rPr>
                <w:lang w:val="ro-RO"/>
              </w:rPr>
              <w:t>system</w:t>
            </w:r>
            <w:proofErr w:type="spellEnd"/>
            <w:r w:rsidRPr="00C576A1">
              <w:rPr>
                <w:lang w:val="ro-RO"/>
              </w:rPr>
              <w:t>.” cu „</w:t>
            </w:r>
            <w:proofErr w:type="spellStart"/>
            <w:r w:rsidRPr="00C576A1">
              <w:rPr>
                <w:lang w:val="ro-RO"/>
              </w:rPr>
              <w:t>When</w:t>
            </w:r>
            <w:proofErr w:type="spellEnd"/>
            <w:r w:rsidRPr="00C576A1">
              <w:rPr>
                <w:lang w:val="ro-RO"/>
              </w:rPr>
              <w:t xml:space="preserve"> </w:t>
            </w:r>
            <w:proofErr w:type="spellStart"/>
            <w:r w:rsidRPr="00C576A1">
              <w:rPr>
                <w:lang w:val="ro-RO"/>
              </w:rPr>
              <w:t>this</w:t>
            </w:r>
            <w:proofErr w:type="spellEnd"/>
            <w:r w:rsidRPr="00C576A1">
              <w:rPr>
                <w:lang w:val="ro-RO"/>
              </w:rPr>
              <w:t xml:space="preserve"> </w:t>
            </w:r>
            <w:proofErr w:type="spellStart"/>
            <w:r w:rsidRPr="00C576A1">
              <w:rPr>
                <w:lang w:val="ro-RO"/>
              </w:rPr>
              <w:t>amount</w:t>
            </w:r>
            <w:proofErr w:type="spellEnd"/>
            <w:r w:rsidRPr="00C576A1">
              <w:rPr>
                <w:lang w:val="ro-RO"/>
              </w:rPr>
              <w:t xml:space="preserve"> </w:t>
            </w:r>
            <w:proofErr w:type="spellStart"/>
            <w:r w:rsidRPr="00C576A1">
              <w:rPr>
                <w:lang w:val="ro-RO"/>
              </w:rPr>
              <w:t>was</w:t>
            </w:r>
            <w:proofErr w:type="spellEnd"/>
            <w:r w:rsidRPr="00C576A1">
              <w:rPr>
                <w:lang w:val="ro-RO"/>
              </w:rPr>
              <w:t xml:space="preserve"> </w:t>
            </w:r>
            <w:proofErr w:type="spellStart"/>
            <w:r w:rsidRPr="00C576A1">
              <w:rPr>
                <w:lang w:val="ro-RO"/>
              </w:rPr>
              <w:t>higher</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present</w:t>
            </w:r>
            <w:proofErr w:type="spellEnd"/>
            <w:r w:rsidRPr="00C576A1">
              <w:rPr>
                <w:lang w:val="ro-RO"/>
              </w:rPr>
              <w:t xml:space="preserve"> practice </w:t>
            </w:r>
            <w:proofErr w:type="spellStart"/>
            <w:r w:rsidRPr="00C576A1">
              <w:rPr>
                <w:lang w:val="ro-RO"/>
              </w:rPr>
              <w:t>and</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associated</w:t>
            </w:r>
            <w:proofErr w:type="spellEnd"/>
            <w:r w:rsidRPr="00C576A1">
              <w:rPr>
                <w:lang w:val="ro-RO"/>
              </w:rPr>
              <w:t xml:space="preserve"> </w:t>
            </w:r>
            <w:proofErr w:type="spellStart"/>
            <w:r w:rsidRPr="00C576A1">
              <w:rPr>
                <w:lang w:val="ro-RO"/>
              </w:rPr>
              <w:t>costs</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cover</w:t>
            </w:r>
            <w:proofErr w:type="spellEnd"/>
            <w:r w:rsidRPr="00C576A1">
              <w:rPr>
                <w:lang w:val="ro-RO"/>
              </w:rPr>
              <w:t xml:space="preserve"> it </w:t>
            </w:r>
            <w:proofErr w:type="spellStart"/>
            <w:r w:rsidRPr="00C576A1">
              <w:rPr>
                <w:lang w:val="ro-RO"/>
              </w:rPr>
              <w:t>might</w:t>
            </w:r>
            <w:proofErr w:type="spellEnd"/>
            <w:r w:rsidRPr="00C576A1">
              <w:rPr>
                <w:lang w:val="ro-RO"/>
              </w:rPr>
              <w:t xml:space="preserve"> </w:t>
            </w:r>
            <w:proofErr w:type="spellStart"/>
            <w:r w:rsidRPr="00C576A1">
              <w:rPr>
                <w:lang w:val="ro-RO"/>
              </w:rPr>
              <w:t>not</w:t>
            </w:r>
            <w:proofErr w:type="spellEnd"/>
            <w:r w:rsidRPr="00C576A1">
              <w:rPr>
                <w:lang w:val="ro-RO"/>
              </w:rPr>
              <w:t xml:space="preserve"> more </w:t>
            </w:r>
            <w:proofErr w:type="spellStart"/>
            <w:r w:rsidRPr="00C576A1">
              <w:rPr>
                <w:lang w:val="ro-RO"/>
              </w:rPr>
              <w:t>be</w:t>
            </w:r>
            <w:proofErr w:type="spellEnd"/>
            <w:r w:rsidRPr="00C576A1">
              <w:rPr>
                <w:lang w:val="ro-RO"/>
              </w:rPr>
              <w:t xml:space="preserve"> </w:t>
            </w:r>
            <w:proofErr w:type="spellStart"/>
            <w:r w:rsidRPr="00C576A1">
              <w:rPr>
                <w:lang w:val="ro-RO"/>
              </w:rPr>
              <w:t>acceptable</w:t>
            </w:r>
            <w:proofErr w:type="spellEnd"/>
            <w:r w:rsidRPr="00C576A1">
              <w:rPr>
                <w:lang w:val="ro-RO"/>
              </w:rPr>
              <w:t xml:space="preserve"> for </w:t>
            </w:r>
            <w:proofErr w:type="spellStart"/>
            <w:r w:rsidRPr="00C576A1">
              <w:rPr>
                <w:lang w:val="ro-RO"/>
              </w:rPr>
              <w:t>Ukrainian</w:t>
            </w:r>
            <w:proofErr w:type="spellEnd"/>
            <w:r w:rsidRPr="00C576A1">
              <w:rPr>
                <w:lang w:val="ro-RO"/>
              </w:rPr>
              <w:t xml:space="preserve"> </w:t>
            </w:r>
            <w:proofErr w:type="spellStart"/>
            <w:r w:rsidRPr="00C576A1">
              <w:rPr>
                <w:lang w:val="ro-RO"/>
              </w:rPr>
              <w:t>power</w:t>
            </w:r>
            <w:proofErr w:type="spellEnd"/>
            <w:r w:rsidRPr="00C576A1">
              <w:rPr>
                <w:lang w:val="ro-RO"/>
              </w:rPr>
              <w:t xml:space="preserve"> </w:t>
            </w:r>
            <w:proofErr w:type="spellStart"/>
            <w:r w:rsidRPr="00C576A1">
              <w:rPr>
                <w:lang w:val="ro-RO"/>
              </w:rPr>
              <w:t>system</w:t>
            </w:r>
            <w:proofErr w:type="spellEnd"/>
            <w:r w:rsidRPr="00C576A1">
              <w:rPr>
                <w:lang w:val="ro-RO"/>
              </w:rPr>
              <w:t xml:space="preserve">”, şi de a exclude „In </w:t>
            </w:r>
            <w:proofErr w:type="spellStart"/>
            <w:r w:rsidRPr="00C576A1">
              <w:rPr>
                <w:lang w:val="ro-RO"/>
              </w:rPr>
              <w:t>order</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overcome</w:t>
            </w:r>
            <w:proofErr w:type="spellEnd"/>
            <w:r w:rsidRPr="00C576A1">
              <w:rPr>
                <w:lang w:val="ro-RO"/>
              </w:rPr>
              <w:t xml:space="preserve"> </w:t>
            </w:r>
            <w:proofErr w:type="spellStart"/>
            <w:r w:rsidRPr="00C576A1">
              <w:rPr>
                <w:lang w:val="ro-RO"/>
              </w:rPr>
              <w:t>the</w:t>
            </w:r>
            <w:proofErr w:type="spellEnd"/>
            <w:r w:rsidRPr="00C576A1">
              <w:rPr>
                <w:lang w:val="ro-RO"/>
              </w:rPr>
              <w:t xml:space="preserve"> problem </w:t>
            </w:r>
            <w:proofErr w:type="spellStart"/>
            <w:r w:rsidRPr="00C576A1">
              <w:rPr>
                <w:lang w:val="ro-RO"/>
              </w:rPr>
              <w:t>there</w:t>
            </w:r>
            <w:proofErr w:type="spellEnd"/>
            <w:r w:rsidRPr="00C576A1">
              <w:rPr>
                <w:lang w:val="ro-RO"/>
              </w:rPr>
              <w:t xml:space="preserve"> are </w:t>
            </w:r>
            <w:proofErr w:type="spellStart"/>
            <w:r w:rsidRPr="00C576A1">
              <w:rPr>
                <w:lang w:val="ro-RO"/>
              </w:rPr>
              <w:t>only</w:t>
            </w:r>
            <w:proofErr w:type="spellEnd"/>
            <w:r w:rsidRPr="00C576A1">
              <w:rPr>
                <w:lang w:val="ro-RO"/>
              </w:rPr>
              <w:t xml:space="preserve"> </w:t>
            </w:r>
            <w:proofErr w:type="spellStart"/>
            <w:r w:rsidRPr="00C576A1">
              <w:rPr>
                <w:lang w:val="ro-RO"/>
              </w:rPr>
              <w:t>two</w:t>
            </w:r>
            <w:proofErr w:type="spellEnd"/>
            <w:r w:rsidRPr="00C576A1">
              <w:rPr>
                <w:lang w:val="ro-RO"/>
              </w:rPr>
              <w:t xml:space="preserve"> </w:t>
            </w:r>
            <w:proofErr w:type="spellStart"/>
            <w:r w:rsidRPr="00C576A1">
              <w:rPr>
                <w:lang w:val="ro-RO"/>
              </w:rPr>
              <w:t>solutions</w:t>
            </w:r>
            <w:proofErr w:type="spellEnd"/>
            <w:r w:rsidRPr="00C576A1">
              <w:rPr>
                <w:lang w:val="ro-RO"/>
              </w:rPr>
              <w:t xml:space="preserve"> at </w:t>
            </w:r>
            <w:proofErr w:type="spellStart"/>
            <w:r w:rsidRPr="00C576A1">
              <w:rPr>
                <w:lang w:val="ro-RO"/>
              </w:rPr>
              <w:t>the</w:t>
            </w:r>
            <w:proofErr w:type="spellEnd"/>
            <w:r w:rsidRPr="00C576A1">
              <w:rPr>
                <w:lang w:val="ro-RO"/>
              </w:rPr>
              <w:t xml:space="preserve"> moment: (i) in </w:t>
            </w:r>
            <w:proofErr w:type="spellStart"/>
            <w:r w:rsidRPr="00C576A1">
              <w:rPr>
                <w:lang w:val="ro-RO"/>
              </w:rPr>
              <w:t>non-existence</w:t>
            </w:r>
            <w:proofErr w:type="spellEnd"/>
            <w:r w:rsidRPr="00C576A1">
              <w:rPr>
                <w:lang w:val="ro-RO"/>
              </w:rPr>
              <w:t xml:space="preserve"> of </w:t>
            </w:r>
            <w:proofErr w:type="spellStart"/>
            <w:r w:rsidRPr="00C576A1">
              <w:rPr>
                <w:lang w:val="ro-RO"/>
              </w:rPr>
              <w:t>any</w:t>
            </w:r>
            <w:proofErr w:type="spellEnd"/>
            <w:r w:rsidRPr="00C576A1">
              <w:rPr>
                <w:lang w:val="ro-RO"/>
              </w:rPr>
              <w:t xml:space="preserve"> </w:t>
            </w:r>
            <w:proofErr w:type="spellStart"/>
            <w:r w:rsidRPr="00C576A1">
              <w:rPr>
                <w:lang w:val="ro-RO"/>
              </w:rPr>
              <w:t>balancing</w:t>
            </w:r>
            <w:proofErr w:type="spellEnd"/>
            <w:r w:rsidRPr="00C576A1">
              <w:rPr>
                <w:lang w:val="ro-RO"/>
              </w:rPr>
              <w:t xml:space="preserve"> market, </w:t>
            </w:r>
            <w:proofErr w:type="spellStart"/>
            <w:r w:rsidRPr="00C576A1">
              <w:rPr>
                <w:lang w:val="ro-RO"/>
              </w:rPr>
              <w:t>to</w:t>
            </w:r>
            <w:proofErr w:type="spellEnd"/>
            <w:r w:rsidRPr="00C576A1">
              <w:rPr>
                <w:lang w:val="ro-RO"/>
              </w:rPr>
              <w:t xml:space="preserve"> </w:t>
            </w:r>
            <w:proofErr w:type="spellStart"/>
            <w:r w:rsidRPr="00C576A1">
              <w:rPr>
                <w:lang w:val="ro-RO"/>
              </w:rPr>
              <w:t>pay</w:t>
            </w:r>
            <w:proofErr w:type="spellEnd"/>
            <w:r w:rsidRPr="00C576A1">
              <w:rPr>
                <w:lang w:val="ro-RO"/>
              </w:rPr>
              <w:t xml:space="preserve"> for </w:t>
            </w:r>
            <w:proofErr w:type="spellStart"/>
            <w:r w:rsidRPr="00C576A1">
              <w:rPr>
                <w:lang w:val="ro-RO"/>
              </w:rPr>
              <w:t>needed</w:t>
            </w:r>
            <w:proofErr w:type="spellEnd"/>
            <w:r w:rsidRPr="00C576A1">
              <w:rPr>
                <w:lang w:val="ro-RO"/>
              </w:rPr>
              <w:t xml:space="preserve"> </w:t>
            </w:r>
            <w:proofErr w:type="spellStart"/>
            <w:r w:rsidRPr="00C576A1">
              <w:rPr>
                <w:lang w:val="ro-RO"/>
              </w:rPr>
              <w:t>balancing</w:t>
            </w:r>
            <w:proofErr w:type="spellEnd"/>
            <w:r w:rsidRPr="00C576A1">
              <w:rPr>
                <w:lang w:val="ro-RO"/>
              </w:rPr>
              <w:t xml:space="preserve"> </w:t>
            </w:r>
            <w:proofErr w:type="spellStart"/>
            <w:r w:rsidRPr="00C576A1">
              <w:rPr>
                <w:lang w:val="ro-RO"/>
              </w:rPr>
              <w:t>power</w:t>
            </w:r>
            <w:proofErr w:type="spellEnd"/>
            <w:r w:rsidRPr="00C576A1">
              <w:rPr>
                <w:lang w:val="ro-RO"/>
              </w:rPr>
              <w:t xml:space="preserve"> as </w:t>
            </w:r>
            <w:proofErr w:type="spellStart"/>
            <w:r w:rsidRPr="00C576A1">
              <w:rPr>
                <w:lang w:val="ro-RO"/>
              </w:rPr>
              <w:t>asked</w:t>
            </w:r>
            <w:proofErr w:type="spellEnd"/>
            <w:r w:rsidRPr="00C576A1">
              <w:rPr>
                <w:lang w:val="ro-RO"/>
              </w:rPr>
              <w:t xml:space="preserve"> for </w:t>
            </w:r>
            <w:proofErr w:type="spellStart"/>
            <w:r w:rsidRPr="00C576A1">
              <w:rPr>
                <w:lang w:val="ro-RO"/>
              </w:rPr>
              <w:t>by</w:t>
            </w:r>
            <w:proofErr w:type="spellEnd"/>
            <w:r w:rsidRPr="00C576A1">
              <w:rPr>
                <w:lang w:val="ro-RO"/>
              </w:rPr>
              <w:t xml:space="preserve"> </w:t>
            </w:r>
            <w:proofErr w:type="spellStart"/>
            <w:r w:rsidRPr="00C576A1">
              <w:rPr>
                <w:lang w:val="ro-RO"/>
              </w:rPr>
              <w:t>Ukraine</w:t>
            </w:r>
            <w:proofErr w:type="spellEnd"/>
            <w:r w:rsidRPr="00C576A1">
              <w:rPr>
                <w:lang w:val="ro-RO"/>
              </w:rPr>
              <w:t xml:space="preserve"> </w:t>
            </w:r>
            <w:proofErr w:type="spellStart"/>
            <w:r w:rsidRPr="00C576A1">
              <w:rPr>
                <w:lang w:val="ro-RO"/>
              </w:rPr>
              <w:t>exercising</w:t>
            </w:r>
            <w:proofErr w:type="spellEnd"/>
            <w:r w:rsidRPr="00C576A1">
              <w:rPr>
                <w:lang w:val="ro-RO"/>
              </w:rPr>
              <w:t xml:space="preserve"> a </w:t>
            </w:r>
            <w:proofErr w:type="spellStart"/>
            <w:r w:rsidRPr="00C576A1">
              <w:rPr>
                <w:lang w:val="ro-RO"/>
              </w:rPr>
              <w:t>monopoly</w:t>
            </w:r>
            <w:proofErr w:type="spellEnd"/>
            <w:r w:rsidRPr="00C576A1">
              <w:rPr>
                <w:lang w:val="ro-RO"/>
              </w:rPr>
              <w:t xml:space="preserve"> </w:t>
            </w:r>
            <w:proofErr w:type="spellStart"/>
            <w:r w:rsidRPr="00C576A1">
              <w:rPr>
                <w:lang w:val="ro-RO"/>
              </w:rPr>
              <w:t>position</w:t>
            </w:r>
            <w:proofErr w:type="spellEnd"/>
            <w:r w:rsidRPr="00C576A1">
              <w:rPr>
                <w:lang w:val="ro-RO"/>
              </w:rPr>
              <w:t xml:space="preserve">, </w:t>
            </w:r>
            <w:proofErr w:type="spellStart"/>
            <w:r w:rsidRPr="00C576A1">
              <w:rPr>
                <w:lang w:val="ro-RO"/>
              </w:rPr>
              <w:t>and</w:t>
            </w:r>
            <w:proofErr w:type="spellEnd"/>
            <w:r w:rsidRPr="00C576A1">
              <w:rPr>
                <w:lang w:val="ro-RO"/>
              </w:rPr>
              <w:t xml:space="preserve"> </w:t>
            </w:r>
            <w:proofErr w:type="spellStart"/>
            <w:r w:rsidRPr="00C576A1">
              <w:rPr>
                <w:lang w:val="ro-RO"/>
              </w:rPr>
              <w:t>which</w:t>
            </w:r>
            <w:proofErr w:type="spellEnd"/>
            <w:r w:rsidRPr="00C576A1">
              <w:rPr>
                <w:lang w:val="ro-RO"/>
              </w:rPr>
              <w:t xml:space="preserve"> price </w:t>
            </w:r>
            <w:proofErr w:type="spellStart"/>
            <w:r w:rsidRPr="00C576A1">
              <w:rPr>
                <w:lang w:val="ro-RO"/>
              </w:rPr>
              <w:t>would</w:t>
            </w:r>
            <w:proofErr w:type="spellEnd"/>
            <w:r w:rsidRPr="00C576A1">
              <w:rPr>
                <w:lang w:val="ro-RO"/>
              </w:rPr>
              <w:t xml:space="preserve"> </w:t>
            </w:r>
            <w:proofErr w:type="spellStart"/>
            <w:r w:rsidRPr="00C576A1">
              <w:rPr>
                <w:lang w:val="ro-RO"/>
              </w:rPr>
              <w:t>be</w:t>
            </w:r>
            <w:proofErr w:type="spellEnd"/>
            <w:r w:rsidRPr="00C576A1">
              <w:rPr>
                <w:lang w:val="ro-RO"/>
              </w:rPr>
              <w:t xml:space="preserve"> </w:t>
            </w:r>
            <w:proofErr w:type="spellStart"/>
            <w:r w:rsidRPr="00C576A1">
              <w:rPr>
                <w:lang w:val="ro-RO"/>
              </w:rPr>
              <w:t>much</w:t>
            </w:r>
            <w:proofErr w:type="spellEnd"/>
            <w:r w:rsidRPr="00C576A1">
              <w:rPr>
                <w:lang w:val="ro-RO"/>
              </w:rPr>
              <w:t xml:space="preserve"> </w:t>
            </w:r>
            <w:proofErr w:type="spellStart"/>
            <w:r w:rsidRPr="00C576A1">
              <w:rPr>
                <w:lang w:val="ro-RO"/>
              </w:rPr>
              <w:t>higher</w:t>
            </w:r>
            <w:proofErr w:type="spellEnd"/>
            <w:r w:rsidRPr="00C576A1">
              <w:rPr>
                <w:lang w:val="ro-RO"/>
              </w:rPr>
              <w:t xml:space="preserve"> </w:t>
            </w:r>
            <w:proofErr w:type="spellStart"/>
            <w:r w:rsidRPr="00C576A1">
              <w:rPr>
                <w:lang w:val="ro-RO"/>
              </w:rPr>
              <w:t>than</w:t>
            </w:r>
            <w:proofErr w:type="spellEnd"/>
            <w:r w:rsidRPr="00C576A1">
              <w:rPr>
                <w:lang w:val="ro-RO"/>
              </w:rPr>
              <w:t xml:space="preserve"> regular </w:t>
            </w:r>
            <w:proofErr w:type="spellStart"/>
            <w:r w:rsidRPr="00C576A1">
              <w:rPr>
                <w:lang w:val="ro-RO"/>
              </w:rPr>
              <w:t>electricity</w:t>
            </w:r>
            <w:proofErr w:type="spellEnd"/>
            <w:r w:rsidRPr="00C576A1">
              <w:rPr>
                <w:lang w:val="ro-RO"/>
              </w:rPr>
              <w:t xml:space="preserve"> </w:t>
            </w:r>
            <w:proofErr w:type="spellStart"/>
            <w:r w:rsidRPr="00C576A1">
              <w:rPr>
                <w:lang w:val="ro-RO"/>
              </w:rPr>
              <w:t>imports</w:t>
            </w:r>
            <w:proofErr w:type="spellEnd"/>
            <w:r w:rsidRPr="00C576A1">
              <w:rPr>
                <w:lang w:val="ro-RO"/>
              </w:rPr>
              <w:t xml:space="preserve">, or (ii) </w:t>
            </w:r>
            <w:proofErr w:type="spellStart"/>
            <w:r w:rsidRPr="00C576A1">
              <w:rPr>
                <w:lang w:val="ro-RO"/>
              </w:rPr>
              <w:t>to</w:t>
            </w:r>
            <w:proofErr w:type="spellEnd"/>
            <w:r w:rsidRPr="00C576A1">
              <w:rPr>
                <w:lang w:val="ro-RO"/>
              </w:rPr>
              <w:t xml:space="preserve"> </w:t>
            </w:r>
            <w:proofErr w:type="spellStart"/>
            <w:r w:rsidRPr="00C576A1">
              <w:rPr>
                <w:lang w:val="ro-RO"/>
              </w:rPr>
              <w:t>disconnect</w:t>
            </w:r>
            <w:proofErr w:type="spellEnd"/>
            <w:r w:rsidRPr="00C576A1">
              <w:rPr>
                <w:lang w:val="ro-RO"/>
              </w:rPr>
              <w:t xml:space="preserve"> </w:t>
            </w:r>
            <w:proofErr w:type="spellStart"/>
            <w:r w:rsidRPr="00C576A1">
              <w:rPr>
                <w:lang w:val="ro-RO"/>
              </w:rPr>
              <w:t>whole</w:t>
            </w:r>
            <w:proofErr w:type="spellEnd"/>
            <w:r w:rsidRPr="00C576A1">
              <w:rPr>
                <w:lang w:val="ro-RO"/>
              </w:rPr>
              <w:t xml:space="preserve"> </w:t>
            </w:r>
            <w:proofErr w:type="spellStart"/>
            <w:r w:rsidRPr="00C576A1">
              <w:rPr>
                <w:lang w:val="ro-RO"/>
              </w:rPr>
              <w:t>regions</w:t>
            </w:r>
            <w:proofErr w:type="spellEnd"/>
            <w:r w:rsidRPr="00C576A1">
              <w:rPr>
                <w:lang w:val="ro-RO"/>
              </w:rPr>
              <w:t xml:space="preserve"> of </w:t>
            </w:r>
            <w:proofErr w:type="spellStart"/>
            <w:r w:rsidRPr="00C576A1">
              <w:rPr>
                <w:lang w:val="ro-RO"/>
              </w:rPr>
              <w:t>the</w:t>
            </w:r>
            <w:proofErr w:type="spellEnd"/>
            <w:r w:rsidRPr="00C576A1">
              <w:rPr>
                <w:lang w:val="ro-RO"/>
              </w:rPr>
              <w:t xml:space="preserve"> MPS </w:t>
            </w:r>
            <w:proofErr w:type="spellStart"/>
            <w:r w:rsidRPr="00C576A1">
              <w:rPr>
                <w:lang w:val="ro-RO"/>
              </w:rPr>
              <w:t>when</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frequency</w:t>
            </w:r>
            <w:proofErr w:type="spellEnd"/>
            <w:r w:rsidRPr="00C576A1">
              <w:rPr>
                <w:lang w:val="ro-RO"/>
              </w:rPr>
              <w:t xml:space="preserve"> </w:t>
            </w:r>
            <w:proofErr w:type="spellStart"/>
            <w:r w:rsidRPr="00C576A1">
              <w:rPr>
                <w:lang w:val="ro-RO"/>
              </w:rPr>
              <w:t>cannot</w:t>
            </w:r>
            <w:proofErr w:type="spellEnd"/>
            <w:r w:rsidRPr="00C576A1">
              <w:rPr>
                <w:lang w:val="ro-RO"/>
              </w:rPr>
              <w:t xml:space="preserve"> </w:t>
            </w:r>
            <w:proofErr w:type="spellStart"/>
            <w:r w:rsidRPr="00C576A1">
              <w:rPr>
                <w:lang w:val="ro-RO"/>
              </w:rPr>
              <w:t>be</w:t>
            </w:r>
            <w:proofErr w:type="spellEnd"/>
            <w:r w:rsidRPr="00C576A1">
              <w:rPr>
                <w:lang w:val="ro-RO"/>
              </w:rPr>
              <w:t xml:space="preserve"> </w:t>
            </w:r>
            <w:proofErr w:type="spellStart"/>
            <w:r w:rsidRPr="00C576A1">
              <w:rPr>
                <w:lang w:val="ro-RO"/>
              </w:rPr>
              <w:t>maintained</w:t>
            </w:r>
            <w:proofErr w:type="spellEnd"/>
            <w:r w:rsidRPr="00C576A1">
              <w:rPr>
                <w:lang w:val="ro-RO"/>
              </w:rPr>
              <w:t xml:space="preserve"> </w:t>
            </w:r>
            <w:proofErr w:type="spellStart"/>
            <w:r w:rsidRPr="00C576A1">
              <w:rPr>
                <w:lang w:val="ro-RO"/>
              </w:rPr>
              <w:t>within</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limits</w:t>
            </w:r>
            <w:proofErr w:type="spellEnd"/>
            <w:r w:rsidRPr="00C576A1">
              <w:rPr>
                <w:lang w:val="ro-RO"/>
              </w:rPr>
              <w:t xml:space="preserve"> </w:t>
            </w:r>
            <w:proofErr w:type="spellStart"/>
            <w:r w:rsidRPr="00C576A1">
              <w:rPr>
                <w:lang w:val="ro-RO"/>
              </w:rPr>
              <w:t>prescribed</w:t>
            </w:r>
            <w:proofErr w:type="spellEnd"/>
            <w:r w:rsidRPr="00C576A1">
              <w:rPr>
                <w:lang w:val="ro-RO"/>
              </w:rPr>
              <w:t xml:space="preserve"> </w:t>
            </w:r>
            <w:proofErr w:type="spellStart"/>
            <w:r w:rsidRPr="00C576A1">
              <w:rPr>
                <w:lang w:val="ro-RO"/>
              </w:rPr>
              <w:t>by</w:t>
            </w:r>
            <w:proofErr w:type="spellEnd"/>
            <w:r w:rsidRPr="00C576A1">
              <w:rPr>
                <w:lang w:val="ro-RO"/>
              </w:rPr>
              <w:t xml:space="preserve"> relevant </w:t>
            </w:r>
            <w:proofErr w:type="spellStart"/>
            <w:r w:rsidRPr="00C576A1">
              <w:rPr>
                <w:lang w:val="ro-RO"/>
              </w:rPr>
              <w:t>standards</w:t>
            </w:r>
            <w:proofErr w:type="spellEnd"/>
            <w:r w:rsidRPr="00C576A1">
              <w:rPr>
                <w:lang w:val="ro-RO"/>
              </w:rPr>
              <w:t>”, din faptul că este prematur de a prognoza poziţia părţii ucrainene.</w:t>
            </w:r>
          </w:p>
          <w:p w:rsidR="00267391" w:rsidRPr="00C576A1" w:rsidRDefault="00267391" w:rsidP="00C576A1">
            <w:pPr>
              <w:ind w:left="360"/>
              <w:jc w:val="both"/>
              <w:rPr>
                <w:lang w:val="ro-RO"/>
              </w:rPr>
            </w:pPr>
          </w:p>
          <w:p w:rsidR="00C576A1" w:rsidRPr="00C576A1" w:rsidRDefault="00C576A1" w:rsidP="00C576A1">
            <w:pPr>
              <w:ind w:left="360"/>
              <w:jc w:val="both"/>
              <w:rPr>
                <w:lang w:val="ro-RO"/>
              </w:rPr>
            </w:pPr>
            <w:r w:rsidRPr="00C576A1">
              <w:rPr>
                <w:lang w:val="ro-RO"/>
              </w:rPr>
              <w:t>6.</w:t>
            </w:r>
            <w:r w:rsidRPr="00C576A1">
              <w:rPr>
                <w:lang w:val="ro-RO"/>
              </w:rPr>
              <w:tab/>
              <w:t>La articolul 67 după „(</w:t>
            </w:r>
            <w:proofErr w:type="spellStart"/>
            <w:r w:rsidRPr="00C576A1">
              <w:rPr>
                <w:lang w:val="ro-RO"/>
              </w:rPr>
              <w:t>about</w:t>
            </w:r>
            <w:proofErr w:type="spellEnd"/>
            <w:r w:rsidRPr="00C576A1">
              <w:rPr>
                <w:lang w:val="ro-RO"/>
              </w:rPr>
              <w:t xml:space="preserve"> 36 </w:t>
            </w:r>
            <w:proofErr w:type="spellStart"/>
            <w:r w:rsidRPr="00C576A1">
              <w:rPr>
                <w:lang w:val="ro-RO"/>
              </w:rPr>
              <w:t>mln</w:t>
            </w:r>
            <w:proofErr w:type="spellEnd"/>
            <w:r w:rsidRPr="00C576A1">
              <w:rPr>
                <w:lang w:val="ro-RO"/>
              </w:rPr>
              <w:t>. EUR)” se propune de a adăuga „„(</w:t>
            </w:r>
            <w:proofErr w:type="spellStart"/>
            <w:r w:rsidRPr="00C576A1">
              <w:rPr>
                <w:lang w:val="ro-RO"/>
              </w:rPr>
              <w:t>about</w:t>
            </w:r>
            <w:proofErr w:type="spellEnd"/>
            <w:r w:rsidRPr="00C576A1">
              <w:rPr>
                <w:lang w:val="ro-RO"/>
              </w:rPr>
              <w:t xml:space="preserve"> 36 </w:t>
            </w:r>
            <w:proofErr w:type="spellStart"/>
            <w:r w:rsidRPr="00C576A1">
              <w:rPr>
                <w:lang w:val="ro-RO"/>
              </w:rPr>
              <w:t>mln</w:t>
            </w:r>
            <w:proofErr w:type="spellEnd"/>
            <w:r w:rsidRPr="00C576A1">
              <w:rPr>
                <w:lang w:val="ro-RO"/>
              </w:rPr>
              <w:t xml:space="preserve">. EUR - </w:t>
            </w:r>
            <w:proofErr w:type="spellStart"/>
            <w:r w:rsidRPr="00C576A1">
              <w:rPr>
                <w:lang w:val="ro-RO"/>
              </w:rPr>
              <w:t>only</w:t>
            </w:r>
            <w:proofErr w:type="spellEnd"/>
            <w:r w:rsidRPr="00C576A1">
              <w:rPr>
                <w:lang w:val="ro-RO"/>
              </w:rPr>
              <w:t xml:space="preserve"> MD part)”; şi de a adăuga următoarele „The </w:t>
            </w:r>
            <w:proofErr w:type="spellStart"/>
            <w:r w:rsidRPr="00C576A1">
              <w:rPr>
                <w:lang w:val="ro-RO"/>
              </w:rPr>
              <w:t>study</w:t>
            </w:r>
            <w:proofErr w:type="spellEnd"/>
            <w:r w:rsidRPr="00C576A1">
              <w:rPr>
                <w:lang w:val="ro-RO"/>
              </w:rPr>
              <w:t xml:space="preserve"> </w:t>
            </w:r>
            <w:proofErr w:type="spellStart"/>
            <w:r w:rsidRPr="00C576A1">
              <w:rPr>
                <w:lang w:val="ro-RO"/>
              </w:rPr>
              <w:t>envisaged</w:t>
            </w:r>
            <w:proofErr w:type="spellEnd"/>
            <w:r w:rsidRPr="00C576A1">
              <w:rPr>
                <w:lang w:val="ro-RO"/>
              </w:rPr>
              <w:t xml:space="preserve"> a </w:t>
            </w:r>
            <w:proofErr w:type="spellStart"/>
            <w:r w:rsidRPr="00C576A1">
              <w:rPr>
                <w:lang w:val="ro-RO"/>
              </w:rPr>
              <w:t>synchronous</w:t>
            </w:r>
            <w:proofErr w:type="spellEnd"/>
            <w:r w:rsidRPr="00C576A1">
              <w:rPr>
                <w:lang w:val="ro-RO"/>
              </w:rPr>
              <w:t xml:space="preserve"> </w:t>
            </w:r>
            <w:proofErr w:type="spellStart"/>
            <w:r w:rsidRPr="00C576A1">
              <w:rPr>
                <w:lang w:val="ro-RO"/>
              </w:rPr>
              <w:t>interconnection</w:t>
            </w:r>
            <w:proofErr w:type="spellEnd"/>
            <w:r w:rsidRPr="00C576A1">
              <w:rPr>
                <w:lang w:val="ro-RO"/>
              </w:rPr>
              <w:t>”.</w:t>
            </w:r>
          </w:p>
          <w:p w:rsidR="009E440E" w:rsidRPr="009E440E" w:rsidRDefault="00C576A1" w:rsidP="00C576A1">
            <w:pPr>
              <w:ind w:left="360"/>
              <w:jc w:val="both"/>
              <w:rPr>
                <w:lang w:val="ro-RO"/>
              </w:rPr>
            </w:pPr>
            <w:r w:rsidRPr="00C576A1">
              <w:rPr>
                <w:lang w:val="ro-RO"/>
              </w:rPr>
              <w:t>7.</w:t>
            </w:r>
            <w:r w:rsidRPr="00C576A1">
              <w:rPr>
                <w:lang w:val="ro-RO"/>
              </w:rPr>
              <w:tab/>
              <w:t>La articolul 67 se propune de a înlocui „</w:t>
            </w:r>
            <w:proofErr w:type="spellStart"/>
            <w:r w:rsidRPr="00C576A1">
              <w:rPr>
                <w:lang w:val="ro-RO"/>
              </w:rPr>
              <w:t>To</w:t>
            </w:r>
            <w:proofErr w:type="spellEnd"/>
            <w:r w:rsidRPr="00C576A1">
              <w:rPr>
                <w:lang w:val="ro-RO"/>
              </w:rPr>
              <w:t xml:space="preserve"> </w:t>
            </w:r>
            <w:proofErr w:type="spellStart"/>
            <w:r w:rsidRPr="00C576A1">
              <w:rPr>
                <w:lang w:val="ro-RO"/>
              </w:rPr>
              <w:t>increase</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capacity</w:t>
            </w:r>
            <w:proofErr w:type="spellEnd"/>
            <w:r w:rsidRPr="00C576A1">
              <w:rPr>
                <w:lang w:val="ro-RO"/>
              </w:rPr>
              <w:t xml:space="preserve"> of </w:t>
            </w:r>
            <w:proofErr w:type="spellStart"/>
            <w:r w:rsidRPr="00C576A1">
              <w:rPr>
                <w:lang w:val="ro-RO"/>
              </w:rPr>
              <w:t>the</w:t>
            </w:r>
            <w:proofErr w:type="spellEnd"/>
            <w:r w:rsidRPr="00C576A1">
              <w:rPr>
                <w:lang w:val="ro-RO"/>
              </w:rPr>
              <w:t xml:space="preserve"> </w:t>
            </w:r>
            <w:proofErr w:type="spellStart"/>
            <w:r w:rsidRPr="00C576A1">
              <w:rPr>
                <w:lang w:val="ro-RO"/>
              </w:rPr>
              <w:t>RoM</w:t>
            </w:r>
            <w:proofErr w:type="spellEnd"/>
            <w:r w:rsidRPr="00C576A1">
              <w:rPr>
                <w:lang w:val="ro-RO"/>
              </w:rPr>
              <w:t xml:space="preserve"> – </w:t>
            </w:r>
            <w:proofErr w:type="spellStart"/>
            <w:r w:rsidRPr="00C576A1">
              <w:rPr>
                <w:lang w:val="ro-RO"/>
              </w:rPr>
              <w:t>Ukraine</w:t>
            </w:r>
            <w:proofErr w:type="spellEnd"/>
            <w:r w:rsidRPr="00C576A1">
              <w:rPr>
                <w:lang w:val="ro-RO"/>
              </w:rPr>
              <w:t xml:space="preserve"> </w:t>
            </w:r>
            <w:proofErr w:type="spellStart"/>
            <w:r w:rsidRPr="00C576A1">
              <w:rPr>
                <w:lang w:val="ro-RO"/>
              </w:rPr>
              <w:t>interconnector</w:t>
            </w:r>
            <w:proofErr w:type="spellEnd"/>
            <w:r w:rsidRPr="00C576A1">
              <w:rPr>
                <w:lang w:val="ro-RO"/>
              </w:rPr>
              <w:t xml:space="preserve">, </w:t>
            </w:r>
            <w:proofErr w:type="spellStart"/>
            <w:r w:rsidRPr="00C576A1">
              <w:rPr>
                <w:lang w:val="ro-RO"/>
              </w:rPr>
              <w:t>two</w:t>
            </w:r>
            <w:proofErr w:type="spellEnd"/>
            <w:r w:rsidRPr="00C576A1">
              <w:rPr>
                <w:lang w:val="ro-RO"/>
              </w:rPr>
              <w:t xml:space="preserve"> </w:t>
            </w:r>
            <w:proofErr w:type="spellStart"/>
            <w:r w:rsidRPr="00C576A1">
              <w:rPr>
                <w:lang w:val="ro-RO"/>
              </w:rPr>
              <w:t>power</w:t>
            </w:r>
            <w:proofErr w:type="spellEnd"/>
            <w:r w:rsidRPr="00C576A1">
              <w:rPr>
                <w:lang w:val="ro-RO"/>
              </w:rPr>
              <w:t xml:space="preserve"> </w:t>
            </w:r>
            <w:proofErr w:type="spellStart"/>
            <w:r w:rsidRPr="00C576A1">
              <w:rPr>
                <w:lang w:val="ro-RO"/>
              </w:rPr>
              <w:t>lines</w:t>
            </w:r>
            <w:proofErr w:type="spellEnd"/>
            <w:r w:rsidRPr="00C576A1">
              <w:rPr>
                <w:lang w:val="ro-RO"/>
              </w:rPr>
              <w:t xml:space="preserve"> of 330kV </w:t>
            </w:r>
            <w:proofErr w:type="spellStart"/>
            <w:r w:rsidRPr="00C576A1">
              <w:rPr>
                <w:lang w:val="ro-RO"/>
              </w:rPr>
              <w:t>Balti-CHE</w:t>
            </w:r>
            <w:proofErr w:type="spellEnd"/>
            <w:r w:rsidRPr="00C576A1">
              <w:rPr>
                <w:lang w:val="ro-RO"/>
              </w:rPr>
              <w:t xml:space="preserve"> </w:t>
            </w:r>
            <w:proofErr w:type="spellStart"/>
            <w:r w:rsidRPr="00C576A1">
              <w:rPr>
                <w:lang w:val="ro-RO"/>
              </w:rPr>
              <w:t>Dnestrovsk</w:t>
            </w:r>
            <w:proofErr w:type="spellEnd"/>
            <w:r w:rsidRPr="00C576A1">
              <w:rPr>
                <w:lang w:val="ro-RO"/>
              </w:rPr>
              <w:t xml:space="preserve">, of 123 km (87 km in Moldova) are </w:t>
            </w:r>
            <w:proofErr w:type="spellStart"/>
            <w:r w:rsidRPr="00C576A1">
              <w:rPr>
                <w:lang w:val="ro-RO"/>
              </w:rPr>
              <w:t>needed</w:t>
            </w:r>
            <w:proofErr w:type="spellEnd"/>
            <w:r w:rsidRPr="00C576A1">
              <w:rPr>
                <w:lang w:val="ro-RO"/>
              </w:rPr>
              <w:t xml:space="preserve"> (a second line 330kV </w:t>
            </w:r>
            <w:proofErr w:type="spellStart"/>
            <w:r w:rsidRPr="00C576A1">
              <w:rPr>
                <w:lang w:val="ro-RO"/>
              </w:rPr>
              <w:t>Balti-CHE</w:t>
            </w:r>
            <w:proofErr w:type="spellEnd"/>
            <w:r w:rsidRPr="00C576A1">
              <w:rPr>
                <w:lang w:val="ro-RO"/>
              </w:rPr>
              <w:t xml:space="preserve"> </w:t>
            </w:r>
            <w:proofErr w:type="spellStart"/>
            <w:r w:rsidRPr="00C576A1">
              <w:rPr>
                <w:lang w:val="ro-RO"/>
              </w:rPr>
              <w:t>Dnestrovsk</w:t>
            </w:r>
            <w:proofErr w:type="spellEnd"/>
            <w:r w:rsidRPr="00C576A1">
              <w:rPr>
                <w:lang w:val="ro-RO"/>
              </w:rPr>
              <w:t xml:space="preserve"> </w:t>
            </w:r>
            <w:proofErr w:type="spellStart"/>
            <w:r w:rsidRPr="00C576A1">
              <w:rPr>
                <w:lang w:val="ro-RO"/>
              </w:rPr>
              <w:t>would</w:t>
            </w:r>
            <w:proofErr w:type="spellEnd"/>
            <w:r w:rsidRPr="00C576A1">
              <w:rPr>
                <w:lang w:val="ro-RO"/>
              </w:rPr>
              <w:t xml:space="preserve"> </w:t>
            </w:r>
            <w:proofErr w:type="spellStart"/>
            <w:r w:rsidRPr="00C576A1">
              <w:rPr>
                <w:lang w:val="ro-RO"/>
              </w:rPr>
              <w:t>allow</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increase</w:t>
            </w:r>
            <w:proofErr w:type="spellEnd"/>
            <w:r w:rsidRPr="00C576A1">
              <w:rPr>
                <w:lang w:val="ro-RO"/>
              </w:rPr>
              <w:t xml:space="preserve"> </w:t>
            </w:r>
            <w:proofErr w:type="spellStart"/>
            <w:r w:rsidRPr="00C576A1">
              <w:rPr>
                <w:lang w:val="ro-RO"/>
              </w:rPr>
              <w:t>the</w:t>
            </w:r>
            <w:proofErr w:type="spellEnd"/>
            <w:r w:rsidRPr="00C576A1">
              <w:rPr>
                <w:lang w:val="ro-RO"/>
              </w:rPr>
              <w:t xml:space="preserve"> import </w:t>
            </w:r>
            <w:proofErr w:type="spellStart"/>
            <w:r w:rsidRPr="00C576A1">
              <w:rPr>
                <w:lang w:val="ro-RO"/>
              </w:rPr>
              <w:t>capacity</w:t>
            </w:r>
            <w:proofErr w:type="spellEnd"/>
            <w:r w:rsidRPr="00C576A1">
              <w:rPr>
                <w:lang w:val="ro-RO"/>
              </w:rPr>
              <w:t xml:space="preserve"> </w:t>
            </w:r>
            <w:proofErr w:type="spellStart"/>
            <w:r w:rsidRPr="00C576A1">
              <w:rPr>
                <w:lang w:val="ro-RO"/>
              </w:rPr>
              <w:t>trough</w:t>
            </w:r>
            <w:proofErr w:type="spellEnd"/>
            <w:r w:rsidRPr="00C576A1">
              <w:rPr>
                <w:lang w:val="ro-RO"/>
              </w:rPr>
              <w:t xml:space="preserve"> “control </w:t>
            </w:r>
            <w:proofErr w:type="spellStart"/>
            <w:r w:rsidRPr="00C576A1">
              <w:rPr>
                <w:lang w:val="ro-RO"/>
              </w:rPr>
              <w:t>interface</w:t>
            </w:r>
            <w:proofErr w:type="spellEnd"/>
            <w:r w:rsidRPr="00C576A1">
              <w:rPr>
                <w:lang w:val="ro-RO"/>
              </w:rPr>
              <w:t>”)” cu „</w:t>
            </w:r>
            <w:proofErr w:type="spellStart"/>
            <w:r w:rsidRPr="00C576A1">
              <w:rPr>
                <w:lang w:val="ro-RO"/>
              </w:rPr>
              <w:t>To</w:t>
            </w:r>
            <w:proofErr w:type="spellEnd"/>
            <w:r w:rsidRPr="00C576A1">
              <w:rPr>
                <w:lang w:val="ro-RO"/>
              </w:rPr>
              <w:t xml:space="preserve"> </w:t>
            </w:r>
            <w:proofErr w:type="spellStart"/>
            <w:r w:rsidRPr="00C576A1">
              <w:rPr>
                <w:lang w:val="ro-RO"/>
              </w:rPr>
              <w:t>increase</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capacity</w:t>
            </w:r>
            <w:proofErr w:type="spellEnd"/>
            <w:r w:rsidRPr="00C576A1">
              <w:rPr>
                <w:lang w:val="ro-RO"/>
              </w:rPr>
              <w:t xml:space="preserve"> of </w:t>
            </w:r>
            <w:proofErr w:type="spellStart"/>
            <w:r w:rsidRPr="00C576A1">
              <w:rPr>
                <w:lang w:val="ro-RO"/>
              </w:rPr>
              <w:t>the</w:t>
            </w:r>
            <w:proofErr w:type="spellEnd"/>
            <w:r w:rsidRPr="00C576A1">
              <w:rPr>
                <w:lang w:val="ro-RO"/>
              </w:rPr>
              <w:t xml:space="preserve"> </w:t>
            </w:r>
            <w:proofErr w:type="spellStart"/>
            <w:r w:rsidRPr="00C576A1">
              <w:rPr>
                <w:lang w:val="ro-RO"/>
              </w:rPr>
              <w:t>RoM</w:t>
            </w:r>
            <w:proofErr w:type="spellEnd"/>
            <w:r w:rsidRPr="00C576A1">
              <w:rPr>
                <w:lang w:val="ro-RO"/>
              </w:rPr>
              <w:t xml:space="preserve"> – </w:t>
            </w:r>
            <w:proofErr w:type="spellStart"/>
            <w:r w:rsidRPr="00C576A1">
              <w:rPr>
                <w:lang w:val="ro-RO"/>
              </w:rPr>
              <w:t>Ukraine</w:t>
            </w:r>
            <w:proofErr w:type="spellEnd"/>
            <w:r w:rsidRPr="00C576A1">
              <w:rPr>
                <w:lang w:val="ro-RO"/>
              </w:rPr>
              <w:t xml:space="preserve"> </w:t>
            </w:r>
            <w:proofErr w:type="spellStart"/>
            <w:r w:rsidRPr="00C576A1">
              <w:rPr>
                <w:lang w:val="ro-RO"/>
              </w:rPr>
              <w:t>interconnector</w:t>
            </w:r>
            <w:proofErr w:type="spellEnd"/>
            <w:r w:rsidRPr="00C576A1">
              <w:rPr>
                <w:lang w:val="ro-RO"/>
              </w:rPr>
              <w:t xml:space="preserve">, a second line 330kV </w:t>
            </w:r>
            <w:proofErr w:type="spellStart"/>
            <w:r w:rsidRPr="00C576A1">
              <w:rPr>
                <w:lang w:val="ro-RO"/>
              </w:rPr>
              <w:t>Balti-CHE</w:t>
            </w:r>
            <w:proofErr w:type="spellEnd"/>
            <w:r w:rsidRPr="00C576A1">
              <w:rPr>
                <w:lang w:val="ro-RO"/>
              </w:rPr>
              <w:t xml:space="preserve"> </w:t>
            </w:r>
            <w:proofErr w:type="spellStart"/>
            <w:r w:rsidRPr="00C576A1">
              <w:rPr>
                <w:lang w:val="ro-RO"/>
              </w:rPr>
              <w:t>Dnestrovsk</w:t>
            </w:r>
            <w:proofErr w:type="spellEnd"/>
            <w:r w:rsidRPr="00C576A1">
              <w:rPr>
                <w:lang w:val="ro-RO"/>
              </w:rPr>
              <w:t xml:space="preserve"> of 123 km (87 km in Moldova) </w:t>
            </w:r>
            <w:proofErr w:type="spellStart"/>
            <w:r w:rsidRPr="00C576A1">
              <w:rPr>
                <w:lang w:val="ro-RO"/>
              </w:rPr>
              <w:t>would</w:t>
            </w:r>
            <w:proofErr w:type="spellEnd"/>
            <w:r w:rsidRPr="00C576A1">
              <w:rPr>
                <w:lang w:val="ro-RO"/>
              </w:rPr>
              <w:t xml:space="preserve"> </w:t>
            </w:r>
            <w:proofErr w:type="spellStart"/>
            <w:r w:rsidRPr="00C576A1">
              <w:rPr>
                <w:lang w:val="ro-RO"/>
              </w:rPr>
              <w:t>allow</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increase</w:t>
            </w:r>
            <w:proofErr w:type="spellEnd"/>
            <w:r w:rsidRPr="00C576A1">
              <w:rPr>
                <w:lang w:val="ro-RO"/>
              </w:rPr>
              <w:t xml:space="preserve"> </w:t>
            </w:r>
            <w:proofErr w:type="spellStart"/>
            <w:r w:rsidRPr="00C576A1">
              <w:rPr>
                <w:lang w:val="ro-RO"/>
              </w:rPr>
              <w:t>the</w:t>
            </w:r>
            <w:proofErr w:type="spellEnd"/>
            <w:r w:rsidRPr="00C576A1">
              <w:rPr>
                <w:lang w:val="ro-RO"/>
              </w:rPr>
              <w:t xml:space="preserve"> import </w:t>
            </w:r>
            <w:proofErr w:type="spellStart"/>
            <w:r w:rsidRPr="00C576A1">
              <w:rPr>
                <w:lang w:val="ro-RO"/>
              </w:rPr>
              <w:t>capacity</w:t>
            </w:r>
            <w:proofErr w:type="spellEnd"/>
            <w:r w:rsidRPr="00C576A1">
              <w:rPr>
                <w:lang w:val="ro-RO"/>
              </w:rPr>
              <w:t xml:space="preserve"> </w:t>
            </w:r>
            <w:proofErr w:type="spellStart"/>
            <w:r w:rsidRPr="00C576A1">
              <w:rPr>
                <w:lang w:val="ro-RO"/>
              </w:rPr>
              <w:t>trough</w:t>
            </w:r>
            <w:proofErr w:type="spellEnd"/>
            <w:r w:rsidRPr="00C576A1">
              <w:rPr>
                <w:lang w:val="ro-RO"/>
              </w:rPr>
              <w:t xml:space="preserve"> “control </w:t>
            </w:r>
            <w:proofErr w:type="spellStart"/>
            <w:r w:rsidRPr="00C576A1">
              <w:rPr>
                <w:lang w:val="ro-RO"/>
              </w:rPr>
              <w:t>interface</w:t>
            </w:r>
            <w:proofErr w:type="spellEnd"/>
            <w:r w:rsidRPr="00C576A1">
              <w:rPr>
                <w:lang w:val="ro-RO"/>
              </w:rPr>
              <w:t>”), şi de a exclude „</w:t>
            </w:r>
            <w:proofErr w:type="spellStart"/>
            <w:r w:rsidRPr="00C576A1">
              <w:rPr>
                <w:lang w:val="ro-RO"/>
              </w:rPr>
              <w:t>Like</w:t>
            </w:r>
            <w:proofErr w:type="spellEnd"/>
            <w:r w:rsidRPr="00C576A1">
              <w:rPr>
                <w:lang w:val="ro-RO"/>
              </w:rPr>
              <w:t xml:space="preserve"> in </w:t>
            </w:r>
            <w:proofErr w:type="spellStart"/>
            <w:r w:rsidRPr="00C576A1">
              <w:rPr>
                <w:lang w:val="ro-RO"/>
              </w:rPr>
              <w:t>the</w:t>
            </w:r>
            <w:proofErr w:type="spellEnd"/>
            <w:r w:rsidRPr="00C576A1">
              <w:rPr>
                <w:lang w:val="ro-RO"/>
              </w:rPr>
              <w:t xml:space="preserve"> case of </w:t>
            </w:r>
            <w:proofErr w:type="spellStart"/>
            <w:r w:rsidRPr="00C576A1">
              <w:rPr>
                <w:lang w:val="ro-RO"/>
              </w:rPr>
              <w:t>the</w:t>
            </w:r>
            <w:proofErr w:type="spellEnd"/>
            <w:r w:rsidRPr="00C576A1">
              <w:rPr>
                <w:lang w:val="ro-RO"/>
              </w:rPr>
              <w:t xml:space="preserve"> </w:t>
            </w:r>
            <w:proofErr w:type="spellStart"/>
            <w:r w:rsidRPr="00C576A1">
              <w:rPr>
                <w:lang w:val="ro-RO"/>
              </w:rPr>
              <w:t>previous</w:t>
            </w:r>
            <w:proofErr w:type="spellEnd"/>
            <w:r w:rsidRPr="00C576A1">
              <w:rPr>
                <w:lang w:val="ro-RO"/>
              </w:rPr>
              <w:t xml:space="preserve"> </w:t>
            </w:r>
            <w:proofErr w:type="spellStart"/>
            <w:r w:rsidRPr="00C576A1">
              <w:rPr>
                <w:lang w:val="ro-RO"/>
              </w:rPr>
              <w:t>project</w:t>
            </w:r>
            <w:proofErr w:type="spellEnd"/>
            <w:r w:rsidRPr="00C576A1">
              <w:rPr>
                <w:lang w:val="ro-RO"/>
              </w:rPr>
              <w:t xml:space="preserve">, </w:t>
            </w:r>
            <w:proofErr w:type="spellStart"/>
            <w:r w:rsidRPr="00C576A1">
              <w:rPr>
                <w:lang w:val="ro-RO"/>
              </w:rPr>
              <w:t>the</w:t>
            </w:r>
            <w:proofErr w:type="spellEnd"/>
            <w:r w:rsidRPr="00C576A1">
              <w:rPr>
                <w:lang w:val="ro-RO"/>
              </w:rPr>
              <w:t xml:space="preserve"> </w:t>
            </w:r>
            <w:proofErr w:type="spellStart"/>
            <w:r w:rsidRPr="00C576A1">
              <w:rPr>
                <w:lang w:val="ro-RO"/>
              </w:rPr>
              <w:t>undertaking</w:t>
            </w:r>
            <w:proofErr w:type="spellEnd"/>
            <w:r w:rsidRPr="00C576A1">
              <w:rPr>
                <w:lang w:val="ro-RO"/>
              </w:rPr>
              <w:t xml:space="preserve"> of </w:t>
            </w:r>
            <w:proofErr w:type="spellStart"/>
            <w:r w:rsidRPr="00C576A1">
              <w:rPr>
                <w:lang w:val="ro-RO"/>
              </w:rPr>
              <w:t>any</w:t>
            </w:r>
            <w:proofErr w:type="spellEnd"/>
            <w:r w:rsidRPr="00C576A1">
              <w:rPr>
                <w:lang w:val="ro-RO"/>
              </w:rPr>
              <w:t xml:space="preserve"> </w:t>
            </w:r>
            <w:proofErr w:type="spellStart"/>
            <w:r w:rsidRPr="00C576A1">
              <w:rPr>
                <w:lang w:val="ro-RO"/>
              </w:rPr>
              <w:t>further</w:t>
            </w:r>
            <w:proofErr w:type="spellEnd"/>
            <w:r w:rsidRPr="00C576A1">
              <w:rPr>
                <w:lang w:val="ro-RO"/>
              </w:rPr>
              <w:t xml:space="preserve"> </w:t>
            </w:r>
            <w:proofErr w:type="spellStart"/>
            <w:r w:rsidRPr="00C576A1">
              <w:rPr>
                <w:lang w:val="ro-RO"/>
              </w:rPr>
              <w:t>steps</w:t>
            </w:r>
            <w:proofErr w:type="spellEnd"/>
            <w:r w:rsidRPr="00C576A1">
              <w:rPr>
                <w:lang w:val="ro-RO"/>
              </w:rPr>
              <w:t xml:space="preserve"> </w:t>
            </w:r>
            <w:proofErr w:type="spellStart"/>
            <w:r w:rsidRPr="00C576A1">
              <w:rPr>
                <w:lang w:val="ro-RO"/>
              </w:rPr>
              <w:t>will</w:t>
            </w:r>
            <w:proofErr w:type="spellEnd"/>
            <w:r w:rsidRPr="00C576A1">
              <w:rPr>
                <w:lang w:val="ro-RO"/>
              </w:rPr>
              <w:t xml:space="preserve"> </w:t>
            </w:r>
            <w:proofErr w:type="spellStart"/>
            <w:r w:rsidRPr="00C576A1">
              <w:rPr>
                <w:lang w:val="ro-RO"/>
              </w:rPr>
              <w:t>depend</w:t>
            </w:r>
            <w:proofErr w:type="spellEnd"/>
            <w:r w:rsidRPr="00C576A1">
              <w:rPr>
                <w:lang w:val="ro-RO"/>
              </w:rPr>
              <w:t xml:space="preserve"> on </w:t>
            </w:r>
            <w:proofErr w:type="spellStart"/>
            <w:r w:rsidRPr="00C576A1">
              <w:rPr>
                <w:lang w:val="ro-RO"/>
              </w:rPr>
              <w:t>the</w:t>
            </w:r>
            <w:proofErr w:type="spellEnd"/>
            <w:r w:rsidRPr="00C576A1">
              <w:rPr>
                <w:lang w:val="ro-RO"/>
              </w:rPr>
              <w:t xml:space="preserve"> </w:t>
            </w:r>
            <w:proofErr w:type="spellStart"/>
            <w:r w:rsidRPr="00C576A1">
              <w:rPr>
                <w:lang w:val="ro-RO"/>
              </w:rPr>
              <w:t>interconnection</w:t>
            </w:r>
            <w:proofErr w:type="spellEnd"/>
            <w:r w:rsidRPr="00C576A1">
              <w:rPr>
                <w:lang w:val="ro-RO"/>
              </w:rPr>
              <w:t xml:space="preserve"> </w:t>
            </w:r>
            <w:proofErr w:type="spellStart"/>
            <w:r w:rsidRPr="00C576A1">
              <w:rPr>
                <w:lang w:val="ro-RO"/>
              </w:rPr>
              <w:t>project</w:t>
            </w:r>
            <w:proofErr w:type="spellEnd"/>
            <w:r w:rsidRPr="00C576A1">
              <w:rPr>
                <w:lang w:val="ro-RO"/>
              </w:rPr>
              <w:t xml:space="preserve"> </w:t>
            </w:r>
            <w:proofErr w:type="spellStart"/>
            <w:r w:rsidRPr="00C576A1">
              <w:rPr>
                <w:lang w:val="ro-RO"/>
              </w:rPr>
              <w:t>to</w:t>
            </w:r>
            <w:proofErr w:type="spellEnd"/>
            <w:r w:rsidRPr="00C576A1">
              <w:rPr>
                <w:lang w:val="ro-RO"/>
              </w:rPr>
              <w:t xml:space="preserve"> </w:t>
            </w:r>
            <w:proofErr w:type="spellStart"/>
            <w:r w:rsidRPr="00C576A1">
              <w:rPr>
                <w:lang w:val="ro-RO"/>
              </w:rPr>
              <w:t>the</w:t>
            </w:r>
            <w:proofErr w:type="spellEnd"/>
            <w:r w:rsidRPr="00C576A1">
              <w:rPr>
                <w:lang w:val="ro-RO"/>
              </w:rPr>
              <w:t xml:space="preserve"> ENTSO-E EC </w:t>
            </w:r>
            <w:proofErr w:type="spellStart"/>
            <w:r w:rsidRPr="00C576A1">
              <w:rPr>
                <w:lang w:val="ro-RO"/>
              </w:rPr>
              <w:t>system</w:t>
            </w:r>
            <w:proofErr w:type="spellEnd"/>
            <w:r w:rsidRPr="00C576A1">
              <w:rPr>
                <w:lang w:val="ro-RO"/>
              </w:rPr>
              <w:t xml:space="preserve">, as </w:t>
            </w:r>
            <w:proofErr w:type="spellStart"/>
            <w:r w:rsidRPr="00C576A1">
              <w:rPr>
                <w:lang w:val="ro-RO"/>
              </w:rPr>
              <w:t>well</w:t>
            </w:r>
            <w:proofErr w:type="spellEnd"/>
            <w:r w:rsidRPr="00C576A1">
              <w:rPr>
                <w:lang w:val="ro-RO"/>
              </w:rPr>
              <w:t xml:space="preserve"> as on </w:t>
            </w:r>
            <w:proofErr w:type="spellStart"/>
            <w:r w:rsidRPr="00C576A1">
              <w:rPr>
                <w:lang w:val="ro-RO"/>
              </w:rPr>
              <w:t>the</w:t>
            </w:r>
            <w:proofErr w:type="spellEnd"/>
            <w:r w:rsidRPr="00C576A1">
              <w:rPr>
                <w:lang w:val="ro-RO"/>
              </w:rPr>
              <w:t xml:space="preserve"> final </w:t>
            </w:r>
            <w:proofErr w:type="spellStart"/>
            <w:r w:rsidRPr="00C576A1">
              <w:rPr>
                <w:lang w:val="ro-RO"/>
              </w:rPr>
              <w:t>costs</w:t>
            </w:r>
            <w:proofErr w:type="spellEnd"/>
            <w:r w:rsidRPr="00C576A1">
              <w:rPr>
                <w:lang w:val="ro-RO"/>
              </w:rPr>
              <w:t xml:space="preserve"> </w:t>
            </w:r>
            <w:proofErr w:type="spellStart"/>
            <w:r w:rsidRPr="00C576A1">
              <w:rPr>
                <w:lang w:val="ro-RO"/>
              </w:rPr>
              <w:t>and</w:t>
            </w:r>
            <w:proofErr w:type="spellEnd"/>
            <w:r w:rsidRPr="00C576A1">
              <w:rPr>
                <w:lang w:val="ro-RO"/>
              </w:rPr>
              <w:t xml:space="preserve"> </w:t>
            </w:r>
            <w:proofErr w:type="spellStart"/>
            <w:r w:rsidRPr="00C576A1">
              <w:rPr>
                <w:lang w:val="ro-RO"/>
              </w:rPr>
              <w:t>funding</w:t>
            </w:r>
            <w:proofErr w:type="spellEnd"/>
            <w:r w:rsidRPr="00C576A1">
              <w:rPr>
                <w:lang w:val="ro-RO"/>
              </w:rPr>
              <w:t xml:space="preserve"> </w:t>
            </w:r>
            <w:proofErr w:type="spellStart"/>
            <w:r w:rsidRPr="00C576A1">
              <w:rPr>
                <w:lang w:val="ro-RO"/>
              </w:rPr>
              <w:t>possibilities</w:t>
            </w:r>
            <w:proofErr w:type="spellEnd"/>
            <w:r w:rsidRPr="00C576A1">
              <w:rPr>
                <w:lang w:val="ro-RO"/>
              </w:rPr>
              <w:t>”, din cauza că proiectul unui circuit nou nu depinde tehnic de proiectul interconectării cu ENTSO-E.</w:t>
            </w:r>
          </w:p>
        </w:tc>
        <w:tc>
          <w:tcPr>
            <w:tcW w:w="4217" w:type="dxa"/>
          </w:tcPr>
          <w:p w:rsidR="002820F8" w:rsidRDefault="009E440E" w:rsidP="00B76556">
            <w:pPr>
              <w:rPr>
                <w:lang w:val="ro-RO"/>
              </w:rPr>
            </w:pPr>
            <w:r w:rsidRPr="00883E40">
              <w:rPr>
                <w:lang w:val="ro-RO"/>
              </w:rPr>
              <w:lastRenderedPageBreak/>
              <w:t>Se acceptă.</w:t>
            </w:r>
          </w:p>
          <w:p w:rsidR="00761C34" w:rsidRDefault="00761C34" w:rsidP="00B76556">
            <w:pPr>
              <w:rPr>
                <w:lang w:val="ro-RO"/>
              </w:rPr>
            </w:pPr>
          </w:p>
          <w:p w:rsidR="00761C34" w:rsidRDefault="00761C34" w:rsidP="00B76556">
            <w:pPr>
              <w:rPr>
                <w:lang w:val="ro-RO"/>
              </w:rPr>
            </w:pPr>
          </w:p>
          <w:p w:rsidR="00761C34" w:rsidRDefault="00761C34" w:rsidP="00761C34">
            <w:pPr>
              <w:rPr>
                <w:lang w:val="ro-RO"/>
              </w:rPr>
            </w:pPr>
            <w:r>
              <w:rPr>
                <w:lang w:val="ro-RO"/>
              </w:rPr>
              <w:t>Se acceptă. Textul a fost redactat.</w:t>
            </w:r>
          </w:p>
          <w:p w:rsidR="00761C34" w:rsidRDefault="00761C34" w:rsidP="00B76556">
            <w:pPr>
              <w:rPr>
                <w:lang w:val="ro-RO"/>
              </w:rPr>
            </w:pPr>
          </w:p>
          <w:p w:rsidR="00286FA5" w:rsidRDefault="00286FA5" w:rsidP="00B76556">
            <w:pPr>
              <w:rPr>
                <w:lang w:val="ro-RO"/>
              </w:rPr>
            </w:pPr>
          </w:p>
          <w:p w:rsidR="005F5822" w:rsidRDefault="005F5822" w:rsidP="005F5822">
            <w:pPr>
              <w:rPr>
                <w:lang w:val="ro-RO"/>
              </w:rPr>
            </w:pPr>
            <w:r>
              <w:rPr>
                <w:lang w:val="ro-RO"/>
              </w:rPr>
              <w:t>Se acceptă. Textul a fost redactat.</w:t>
            </w:r>
          </w:p>
          <w:p w:rsidR="00286FA5" w:rsidRDefault="00286FA5" w:rsidP="00B76556">
            <w:pPr>
              <w:rPr>
                <w:lang w:val="ro-RO"/>
              </w:rPr>
            </w:pPr>
          </w:p>
          <w:p w:rsidR="00D247F6" w:rsidRDefault="00D247F6" w:rsidP="00B76556">
            <w:pPr>
              <w:rPr>
                <w:lang w:val="ro-RO"/>
              </w:rPr>
            </w:pPr>
          </w:p>
          <w:p w:rsidR="00D247F6" w:rsidRDefault="00D247F6" w:rsidP="00B76556">
            <w:pPr>
              <w:rPr>
                <w:lang w:val="ro-RO"/>
              </w:rPr>
            </w:pPr>
          </w:p>
          <w:p w:rsidR="00D247F6" w:rsidRDefault="00D247F6" w:rsidP="00D247F6">
            <w:pPr>
              <w:rPr>
                <w:lang w:val="ro-RO"/>
              </w:rPr>
            </w:pPr>
            <w:r>
              <w:rPr>
                <w:lang w:val="ro-RO"/>
              </w:rPr>
              <w:t>Se acceptă. Textul a fost redactat.</w:t>
            </w:r>
          </w:p>
          <w:p w:rsidR="00C321C4" w:rsidRDefault="00C321C4" w:rsidP="00B76556">
            <w:pPr>
              <w:rPr>
                <w:lang w:val="ro-RO"/>
              </w:rPr>
            </w:pPr>
            <w:r>
              <w:rPr>
                <w:lang w:val="ro-RO"/>
              </w:rPr>
              <w:lastRenderedPageBreak/>
              <w:t>Nu se acceptă. Acest ra</w:t>
            </w:r>
            <w:r w:rsidR="00D86FC7">
              <w:rPr>
                <w:lang w:val="ro-RO"/>
              </w:rPr>
              <w:t>port reflectă situația actuală în</w:t>
            </w:r>
            <w:r>
              <w:rPr>
                <w:lang w:val="ro-RO"/>
              </w:rPr>
              <w:t xml:space="preserve"> domeniului electroenergetic și nu descrie măsurile ce pot avea loc în viitor. </w:t>
            </w:r>
          </w:p>
          <w:p w:rsidR="00C321C4" w:rsidRDefault="00C321C4" w:rsidP="00B76556">
            <w:pPr>
              <w:rPr>
                <w:lang w:val="ro-RO"/>
              </w:rPr>
            </w:pPr>
          </w:p>
          <w:p w:rsidR="00D247F6" w:rsidRDefault="00D247F6" w:rsidP="00D247F6">
            <w:pPr>
              <w:rPr>
                <w:lang w:val="ro-RO"/>
              </w:rPr>
            </w:pPr>
            <w:r>
              <w:rPr>
                <w:lang w:val="ro-RO"/>
              </w:rPr>
              <w:t>Se acceptă. Textul a fost redactat.</w:t>
            </w:r>
          </w:p>
          <w:p w:rsidR="00D247F6" w:rsidRDefault="00D247F6" w:rsidP="00B76556">
            <w:pPr>
              <w:rPr>
                <w:lang w:val="ro-RO"/>
              </w:rPr>
            </w:pPr>
          </w:p>
          <w:p w:rsidR="00D247F6" w:rsidRDefault="00D247F6" w:rsidP="00B76556">
            <w:pPr>
              <w:rPr>
                <w:lang w:val="ro-RO"/>
              </w:rPr>
            </w:pPr>
          </w:p>
          <w:p w:rsidR="00D247F6" w:rsidRDefault="00D247F6" w:rsidP="00B76556">
            <w:pPr>
              <w:rPr>
                <w:lang w:val="ro-RO"/>
              </w:rPr>
            </w:pPr>
          </w:p>
          <w:p w:rsidR="00D247F6" w:rsidRDefault="00D247F6" w:rsidP="00D247F6">
            <w:pPr>
              <w:rPr>
                <w:lang w:val="ro-RO"/>
              </w:rPr>
            </w:pPr>
            <w:r>
              <w:rPr>
                <w:lang w:val="ro-RO"/>
              </w:rPr>
              <w:t>Nu se acceptă.</w:t>
            </w:r>
            <w:r w:rsidR="00074DF1">
              <w:rPr>
                <w:lang w:val="ro-RO"/>
              </w:rPr>
              <w:t xml:space="preserve"> A</w:t>
            </w:r>
            <w:r>
              <w:rPr>
                <w:lang w:val="ro-RO"/>
              </w:rPr>
              <w:t xml:space="preserve">cest raport </w:t>
            </w:r>
            <w:r w:rsidR="00074DF1">
              <w:rPr>
                <w:lang w:val="ro-RO"/>
              </w:rPr>
              <w:t xml:space="preserve">nu reflectă descrierea măsurilor ce necesită a fi implementate în viitor, ci doar </w:t>
            </w:r>
            <w:r>
              <w:rPr>
                <w:lang w:val="ro-RO"/>
              </w:rPr>
              <w:t xml:space="preserve">este examinată o posibilă prognoză bazată pe situația actuală </w:t>
            </w:r>
            <w:r w:rsidR="00D86FC7">
              <w:rPr>
                <w:lang w:val="ro-RO"/>
              </w:rPr>
              <w:t>în</w:t>
            </w:r>
            <w:r>
              <w:rPr>
                <w:lang w:val="ro-RO"/>
              </w:rPr>
              <w:t xml:space="preserve"> sistemului electroenergetic.</w:t>
            </w:r>
          </w:p>
          <w:p w:rsidR="00267391" w:rsidRDefault="00267391" w:rsidP="00D247F6">
            <w:pPr>
              <w:rPr>
                <w:lang w:val="ro-RO"/>
              </w:rPr>
            </w:pPr>
          </w:p>
          <w:p w:rsidR="00BD5BF5" w:rsidRDefault="00BD5BF5" w:rsidP="00BD5BF5">
            <w:pPr>
              <w:rPr>
                <w:lang w:val="ro-RO"/>
              </w:rPr>
            </w:pPr>
            <w:r>
              <w:rPr>
                <w:lang w:val="ro-RO"/>
              </w:rPr>
              <w:t>Se acceptă. Textul a fost redactat.</w:t>
            </w:r>
          </w:p>
          <w:p w:rsidR="00D247F6" w:rsidRDefault="00D247F6" w:rsidP="00B76556">
            <w:pPr>
              <w:rPr>
                <w:lang w:val="ro-RO"/>
              </w:rPr>
            </w:pPr>
          </w:p>
          <w:p w:rsidR="00BD5BF5" w:rsidRDefault="00BD5BF5" w:rsidP="00B76556">
            <w:pPr>
              <w:rPr>
                <w:lang w:val="ro-RO"/>
              </w:rPr>
            </w:pPr>
          </w:p>
          <w:p w:rsidR="00BD5BF5" w:rsidRDefault="00BD5BF5" w:rsidP="00BD5BF5">
            <w:pPr>
              <w:rPr>
                <w:lang w:val="ro-RO"/>
              </w:rPr>
            </w:pPr>
            <w:r>
              <w:rPr>
                <w:lang w:val="ro-RO"/>
              </w:rPr>
              <w:t>Se acceptă. Textul a fost redactat.</w:t>
            </w:r>
          </w:p>
          <w:p w:rsidR="00BD5BF5" w:rsidRDefault="00BD5BF5" w:rsidP="00B76556">
            <w:pPr>
              <w:rPr>
                <w:lang w:val="ro-RO"/>
              </w:rPr>
            </w:pPr>
          </w:p>
          <w:p w:rsidR="00BD5BF5" w:rsidRDefault="00BD5BF5" w:rsidP="00B76556">
            <w:pPr>
              <w:rPr>
                <w:lang w:val="ro-RO"/>
              </w:rPr>
            </w:pPr>
          </w:p>
          <w:p w:rsidR="00BD5BF5" w:rsidRDefault="00BD5BF5" w:rsidP="00B76556">
            <w:pPr>
              <w:rPr>
                <w:lang w:val="ro-RO"/>
              </w:rPr>
            </w:pPr>
          </w:p>
          <w:p w:rsidR="00BD5BF5" w:rsidRDefault="00BD5BF5" w:rsidP="00B76556">
            <w:pPr>
              <w:rPr>
                <w:lang w:val="ro-RO"/>
              </w:rPr>
            </w:pPr>
          </w:p>
          <w:p w:rsidR="00BD5BF5" w:rsidRDefault="00BD5BF5" w:rsidP="00B76556">
            <w:pPr>
              <w:rPr>
                <w:lang w:val="ro-RO"/>
              </w:rPr>
            </w:pPr>
          </w:p>
          <w:p w:rsidR="00BD5BF5" w:rsidRDefault="00BD5BF5" w:rsidP="00BD5BF5">
            <w:pPr>
              <w:rPr>
                <w:lang w:val="ro-RO"/>
              </w:rPr>
            </w:pPr>
            <w:r>
              <w:rPr>
                <w:lang w:val="ro-RO"/>
              </w:rPr>
              <w:t>Se acceptă parțial. Textul a fost redactat.</w:t>
            </w:r>
          </w:p>
          <w:p w:rsidR="00BD5BF5" w:rsidRPr="00883E40" w:rsidRDefault="00BD5BF5" w:rsidP="00B76556">
            <w:pPr>
              <w:rPr>
                <w:lang w:val="ro-RO"/>
              </w:rPr>
            </w:pPr>
          </w:p>
        </w:tc>
      </w:tr>
      <w:tr w:rsidR="007C0736" w:rsidRPr="00267391" w:rsidTr="00543469">
        <w:tc>
          <w:tcPr>
            <w:tcW w:w="14282" w:type="dxa"/>
            <w:gridSpan w:val="3"/>
          </w:tcPr>
          <w:p w:rsidR="007C0736" w:rsidRPr="00883E40" w:rsidRDefault="00DC4098" w:rsidP="002820F8">
            <w:pPr>
              <w:spacing w:before="120" w:after="120"/>
              <w:jc w:val="center"/>
              <w:rPr>
                <w:b/>
                <w:lang w:val="ro-RO"/>
              </w:rPr>
            </w:pPr>
            <w:r>
              <w:rPr>
                <w:b/>
                <w:lang w:val="ro-RO"/>
              </w:rPr>
              <w:lastRenderedPageBreak/>
              <w:t xml:space="preserve">S.A. </w:t>
            </w:r>
            <w:r>
              <w:rPr>
                <w:b/>
                <w:lang w:val="en-US"/>
              </w:rPr>
              <w:t>“</w:t>
            </w:r>
            <w:r>
              <w:rPr>
                <w:b/>
                <w:lang w:val="ro-RO"/>
              </w:rPr>
              <w:t xml:space="preserve">ENERGOCOM” </w:t>
            </w:r>
            <w:r w:rsidR="007C0736" w:rsidRPr="00883E40">
              <w:rPr>
                <w:b/>
                <w:lang w:val="ro-RO"/>
              </w:rPr>
              <w:t xml:space="preserve"> a prezentat avizul prin scrisoarea nr</w:t>
            </w:r>
            <w:r w:rsidR="007C0736" w:rsidRPr="000E4F7D">
              <w:rPr>
                <w:b/>
                <w:lang w:val="ro-RO"/>
              </w:rPr>
              <w:t xml:space="preserve">. </w:t>
            </w:r>
            <w:r>
              <w:rPr>
                <w:b/>
                <w:lang w:val="ro-RO"/>
              </w:rPr>
              <w:t>293</w:t>
            </w:r>
            <w:r w:rsidR="007C0736" w:rsidRPr="000E4F7D">
              <w:rPr>
                <w:b/>
                <w:lang w:val="ro-RO"/>
              </w:rPr>
              <w:t xml:space="preserve"> din </w:t>
            </w:r>
            <w:r>
              <w:rPr>
                <w:b/>
                <w:lang w:val="ro-RO"/>
              </w:rPr>
              <w:t>13.03</w:t>
            </w:r>
            <w:r w:rsidR="007C0736" w:rsidRPr="000E4F7D">
              <w:rPr>
                <w:b/>
                <w:lang w:val="ro-RO"/>
              </w:rPr>
              <w:t>.201</w:t>
            </w:r>
            <w:r>
              <w:rPr>
                <w:b/>
                <w:lang w:val="ro-RO"/>
              </w:rPr>
              <w:t>7</w:t>
            </w:r>
          </w:p>
        </w:tc>
      </w:tr>
      <w:tr w:rsidR="007C0736" w:rsidRPr="00DC4098" w:rsidTr="00543469">
        <w:tc>
          <w:tcPr>
            <w:tcW w:w="840" w:type="dxa"/>
          </w:tcPr>
          <w:p w:rsidR="007C0736" w:rsidRPr="00883E40" w:rsidRDefault="007C0736" w:rsidP="00543469">
            <w:pPr>
              <w:jc w:val="center"/>
              <w:rPr>
                <w:lang w:val="ro-RO"/>
              </w:rPr>
            </w:pPr>
            <w:r>
              <w:rPr>
                <w:lang w:val="ro-RO"/>
              </w:rPr>
              <w:t>1.</w:t>
            </w:r>
          </w:p>
        </w:tc>
        <w:tc>
          <w:tcPr>
            <w:tcW w:w="9225" w:type="dxa"/>
            <w:vAlign w:val="center"/>
          </w:tcPr>
          <w:p w:rsidR="007C0736" w:rsidRPr="00883E40" w:rsidRDefault="00463C00" w:rsidP="00543469">
            <w:pPr>
              <w:ind w:firstLine="612"/>
              <w:jc w:val="both"/>
              <w:rPr>
                <w:lang w:val="ro-RO"/>
              </w:rPr>
            </w:pPr>
            <w:r>
              <w:rPr>
                <w:lang w:val="ro-RO"/>
              </w:rPr>
              <w:t>Urmare a demersului Ministerului Economiei nr.06/1-1333 din 07.03.2017 referitor la examinarea și avizarea proiectului Hotărârii Guvernului privind implementarea unor prevederi din Legea cu privire la energia electrică nr. 107 din 27.05.2016 și Legea cu privire la gazele naturale nr.108 din 27.05.2016, Vă informăm că SA ,,</w:t>
            </w:r>
            <w:r w:rsidRPr="00DC4098">
              <w:rPr>
                <w:lang w:val="ro-RO"/>
              </w:rPr>
              <w:t xml:space="preserve">ENERGOCOM”  </w:t>
            </w:r>
            <w:r>
              <w:rPr>
                <w:lang w:val="ro-RO"/>
              </w:rPr>
              <w:t>a examinat proiectul respectiv și nu are careva obiecții față de acesta.</w:t>
            </w:r>
          </w:p>
        </w:tc>
        <w:tc>
          <w:tcPr>
            <w:tcW w:w="4217" w:type="dxa"/>
          </w:tcPr>
          <w:p w:rsidR="007C0736" w:rsidRPr="00883E40" w:rsidRDefault="009E440E" w:rsidP="00543469">
            <w:pPr>
              <w:rPr>
                <w:lang w:val="ro-RO"/>
              </w:rPr>
            </w:pPr>
            <w:r w:rsidRPr="00883E40">
              <w:rPr>
                <w:lang w:val="ro-RO"/>
              </w:rPr>
              <w:t>Se acceptă.</w:t>
            </w:r>
          </w:p>
        </w:tc>
      </w:tr>
      <w:tr w:rsidR="00AE468F" w:rsidRPr="00267391" w:rsidTr="00B76556">
        <w:tc>
          <w:tcPr>
            <w:tcW w:w="14282" w:type="dxa"/>
            <w:gridSpan w:val="3"/>
          </w:tcPr>
          <w:p w:rsidR="00AE468F" w:rsidRPr="00883E40" w:rsidRDefault="00AE468F" w:rsidP="002820F8">
            <w:pPr>
              <w:spacing w:before="120" w:after="120"/>
              <w:jc w:val="center"/>
              <w:rPr>
                <w:lang w:val="ro-RO"/>
              </w:rPr>
            </w:pPr>
            <w:r>
              <w:rPr>
                <w:b/>
                <w:lang w:val="ro-RO"/>
              </w:rPr>
              <w:lastRenderedPageBreak/>
              <w:t xml:space="preserve">S.A. </w:t>
            </w:r>
            <w:r>
              <w:rPr>
                <w:b/>
                <w:lang w:val="en-US"/>
              </w:rPr>
              <w:t>“</w:t>
            </w:r>
            <w:r>
              <w:rPr>
                <w:b/>
                <w:lang w:val="ro-RO"/>
              </w:rPr>
              <w:t xml:space="preserve">RED </w:t>
            </w:r>
            <w:proofErr w:type="spellStart"/>
            <w:r>
              <w:rPr>
                <w:b/>
                <w:lang w:val="ro-RO"/>
              </w:rPr>
              <w:t>Nord-Vest</w:t>
            </w:r>
            <w:proofErr w:type="spellEnd"/>
            <w:r>
              <w:rPr>
                <w:b/>
                <w:lang w:val="ro-RO"/>
              </w:rPr>
              <w:t xml:space="preserve">” </w:t>
            </w:r>
            <w:r w:rsidRPr="00883E40">
              <w:rPr>
                <w:b/>
                <w:lang w:val="ro-RO"/>
              </w:rPr>
              <w:t xml:space="preserve"> a prezentat avizul prin scrisoarea nr</w:t>
            </w:r>
            <w:r w:rsidRPr="000E4F7D">
              <w:rPr>
                <w:b/>
                <w:lang w:val="ro-RO"/>
              </w:rPr>
              <w:t xml:space="preserve">. </w:t>
            </w:r>
            <w:r>
              <w:rPr>
                <w:b/>
                <w:lang w:val="ro-RO"/>
              </w:rPr>
              <w:t>01/64</w:t>
            </w:r>
            <w:r w:rsidRPr="000E4F7D">
              <w:rPr>
                <w:b/>
                <w:lang w:val="ro-RO"/>
              </w:rPr>
              <w:t xml:space="preserve"> din </w:t>
            </w:r>
            <w:r>
              <w:rPr>
                <w:b/>
                <w:lang w:val="ro-RO"/>
              </w:rPr>
              <w:t>14.03</w:t>
            </w:r>
            <w:r w:rsidRPr="000E4F7D">
              <w:rPr>
                <w:b/>
                <w:lang w:val="ro-RO"/>
              </w:rPr>
              <w:t>.201</w:t>
            </w:r>
            <w:r>
              <w:rPr>
                <w:b/>
                <w:lang w:val="ro-RO"/>
              </w:rPr>
              <w:t>7</w:t>
            </w:r>
          </w:p>
        </w:tc>
      </w:tr>
      <w:tr w:rsidR="00AE468F" w:rsidRPr="00267391" w:rsidTr="00B76556">
        <w:trPr>
          <w:trHeight w:val="912"/>
        </w:trPr>
        <w:tc>
          <w:tcPr>
            <w:tcW w:w="840" w:type="dxa"/>
          </w:tcPr>
          <w:p w:rsidR="00AE468F" w:rsidRPr="00883E40" w:rsidRDefault="00AE468F" w:rsidP="00B76556">
            <w:pPr>
              <w:jc w:val="center"/>
              <w:rPr>
                <w:lang w:val="ro-RO"/>
              </w:rPr>
            </w:pPr>
            <w:r w:rsidRPr="00883E40">
              <w:rPr>
                <w:lang w:val="ro-RO"/>
              </w:rPr>
              <w:t>1.</w:t>
            </w:r>
          </w:p>
          <w:p w:rsidR="00AE468F" w:rsidRPr="00883E40" w:rsidRDefault="00AE468F" w:rsidP="00B76556">
            <w:pPr>
              <w:jc w:val="center"/>
              <w:rPr>
                <w:lang w:val="ro-RO"/>
              </w:rPr>
            </w:pPr>
          </w:p>
        </w:tc>
        <w:tc>
          <w:tcPr>
            <w:tcW w:w="9225" w:type="dxa"/>
            <w:vAlign w:val="center"/>
          </w:tcPr>
          <w:p w:rsidR="00AE468F" w:rsidRDefault="00AE468F" w:rsidP="00B76556">
            <w:pPr>
              <w:ind w:firstLine="612"/>
              <w:jc w:val="both"/>
              <w:rPr>
                <w:lang w:val="ro-RO"/>
              </w:rPr>
            </w:pPr>
            <w:r>
              <w:rPr>
                <w:lang w:val="ro-RO"/>
              </w:rPr>
              <w:t xml:space="preserve">La solicitarea Ministerului Economiei cu privire la proiectului Hotărârii de Guvern privind implementarea unor prevederi din Legea nr. 107 și Legea nr.108 din 27.05.2016, S.A. ,,RED </w:t>
            </w:r>
            <w:proofErr w:type="spellStart"/>
            <w:r>
              <w:rPr>
                <w:lang w:val="ro-RO"/>
              </w:rPr>
              <w:t>Nord-Vest</w:t>
            </w:r>
            <w:proofErr w:type="spellEnd"/>
            <w:r w:rsidRPr="00DC4098">
              <w:rPr>
                <w:lang w:val="ro-RO"/>
              </w:rPr>
              <w:t xml:space="preserve">”  </w:t>
            </w:r>
            <w:r>
              <w:rPr>
                <w:lang w:val="ro-RO"/>
              </w:rPr>
              <w:t>a examinat proiectul respectiv și vă informează că consideră oportun introducerea următoarelor completări:</w:t>
            </w:r>
          </w:p>
          <w:p w:rsidR="00AE468F" w:rsidRDefault="00AE468F" w:rsidP="00B76556">
            <w:pPr>
              <w:pStyle w:val="aa"/>
              <w:numPr>
                <w:ilvl w:val="0"/>
                <w:numId w:val="28"/>
              </w:numPr>
              <w:spacing w:after="0"/>
              <w:jc w:val="both"/>
            </w:pPr>
            <w:r>
              <w:t>În Anexa nr. 1 a proiectului de Hotărâre de Guvern la punctul 1.5.7 se spune că Regulamentul cu privire la calitatea serviciilor de transport și distribuție a energiei electrice va fi aprobat în anul 2017. De fapt regulamentul a fot aprobat în versiune nouă prin Hotărârea Consiliului de Administrare al ANRE nr. 282 din 11.11.2016. Astfel, considerăm oportun completarea cu Anexei nr. 1 cu informația respectivă.</w:t>
            </w:r>
          </w:p>
          <w:p w:rsidR="00AE468F" w:rsidRPr="00463C00" w:rsidRDefault="00AE468F" w:rsidP="00B76556">
            <w:pPr>
              <w:pStyle w:val="aa"/>
              <w:numPr>
                <w:ilvl w:val="0"/>
                <w:numId w:val="28"/>
              </w:numPr>
              <w:spacing w:after="0"/>
              <w:jc w:val="both"/>
            </w:pPr>
            <w:r>
              <w:t>La punctul 1.8.1. al Anexei nr. 1 a proiectului de Hotărâre de Guvern propunem să se facă trimitere la Regulamentul privind planificarea, aprobarea și efectuare investițiilor aprobat prin Hotărârea Consiliului de Administrare al ANRE nr. 283 din 15.11.2016.</w:t>
            </w:r>
          </w:p>
        </w:tc>
        <w:tc>
          <w:tcPr>
            <w:tcW w:w="4217" w:type="dxa"/>
          </w:tcPr>
          <w:p w:rsidR="00AE468F" w:rsidRDefault="00AE468F" w:rsidP="00B76556">
            <w:pPr>
              <w:rPr>
                <w:lang w:val="ro-RO"/>
              </w:rPr>
            </w:pPr>
          </w:p>
          <w:p w:rsidR="00AE468F" w:rsidRDefault="00AE468F" w:rsidP="00B76556">
            <w:pPr>
              <w:rPr>
                <w:lang w:val="ro-RO"/>
              </w:rPr>
            </w:pPr>
          </w:p>
          <w:p w:rsidR="00AE468F" w:rsidRDefault="00AE468F" w:rsidP="00B76556">
            <w:pPr>
              <w:rPr>
                <w:lang w:val="ro-RO"/>
              </w:rPr>
            </w:pPr>
          </w:p>
          <w:p w:rsidR="00AE468F" w:rsidRDefault="00AE468F" w:rsidP="00B76556">
            <w:pPr>
              <w:rPr>
                <w:lang w:val="ro-RO"/>
              </w:rPr>
            </w:pPr>
          </w:p>
          <w:p w:rsidR="00BD5BF5" w:rsidRDefault="00AE468F" w:rsidP="00BD5BF5">
            <w:pPr>
              <w:rPr>
                <w:lang w:val="ro-RO"/>
              </w:rPr>
            </w:pPr>
            <w:r w:rsidRPr="00883E40">
              <w:rPr>
                <w:lang w:val="ro-RO"/>
              </w:rPr>
              <w:t>Se acceptă.</w:t>
            </w:r>
            <w:r w:rsidR="00BD5BF5">
              <w:rPr>
                <w:lang w:val="ro-RO"/>
              </w:rPr>
              <w:t xml:space="preserve"> Textul a fost redactat.</w:t>
            </w:r>
          </w:p>
          <w:p w:rsidR="00AE468F" w:rsidRDefault="00AE468F" w:rsidP="00B76556">
            <w:pPr>
              <w:rPr>
                <w:lang w:val="ro-RO"/>
              </w:rPr>
            </w:pPr>
          </w:p>
          <w:p w:rsidR="00AE468F" w:rsidRDefault="00AE468F" w:rsidP="00B76556">
            <w:pPr>
              <w:rPr>
                <w:lang w:val="ro-RO"/>
              </w:rPr>
            </w:pPr>
          </w:p>
          <w:p w:rsidR="00AE468F" w:rsidRDefault="00AE468F" w:rsidP="00B76556">
            <w:pPr>
              <w:rPr>
                <w:lang w:val="ro-RO"/>
              </w:rPr>
            </w:pPr>
          </w:p>
          <w:p w:rsidR="00AE468F" w:rsidRDefault="00AE468F" w:rsidP="00B76556">
            <w:pPr>
              <w:rPr>
                <w:lang w:val="ro-RO"/>
              </w:rPr>
            </w:pPr>
          </w:p>
          <w:p w:rsidR="00AE468F" w:rsidRDefault="00AE468F" w:rsidP="00B76556">
            <w:pPr>
              <w:rPr>
                <w:lang w:val="ro-RO"/>
              </w:rPr>
            </w:pPr>
          </w:p>
          <w:p w:rsidR="00BD5BF5" w:rsidRDefault="00AE468F" w:rsidP="00BD5BF5">
            <w:pPr>
              <w:rPr>
                <w:lang w:val="ro-RO"/>
              </w:rPr>
            </w:pPr>
            <w:r w:rsidRPr="00883E40">
              <w:rPr>
                <w:lang w:val="ro-RO"/>
              </w:rPr>
              <w:t>Se acceptă.</w:t>
            </w:r>
            <w:r w:rsidR="00BD5BF5">
              <w:rPr>
                <w:lang w:val="ro-RO"/>
              </w:rPr>
              <w:t xml:space="preserve"> Textul a fost redactat.</w:t>
            </w:r>
          </w:p>
          <w:p w:rsidR="00AE468F" w:rsidRPr="00883E40" w:rsidRDefault="00AE468F" w:rsidP="00B76556">
            <w:pPr>
              <w:rPr>
                <w:lang w:val="ro-RO"/>
              </w:rPr>
            </w:pPr>
          </w:p>
        </w:tc>
      </w:tr>
      <w:tr w:rsidR="00A22A83" w:rsidRPr="00267391" w:rsidTr="00E25C7B">
        <w:tc>
          <w:tcPr>
            <w:tcW w:w="14282" w:type="dxa"/>
            <w:gridSpan w:val="3"/>
          </w:tcPr>
          <w:p w:rsidR="00A22A83" w:rsidRPr="00883E40" w:rsidRDefault="00A22A83" w:rsidP="00E25C7B">
            <w:pPr>
              <w:spacing w:before="120" w:after="120"/>
              <w:jc w:val="center"/>
              <w:rPr>
                <w:lang w:val="ro-RO"/>
              </w:rPr>
            </w:pPr>
            <w:r>
              <w:rPr>
                <w:b/>
                <w:lang w:val="ro-RO"/>
              </w:rPr>
              <w:t xml:space="preserve">S.A. </w:t>
            </w:r>
            <w:r>
              <w:rPr>
                <w:b/>
                <w:lang w:val="en-US"/>
              </w:rPr>
              <w:t>“</w:t>
            </w:r>
            <w:r>
              <w:rPr>
                <w:b/>
                <w:lang w:val="ro-RO"/>
              </w:rPr>
              <w:t xml:space="preserve">RED Nord” </w:t>
            </w:r>
            <w:r w:rsidRPr="00883E40">
              <w:rPr>
                <w:b/>
                <w:lang w:val="ro-RO"/>
              </w:rPr>
              <w:t>a prezentat avizul prin scrisoarea nr</w:t>
            </w:r>
            <w:r w:rsidRPr="000E4F7D">
              <w:rPr>
                <w:b/>
                <w:lang w:val="ro-RO"/>
              </w:rPr>
              <w:t xml:space="preserve">. </w:t>
            </w:r>
            <w:r>
              <w:rPr>
                <w:b/>
                <w:lang w:val="ro-RO"/>
              </w:rPr>
              <w:t>jur 03/295</w:t>
            </w:r>
            <w:r w:rsidRPr="000E4F7D">
              <w:rPr>
                <w:b/>
                <w:lang w:val="ro-RO"/>
              </w:rPr>
              <w:t xml:space="preserve"> din </w:t>
            </w:r>
            <w:r>
              <w:rPr>
                <w:b/>
                <w:lang w:val="ro-RO"/>
              </w:rPr>
              <w:t>14.03</w:t>
            </w:r>
            <w:r w:rsidRPr="000E4F7D">
              <w:rPr>
                <w:b/>
                <w:lang w:val="ro-RO"/>
              </w:rPr>
              <w:t>.201</w:t>
            </w:r>
            <w:r>
              <w:rPr>
                <w:b/>
                <w:lang w:val="ro-RO"/>
              </w:rPr>
              <w:t>7</w:t>
            </w:r>
          </w:p>
        </w:tc>
      </w:tr>
      <w:tr w:rsidR="00A22A83" w:rsidRPr="00463C00" w:rsidTr="00E25C7B">
        <w:trPr>
          <w:trHeight w:val="912"/>
        </w:trPr>
        <w:tc>
          <w:tcPr>
            <w:tcW w:w="840" w:type="dxa"/>
          </w:tcPr>
          <w:p w:rsidR="00A22A83" w:rsidRPr="00883E40" w:rsidRDefault="00A22A83" w:rsidP="00E25C7B">
            <w:pPr>
              <w:jc w:val="center"/>
              <w:rPr>
                <w:lang w:val="ro-RO"/>
              </w:rPr>
            </w:pPr>
            <w:r w:rsidRPr="00883E40">
              <w:rPr>
                <w:lang w:val="ro-RO"/>
              </w:rPr>
              <w:t>1.</w:t>
            </w:r>
          </w:p>
          <w:p w:rsidR="00A22A83" w:rsidRPr="00883E40" w:rsidRDefault="00A22A83" w:rsidP="00E25C7B">
            <w:pPr>
              <w:jc w:val="center"/>
              <w:rPr>
                <w:lang w:val="ro-RO"/>
              </w:rPr>
            </w:pPr>
          </w:p>
        </w:tc>
        <w:tc>
          <w:tcPr>
            <w:tcW w:w="9225" w:type="dxa"/>
            <w:vAlign w:val="center"/>
          </w:tcPr>
          <w:p w:rsidR="00A22A83" w:rsidRPr="00AE468F" w:rsidRDefault="00A22A83" w:rsidP="00E25C7B">
            <w:pPr>
              <w:jc w:val="both"/>
              <w:rPr>
                <w:lang w:val="ro-RO"/>
              </w:rPr>
            </w:pPr>
            <w:r w:rsidRPr="00AE468F">
              <w:rPr>
                <w:lang w:val="ro-RO"/>
              </w:rPr>
              <w:t>S.A. ”</w:t>
            </w:r>
            <w:proofErr w:type="spellStart"/>
            <w:r w:rsidRPr="00AE468F">
              <w:rPr>
                <w:lang w:val="ro-RO"/>
              </w:rPr>
              <w:t>RED-Nord</w:t>
            </w:r>
            <w:proofErr w:type="spellEnd"/>
            <w:r w:rsidRPr="00AE468F">
              <w:rPr>
                <w:lang w:val="ro-RO"/>
              </w:rPr>
              <w:t xml:space="preserve">” a examinat proiectul </w:t>
            </w:r>
            <w:proofErr w:type="spellStart"/>
            <w:r w:rsidRPr="00AE468F">
              <w:rPr>
                <w:lang w:val="ro-RO"/>
              </w:rPr>
              <w:t>Hotărîrii</w:t>
            </w:r>
            <w:proofErr w:type="spellEnd"/>
            <w:r w:rsidRPr="00AE468F">
              <w:rPr>
                <w:lang w:val="ro-RO"/>
              </w:rPr>
              <w:t xml:space="preserve"> Guvernului R.M. privind implementarea unor prevederi din Legea nr. 107 din 27.05.2016 cu privire la energia electrică şi Legea nr. 108 din 27.05.2016 cu privire la gazele naturale şi Vă comunică că nu are carava propuneri sau obiecţii la proiectul </w:t>
            </w:r>
            <w:proofErr w:type="spellStart"/>
            <w:r w:rsidRPr="00AE468F">
              <w:rPr>
                <w:lang w:val="ro-RO"/>
              </w:rPr>
              <w:t>Hotărîrii</w:t>
            </w:r>
            <w:proofErr w:type="spellEnd"/>
            <w:r w:rsidRPr="00AE468F">
              <w:rPr>
                <w:lang w:val="ro-RO"/>
              </w:rPr>
              <w:t xml:space="preserve"> Guvernului propus.</w:t>
            </w:r>
          </w:p>
        </w:tc>
        <w:tc>
          <w:tcPr>
            <w:tcW w:w="4217" w:type="dxa"/>
          </w:tcPr>
          <w:p w:rsidR="00A22A83" w:rsidRDefault="00A22A83" w:rsidP="00E25C7B">
            <w:pPr>
              <w:rPr>
                <w:lang w:val="ro-RO"/>
              </w:rPr>
            </w:pPr>
            <w:r w:rsidRPr="00883E40">
              <w:rPr>
                <w:lang w:val="ro-RO"/>
              </w:rPr>
              <w:t>Se acceptă.</w:t>
            </w:r>
          </w:p>
          <w:p w:rsidR="00A22A83" w:rsidRPr="00883E40" w:rsidRDefault="00A22A83" w:rsidP="00E25C7B">
            <w:pPr>
              <w:rPr>
                <w:lang w:val="ro-RO"/>
              </w:rPr>
            </w:pPr>
          </w:p>
        </w:tc>
      </w:tr>
      <w:tr w:rsidR="00F2072B" w:rsidRPr="00267391" w:rsidTr="0075610B">
        <w:tc>
          <w:tcPr>
            <w:tcW w:w="14282" w:type="dxa"/>
            <w:gridSpan w:val="3"/>
          </w:tcPr>
          <w:p w:rsidR="00F2072B" w:rsidRPr="00883E40" w:rsidRDefault="00DC4098" w:rsidP="00A22A83">
            <w:pPr>
              <w:spacing w:before="120" w:after="120"/>
              <w:jc w:val="center"/>
              <w:rPr>
                <w:lang w:val="ro-RO"/>
              </w:rPr>
            </w:pPr>
            <w:r>
              <w:rPr>
                <w:b/>
                <w:lang w:val="ro-RO"/>
              </w:rPr>
              <w:t xml:space="preserve">S.A. </w:t>
            </w:r>
            <w:r>
              <w:rPr>
                <w:b/>
                <w:lang w:val="en-US"/>
              </w:rPr>
              <w:t>“</w:t>
            </w:r>
            <w:r w:rsidR="00A22A83">
              <w:rPr>
                <w:b/>
                <w:lang w:val="ro-RO"/>
              </w:rPr>
              <w:t>Furnizarea Energiei Electrice</w:t>
            </w:r>
            <w:r w:rsidR="00A4732D">
              <w:rPr>
                <w:b/>
                <w:lang w:val="ro-RO"/>
              </w:rPr>
              <w:t xml:space="preserve"> </w:t>
            </w:r>
            <w:r w:rsidR="00A22A83">
              <w:rPr>
                <w:b/>
                <w:lang w:val="ro-RO"/>
              </w:rPr>
              <w:t>-</w:t>
            </w:r>
            <w:r w:rsidR="00A4732D">
              <w:rPr>
                <w:b/>
                <w:lang w:val="ro-RO"/>
              </w:rPr>
              <w:t xml:space="preserve"> </w:t>
            </w:r>
            <w:r w:rsidR="00A22A83">
              <w:rPr>
                <w:b/>
                <w:lang w:val="ro-RO"/>
              </w:rPr>
              <w:t>Nord</w:t>
            </w:r>
            <w:r>
              <w:rPr>
                <w:b/>
                <w:lang w:val="ro-RO"/>
              </w:rPr>
              <w:t xml:space="preserve">” </w:t>
            </w:r>
            <w:r w:rsidRPr="00883E40">
              <w:rPr>
                <w:b/>
                <w:lang w:val="ro-RO"/>
              </w:rPr>
              <w:t>a prezentat avizul prin scrisoarea nr</w:t>
            </w:r>
            <w:r w:rsidRPr="000E4F7D">
              <w:rPr>
                <w:b/>
                <w:lang w:val="ro-RO"/>
              </w:rPr>
              <w:t xml:space="preserve">. </w:t>
            </w:r>
            <w:r w:rsidR="00A22A83">
              <w:rPr>
                <w:b/>
                <w:lang w:val="ro-RO"/>
              </w:rPr>
              <w:t>03-113</w:t>
            </w:r>
            <w:r w:rsidRPr="000E4F7D">
              <w:rPr>
                <w:b/>
                <w:lang w:val="ro-RO"/>
              </w:rPr>
              <w:t xml:space="preserve"> din </w:t>
            </w:r>
            <w:r>
              <w:rPr>
                <w:b/>
                <w:lang w:val="ro-RO"/>
              </w:rPr>
              <w:t>14.03</w:t>
            </w:r>
            <w:r w:rsidRPr="000E4F7D">
              <w:rPr>
                <w:b/>
                <w:lang w:val="ro-RO"/>
              </w:rPr>
              <w:t>.201</w:t>
            </w:r>
            <w:r>
              <w:rPr>
                <w:b/>
                <w:lang w:val="ro-RO"/>
              </w:rPr>
              <w:t>7</w:t>
            </w:r>
          </w:p>
        </w:tc>
      </w:tr>
      <w:tr w:rsidR="00F2072B" w:rsidRPr="00463C00" w:rsidTr="0075610B">
        <w:trPr>
          <w:trHeight w:val="912"/>
        </w:trPr>
        <w:tc>
          <w:tcPr>
            <w:tcW w:w="840" w:type="dxa"/>
          </w:tcPr>
          <w:p w:rsidR="00F2072B" w:rsidRPr="00883E40" w:rsidRDefault="00F2072B" w:rsidP="0075610B">
            <w:pPr>
              <w:jc w:val="center"/>
              <w:rPr>
                <w:lang w:val="ro-RO"/>
              </w:rPr>
            </w:pPr>
            <w:r w:rsidRPr="00883E40">
              <w:rPr>
                <w:lang w:val="ro-RO"/>
              </w:rPr>
              <w:t>1.</w:t>
            </w:r>
          </w:p>
          <w:p w:rsidR="00F2072B" w:rsidRPr="00883E40" w:rsidRDefault="00F2072B" w:rsidP="0075610B">
            <w:pPr>
              <w:jc w:val="center"/>
              <w:rPr>
                <w:lang w:val="ro-RO"/>
              </w:rPr>
            </w:pPr>
          </w:p>
        </w:tc>
        <w:tc>
          <w:tcPr>
            <w:tcW w:w="9225" w:type="dxa"/>
            <w:vAlign w:val="center"/>
          </w:tcPr>
          <w:p w:rsidR="00463C00" w:rsidRPr="00AE468F" w:rsidRDefault="00AE468F" w:rsidP="00AE468F">
            <w:pPr>
              <w:jc w:val="both"/>
              <w:rPr>
                <w:lang w:val="ro-RO"/>
              </w:rPr>
            </w:pPr>
            <w:r w:rsidRPr="00AE468F">
              <w:rPr>
                <w:lang w:val="ro-RO"/>
              </w:rPr>
              <w:t>S.A. ”</w:t>
            </w:r>
            <w:proofErr w:type="spellStart"/>
            <w:r w:rsidRPr="00AE468F">
              <w:rPr>
                <w:lang w:val="ro-RO"/>
              </w:rPr>
              <w:t>RED-Nord</w:t>
            </w:r>
            <w:proofErr w:type="spellEnd"/>
            <w:r w:rsidRPr="00AE468F">
              <w:rPr>
                <w:lang w:val="ro-RO"/>
              </w:rPr>
              <w:t xml:space="preserve">” a examinat proiectul </w:t>
            </w:r>
            <w:proofErr w:type="spellStart"/>
            <w:r w:rsidRPr="00AE468F">
              <w:rPr>
                <w:lang w:val="ro-RO"/>
              </w:rPr>
              <w:t>Hotărîrii</w:t>
            </w:r>
            <w:proofErr w:type="spellEnd"/>
            <w:r w:rsidRPr="00AE468F">
              <w:rPr>
                <w:lang w:val="ro-RO"/>
              </w:rPr>
              <w:t xml:space="preserve"> Guvernului R.M. privind implementarea unor prevederi din Legea nr. 107 din 27.05.2016 cu privire la energia electrică şi Legea nr. 108 din 27.05.2016 cu privire la gazele naturale şi Vă comunică că nu are carava propuneri sau obiecţii la proiectul </w:t>
            </w:r>
            <w:proofErr w:type="spellStart"/>
            <w:r w:rsidRPr="00AE468F">
              <w:rPr>
                <w:lang w:val="ro-RO"/>
              </w:rPr>
              <w:t>Hotărîrii</w:t>
            </w:r>
            <w:proofErr w:type="spellEnd"/>
            <w:r w:rsidRPr="00AE468F">
              <w:rPr>
                <w:lang w:val="ro-RO"/>
              </w:rPr>
              <w:t xml:space="preserve"> Guvernului propus.</w:t>
            </w:r>
          </w:p>
        </w:tc>
        <w:tc>
          <w:tcPr>
            <w:tcW w:w="4217" w:type="dxa"/>
          </w:tcPr>
          <w:p w:rsidR="00F2072B" w:rsidRDefault="00463C00" w:rsidP="00463C00">
            <w:pPr>
              <w:rPr>
                <w:lang w:val="ro-RO"/>
              </w:rPr>
            </w:pPr>
            <w:r w:rsidRPr="00883E40">
              <w:rPr>
                <w:lang w:val="ro-RO"/>
              </w:rPr>
              <w:t>Se acceptă.</w:t>
            </w:r>
          </w:p>
          <w:p w:rsidR="00463C00" w:rsidRPr="00883E40" w:rsidRDefault="00463C00" w:rsidP="00463C00">
            <w:pPr>
              <w:rPr>
                <w:lang w:val="ro-RO"/>
              </w:rPr>
            </w:pPr>
          </w:p>
        </w:tc>
      </w:tr>
      <w:tr w:rsidR="000C1454" w:rsidRPr="00267391" w:rsidTr="00B76556">
        <w:trPr>
          <w:trHeight w:val="488"/>
        </w:trPr>
        <w:tc>
          <w:tcPr>
            <w:tcW w:w="14282" w:type="dxa"/>
            <w:gridSpan w:val="3"/>
            <w:vAlign w:val="center"/>
          </w:tcPr>
          <w:p w:rsidR="000C1454" w:rsidRPr="00883E40" w:rsidRDefault="000C1454" w:rsidP="000C1454">
            <w:pPr>
              <w:ind w:firstLine="720"/>
              <w:jc w:val="center"/>
              <w:rPr>
                <w:lang w:val="ro-RO"/>
              </w:rPr>
            </w:pPr>
            <w:r w:rsidRPr="00883E40">
              <w:rPr>
                <w:b/>
                <w:lang w:val="ro-RO"/>
              </w:rPr>
              <w:t>SA “</w:t>
            </w:r>
            <w:r>
              <w:rPr>
                <w:b/>
                <w:lang w:val="ro-RO"/>
              </w:rPr>
              <w:t>MOLDOVAGAZ</w:t>
            </w:r>
            <w:r w:rsidRPr="00883E40">
              <w:rPr>
                <w:b/>
                <w:lang w:val="ro-RO"/>
              </w:rPr>
              <w:t xml:space="preserve">” a prezentat avizul prin </w:t>
            </w:r>
            <w:r w:rsidRPr="000C1454">
              <w:rPr>
                <w:b/>
                <w:lang w:val="ro-RO"/>
              </w:rPr>
              <w:t>scrisoarea nr. 04</w:t>
            </w:r>
            <w:r>
              <w:rPr>
                <w:b/>
                <w:lang w:val="ro-RO"/>
              </w:rPr>
              <w:t>/2-672 din 16.03.2017</w:t>
            </w:r>
          </w:p>
        </w:tc>
      </w:tr>
      <w:tr w:rsidR="000C1454" w:rsidRPr="00267391" w:rsidTr="00B76556">
        <w:tc>
          <w:tcPr>
            <w:tcW w:w="840" w:type="dxa"/>
          </w:tcPr>
          <w:p w:rsidR="000C1454" w:rsidRPr="00883E40" w:rsidRDefault="000C1454" w:rsidP="00B76556">
            <w:pPr>
              <w:jc w:val="center"/>
              <w:rPr>
                <w:lang w:val="ro-RO"/>
              </w:rPr>
            </w:pPr>
            <w:r>
              <w:rPr>
                <w:lang w:val="ro-RO"/>
              </w:rPr>
              <w:t>1.</w:t>
            </w:r>
          </w:p>
        </w:tc>
        <w:tc>
          <w:tcPr>
            <w:tcW w:w="9225" w:type="dxa"/>
            <w:vAlign w:val="center"/>
          </w:tcPr>
          <w:p w:rsidR="000C1454" w:rsidRPr="000C1454" w:rsidRDefault="000C1454" w:rsidP="00267391">
            <w:pPr>
              <w:ind w:firstLine="612"/>
              <w:jc w:val="both"/>
              <w:rPr>
                <w:lang w:val="ro-RO"/>
              </w:rPr>
            </w:pPr>
            <w:r w:rsidRPr="000C1454">
              <w:rPr>
                <w:lang w:val="ro-RO"/>
              </w:rPr>
              <w:t xml:space="preserve">Prin prezenta, </w:t>
            </w:r>
            <w:r w:rsidR="00AC24E0">
              <w:rPr>
                <w:lang w:val="ro-RO"/>
              </w:rPr>
              <w:t>în contex</w:t>
            </w:r>
            <w:r w:rsidRPr="000C1454">
              <w:rPr>
                <w:lang w:val="ro-RO"/>
              </w:rPr>
              <w:t xml:space="preserve">tul examinării proiectului </w:t>
            </w:r>
            <w:proofErr w:type="spellStart"/>
            <w:r w:rsidRPr="000C1454">
              <w:rPr>
                <w:lang w:val="ro-RO"/>
              </w:rPr>
              <w:t>Hotărîrii</w:t>
            </w:r>
            <w:proofErr w:type="spellEnd"/>
            <w:r w:rsidRPr="000C1454">
              <w:rPr>
                <w:lang w:val="ro-RO"/>
              </w:rPr>
              <w:t xml:space="preserve"> Guvernului privind implementarea unor prevederi din Legea nr. 107 din 27</w:t>
            </w:r>
            <w:r w:rsidR="00AC24E0">
              <w:rPr>
                <w:lang w:val="ro-RO"/>
              </w:rPr>
              <w:t>.05.2016 cu privire la energia</w:t>
            </w:r>
            <w:r w:rsidRPr="000C1454">
              <w:rPr>
                <w:lang w:val="ro-RO"/>
              </w:rPr>
              <w:t xml:space="preserve"> electrică şi Legea nr. 108 din 27.05.2016 cu privire la gazele naturale, SA „</w:t>
            </w:r>
            <w:proofErr w:type="spellStart"/>
            <w:r w:rsidRPr="000C1454">
              <w:rPr>
                <w:lang w:val="ro-RO"/>
              </w:rPr>
              <w:t>Moldovagaz</w:t>
            </w:r>
            <w:proofErr w:type="spellEnd"/>
            <w:r w:rsidRPr="000C1454">
              <w:rPr>
                <w:lang w:val="ro-RO"/>
              </w:rPr>
              <w:t>” (în continuare - proiectul HG) intervine cu propunerea de a exclude din Anexa 1 „</w:t>
            </w:r>
            <w:proofErr w:type="spellStart"/>
            <w:r w:rsidRPr="000C1454">
              <w:rPr>
                <w:lang w:val="ro-RO"/>
              </w:rPr>
              <w:t>Security</w:t>
            </w:r>
            <w:proofErr w:type="spellEnd"/>
            <w:r w:rsidRPr="000C1454">
              <w:rPr>
                <w:lang w:val="ro-RO"/>
              </w:rPr>
              <w:t xml:space="preserve"> of </w:t>
            </w:r>
            <w:proofErr w:type="spellStart"/>
            <w:r w:rsidRPr="000C1454">
              <w:rPr>
                <w:lang w:val="ro-RO"/>
              </w:rPr>
              <w:t>Supply</w:t>
            </w:r>
            <w:proofErr w:type="spellEnd"/>
            <w:r w:rsidRPr="000C1454">
              <w:rPr>
                <w:lang w:val="ro-RO"/>
              </w:rPr>
              <w:t xml:space="preserve"> </w:t>
            </w:r>
            <w:proofErr w:type="spellStart"/>
            <w:r w:rsidRPr="000C1454">
              <w:rPr>
                <w:lang w:val="ro-RO"/>
              </w:rPr>
              <w:t>Statement</w:t>
            </w:r>
            <w:proofErr w:type="spellEnd"/>
            <w:r w:rsidRPr="000C1454">
              <w:rPr>
                <w:lang w:val="ro-RO"/>
              </w:rPr>
              <w:t xml:space="preserve"> of </w:t>
            </w:r>
            <w:proofErr w:type="spellStart"/>
            <w:r w:rsidRPr="000C1454">
              <w:rPr>
                <w:lang w:val="ro-RO"/>
              </w:rPr>
              <w:t>the</w:t>
            </w:r>
            <w:proofErr w:type="spellEnd"/>
            <w:r w:rsidRPr="000C1454">
              <w:rPr>
                <w:lang w:val="ro-RO"/>
              </w:rPr>
              <w:t xml:space="preserve"> Republic of Moldova” la proiectul HG menţiunea aferentă preţului de import al gazelor naturale, după cum urmează:</w:t>
            </w:r>
          </w:p>
          <w:p w:rsidR="000C1454" w:rsidRDefault="00AC24E0" w:rsidP="00267391">
            <w:pPr>
              <w:pStyle w:val="aa"/>
              <w:numPr>
                <w:ilvl w:val="0"/>
                <w:numId w:val="30"/>
              </w:numPr>
              <w:spacing w:after="0" w:line="240" w:lineRule="auto"/>
              <w:jc w:val="both"/>
            </w:pPr>
            <w:r w:rsidRPr="00AC24E0">
              <w:lastRenderedPageBreak/>
              <w:t>Î</w:t>
            </w:r>
            <w:r w:rsidR="000C1454" w:rsidRPr="00AC24E0">
              <w:t xml:space="preserve">n pct. 90, din tabelul 9 de exclus </w:t>
            </w:r>
            <w:proofErr w:type="spellStart"/>
            <w:r w:rsidR="000C1454" w:rsidRPr="00AC24E0">
              <w:t>rîndul</w:t>
            </w:r>
            <w:proofErr w:type="spellEnd"/>
            <w:r w:rsidR="000C1454" w:rsidRPr="00AC24E0">
              <w:t xml:space="preserve"> 2.</w:t>
            </w:r>
          </w:p>
          <w:p w:rsidR="00051E28" w:rsidRDefault="00051E28" w:rsidP="00267391">
            <w:pPr>
              <w:pStyle w:val="aa"/>
              <w:spacing w:after="0" w:line="240" w:lineRule="auto"/>
              <w:ind w:left="972"/>
              <w:jc w:val="both"/>
            </w:pPr>
          </w:p>
          <w:p w:rsidR="00051E28" w:rsidRDefault="00051E28" w:rsidP="00267391">
            <w:pPr>
              <w:pStyle w:val="aa"/>
              <w:spacing w:after="0" w:line="240" w:lineRule="auto"/>
              <w:ind w:left="972"/>
              <w:jc w:val="both"/>
            </w:pPr>
          </w:p>
          <w:p w:rsidR="00267391" w:rsidRDefault="00267391" w:rsidP="00267391">
            <w:pPr>
              <w:pStyle w:val="aa"/>
              <w:spacing w:after="0" w:line="240" w:lineRule="auto"/>
              <w:ind w:left="972"/>
              <w:jc w:val="both"/>
            </w:pPr>
          </w:p>
          <w:p w:rsidR="00D86FC7" w:rsidRDefault="00D86FC7" w:rsidP="00267391">
            <w:pPr>
              <w:pStyle w:val="aa"/>
              <w:spacing w:after="0" w:line="240" w:lineRule="auto"/>
              <w:ind w:left="972"/>
              <w:jc w:val="both"/>
            </w:pPr>
          </w:p>
          <w:p w:rsidR="00267391" w:rsidRPr="00AC24E0" w:rsidRDefault="00267391" w:rsidP="00267391">
            <w:pPr>
              <w:pStyle w:val="aa"/>
              <w:spacing w:after="0" w:line="240" w:lineRule="auto"/>
              <w:ind w:left="972"/>
              <w:jc w:val="both"/>
            </w:pPr>
          </w:p>
          <w:p w:rsidR="00AC24E0" w:rsidRDefault="00AC24E0" w:rsidP="00267391">
            <w:pPr>
              <w:pStyle w:val="aa"/>
              <w:numPr>
                <w:ilvl w:val="0"/>
                <w:numId w:val="30"/>
              </w:numPr>
              <w:spacing w:after="0" w:line="240" w:lineRule="auto"/>
              <w:jc w:val="both"/>
            </w:pPr>
            <w:r w:rsidRPr="00AC24E0">
              <w:t>Î</w:t>
            </w:r>
            <w:r w:rsidR="000C1454" w:rsidRPr="00AC24E0">
              <w:t>n pct. 91, din propoziţia a doua de exclus sintagma „</w:t>
            </w:r>
            <w:proofErr w:type="spellStart"/>
            <w:r w:rsidR="000C1454" w:rsidRPr="00AC24E0">
              <w:t>the</w:t>
            </w:r>
            <w:proofErr w:type="spellEnd"/>
            <w:r w:rsidR="000C1454" w:rsidRPr="00AC24E0">
              <w:t xml:space="preserve"> </w:t>
            </w:r>
            <w:proofErr w:type="spellStart"/>
            <w:r w:rsidR="000C1454" w:rsidRPr="00AC24E0">
              <w:t>annual</w:t>
            </w:r>
            <w:proofErr w:type="spellEnd"/>
            <w:r w:rsidR="000C1454" w:rsidRPr="00AC24E0">
              <w:t xml:space="preserve"> import price </w:t>
            </w:r>
            <w:proofErr w:type="spellStart"/>
            <w:r w:rsidR="000C1454" w:rsidRPr="00AC24E0">
              <w:t>increased</w:t>
            </w:r>
            <w:proofErr w:type="spellEnd"/>
            <w:r w:rsidR="000C1454" w:rsidRPr="00AC24E0">
              <w:t xml:space="preserve"> </w:t>
            </w:r>
            <w:proofErr w:type="spellStart"/>
            <w:r w:rsidR="000C1454" w:rsidRPr="00AC24E0">
              <w:t>by</w:t>
            </w:r>
            <w:proofErr w:type="spellEnd"/>
            <w:r w:rsidR="000C1454" w:rsidRPr="00AC24E0">
              <w:t xml:space="preserve"> 3,</w:t>
            </w:r>
            <w:proofErr w:type="spellStart"/>
            <w:r w:rsidR="000C1454" w:rsidRPr="00AC24E0">
              <w:t>3</w:t>
            </w:r>
            <w:proofErr w:type="spellEnd"/>
            <w:r w:rsidR="000C1454" w:rsidRPr="00AC24E0">
              <w:t xml:space="preserve"> </w:t>
            </w:r>
            <w:proofErr w:type="spellStart"/>
            <w:r w:rsidR="000C1454" w:rsidRPr="00AC24E0">
              <w:t>times</w:t>
            </w:r>
            <w:proofErr w:type="spellEnd"/>
            <w:r w:rsidR="000C1454" w:rsidRPr="00AC24E0">
              <w:t xml:space="preserve"> (</w:t>
            </w:r>
            <w:proofErr w:type="spellStart"/>
            <w:r w:rsidR="000C1454" w:rsidRPr="00AC24E0">
              <w:t>from</w:t>
            </w:r>
            <w:proofErr w:type="spellEnd"/>
            <w:r w:rsidR="000C1454" w:rsidRPr="00AC24E0">
              <w:t xml:space="preserve"> 76,1 $/1000 m</w:t>
            </w:r>
            <w:r w:rsidR="000C1454" w:rsidRPr="00AC24E0">
              <w:rPr>
                <w:vertAlign w:val="superscript"/>
              </w:rPr>
              <w:t>3</w:t>
            </w:r>
            <w:r w:rsidR="000C1454" w:rsidRPr="00AC24E0">
              <w:t xml:space="preserve"> </w:t>
            </w:r>
            <w:proofErr w:type="spellStart"/>
            <w:r w:rsidR="000C1454" w:rsidRPr="00AC24E0">
              <w:t>to</w:t>
            </w:r>
            <w:proofErr w:type="spellEnd"/>
            <w:r w:rsidR="000C1454" w:rsidRPr="00AC24E0">
              <w:t xml:space="preserve"> 250,1 $/1000 m</w:t>
            </w:r>
            <w:r w:rsidR="000C1454" w:rsidRPr="00AC24E0">
              <w:rPr>
                <w:vertAlign w:val="superscript"/>
              </w:rPr>
              <w:t>3</w:t>
            </w:r>
            <w:r w:rsidR="000C1454" w:rsidRPr="00AC24E0">
              <w:t>)”.</w:t>
            </w:r>
          </w:p>
          <w:p w:rsidR="00051E28" w:rsidRDefault="00051E28" w:rsidP="00267391">
            <w:pPr>
              <w:jc w:val="both"/>
              <w:rPr>
                <w:lang w:val="ro-RO"/>
              </w:rPr>
            </w:pPr>
          </w:p>
          <w:p w:rsidR="00051E28" w:rsidRDefault="00051E28" w:rsidP="00267391">
            <w:pPr>
              <w:jc w:val="both"/>
              <w:rPr>
                <w:lang w:val="ro-RO"/>
              </w:rPr>
            </w:pPr>
          </w:p>
          <w:p w:rsidR="00267391" w:rsidRDefault="00267391" w:rsidP="00267391">
            <w:pPr>
              <w:jc w:val="both"/>
              <w:rPr>
                <w:lang w:val="ro-RO"/>
              </w:rPr>
            </w:pPr>
          </w:p>
          <w:p w:rsidR="00D86FC7" w:rsidRPr="00051E28" w:rsidRDefault="00D86FC7" w:rsidP="00267391">
            <w:pPr>
              <w:jc w:val="both"/>
              <w:rPr>
                <w:lang w:val="ro-RO"/>
              </w:rPr>
            </w:pPr>
          </w:p>
          <w:p w:rsidR="000C1454" w:rsidRPr="00AC24E0" w:rsidRDefault="000C1454" w:rsidP="00267391">
            <w:pPr>
              <w:pStyle w:val="aa"/>
              <w:numPr>
                <w:ilvl w:val="0"/>
                <w:numId w:val="30"/>
              </w:numPr>
              <w:spacing w:after="0" w:line="240" w:lineRule="auto"/>
              <w:jc w:val="both"/>
            </w:pPr>
            <w:r w:rsidRPr="00AC24E0">
              <w:t>Punctul 92 de expus în următoarea redacţie:</w:t>
            </w:r>
          </w:p>
          <w:p w:rsidR="000C1454" w:rsidRDefault="000C1454" w:rsidP="00267391">
            <w:pPr>
              <w:pStyle w:val="aa"/>
              <w:spacing w:after="0" w:line="240" w:lineRule="auto"/>
              <w:ind w:left="972"/>
              <w:jc w:val="both"/>
            </w:pPr>
            <w:r w:rsidRPr="00AC24E0">
              <w:t xml:space="preserve">„92. In 2011-2014 </w:t>
            </w:r>
            <w:proofErr w:type="spellStart"/>
            <w:r w:rsidRPr="00AC24E0">
              <w:t>the</w:t>
            </w:r>
            <w:proofErr w:type="spellEnd"/>
            <w:r w:rsidRPr="00AC24E0">
              <w:t xml:space="preserve"> import price, </w:t>
            </w:r>
            <w:proofErr w:type="spellStart"/>
            <w:r w:rsidRPr="00AC24E0">
              <w:t>expressed</w:t>
            </w:r>
            <w:proofErr w:type="spellEnd"/>
            <w:r w:rsidRPr="00AC24E0">
              <w:t xml:space="preserve"> in MDL, </w:t>
            </w:r>
            <w:proofErr w:type="spellStart"/>
            <w:r w:rsidRPr="00AC24E0">
              <w:t>increased</w:t>
            </w:r>
            <w:proofErr w:type="spellEnd"/>
            <w:r w:rsidRPr="00AC24E0">
              <w:t xml:space="preserve"> </w:t>
            </w:r>
            <w:proofErr w:type="spellStart"/>
            <w:r w:rsidRPr="00AC24E0">
              <w:t>by</w:t>
            </w:r>
            <w:proofErr w:type="spellEnd"/>
            <w:r w:rsidRPr="00AC24E0">
              <w:t xml:space="preserve"> 34,2% </w:t>
            </w:r>
            <w:proofErr w:type="spellStart"/>
            <w:r w:rsidRPr="00AC24E0">
              <w:t>given</w:t>
            </w:r>
            <w:proofErr w:type="spellEnd"/>
            <w:r w:rsidRPr="00AC24E0">
              <w:t xml:space="preserve"> </w:t>
            </w:r>
            <w:proofErr w:type="spellStart"/>
            <w:r w:rsidRPr="00AC24E0">
              <w:t>the</w:t>
            </w:r>
            <w:proofErr w:type="spellEnd"/>
            <w:r w:rsidRPr="00AC24E0">
              <w:t xml:space="preserve"> </w:t>
            </w:r>
            <w:proofErr w:type="spellStart"/>
            <w:r w:rsidRPr="00AC24E0">
              <w:t>fact</w:t>
            </w:r>
            <w:proofErr w:type="spellEnd"/>
            <w:r w:rsidRPr="00AC24E0">
              <w:t xml:space="preserve"> </w:t>
            </w:r>
            <w:proofErr w:type="spellStart"/>
            <w:r w:rsidRPr="00AC24E0">
              <w:t>that</w:t>
            </w:r>
            <w:proofErr w:type="spellEnd"/>
            <w:r w:rsidRPr="00AC24E0">
              <w:t xml:space="preserve"> in </w:t>
            </w:r>
            <w:proofErr w:type="spellStart"/>
            <w:r w:rsidRPr="00AC24E0">
              <w:t>this</w:t>
            </w:r>
            <w:proofErr w:type="spellEnd"/>
            <w:r w:rsidRPr="00AC24E0">
              <w:t xml:space="preserve"> period </w:t>
            </w:r>
            <w:proofErr w:type="spellStart"/>
            <w:r w:rsidRPr="00AC24E0">
              <w:t>the</w:t>
            </w:r>
            <w:proofErr w:type="spellEnd"/>
            <w:r w:rsidRPr="00AC24E0">
              <w:t xml:space="preserve"> </w:t>
            </w:r>
            <w:proofErr w:type="spellStart"/>
            <w:r w:rsidRPr="00AC24E0">
              <w:t>exchange</w:t>
            </w:r>
            <w:proofErr w:type="spellEnd"/>
            <w:r w:rsidRPr="00AC24E0">
              <w:t xml:space="preserve"> rate of MDL </w:t>
            </w:r>
            <w:proofErr w:type="spellStart"/>
            <w:r w:rsidRPr="00AC24E0">
              <w:t>increased</w:t>
            </w:r>
            <w:proofErr w:type="spellEnd"/>
            <w:r w:rsidRPr="00AC24E0">
              <w:t xml:space="preserve"> </w:t>
            </w:r>
            <w:proofErr w:type="spellStart"/>
            <w:r w:rsidRPr="00AC24E0">
              <w:t>by</w:t>
            </w:r>
            <w:proofErr w:type="spellEnd"/>
            <w:r w:rsidRPr="00AC24E0">
              <w:t xml:space="preserve"> 20,8% (</w:t>
            </w:r>
            <w:proofErr w:type="spellStart"/>
            <w:r w:rsidRPr="00AC24E0">
              <w:t>from</w:t>
            </w:r>
            <w:proofErr w:type="spellEnd"/>
            <w:r w:rsidRPr="00AC24E0">
              <w:t xml:space="preserve"> 11,8 MDL/$ </w:t>
            </w:r>
            <w:proofErr w:type="spellStart"/>
            <w:r w:rsidRPr="00AC24E0">
              <w:t>to</w:t>
            </w:r>
            <w:proofErr w:type="spellEnd"/>
            <w:r w:rsidRPr="00AC24E0">
              <w:t xml:space="preserve"> 14,25 MDL/$).</w:t>
            </w:r>
          </w:p>
          <w:p w:rsidR="00267391" w:rsidRPr="00AC24E0" w:rsidRDefault="00267391" w:rsidP="00267391">
            <w:pPr>
              <w:pStyle w:val="aa"/>
              <w:spacing w:after="0" w:line="240" w:lineRule="auto"/>
              <w:ind w:left="972"/>
              <w:jc w:val="both"/>
            </w:pPr>
          </w:p>
          <w:p w:rsidR="000C1454" w:rsidRPr="00AC24E0" w:rsidRDefault="00AC24E0" w:rsidP="00267391">
            <w:pPr>
              <w:pStyle w:val="aa"/>
              <w:numPr>
                <w:ilvl w:val="0"/>
                <w:numId w:val="30"/>
              </w:numPr>
              <w:spacing w:after="0" w:line="240" w:lineRule="auto"/>
              <w:jc w:val="both"/>
            </w:pPr>
            <w:r w:rsidRPr="00AC24E0">
              <w:t>Î</w:t>
            </w:r>
            <w:r w:rsidR="000C1454" w:rsidRPr="00AC24E0">
              <w:t>n pct. 93, din prima propoziţie de exclus sintagma „</w:t>
            </w:r>
            <w:proofErr w:type="spellStart"/>
            <w:r w:rsidR="000C1454" w:rsidRPr="00AC24E0">
              <w:t>by</w:t>
            </w:r>
            <w:proofErr w:type="spellEnd"/>
            <w:r w:rsidR="000C1454" w:rsidRPr="00AC24E0">
              <w:t xml:space="preserve"> 32,1% (</w:t>
            </w:r>
            <w:proofErr w:type="spellStart"/>
            <w:r w:rsidR="000C1454" w:rsidRPr="00AC24E0">
              <w:t>from</w:t>
            </w:r>
            <w:proofErr w:type="spellEnd"/>
            <w:r w:rsidR="000C1454" w:rsidRPr="00AC24E0">
              <w:t xml:space="preserve"> 377,1$/1000 m</w:t>
            </w:r>
            <w:r w:rsidR="000C1454" w:rsidRPr="00AC24E0">
              <w:rPr>
                <w:vertAlign w:val="superscript"/>
              </w:rPr>
              <w:t>3</w:t>
            </w:r>
            <w:r w:rsidR="000C1454" w:rsidRPr="00AC24E0">
              <w:t xml:space="preserve"> in 2014 </w:t>
            </w:r>
            <w:proofErr w:type="spellStart"/>
            <w:r w:rsidR="000C1454" w:rsidRPr="00AC24E0">
              <w:t>to</w:t>
            </w:r>
            <w:proofErr w:type="spellEnd"/>
            <w:r w:rsidR="000C1454" w:rsidRPr="00AC24E0">
              <w:t xml:space="preserve"> 256 $/1000 m</w:t>
            </w:r>
            <w:r w:rsidR="000C1454" w:rsidRPr="00AC24E0">
              <w:rPr>
                <w:vertAlign w:val="superscript"/>
              </w:rPr>
              <w:t>3</w:t>
            </w:r>
            <w:r w:rsidR="000C1454" w:rsidRPr="00AC24E0">
              <w:t xml:space="preserve"> in 2015)”.</w:t>
            </w:r>
          </w:p>
          <w:p w:rsidR="000C1454" w:rsidRPr="000C1454" w:rsidRDefault="000C1454" w:rsidP="00267391">
            <w:pPr>
              <w:ind w:firstLine="612"/>
              <w:jc w:val="both"/>
              <w:rPr>
                <w:lang w:val="ro-RO"/>
              </w:rPr>
            </w:pPr>
            <w:r w:rsidRPr="000C1454">
              <w:rPr>
                <w:lang w:val="ro-RO"/>
              </w:rPr>
              <w:t>Aceste propuneri sunt bazate pe obligaţia SA „</w:t>
            </w:r>
            <w:proofErr w:type="spellStart"/>
            <w:r w:rsidRPr="000C1454">
              <w:rPr>
                <w:lang w:val="ro-RO"/>
              </w:rPr>
              <w:t>Moldovagaz</w:t>
            </w:r>
            <w:proofErr w:type="spellEnd"/>
            <w:r w:rsidRPr="000C1454">
              <w:rPr>
                <w:lang w:val="ro-RO"/>
              </w:rPr>
              <w:t>” de a păstra confidenţialitatea informaţiei referitoare la preţul gazelor naturale importate, dictată de contractul privind furnizarea gazelor naturale cu SAP „</w:t>
            </w:r>
            <w:proofErr w:type="spellStart"/>
            <w:r w:rsidRPr="000C1454">
              <w:rPr>
                <w:lang w:val="ro-RO"/>
              </w:rPr>
              <w:t>Gazprom</w:t>
            </w:r>
            <w:proofErr w:type="spellEnd"/>
            <w:r w:rsidRPr="000C1454">
              <w:rPr>
                <w:lang w:val="ro-RO"/>
              </w:rPr>
              <w:t>” şi Acordul de confidenţialitate cu SAP „</w:t>
            </w:r>
            <w:proofErr w:type="spellStart"/>
            <w:r w:rsidRPr="000C1454">
              <w:rPr>
                <w:lang w:val="ro-RO"/>
              </w:rPr>
              <w:t>Gazprom</w:t>
            </w:r>
            <w:proofErr w:type="spellEnd"/>
            <w:r w:rsidRPr="000C1454">
              <w:rPr>
                <w:lang w:val="ro-RO"/>
              </w:rPr>
              <w:t>”.</w:t>
            </w:r>
          </w:p>
          <w:p w:rsidR="000C1454" w:rsidRPr="000C1454" w:rsidRDefault="00786D74" w:rsidP="00267391">
            <w:pPr>
              <w:ind w:firstLine="612"/>
              <w:jc w:val="both"/>
              <w:rPr>
                <w:lang w:val="ro-RO"/>
              </w:rPr>
            </w:pPr>
            <w:r>
              <w:rPr>
                <w:lang w:val="ro-RO"/>
              </w:rPr>
              <w:t>Î</w:t>
            </w:r>
            <w:r w:rsidR="000C1454" w:rsidRPr="000C1454">
              <w:rPr>
                <w:lang w:val="ro-RO"/>
              </w:rPr>
              <w:t xml:space="preserve">ntreprinderea măsurilor de limitare a accesului la anumite </w:t>
            </w:r>
            <w:r>
              <w:rPr>
                <w:lang w:val="ro-RO"/>
              </w:rPr>
              <w:t>t</w:t>
            </w:r>
            <w:r w:rsidR="000C1454" w:rsidRPr="000C1454">
              <w:rPr>
                <w:lang w:val="ro-RO"/>
              </w:rPr>
              <w:t>ipuri de informaţii se încadrează în practica europeană de nedezvăluire a preţurilor de ach</w:t>
            </w:r>
            <w:r>
              <w:rPr>
                <w:lang w:val="ro-RO"/>
              </w:rPr>
              <w:t xml:space="preserve">iziţie a gazelor naturale, fapt </w:t>
            </w:r>
            <w:r w:rsidR="000C1454" w:rsidRPr="000C1454">
              <w:rPr>
                <w:lang w:val="ro-RO"/>
              </w:rPr>
              <w:t>confirmat prin lipsa publicaţiilor de acest gen în mijloacele de informare în masă.</w:t>
            </w:r>
          </w:p>
          <w:p w:rsidR="000C1454" w:rsidRPr="00883E40" w:rsidRDefault="000C1454" w:rsidP="00267391">
            <w:pPr>
              <w:ind w:firstLine="612"/>
              <w:jc w:val="both"/>
              <w:rPr>
                <w:lang w:val="ro-RO"/>
              </w:rPr>
            </w:pPr>
            <w:r w:rsidRPr="000C1454">
              <w:rPr>
                <w:lang w:val="ro-RO"/>
              </w:rPr>
              <w:t>Informaţia vizata constituie secret comercial, divulgarea căreia poate crea obstacole în relaţiile cu SAP „</w:t>
            </w:r>
            <w:proofErr w:type="spellStart"/>
            <w:r w:rsidRPr="000C1454">
              <w:rPr>
                <w:lang w:val="ro-RO"/>
              </w:rPr>
              <w:t>Gazprom</w:t>
            </w:r>
            <w:proofErr w:type="spellEnd"/>
            <w:r w:rsidRPr="000C1454">
              <w:rPr>
                <w:lang w:val="ro-RO"/>
              </w:rPr>
              <w:t>” aferente negocierii unor modificări ale clauzelor contractuale avantajoase Republicii Moldova, precum şi la executarea litigiilor cu furnizorul de gaze naturale extern.</w:t>
            </w:r>
          </w:p>
        </w:tc>
        <w:tc>
          <w:tcPr>
            <w:tcW w:w="4217" w:type="dxa"/>
          </w:tcPr>
          <w:p w:rsidR="00051E28" w:rsidRDefault="00051E28" w:rsidP="00267391">
            <w:pPr>
              <w:rPr>
                <w:lang w:val="ro-RO"/>
              </w:rPr>
            </w:pPr>
          </w:p>
          <w:p w:rsidR="00051E28" w:rsidRDefault="00051E28" w:rsidP="00267391">
            <w:pPr>
              <w:rPr>
                <w:lang w:val="ro-RO"/>
              </w:rPr>
            </w:pPr>
          </w:p>
          <w:p w:rsidR="00051E28" w:rsidRDefault="00051E28" w:rsidP="00267391">
            <w:pPr>
              <w:rPr>
                <w:lang w:val="ro-RO"/>
              </w:rPr>
            </w:pPr>
          </w:p>
          <w:p w:rsidR="00051E28" w:rsidRDefault="00051E28" w:rsidP="00267391">
            <w:pPr>
              <w:rPr>
                <w:lang w:val="ro-RO"/>
              </w:rPr>
            </w:pPr>
          </w:p>
          <w:p w:rsidR="00051E28" w:rsidRDefault="00051E28" w:rsidP="00267391">
            <w:pPr>
              <w:rPr>
                <w:lang w:val="ro-RO"/>
              </w:rPr>
            </w:pPr>
          </w:p>
          <w:p w:rsidR="00051E28" w:rsidRDefault="00051E28" w:rsidP="00267391">
            <w:pPr>
              <w:rPr>
                <w:lang w:val="ro-RO"/>
              </w:rPr>
            </w:pPr>
          </w:p>
          <w:p w:rsidR="000C1454" w:rsidRDefault="00051E28" w:rsidP="00267391">
            <w:pPr>
              <w:rPr>
                <w:lang w:val="ro-RO"/>
              </w:rPr>
            </w:pPr>
            <w:r>
              <w:rPr>
                <w:lang w:val="ro-RO"/>
              </w:rPr>
              <w:lastRenderedPageBreak/>
              <w:t>Nu s</w:t>
            </w:r>
            <w:r w:rsidR="000C1454" w:rsidRPr="00883E40">
              <w:rPr>
                <w:lang w:val="ro-RO"/>
              </w:rPr>
              <w:t>e acceptă.</w:t>
            </w:r>
            <w:r>
              <w:rPr>
                <w:lang w:val="ro-RO"/>
              </w:rPr>
              <w:t xml:space="preserve"> Datele expuse în raport sunt date preluate </w:t>
            </w:r>
            <w:r w:rsidR="00267391">
              <w:rPr>
                <w:lang w:val="ro-RO"/>
              </w:rPr>
              <w:t xml:space="preserve">din Rapoartele de activitate elaborate de către </w:t>
            </w:r>
            <w:r>
              <w:rPr>
                <w:lang w:val="ro-RO"/>
              </w:rPr>
              <w:t>ANRE</w:t>
            </w:r>
            <w:r w:rsidR="00D86FC7">
              <w:rPr>
                <w:lang w:val="ro-RO"/>
              </w:rPr>
              <w:t xml:space="preserve">, care sunt plasate pentru publicul larg pe </w:t>
            </w:r>
            <w:r w:rsidR="00D86FC7">
              <w:rPr>
                <w:lang w:val="ro-RO"/>
              </w:rPr>
              <w:br/>
              <w:t>site-ul</w:t>
            </w:r>
            <w:r>
              <w:rPr>
                <w:lang w:val="ro-RO"/>
              </w:rPr>
              <w:t xml:space="preserve"> </w:t>
            </w:r>
            <w:hyperlink r:id="rId7" w:history="1">
              <w:r w:rsidRPr="0045688E">
                <w:rPr>
                  <w:rStyle w:val="af7"/>
                  <w:lang w:val="ro-RO"/>
                </w:rPr>
                <w:t>http://anre.md/ro/reports/8</w:t>
              </w:r>
            </w:hyperlink>
            <w:r>
              <w:rPr>
                <w:lang w:val="ro-RO"/>
              </w:rPr>
              <w:t xml:space="preserve">. </w:t>
            </w:r>
          </w:p>
          <w:p w:rsidR="00D86FC7" w:rsidRDefault="00D86FC7" w:rsidP="00267391">
            <w:pPr>
              <w:rPr>
                <w:lang w:val="ro-RO"/>
              </w:rPr>
            </w:pPr>
          </w:p>
          <w:p w:rsidR="00D86FC7" w:rsidRDefault="00D86FC7" w:rsidP="00D86FC7">
            <w:pPr>
              <w:rPr>
                <w:lang w:val="ro-RO"/>
              </w:rPr>
            </w:pPr>
            <w:r>
              <w:rPr>
                <w:lang w:val="ro-RO"/>
              </w:rPr>
              <w:t>Nu s</w:t>
            </w:r>
            <w:r w:rsidRPr="00883E40">
              <w:rPr>
                <w:lang w:val="ro-RO"/>
              </w:rPr>
              <w:t>e acceptă.</w:t>
            </w:r>
            <w:r>
              <w:rPr>
                <w:lang w:val="ro-RO"/>
              </w:rPr>
              <w:t xml:space="preserve"> Datele expuse în raport sunt date preluate din Rapoartele de activitate elaborate de către ANRE, care sunt plasate pentru publicul larg pe </w:t>
            </w:r>
            <w:r>
              <w:rPr>
                <w:lang w:val="ro-RO"/>
              </w:rPr>
              <w:br/>
              <w:t xml:space="preserve">site-ul </w:t>
            </w:r>
            <w:hyperlink r:id="rId8" w:history="1">
              <w:r w:rsidRPr="0045688E">
                <w:rPr>
                  <w:rStyle w:val="af7"/>
                  <w:lang w:val="ro-RO"/>
                </w:rPr>
                <w:t>http://anre.md/ro/reports/8</w:t>
              </w:r>
            </w:hyperlink>
            <w:r>
              <w:rPr>
                <w:lang w:val="ro-RO"/>
              </w:rPr>
              <w:t xml:space="preserve">. </w:t>
            </w:r>
          </w:p>
          <w:p w:rsidR="00D86FC7" w:rsidRDefault="00D86FC7" w:rsidP="00D86FC7">
            <w:pPr>
              <w:rPr>
                <w:lang w:val="ro-RO"/>
              </w:rPr>
            </w:pPr>
            <w:bookmarkStart w:id="0" w:name="_GoBack"/>
            <w:bookmarkEnd w:id="0"/>
          </w:p>
          <w:p w:rsidR="00051E28" w:rsidRDefault="00051E28" w:rsidP="00267391">
            <w:pPr>
              <w:rPr>
                <w:lang w:val="ro-RO"/>
              </w:rPr>
            </w:pPr>
            <w:r w:rsidRPr="00883E40">
              <w:rPr>
                <w:lang w:val="ro-RO"/>
              </w:rPr>
              <w:t>Se acceptă.</w:t>
            </w:r>
            <w:r>
              <w:rPr>
                <w:lang w:val="ro-RO"/>
              </w:rPr>
              <w:t xml:space="preserve"> Textul a fost redactat.</w:t>
            </w:r>
          </w:p>
          <w:p w:rsidR="00051E28" w:rsidRDefault="00051E28" w:rsidP="00267391">
            <w:pPr>
              <w:rPr>
                <w:lang w:val="ro-RO"/>
              </w:rPr>
            </w:pPr>
          </w:p>
          <w:p w:rsidR="00051E28" w:rsidRDefault="00051E28" w:rsidP="00267391">
            <w:pPr>
              <w:rPr>
                <w:lang w:val="ro-RO"/>
              </w:rPr>
            </w:pPr>
          </w:p>
          <w:p w:rsidR="00051E28" w:rsidRDefault="00051E28" w:rsidP="00267391">
            <w:pPr>
              <w:rPr>
                <w:lang w:val="ro-RO"/>
              </w:rPr>
            </w:pPr>
          </w:p>
          <w:p w:rsidR="00267391" w:rsidRDefault="00267391" w:rsidP="00267391">
            <w:pPr>
              <w:rPr>
                <w:lang w:val="ro-RO"/>
              </w:rPr>
            </w:pPr>
          </w:p>
          <w:p w:rsidR="00D86FC7" w:rsidRDefault="00D86FC7" w:rsidP="00D86FC7">
            <w:pPr>
              <w:rPr>
                <w:lang w:val="ro-RO"/>
              </w:rPr>
            </w:pPr>
            <w:r>
              <w:rPr>
                <w:lang w:val="ro-RO"/>
              </w:rPr>
              <w:t>Nu s</w:t>
            </w:r>
            <w:r w:rsidRPr="00883E40">
              <w:rPr>
                <w:lang w:val="ro-RO"/>
              </w:rPr>
              <w:t>e acceptă.</w:t>
            </w:r>
            <w:r>
              <w:rPr>
                <w:lang w:val="ro-RO"/>
              </w:rPr>
              <w:t xml:space="preserve"> Datele expuse în raport sunt date preluate din Rapoartele de activitate elaborate de către ANRE, care sunt plasate pentru publicul larg pe </w:t>
            </w:r>
            <w:r>
              <w:rPr>
                <w:lang w:val="ro-RO"/>
              </w:rPr>
              <w:br/>
              <w:t xml:space="preserve">site-ul </w:t>
            </w:r>
            <w:hyperlink r:id="rId9" w:history="1">
              <w:r w:rsidRPr="0045688E">
                <w:rPr>
                  <w:rStyle w:val="af7"/>
                  <w:lang w:val="ro-RO"/>
                </w:rPr>
                <w:t>http://anre.md/ro/reports/8</w:t>
              </w:r>
            </w:hyperlink>
            <w:r>
              <w:rPr>
                <w:lang w:val="ro-RO"/>
              </w:rPr>
              <w:t xml:space="preserve">. </w:t>
            </w:r>
          </w:p>
          <w:p w:rsidR="00051E28" w:rsidRPr="00883E40" w:rsidRDefault="00051E28" w:rsidP="00267391">
            <w:pPr>
              <w:rPr>
                <w:lang w:val="ro-RO"/>
              </w:rPr>
            </w:pPr>
          </w:p>
        </w:tc>
      </w:tr>
      <w:tr w:rsidR="005D04FA" w:rsidRPr="00267391" w:rsidTr="00B76556">
        <w:tc>
          <w:tcPr>
            <w:tcW w:w="14282" w:type="dxa"/>
            <w:gridSpan w:val="3"/>
          </w:tcPr>
          <w:p w:rsidR="005D04FA" w:rsidRPr="00883E40" w:rsidRDefault="005D04FA" w:rsidP="002820F8">
            <w:pPr>
              <w:spacing w:before="120" w:after="120"/>
              <w:jc w:val="center"/>
              <w:rPr>
                <w:lang w:val="ro-RO"/>
              </w:rPr>
            </w:pPr>
            <w:r w:rsidRPr="00883E40">
              <w:rPr>
                <w:b/>
                <w:lang w:val="ro-RO"/>
              </w:rPr>
              <w:lastRenderedPageBreak/>
              <w:t>SA “</w:t>
            </w:r>
            <w:proofErr w:type="spellStart"/>
            <w:r w:rsidRPr="00883E40">
              <w:rPr>
                <w:b/>
                <w:lang w:val="ro-RO"/>
              </w:rPr>
              <w:t>CET-Nord</w:t>
            </w:r>
            <w:proofErr w:type="spellEnd"/>
            <w:r w:rsidRPr="00883E40">
              <w:rPr>
                <w:b/>
                <w:lang w:val="ro-RO"/>
              </w:rPr>
              <w:t xml:space="preserve">” a prezentat avizul prin scrisoarea nr. </w:t>
            </w:r>
            <w:r w:rsidR="002820F8">
              <w:rPr>
                <w:b/>
                <w:lang w:val="ro-RO"/>
              </w:rPr>
              <w:t>01/9-207 din 15.03.2017</w:t>
            </w:r>
          </w:p>
        </w:tc>
      </w:tr>
      <w:tr w:rsidR="005D04FA" w:rsidRPr="00605005" w:rsidTr="00B76556">
        <w:trPr>
          <w:trHeight w:val="912"/>
        </w:trPr>
        <w:tc>
          <w:tcPr>
            <w:tcW w:w="840" w:type="dxa"/>
          </w:tcPr>
          <w:p w:rsidR="005D04FA" w:rsidRPr="00883E40" w:rsidRDefault="005D04FA" w:rsidP="00B76556">
            <w:pPr>
              <w:jc w:val="center"/>
              <w:rPr>
                <w:lang w:val="ro-RO"/>
              </w:rPr>
            </w:pPr>
            <w:r w:rsidRPr="00883E40">
              <w:rPr>
                <w:lang w:val="ro-RO"/>
              </w:rPr>
              <w:t>1.</w:t>
            </w:r>
          </w:p>
          <w:p w:rsidR="005D04FA" w:rsidRPr="00883E40" w:rsidRDefault="005D04FA" w:rsidP="00B76556">
            <w:pPr>
              <w:jc w:val="center"/>
              <w:rPr>
                <w:lang w:val="ro-RO"/>
              </w:rPr>
            </w:pPr>
          </w:p>
        </w:tc>
        <w:tc>
          <w:tcPr>
            <w:tcW w:w="9225" w:type="dxa"/>
            <w:vAlign w:val="center"/>
          </w:tcPr>
          <w:p w:rsidR="00AE468F" w:rsidRPr="00AE468F" w:rsidRDefault="00AE468F" w:rsidP="00AE468F">
            <w:pPr>
              <w:ind w:firstLine="612"/>
              <w:jc w:val="both"/>
              <w:rPr>
                <w:lang w:val="ro-RO"/>
              </w:rPr>
            </w:pPr>
            <w:r w:rsidRPr="00AE468F">
              <w:rPr>
                <w:lang w:val="ro-RO"/>
              </w:rPr>
              <w:t xml:space="preserve">Prin prezenta, </w:t>
            </w:r>
            <w:r w:rsidRPr="00AE468F">
              <w:rPr>
                <w:i/>
                <w:lang w:val="ro-RO"/>
              </w:rPr>
              <w:t>SA „</w:t>
            </w:r>
            <w:proofErr w:type="spellStart"/>
            <w:r w:rsidRPr="00AE468F">
              <w:rPr>
                <w:i/>
                <w:lang w:val="ro-RO"/>
              </w:rPr>
              <w:t>CET-Nord</w:t>
            </w:r>
            <w:proofErr w:type="spellEnd"/>
            <w:r w:rsidRPr="00AE468F">
              <w:rPr>
                <w:i/>
                <w:lang w:val="ro-RO"/>
              </w:rPr>
              <w:t>”</w:t>
            </w:r>
            <w:r w:rsidRPr="00AE468F">
              <w:rPr>
                <w:lang w:val="ro-RO"/>
              </w:rPr>
              <w:t xml:space="preserve"> Vă informează că, a examinat proiectul HG </w:t>
            </w:r>
            <w:r w:rsidR="00605005">
              <w:rPr>
                <w:lang w:val="ro-RO"/>
              </w:rPr>
              <w:br/>
            </w:r>
            <w:r w:rsidRPr="00AE468F">
              <w:rPr>
                <w:lang w:val="ro-RO"/>
              </w:rPr>
              <w:t>R Moldova, privind implementarea unor prevederi din Legea nr. 107 din 27 mai 2016 cu privire la energia electrică şi Legea nr. 108 din 27 mai 2016 cu privire la gazele naturale.</w:t>
            </w:r>
          </w:p>
          <w:p w:rsidR="005D04FA" w:rsidRPr="00883E40" w:rsidRDefault="00AE468F" w:rsidP="00AE468F">
            <w:pPr>
              <w:ind w:firstLine="612"/>
              <w:jc w:val="both"/>
              <w:rPr>
                <w:lang w:val="ro-RO"/>
              </w:rPr>
            </w:pPr>
            <w:r>
              <w:rPr>
                <w:lang w:val="ro-RO"/>
              </w:rPr>
              <w:t>Î</w:t>
            </w:r>
            <w:r w:rsidRPr="00AE468F">
              <w:rPr>
                <w:lang w:val="ro-RO"/>
              </w:rPr>
              <w:t>ntrebări şi propuneri, cu privire la acest proiect nu sânt.</w:t>
            </w:r>
          </w:p>
        </w:tc>
        <w:tc>
          <w:tcPr>
            <w:tcW w:w="4217" w:type="dxa"/>
          </w:tcPr>
          <w:p w:rsidR="005D04FA" w:rsidRPr="00883E40" w:rsidRDefault="005D04FA" w:rsidP="00B76556">
            <w:pPr>
              <w:rPr>
                <w:lang w:val="ro-RO"/>
              </w:rPr>
            </w:pPr>
            <w:r w:rsidRPr="00883E40">
              <w:rPr>
                <w:lang w:val="ro-RO"/>
              </w:rPr>
              <w:t xml:space="preserve">Se acceptă. </w:t>
            </w:r>
          </w:p>
        </w:tc>
      </w:tr>
      <w:tr w:rsidR="001A526D" w:rsidRPr="00267391" w:rsidTr="008E74B6">
        <w:tc>
          <w:tcPr>
            <w:tcW w:w="14282" w:type="dxa"/>
            <w:gridSpan w:val="3"/>
          </w:tcPr>
          <w:p w:rsidR="001A526D" w:rsidRPr="00883E40" w:rsidRDefault="005D04FA" w:rsidP="002820F8">
            <w:pPr>
              <w:spacing w:before="120" w:after="120"/>
              <w:jc w:val="center"/>
              <w:rPr>
                <w:lang w:val="ro-RO"/>
              </w:rPr>
            </w:pPr>
            <w:r>
              <w:rPr>
                <w:b/>
                <w:lang w:val="ro-RO"/>
              </w:rPr>
              <w:lastRenderedPageBreak/>
              <w:t>S.R.L.</w:t>
            </w:r>
            <w:r w:rsidR="001A526D" w:rsidRPr="00883E40">
              <w:rPr>
                <w:b/>
                <w:lang w:val="ro-RO"/>
              </w:rPr>
              <w:t xml:space="preserve"> “</w:t>
            </w:r>
            <w:r>
              <w:rPr>
                <w:b/>
                <w:lang w:val="ro-RO"/>
              </w:rPr>
              <w:t>PROALFA-SERVICE</w:t>
            </w:r>
            <w:r w:rsidR="001A526D" w:rsidRPr="00883E40">
              <w:rPr>
                <w:b/>
                <w:lang w:val="ro-RO"/>
              </w:rPr>
              <w:t xml:space="preserve">” a prezentat avizul prin scrisoarea nr. </w:t>
            </w:r>
            <w:r>
              <w:rPr>
                <w:b/>
                <w:lang w:val="ro-RO"/>
              </w:rPr>
              <w:t>53 din 14.03.2017</w:t>
            </w:r>
          </w:p>
        </w:tc>
      </w:tr>
      <w:tr w:rsidR="001A526D" w:rsidRPr="005D04FA" w:rsidTr="008E74B6">
        <w:trPr>
          <w:trHeight w:val="912"/>
        </w:trPr>
        <w:tc>
          <w:tcPr>
            <w:tcW w:w="840" w:type="dxa"/>
          </w:tcPr>
          <w:p w:rsidR="001A526D" w:rsidRPr="00883E40" w:rsidRDefault="001A526D" w:rsidP="008E74B6">
            <w:pPr>
              <w:jc w:val="center"/>
              <w:rPr>
                <w:lang w:val="ro-RO"/>
              </w:rPr>
            </w:pPr>
            <w:r w:rsidRPr="00883E40">
              <w:rPr>
                <w:lang w:val="ro-RO"/>
              </w:rPr>
              <w:t>1.</w:t>
            </w:r>
          </w:p>
          <w:p w:rsidR="001A526D" w:rsidRPr="00883E40" w:rsidRDefault="001A526D" w:rsidP="008E74B6">
            <w:pPr>
              <w:jc w:val="center"/>
              <w:rPr>
                <w:lang w:val="ro-RO"/>
              </w:rPr>
            </w:pPr>
          </w:p>
        </w:tc>
        <w:tc>
          <w:tcPr>
            <w:tcW w:w="9225" w:type="dxa"/>
            <w:vAlign w:val="center"/>
          </w:tcPr>
          <w:p w:rsidR="001A526D" w:rsidRDefault="005D04FA" w:rsidP="00617630">
            <w:pPr>
              <w:ind w:firstLine="612"/>
              <w:jc w:val="both"/>
              <w:rPr>
                <w:lang w:val="ro-RO"/>
              </w:rPr>
            </w:pPr>
            <w:r>
              <w:rPr>
                <w:lang w:val="ro-RO"/>
              </w:rPr>
              <w:t xml:space="preserve">Prin prezenta, </w:t>
            </w:r>
            <w:r w:rsidRPr="00617630">
              <w:rPr>
                <w:b/>
                <w:lang w:val="ro-RO"/>
              </w:rPr>
              <w:t>S.R.L. “</w:t>
            </w:r>
            <w:proofErr w:type="spellStart"/>
            <w:r w:rsidRPr="00617630">
              <w:rPr>
                <w:b/>
                <w:lang w:val="ro-RO"/>
              </w:rPr>
              <w:t>Proalfa</w:t>
            </w:r>
            <w:proofErr w:type="spellEnd"/>
            <w:r w:rsidRPr="00617630">
              <w:rPr>
                <w:b/>
                <w:lang w:val="ro-RO"/>
              </w:rPr>
              <w:t xml:space="preserve"> Service”</w:t>
            </w:r>
            <w:r>
              <w:rPr>
                <w:lang w:val="ro-RO"/>
              </w:rPr>
              <w:t xml:space="preserve"> vă </w:t>
            </w:r>
            <w:r w:rsidR="00617630">
              <w:rPr>
                <w:lang w:val="ro-RO"/>
              </w:rPr>
              <w:t xml:space="preserve">comunică faptul că a </w:t>
            </w:r>
            <w:r>
              <w:rPr>
                <w:lang w:val="ro-RO"/>
              </w:rPr>
              <w:t xml:space="preserve">examinat </w:t>
            </w:r>
            <w:r w:rsidR="00617630" w:rsidRPr="00617630">
              <w:rPr>
                <w:lang w:val="ro-RO"/>
              </w:rPr>
              <w:t xml:space="preserve">proiectului Hotărârii Guvernului privind implementarea unor prevederi din Legea cu privire la </w:t>
            </w:r>
            <w:r w:rsidR="00617630">
              <w:rPr>
                <w:lang w:val="ro-RO"/>
              </w:rPr>
              <w:t xml:space="preserve">energia electrică nr. 107 din 27 mai </w:t>
            </w:r>
            <w:r w:rsidR="00617630" w:rsidRPr="00617630">
              <w:rPr>
                <w:lang w:val="ro-RO"/>
              </w:rPr>
              <w:t xml:space="preserve">2016 </w:t>
            </w:r>
            <w:r w:rsidR="00617630">
              <w:rPr>
                <w:lang w:val="ro-RO"/>
              </w:rPr>
              <w:t xml:space="preserve">(Monitorul Oficial al Republicii Moldova, 2016, nr.193-203, art. 413) </w:t>
            </w:r>
            <w:r w:rsidR="00617630" w:rsidRPr="00617630">
              <w:rPr>
                <w:lang w:val="ro-RO"/>
              </w:rPr>
              <w:t>și Legea cu privire l</w:t>
            </w:r>
            <w:r w:rsidR="00617630">
              <w:rPr>
                <w:lang w:val="ro-RO"/>
              </w:rPr>
              <w:t xml:space="preserve">a gazele naturale nr.108 din 27 mai </w:t>
            </w:r>
            <w:r w:rsidR="00617630" w:rsidRPr="00617630">
              <w:rPr>
                <w:lang w:val="ro-RO"/>
              </w:rPr>
              <w:t>2016</w:t>
            </w:r>
            <w:r w:rsidR="00617630">
              <w:rPr>
                <w:lang w:val="ro-RO"/>
              </w:rPr>
              <w:t xml:space="preserve"> </w:t>
            </w:r>
            <w:r w:rsidR="00617630" w:rsidRPr="00617630">
              <w:rPr>
                <w:lang w:val="ro-RO"/>
              </w:rPr>
              <w:t>(Monitorul Oficial al Republicii Moldova, 2016, nr.193-203, art. 41</w:t>
            </w:r>
            <w:r w:rsidR="00617630">
              <w:rPr>
                <w:lang w:val="ro-RO"/>
              </w:rPr>
              <w:t>5</w:t>
            </w:r>
            <w:r w:rsidR="00617630" w:rsidRPr="00617630">
              <w:rPr>
                <w:lang w:val="ro-RO"/>
              </w:rPr>
              <w:t>)</w:t>
            </w:r>
            <w:r w:rsidR="00617630">
              <w:rPr>
                <w:lang w:val="ro-RO"/>
              </w:rPr>
              <w:t>.</w:t>
            </w:r>
          </w:p>
          <w:p w:rsidR="00617630" w:rsidRPr="00617630" w:rsidRDefault="00617630" w:rsidP="00617630">
            <w:pPr>
              <w:ind w:firstLine="612"/>
              <w:jc w:val="both"/>
              <w:rPr>
                <w:lang w:val="ro-RO"/>
              </w:rPr>
            </w:pPr>
            <w:r>
              <w:rPr>
                <w:lang w:val="ro-RO"/>
              </w:rPr>
              <w:t xml:space="preserve">Pe marginea Proiectului nominalizat, înaintat spre avizare, </w:t>
            </w:r>
            <w:r w:rsidRPr="00617630">
              <w:rPr>
                <w:b/>
                <w:lang w:val="ro-RO"/>
              </w:rPr>
              <w:t>S.R.L. “</w:t>
            </w:r>
            <w:proofErr w:type="spellStart"/>
            <w:r w:rsidRPr="00617630">
              <w:rPr>
                <w:b/>
                <w:lang w:val="ro-RO"/>
              </w:rPr>
              <w:t>Proalfa</w:t>
            </w:r>
            <w:proofErr w:type="spellEnd"/>
            <w:r w:rsidRPr="00617630">
              <w:rPr>
                <w:b/>
                <w:lang w:val="ro-RO"/>
              </w:rPr>
              <w:t xml:space="preserve"> Service”</w:t>
            </w:r>
            <w:r>
              <w:rPr>
                <w:b/>
                <w:lang w:val="ro-RO"/>
              </w:rPr>
              <w:t xml:space="preserve"> </w:t>
            </w:r>
            <w:r>
              <w:rPr>
                <w:lang w:val="ro-RO"/>
              </w:rPr>
              <w:t>nu are careva obiecții referitor la conținutul acestuia.</w:t>
            </w:r>
          </w:p>
        </w:tc>
        <w:tc>
          <w:tcPr>
            <w:tcW w:w="4217" w:type="dxa"/>
          </w:tcPr>
          <w:p w:rsidR="001A526D" w:rsidRPr="00883E40" w:rsidRDefault="001A526D" w:rsidP="008E74B6">
            <w:pPr>
              <w:rPr>
                <w:lang w:val="ro-RO"/>
              </w:rPr>
            </w:pPr>
            <w:r w:rsidRPr="00883E40">
              <w:rPr>
                <w:lang w:val="ro-RO"/>
              </w:rPr>
              <w:t xml:space="preserve">Se acceptă. </w:t>
            </w:r>
          </w:p>
        </w:tc>
      </w:tr>
    </w:tbl>
    <w:p w:rsidR="009B560E" w:rsidRPr="00883E40" w:rsidRDefault="009B560E">
      <w:pPr>
        <w:rPr>
          <w:lang w:val="ro-RO"/>
        </w:rPr>
      </w:pPr>
    </w:p>
    <w:sectPr w:rsidR="009B560E" w:rsidRPr="00883E40" w:rsidSect="004F2A9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2A966FB"/>
    <w:multiLevelType w:val="hybridMultilevel"/>
    <w:tmpl w:val="58B8F1F0"/>
    <w:lvl w:ilvl="0" w:tplc="9334D8DE">
      <w:start w:val="1"/>
      <w:numFmt w:val="bullet"/>
      <w:lvlText w:val="-"/>
      <w:lvlJc w:val="left"/>
      <w:pPr>
        <w:ind w:left="972" w:hanging="360"/>
      </w:pPr>
      <w:rPr>
        <w:rFonts w:ascii="Times New Roman" w:eastAsia="Calibri"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1">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7664D1"/>
    <w:multiLevelType w:val="hybridMultilevel"/>
    <w:tmpl w:val="9FF29878"/>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9">
    <w:nsid w:val="4C243732"/>
    <w:multiLevelType w:val="hybridMultilevel"/>
    <w:tmpl w:val="7026CDD4"/>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5">
    <w:nsid w:val="6EA20C35"/>
    <w:multiLevelType w:val="hybridMultilevel"/>
    <w:tmpl w:val="F716D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26"/>
  </w:num>
  <w:num w:numId="12">
    <w:abstractNumId w:val="4"/>
  </w:num>
  <w:num w:numId="13">
    <w:abstractNumId w:val="6"/>
  </w:num>
  <w:num w:numId="14">
    <w:abstractNumId w:val="0"/>
  </w:num>
  <w:num w:numId="15">
    <w:abstractNumId w:val="22"/>
  </w:num>
  <w:num w:numId="16">
    <w:abstractNumId w:val="2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10"/>
  </w:num>
  <w:num w:numId="22">
    <w:abstractNumId w:val="5"/>
  </w:num>
  <w:num w:numId="23">
    <w:abstractNumId w:val="1"/>
  </w:num>
  <w:num w:numId="24">
    <w:abstractNumId w:val="20"/>
  </w:num>
  <w:num w:numId="25">
    <w:abstractNumId w:val="21"/>
  </w:num>
  <w:num w:numId="26">
    <w:abstractNumId w:val="24"/>
  </w:num>
  <w:num w:numId="27">
    <w:abstractNumId w:val="9"/>
  </w:num>
  <w:num w:numId="28">
    <w:abstractNumId w:val="12"/>
  </w:num>
  <w:num w:numId="29">
    <w:abstractNumId w:val="7"/>
  </w:num>
  <w:num w:numId="30">
    <w:abstractNumId w:val="1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016FA"/>
    <w:rsid w:val="00012B7F"/>
    <w:rsid w:val="000141E1"/>
    <w:rsid w:val="00017B9A"/>
    <w:rsid w:val="00021378"/>
    <w:rsid w:val="00024C36"/>
    <w:rsid w:val="000453B1"/>
    <w:rsid w:val="00046C0E"/>
    <w:rsid w:val="00051E28"/>
    <w:rsid w:val="000577F8"/>
    <w:rsid w:val="000665EC"/>
    <w:rsid w:val="00071F84"/>
    <w:rsid w:val="0007429E"/>
    <w:rsid w:val="00074DF1"/>
    <w:rsid w:val="00084139"/>
    <w:rsid w:val="00086288"/>
    <w:rsid w:val="000977F9"/>
    <w:rsid w:val="000B6EB1"/>
    <w:rsid w:val="000C1454"/>
    <w:rsid w:val="000D0612"/>
    <w:rsid w:val="000D2639"/>
    <w:rsid w:val="000E4F7D"/>
    <w:rsid w:val="00101C33"/>
    <w:rsid w:val="00106419"/>
    <w:rsid w:val="00125E08"/>
    <w:rsid w:val="001269FD"/>
    <w:rsid w:val="00134C9B"/>
    <w:rsid w:val="00135851"/>
    <w:rsid w:val="00137FD2"/>
    <w:rsid w:val="0014582E"/>
    <w:rsid w:val="00145E75"/>
    <w:rsid w:val="001540DA"/>
    <w:rsid w:val="00155C15"/>
    <w:rsid w:val="001A2B74"/>
    <w:rsid w:val="001A526D"/>
    <w:rsid w:val="001C01CD"/>
    <w:rsid w:val="001E1147"/>
    <w:rsid w:val="001E40EE"/>
    <w:rsid w:val="0020271F"/>
    <w:rsid w:val="00204DBA"/>
    <w:rsid w:val="0021061B"/>
    <w:rsid w:val="002275AE"/>
    <w:rsid w:val="00227F31"/>
    <w:rsid w:val="00235D36"/>
    <w:rsid w:val="00236E6F"/>
    <w:rsid w:val="0025262C"/>
    <w:rsid w:val="002566A3"/>
    <w:rsid w:val="002567DC"/>
    <w:rsid w:val="00257F11"/>
    <w:rsid w:val="00264432"/>
    <w:rsid w:val="00265143"/>
    <w:rsid w:val="00267391"/>
    <w:rsid w:val="00274F19"/>
    <w:rsid w:val="002820F8"/>
    <w:rsid w:val="00286FA5"/>
    <w:rsid w:val="002A06EC"/>
    <w:rsid w:val="002B23D5"/>
    <w:rsid w:val="002B3021"/>
    <w:rsid w:val="002B48F3"/>
    <w:rsid w:val="002E7BBD"/>
    <w:rsid w:val="002F0842"/>
    <w:rsid w:val="00300B59"/>
    <w:rsid w:val="00306E0B"/>
    <w:rsid w:val="00311218"/>
    <w:rsid w:val="00314211"/>
    <w:rsid w:val="00315925"/>
    <w:rsid w:val="00322FB6"/>
    <w:rsid w:val="0034476A"/>
    <w:rsid w:val="003715BF"/>
    <w:rsid w:val="003A64F7"/>
    <w:rsid w:val="003B1152"/>
    <w:rsid w:val="003B4F5C"/>
    <w:rsid w:val="003D4BAA"/>
    <w:rsid w:val="003F4CA0"/>
    <w:rsid w:val="003F5B03"/>
    <w:rsid w:val="00402733"/>
    <w:rsid w:val="004059F2"/>
    <w:rsid w:val="0041272A"/>
    <w:rsid w:val="00442B61"/>
    <w:rsid w:val="00463C00"/>
    <w:rsid w:val="00476141"/>
    <w:rsid w:val="00484B3D"/>
    <w:rsid w:val="004A1661"/>
    <w:rsid w:val="004A20A3"/>
    <w:rsid w:val="004A3974"/>
    <w:rsid w:val="004D202D"/>
    <w:rsid w:val="004E276E"/>
    <w:rsid w:val="004E4829"/>
    <w:rsid w:val="004E6B0E"/>
    <w:rsid w:val="004F2A9D"/>
    <w:rsid w:val="005010A4"/>
    <w:rsid w:val="00511046"/>
    <w:rsid w:val="00514606"/>
    <w:rsid w:val="005179A9"/>
    <w:rsid w:val="005213AB"/>
    <w:rsid w:val="00532F6F"/>
    <w:rsid w:val="00535352"/>
    <w:rsid w:val="0053612F"/>
    <w:rsid w:val="00542B3A"/>
    <w:rsid w:val="00544872"/>
    <w:rsid w:val="0054647B"/>
    <w:rsid w:val="00557D26"/>
    <w:rsid w:val="0056062D"/>
    <w:rsid w:val="00565971"/>
    <w:rsid w:val="00597C1B"/>
    <w:rsid w:val="005B4282"/>
    <w:rsid w:val="005C70EF"/>
    <w:rsid w:val="005D04FA"/>
    <w:rsid w:val="005D3331"/>
    <w:rsid w:val="005E12DD"/>
    <w:rsid w:val="005F4EA7"/>
    <w:rsid w:val="005F5822"/>
    <w:rsid w:val="00605005"/>
    <w:rsid w:val="00613C80"/>
    <w:rsid w:val="00617630"/>
    <w:rsid w:val="006235A7"/>
    <w:rsid w:val="00623E11"/>
    <w:rsid w:val="00632480"/>
    <w:rsid w:val="00637631"/>
    <w:rsid w:val="00651BAD"/>
    <w:rsid w:val="006527E9"/>
    <w:rsid w:val="00653DEF"/>
    <w:rsid w:val="00662EEE"/>
    <w:rsid w:val="00665D64"/>
    <w:rsid w:val="006774C5"/>
    <w:rsid w:val="006823DF"/>
    <w:rsid w:val="00684C78"/>
    <w:rsid w:val="00687253"/>
    <w:rsid w:val="00687B8D"/>
    <w:rsid w:val="006C5229"/>
    <w:rsid w:val="006C6996"/>
    <w:rsid w:val="006D09E2"/>
    <w:rsid w:val="006D72CA"/>
    <w:rsid w:val="006E141A"/>
    <w:rsid w:val="006E23BE"/>
    <w:rsid w:val="006E5663"/>
    <w:rsid w:val="00703543"/>
    <w:rsid w:val="007115EC"/>
    <w:rsid w:val="00712E79"/>
    <w:rsid w:val="00713A99"/>
    <w:rsid w:val="00716CFA"/>
    <w:rsid w:val="00716D2A"/>
    <w:rsid w:val="00722691"/>
    <w:rsid w:val="00724456"/>
    <w:rsid w:val="00727C9B"/>
    <w:rsid w:val="00732642"/>
    <w:rsid w:val="0073642B"/>
    <w:rsid w:val="007441C8"/>
    <w:rsid w:val="00755401"/>
    <w:rsid w:val="007564E9"/>
    <w:rsid w:val="007616BB"/>
    <w:rsid w:val="00761C34"/>
    <w:rsid w:val="00774A66"/>
    <w:rsid w:val="00775ACE"/>
    <w:rsid w:val="00786D74"/>
    <w:rsid w:val="00793475"/>
    <w:rsid w:val="007959BD"/>
    <w:rsid w:val="00797C59"/>
    <w:rsid w:val="007A2EF1"/>
    <w:rsid w:val="007B1C5D"/>
    <w:rsid w:val="007B4406"/>
    <w:rsid w:val="007B6BD1"/>
    <w:rsid w:val="007C0736"/>
    <w:rsid w:val="007C2660"/>
    <w:rsid w:val="007C736D"/>
    <w:rsid w:val="008000EC"/>
    <w:rsid w:val="00811072"/>
    <w:rsid w:val="00811EB6"/>
    <w:rsid w:val="008161BC"/>
    <w:rsid w:val="008300CB"/>
    <w:rsid w:val="00833B79"/>
    <w:rsid w:val="0084228B"/>
    <w:rsid w:val="00844E56"/>
    <w:rsid w:val="008477EB"/>
    <w:rsid w:val="00850491"/>
    <w:rsid w:val="00852A36"/>
    <w:rsid w:val="00856BD4"/>
    <w:rsid w:val="0086197E"/>
    <w:rsid w:val="00862983"/>
    <w:rsid w:val="00865760"/>
    <w:rsid w:val="00870A3F"/>
    <w:rsid w:val="00874FDC"/>
    <w:rsid w:val="0087520A"/>
    <w:rsid w:val="00883E40"/>
    <w:rsid w:val="008973EA"/>
    <w:rsid w:val="008B0B68"/>
    <w:rsid w:val="008B18A9"/>
    <w:rsid w:val="008B4F6B"/>
    <w:rsid w:val="008B7A75"/>
    <w:rsid w:val="008C25FD"/>
    <w:rsid w:val="008E3501"/>
    <w:rsid w:val="008F4CC9"/>
    <w:rsid w:val="008F6D5C"/>
    <w:rsid w:val="00903273"/>
    <w:rsid w:val="00910479"/>
    <w:rsid w:val="00915FFF"/>
    <w:rsid w:val="00933E3C"/>
    <w:rsid w:val="00934B2C"/>
    <w:rsid w:val="009419F5"/>
    <w:rsid w:val="0097126C"/>
    <w:rsid w:val="0097386B"/>
    <w:rsid w:val="009742DE"/>
    <w:rsid w:val="0097711F"/>
    <w:rsid w:val="00981122"/>
    <w:rsid w:val="00982B73"/>
    <w:rsid w:val="00985169"/>
    <w:rsid w:val="009A539B"/>
    <w:rsid w:val="009A53A5"/>
    <w:rsid w:val="009B560E"/>
    <w:rsid w:val="009D444C"/>
    <w:rsid w:val="009E2846"/>
    <w:rsid w:val="009E357A"/>
    <w:rsid w:val="009E440E"/>
    <w:rsid w:val="009E575A"/>
    <w:rsid w:val="009E5D39"/>
    <w:rsid w:val="009F025B"/>
    <w:rsid w:val="00A11AF6"/>
    <w:rsid w:val="00A15FE4"/>
    <w:rsid w:val="00A222AD"/>
    <w:rsid w:val="00A22A83"/>
    <w:rsid w:val="00A23AE3"/>
    <w:rsid w:val="00A42C01"/>
    <w:rsid w:val="00A43819"/>
    <w:rsid w:val="00A4732D"/>
    <w:rsid w:val="00A6683D"/>
    <w:rsid w:val="00A75C52"/>
    <w:rsid w:val="00A77F80"/>
    <w:rsid w:val="00A81AC1"/>
    <w:rsid w:val="00A90CF9"/>
    <w:rsid w:val="00AB0FD6"/>
    <w:rsid w:val="00AB21D9"/>
    <w:rsid w:val="00AC24E0"/>
    <w:rsid w:val="00AC369D"/>
    <w:rsid w:val="00AD7D22"/>
    <w:rsid w:val="00AE468F"/>
    <w:rsid w:val="00AF47A9"/>
    <w:rsid w:val="00AF5800"/>
    <w:rsid w:val="00B23787"/>
    <w:rsid w:val="00B2402B"/>
    <w:rsid w:val="00B37587"/>
    <w:rsid w:val="00B4441C"/>
    <w:rsid w:val="00B4677A"/>
    <w:rsid w:val="00B4757F"/>
    <w:rsid w:val="00B53977"/>
    <w:rsid w:val="00B64AC7"/>
    <w:rsid w:val="00B6506A"/>
    <w:rsid w:val="00B75025"/>
    <w:rsid w:val="00B85D38"/>
    <w:rsid w:val="00B8739D"/>
    <w:rsid w:val="00B9147A"/>
    <w:rsid w:val="00BB1313"/>
    <w:rsid w:val="00BD4D18"/>
    <w:rsid w:val="00BD5BF5"/>
    <w:rsid w:val="00BD7D6D"/>
    <w:rsid w:val="00BE7FDD"/>
    <w:rsid w:val="00BF5C8A"/>
    <w:rsid w:val="00C03CCB"/>
    <w:rsid w:val="00C12359"/>
    <w:rsid w:val="00C13E3C"/>
    <w:rsid w:val="00C200AA"/>
    <w:rsid w:val="00C21437"/>
    <w:rsid w:val="00C241DA"/>
    <w:rsid w:val="00C25BB4"/>
    <w:rsid w:val="00C321C4"/>
    <w:rsid w:val="00C33CDA"/>
    <w:rsid w:val="00C516AB"/>
    <w:rsid w:val="00C576A1"/>
    <w:rsid w:val="00C60815"/>
    <w:rsid w:val="00C61017"/>
    <w:rsid w:val="00C705E0"/>
    <w:rsid w:val="00C70C8A"/>
    <w:rsid w:val="00C76163"/>
    <w:rsid w:val="00C82423"/>
    <w:rsid w:val="00C83C9F"/>
    <w:rsid w:val="00C955C7"/>
    <w:rsid w:val="00C97DD5"/>
    <w:rsid w:val="00CB20FD"/>
    <w:rsid w:val="00CC0827"/>
    <w:rsid w:val="00CD547B"/>
    <w:rsid w:val="00CD6A34"/>
    <w:rsid w:val="00CE6495"/>
    <w:rsid w:val="00CE64E8"/>
    <w:rsid w:val="00CF13D2"/>
    <w:rsid w:val="00CF4050"/>
    <w:rsid w:val="00D00F07"/>
    <w:rsid w:val="00D0240C"/>
    <w:rsid w:val="00D02D1A"/>
    <w:rsid w:val="00D154C4"/>
    <w:rsid w:val="00D247F6"/>
    <w:rsid w:val="00D3015B"/>
    <w:rsid w:val="00D451BE"/>
    <w:rsid w:val="00D457F2"/>
    <w:rsid w:val="00D53936"/>
    <w:rsid w:val="00D553A4"/>
    <w:rsid w:val="00D6035F"/>
    <w:rsid w:val="00D66664"/>
    <w:rsid w:val="00D735F3"/>
    <w:rsid w:val="00D73F49"/>
    <w:rsid w:val="00D80EBE"/>
    <w:rsid w:val="00D815AC"/>
    <w:rsid w:val="00D86FC7"/>
    <w:rsid w:val="00D873FE"/>
    <w:rsid w:val="00D94F81"/>
    <w:rsid w:val="00D95523"/>
    <w:rsid w:val="00DA215C"/>
    <w:rsid w:val="00DA5A39"/>
    <w:rsid w:val="00DA7CA1"/>
    <w:rsid w:val="00DC4098"/>
    <w:rsid w:val="00DE2A46"/>
    <w:rsid w:val="00DE4175"/>
    <w:rsid w:val="00DF27ED"/>
    <w:rsid w:val="00DF38BD"/>
    <w:rsid w:val="00DF5346"/>
    <w:rsid w:val="00DF5E45"/>
    <w:rsid w:val="00E01942"/>
    <w:rsid w:val="00E051DC"/>
    <w:rsid w:val="00E22899"/>
    <w:rsid w:val="00E24CBD"/>
    <w:rsid w:val="00E357B2"/>
    <w:rsid w:val="00E35DE1"/>
    <w:rsid w:val="00E4239E"/>
    <w:rsid w:val="00E45F95"/>
    <w:rsid w:val="00E50037"/>
    <w:rsid w:val="00E53E11"/>
    <w:rsid w:val="00E6318E"/>
    <w:rsid w:val="00E65E7C"/>
    <w:rsid w:val="00E76656"/>
    <w:rsid w:val="00E836EB"/>
    <w:rsid w:val="00E85E13"/>
    <w:rsid w:val="00E90657"/>
    <w:rsid w:val="00E92247"/>
    <w:rsid w:val="00E92708"/>
    <w:rsid w:val="00EE021D"/>
    <w:rsid w:val="00EE052F"/>
    <w:rsid w:val="00EF587C"/>
    <w:rsid w:val="00EF6366"/>
    <w:rsid w:val="00F101D5"/>
    <w:rsid w:val="00F2030D"/>
    <w:rsid w:val="00F2072B"/>
    <w:rsid w:val="00F27D95"/>
    <w:rsid w:val="00FA03C9"/>
    <w:rsid w:val="00FA26F8"/>
    <w:rsid w:val="00FB66EF"/>
    <w:rsid w:val="00FB7EC4"/>
    <w:rsid w:val="00FC40BA"/>
    <w:rsid w:val="00FD6659"/>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22"/>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tt">
    <w:name w:val="tt"/>
    <w:basedOn w:val="a"/>
    <w:rsid w:val="00E92247"/>
    <w:pPr>
      <w:jc w:val="center"/>
    </w:pPr>
    <w:rPr>
      <w:b/>
      <w:bCs/>
      <w:lang w:val="en-US" w:eastAsia="en-US"/>
    </w:rPr>
  </w:style>
  <w:style w:type="paragraph" w:customStyle="1" w:styleId="af1">
    <w:name w:val="Знак Знак Знак Знак Знак"/>
    <w:basedOn w:val="a"/>
    <w:next w:val="a"/>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af2">
    <w:name w:val="annotation reference"/>
    <w:basedOn w:val="a0"/>
    <w:uiPriority w:val="99"/>
    <w:semiHidden/>
    <w:unhideWhenUsed/>
    <w:rsid w:val="008B4F6B"/>
    <w:rPr>
      <w:sz w:val="16"/>
      <w:szCs w:val="16"/>
    </w:rPr>
  </w:style>
  <w:style w:type="paragraph" w:styleId="af3">
    <w:name w:val="annotation text"/>
    <w:basedOn w:val="a"/>
    <w:link w:val="af4"/>
    <w:uiPriority w:val="99"/>
    <w:semiHidden/>
    <w:unhideWhenUsed/>
    <w:rsid w:val="008B4F6B"/>
    <w:rPr>
      <w:sz w:val="20"/>
      <w:szCs w:val="20"/>
    </w:rPr>
  </w:style>
  <w:style w:type="character" w:customStyle="1" w:styleId="af4">
    <w:name w:val="Текст примечания Знак"/>
    <w:basedOn w:val="a0"/>
    <w:link w:val="af3"/>
    <w:uiPriority w:val="99"/>
    <w:semiHidden/>
    <w:rsid w:val="008B4F6B"/>
    <w:rPr>
      <w:rFonts w:ascii="Times New Roman" w:eastAsia="Times New Roman" w:hAnsi="Times New Roman"/>
      <w:sz w:val="20"/>
      <w:szCs w:val="20"/>
      <w:lang w:val="ru-RU" w:eastAsia="ru-RU"/>
    </w:rPr>
  </w:style>
  <w:style w:type="paragraph" w:styleId="af5">
    <w:name w:val="annotation subject"/>
    <w:basedOn w:val="af3"/>
    <w:next w:val="af3"/>
    <w:link w:val="af6"/>
    <w:uiPriority w:val="99"/>
    <w:semiHidden/>
    <w:unhideWhenUsed/>
    <w:rsid w:val="008B4F6B"/>
    <w:rPr>
      <w:b/>
      <w:bCs/>
    </w:rPr>
  </w:style>
  <w:style w:type="character" w:customStyle="1" w:styleId="af6">
    <w:name w:val="Тема примечания Знак"/>
    <w:basedOn w:val="af4"/>
    <w:link w:val="af5"/>
    <w:uiPriority w:val="99"/>
    <w:semiHidden/>
    <w:rsid w:val="008B4F6B"/>
    <w:rPr>
      <w:rFonts w:ascii="Times New Roman" w:eastAsia="Times New Roman" w:hAnsi="Times New Roman"/>
      <w:b/>
      <w:bCs/>
      <w:sz w:val="20"/>
      <w:szCs w:val="20"/>
      <w:lang w:val="ru-RU" w:eastAsia="ru-RU"/>
    </w:rPr>
  </w:style>
  <w:style w:type="character" w:styleId="af7">
    <w:name w:val="Hyperlink"/>
    <w:basedOn w:val="a0"/>
    <w:uiPriority w:val="99"/>
    <w:unhideWhenUsed/>
    <w:rsid w:val="00B4441C"/>
    <w:rPr>
      <w:color w:val="0000FF" w:themeColor="hyperlink"/>
      <w:u w:val="single"/>
    </w:rPr>
  </w:style>
  <w:style w:type="character" w:styleId="af8">
    <w:name w:val="FollowedHyperlink"/>
    <w:basedOn w:val="a0"/>
    <w:uiPriority w:val="99"/>
    <w:semiHidden/>
    <w:unhideWhenUsed/>
    <w:rsid w:val="00B4441C"/>
    <w:rPr>
      <w:color w:val="800080" w:themeColor="followedHyperlink"/>
      <w:u w:val="single"/>
    </w:rPr>
  </w:style>
  <w:style w:type="paragraph" w:customStyle="1" w:styleId="CharCharCharCharCharCharCharChar">
    <w:name w:val="Char Char Знак Char Char Знак Char Char Знак Знак Знак Знак Char Char Знак Знак Знак"/>
    <w:basedOn w:val="a"/>
    <w:next w:val="a"/>
    <w:rsid w:val="0053612F"/>
    <w:pPr>
      <w:spacing w:after="160" w:line="240" w:lineRule="exact"/>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22"/>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tt">
    <w:name w:val="tt"/>
    <w:basedOn w:val="a"/>
    <w:rsid w:val="00E92247"/>
    <w:pPr>
      <w:jc w:val="center"/>
    </w:pPr>
    <w:rPr>
      <w:b/>
      <w:bCs/>
      <w:lang w:val="en-US" w:eastAsia="en-US"/>
    </w:rPr>
  </w:style>
  <w:style w:type="paragraph" w:customStyle="1" w:styleId="af1">
    <w:name w:val="Знак Знак Знак Знак Знак"/>
    <w:basedOn w:val="a"/>
    <w:next w:val="a"/>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af2">
    <w:name w:val="annotation reference"/>
    <w:basedOn w:val="a0"/>
    <w:uiPriority w:val="99"/>
    <w:semiHidden/>
    <w:unhideWhenUsed/>
    <w:rsid w:val="008B4F6B"/>
    <w:rPr>
      <w:sz w:val="16"/>
      <w:szCs w:val="16"/>
    </w:rPr>
  </w:style>
  <w:style w:type="paragraph" w:styleId="af3">
    <w:name w:val="annotation text"/>
    <w:basedOn w:val="a"/>
    <w:link w:val="af4"/>
    <w:uiPriority w:val="99"/>
    <w:semiHidden/>
    <w:unhideWhenUsed/>
    <w:rsid w:val="008B4F6B"/>
    <w:rPr>
      <w:sz w:val="20"/>
      <w:szCs w:val="20"/>
    </w:rPr>
  </w:style>
  <w:style w:type="character" w:customStyle="1" w:styleId="af4">
    <w:name w:val="Текст примечания Знак"/>
    <w:basedOn w:val="a0"/>
    <w:link w:val="af3"/>
    <w:uiPriority w:val="99"/>
    <w:semiHidden/>
    <w:rsid w:val="008B4F6B"/>
    <w:rPr>
      <w:rFonts w:ascii="Times New Roman" w:eastAsia="Times New Roman" w:hAnsi="Times New Roman"/>
      <w:sz w:val="20"/>
      <w:szCs w:val="20"/>
      <w:lang w:val="ru-RU" w:eastAsia="ru-RU"/>
    </w:rPr>
  </w:style>
  <w:style w:type="paragraph" w:styleId="af5">
    <w:name w:val="annotation subject"/>
    <w:basedOn w:val="af3"/>
    <w:next w:val="af3"/>
    <w:link w:val="af6"/>
    <w:uiPriority w:val="99"/>
    <w:semiHidden/>
    <w:unhideWhenUsed/>
    <w:rsid w:val="008B4F6B"/>
    <w:rPr>
      <w:b/>
      <w:bCs/>
    </w:rPr>
  </w:style>
  <w:style w:type="character" w:customStyle="1" w:styleId="af6">
    <w:name w:val="Тема примечания Знак"/>
    <w:basedOn w:val="af4"/>
    <w:link w:val="af5"/>
    <w:uiPriority w:val="99"/>
    <w:semiHidden/>
    <w:rsid w:val="008B4F6B"/>
    <w:rPr>
      <w:rFonts w:ascii="Times New Roman" w:eastAsia="Times New Roman" w:hAnsi="Times New Roman"/>
      <w:b/>
      <w:bCs/>
      <w:sz w:val="20"/>
      <w:szCs w:val="20"/>
      <w:lang w:val="ru-RU" w:eastAsia="ru-RU"/>
    </w:rPr>
  </w:style>
  <w:style w:type="character" w:styleId="af7">
    <w:name w:val="Hyperlink"/>
    <w:basedOn w:val="a0"/>
    <w:uiPriority w:val="99"/>
    <w:unhideWhenUsed/>
    <w:rsid w:val="00B4441C"/>
    <w:rPr>
      <w:color w:val="0000FF" w:themeColor="hyperlink"/>
      <w:u w:val="single"/>
    </w:rPr>
  </w:style>
  <w:style w:type="character" w:styleId="af8">
    <w:name w:val="FollowedHyperlink"/>
    <w:basedOn w:val="a0"/>
    <w:uiPriority w:val="99"/>
    <w:semiHidden/>
    <w:unhideWhenUsed/>
    <w:rsid w:val="00B4441C"/>
    <w:rPr>
      <w:color w:val="800080" w:themeColor="followedHyperlink"/>
      <w:u w:val="single"/>
    </w:rPr>
  </w:style>
  <w:style w:type="paragraph" w:customStyle="1" w:styleId="CharCharCharCharCharCharCharChar">
    <w:name w:val="Char Char Знак Char Char Знак Char Char Знак Знак Знак Знак Char Char Знак Знак Знак"/>
    <w:basedOn w:val="a"/>
    <w:next w:val="a"/>
    <w:rsid w:val="0053612F"/>
    <w:pPr>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9071">
      <w:bodyDiv w:val="1"/>
      <w:marLeft w:val="0"/>
      <w:marRight w:val="0"/>
      <w:marTop w:val="0"/>
      <w:marBottom w:val="0"/>
      <w:divBdr>
        <w:top w:val="none" w:sz="0" w:space="0" w:color="auto"/>
        <w:left w:val="none" w:sz="0" w:space="0" w:color="auto"/>
        <w:bottom w:val="none" w:sz="0" w:space="0" w:color="auto"/>
        <w:right w:val="none" w:sz="0" w:space="0" w:color="auto"/>
      </w:divBdr>
    </w:div>
    <w:div w:id="1410226007">
      <w:marLeft w:val="0"/>
      <w:marRight w:val="0"/>
      <w:marTop w:val="0"/>
      <w:marBottom w:val="0"/>
      <w:divBdr>
        <w:top w:val="none" w:sz="0" w:space="0" w:color="auto"/>
        <w:left w:val="none" w:sz="0" w:space="0" w:color="auto"/>
        <w:bottom w:val="none" w:sz="0" w:space="0" w:color="auto"/>
        <w:right w:val="none" w:sz="0" w:space="0" w:color="auto"/>
      </w:divBdr>
    </w:div>
    <w:div w:id="1666319750">
      <w:bodyDiv w:val="1"/>
      <w:marLeft w:val="0"/>
      <w:marRight w:val="0"/>
      <w:marTop w:val="0"/>
      <w:marBottom w:val="0"/>
      <w:divBdr>
        <w:top w:val="none" w:sz="0" w:space="0" w:color="auto"/>
        <w:left w:val="none" w:sz="0" w:space="0" w:color="auto"/>
        <w:bottom w:val="none" w:sz="0" w:space="0" w:color="auto"/>
        <w:right w:val="none" w:sz="0" w:space="0" w:color="auto"/>
      </w:divBdr>
    </w:div>
    <w:div w:id="2047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re.md/ro/reports/8" TargetMode="External"/><Relationship Id="rId3" Type="http://schemas.openxmlformats.org/officeDocument/2006/relationships/styles" Target="styles.xml"/><Relationship Id="rId7" Type="http://schemas.openxmlformats.org/officeDocument/2006/relationships/hyperlink" Target="http://anre.md/ro/reports/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nre.md/ro/report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B977-6D0A-419E-BBD5-D0C782FC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1</Pages>
  <Words>2120</Words>
  <Characters>12087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Alisa</cp:lastModifiedBy>
  <cp:revision>183</cp:revision>
  <cp:lastPrinted>2017-03-20T13:27:00Z</cp:lastPrinted>
  <dcterms:created xsi:type="dcterms:W3CDTF">2016-07-21T10:20:00Z</dcterms:created>
  <dcterms:modified xsi:type="dcterms:W3CDTF">2017-03-20T13:27:00Z</dcterms:modified>
</cp:coreProperties>
</file>