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1" w:type="pct"/>
        <w:tblInd w:w="-381" w:type="dxa"/>
        <w:tblLayout w:type="fixed"/>
        <w:tblCellMar>
          <w:top w:w="15" w:type="dxa"/>
          <w:left w:w="15" w:type="dxa"/>
          <w:bottom w:w="15" w:type="dxa"/>
          <w:right w:w="15" w:type="dxa"/>
        </w:tblCellMar>
        <w:tblLook w:val="04A0" w:firstRow="1" w:lastRow="0" w:firstColumn="1" w:lastColumn="0" w:noHBand="0" w:noVBand="1"/>
      </w:tblPr>
      <w:tblGrid>
        <w:gridCol w:w="5967"/>
        <w:gridCol w:w="4831"/>
      </w:tblGrid>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b/>
                <w:bCs/>
                <w:sz w:val="28"/>
                <w:szCs w:val="28"/>
                <w:lang w:eastAsia="en-GB"/>
              </w:rPr>
              <w:t>Titlul analizei impactului</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8079D8">
            <w:pPr>
              <w:spacing w:after="0" w:line="240" w:lineRule="auto"/>
              <w:ind w:left="96"/>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 xml:space="preserve">Proiectul </w:t>
            </w:r>
            <w:r w:rsidR="008079D8" w:rsidRPr="00CB18A7">
              <w:rPr>
                <w:rFonts w:ascii="Times New Roman" w:eastAsia="Times New Roman" w:hAnsi="Times New Roman" w:cs="Times New Roman"/>
                <w:b/>
                <w:sz w:val="28"/>
                <w:szCs w:val="28"/>
                <w:lang w:eastAsia="en-GB"/>
              </w:rPr>
              <w:t>hotărîri de Guvern</w:t>
            </w:r>
            <w:r w:rsidRPr="00CB18A7">
              <w:rPr>
                <w:rFonts w:ascii="Times New Roman" w:eastAsia="Times New Roman" w:hAnsi="Times New Roman" w:cs="Times New Roman"/>
                <w:b/>
                <w:sz w:val="28"/>
                <w:szCs w:val="28"/>
                <w:lang w:eastAsia="en-GB"/>
              </w:rPr>
              <w:t xml:space="preserve"> </w:t>
            </w:r>
            <w:r w:rsidR="008079D8" w:rsidRPr="00CB18A7">
              <w:rPr>
                <w:rFonts w:ascii="Times New Roman" w:eastAsia="Times New Roman" w:hAnsi="Times New Roman" w:cs="Times New Roman"/>
                <w:b/>
                <w:sz w:val="28"/>
                <w:szCs w:val="28"/>
                <w:lang w:eastAsia="en-GB"/>
              </w:rPr>
              <w:t>cu privire la aprobarea modificărilor şi completărilor</w:t>
            </w:r>
            <w:r w:rsidR="008079D8" w:rsidRPr="00CB18A7">
              <w:rPr>
                <w:rFonts w:ascii="Times New Roman" w:eastAsia="Times New Roman" w:hAnsi="Times New Roman" w:cs="Times New Roman"/>
                <w:sz w:val="28"/>
                <w:szCs w:val="28"/>
              </w:rPr>
              <w:t xml:space="preserve"> </w:t>
            </w:r>
            <w:r w:rsidR="008079D8" w:rsidRPr="00CB18A7">
              <w:rPr>
                <w:rFonts w:ascii="Times New Roman" w:eastAsia="Times New Roman" w:hAnsi="Times New Roman" w:cs="Times New Roman"/>
                <w:b/>
                <w:sz w:val="28"/>
                <w:szCs w:val="28"/>
                <w:lang w:eastAsia="en-GB"/>
              </w:rPr>
              <w:t xml:space="preserve">ce se operează în unele hotărîri ale Guvernului </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b/>
                <w:bCs/>
                <w:sz w:val="28"/>
                <w:szCs w:val="28"/>
                <w:lang w:eastAsia="en-GB"/>
              </w:rPr>
              <w:t>Data:</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6B4740" w:rsidP="00B50BB1">
            <w:pPr>
              <w:spacing w:after="0" w:line="240" w:lineRule="auto"/>
              <w:ind w:left="96"/>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2</w:t>
            </w:r>
            <w:bookmarkStart w:id="0" w:name="_GoBack"/>
            <w:bookmarkEnd w:id="0"/>
            <w:r w:rsidR="003F4512" w:rsidRPr="00CB18A7">
              <w:rPr>
                <w:rFonts w:ascii="Times New Roman" w:eastAsia="Times New Roman" w:hAnsi="Times New Roman" w:cs="Times New Roman"/>
                <w:sz w:val="28"/>
                <w:szCs w:val="28"/>
                <w:lang w:eastAsia="en-GB"/>
              </w:rPr>
              <w:t xml:space="preserve"> </w:t>
            </w:r>
            <w:r w:rsidR="008079D8" w:rsidRPr="00CB18A7">
              <w:rPr>
                <w:rFonts w:ascii="Times New Roman" w:eastAsia="Times New Roman" w:hAnsi="Times New Roman" w:cs="Times New Roman"/>
                <w:sz w:val="28"/>
                <w:szCs w:val="28"/>
                <w:lang w:eastAsia="en-GB"/>
              </w:rPr>
              <w:t>martie</w:t>
            </w:r>
            <w:r w:rsidR="003F4512" w:rsidRPr="00CB18A7">
              <w:rPr>
                <w:rFonts w:ascii="Times New Roman" w:eastAsia="Times New Roman" w:hAnsi="Times New Roman" w:cs="Times New Roman"/>
                <w:sz w:val="28"/>
                <w:szCs w:val="28"/>
                <w:lang w:eastAsia="en-GB"/>
              </w:rPr>
              <w:t xml:space="preserve"> 2017</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b/>
                <w:bCs/>
                <w:sz w:val="28"/>
                <w:szCs w:val="28"/>
                <w:lang w:eastAsia="en-GB"/>
              </w:rPr>
              <w:t>Autoritatea administraţiei publice autor:</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96"/>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Ministerul Economiei </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b/>
                <w:bCs/>
                <w:sz w:val="28"/>
                <w:szCs w:val="28"/>
                <w:lang w:eastAsia="en-GB"/>
              </w:rPr>
              <w:t>Subdiviziunea:</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96"/>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Direcția politici de reglementare a activității de întreprinzător </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b/>
                <w:bCs/>
                <w:sz w:val="28"/>
                <w:szCs w:val="28"/>
                <w:lang w:eastAsia="en-GB"/>
              </w:rPr>
              <w:t>Persoana responsabilă şi informaţia de contact:</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96"/>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Valentina Chiper, șef Direcție </w:t>
            </w:r>
          </w:p>
          <w:p w:rsidR="003F4512" w:rsidRPr="00CB18A7" w:rsidRDefault="003F4512" w:rsidP="003F4512">
            <w:pPr>
              <w:spacing w:after="0" w:line="240" w:lineRule="auto"/>
              <w:ind w:left="96"/>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tel. 250-616, </w:t>
            </w:r>
            <w:r w:rsidRPr="00CB18A7">
              <w:rPr>
                <w:rFonts w:ascii="Times New Roman" w:eastAsia="Times New Roman" w:hAnsi="Times New Roman" w:cs="Times New Roman"/>
                <w:i/>
                <w:sz w:val="28"/>
                <w:szCs w:val="28"/>
                <w:lang w:eastAsia="en-GB"/>
              </w:rPr>
              <w:t>valentina.chiper@mec.gov.md</w:t>
            </w: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8079D8" w:rsidRPr="00CB18A7" w:rsidRDefault="008079D8" w:rsidP="003F4512">
            <w:pPr>
              <w:spacing w:after="0" w:line="240" w:lineRule="auto"/>
              <w:ind w:right="97" w:firstLine="380"/>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right="97" w:firstLine="380"/>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Componentele analizei impactului de reglementare</w:t>
            </w:r>
          </w:p>
          <w:p w:rsidR="008079D8" w:rsidRPr="00CB18A7" w:rsidRDefault="008079D8" w:rsidP="003F4512">
            <w:pPr>
              <w:spacing w:after="0" w:line="240" w:lineRule="auto"/>
              <w:ind w:right="97" w:firstLine="380"/>
              <w:jc w:val="center"/>
              <w:rPr>
                <w:rFonts w:ascii="Times New Roman" w:eastAsia="Times New Roman" w:hAnsi="Times New Roman" w:cs="Times New Roman"/>
                <w:b/>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 xml:space="preserve">1. Stabilirea </w:t>
            </w:r>
            <w:r w:rsidR="00B60717" w:rsidRPr="00CB18A7">
              <w:rPr>
                <w:rFonts w:ascii="Times New Roman" w:eastAsia="Times New Roman" w:hAnsi="Times New Roman" w:cs="Times New Roman"/>
                <w:b/>
                <w:bCs/>
                <w:sz w:val="28"/>
                <w:szCs w:val="28"/>
                <w:lang w:eastAsia="en-GB"/>
              </w:rPr>
              <w:t>complexității</w:t>
            </w:r>
            <w:r w:rsidRPr="00CB18A7">
              <w:rPr>
                <w:rFonts w:ascii="Times New Roman" w:eastAsia="Times New Roman" w:hAnsi="Times New Roman" w:cs="Times New Roman"/>
                <w:b/>
                <w:bCs/>
                <w:sz w:val="28"/>
                <w:szCs w:val="28"/>
                <w:lang w:eastAsia="en-GB"/>
              </w:rPr>
              <w:t xml:space="preserve"> analizei impactului de reglementare</w:t>
            </w:r>
          </w:p>
          <w:p w:rsidR="003F4512" w:rsidRPr="00CB18A7" w:rsidRDefault="003F4512" w:rsidP="003F4512">
            <w:pPr>
              <w:spacing w:after="0" w:line="240" w:lineRule="auto"/>
              <w:ind w:left="380" w:right="97"/>
              <w:jc w:val="center"/>
              <w:rPr>
                <w:rFonts w:ascii="Times New Roman" w:eastAsia="Times New Roman" w:hAnsi="Times New Roman" w:cs="Times New Roman"/>
                <w:sz w:val="28"/>
                <w:szCs w:val="28"/>
                <w:lang w:eastAsia="en-GB"/>
              </w:rPr>
            </w:pP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Criteriul</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Punctajul (de la 1 la 3)</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D72156" w:rsidP="00D72156">
            <w:pPr>
              <w:spacing w:after="0" w:line="240" w:lineRule="auto"/>
              <w:ind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I. </w:t>
            </w:r>
            <w:r w:rsidR="003F4512" w:rsidRPr="00CB18A7">
              <w:rPr>
                <w:rFonts w:ascii="Times New Roman" w:eastAsia="Times New Roman" w:hAnsi="Times New Roman" w:cs="Times New Roman"/>
                <w:sz w:val="28"/>
                <w:szCs w:val="28"/>
                <w:lang w:eastAsia="en-GB"/>
              </w:rPr>
              <w:t>Nivelul de interes public faţă de intervenţia propusă</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jc w:val="center"/>
              <w:rPr>
                <w:rFonts w:ascii="Times New Roman" w:eastAsia="Times New Roman" w:hAnsi="Times New Roman" w:cs="Times New Roman"/>
                <w:i/>
                <w:sz w:val="28"/>
                <w:szCs w:val="28"/>
                <w:lang w:eastAsia="en-GB"/>
              </w:rPr>
            </w:pPr>
            <w:r w:rsidRPr="00CB18A7">
              <w:rPr>
                <w:rFonts w:ascii="Times New Roman" w:eastAsia="Times New Roman" w:hAnsi="Times New Roman" w:cs="Times New Roman"/>
                <w:i/>
                <w:sz w:val="28"/>
                <w:szCs w:val="28"/>
                <w:lang w:eastAsia="en-GB"/>
              </w:rPr>
              <w:t>2</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D72156" w:rsidP="00D72156">
            <w:pPr>
              <w:spacing w:after="0" w:line="240" w:lineRule="auto"/>
              <w:ind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II. </w:t>
            </w:r>
            <w:r w:rsidR="003F4512" w:rsidRPr="00CB18A7">
              <w:rPr>
                <w:rFonts w:ascii="Times New Roman" w:eastAsia="Times New Roman" w:hAnsi="Times New Roman" w:cs="Times New Roman"/>
                <w:sz w:val="28"/>
                <w:szCs w:val="28"/>
                <w:lang w:eastAsia="en-GB"/>
              </w:rPr>
              <w:t>Gradul de inovaţie al intervenţiei propuse</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jc w:val="center"/>
              <w:rPr>
                <w:rFonts w:ascii="Times New Roman" w:eastAsia="Times New Roman" w:hAnsi="Times New Roman" w:cs="Times New Roman"/>
                <w:i/>
                <w:sz w:val="28"/>
                <w:szCs w:val="28"/>
                <w:lang w:eastAsia="en-GB"/>
              </w:rPr>
            </w:pPr>
            <w:r w:rsidRPr="00CB18A7">
              <w:rPr>
                <w:rFonts w:ascii="Times New Roman" w:eastAsia="Times New Roman" w:hAnsi="Times New Roman" w:cs="Times New Roman"/>
                <w:i/>
                <w:sz w:val="28"/>
                <w:szCs w:val="28"/>
                <w:lang w:eastAsia="en-GB"/>
              </w:rPr>
              <w:t>2</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D72156" w:rsidP="00D72156">
            <w:pPr>
              <w:spacing w:after="0" w:line="240" w:lineRule="auto"/>
              <w:ind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III. </w:t>
            </w:r>
            <w:r w:rsidR="003F4512" w:rsidRPr="00CB18A7">
              <w:rPr>
                <w:rFonts w:ascii="Times New Roman" w:eastAsia="Times New Roman" w:hAnsi="Times New Roman" w:cs="Times New Roman"/>
                <w:sz w:val="28"/>
                <w:szCs w:val="28"/>
                <w:lang w:eastAsia="en-GB"/>
              </w:rPr>
              <w:t>Mărimea potenţialelor impacturi ale iniţiativei propuse</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jc w:val="center"/>
              <w:rPr>
                <w:rFonts w:ascii="Times New Roman" w:eastAsia="Times New Roman" w:hAnsi="Times New Roman" w:cs="Times New Roman"/>
                <w:i/>
                <w:sz w:val="28"/>
                <w:szCs w:val="28"/>
                <w:lang w:eastAsia="en-GB"/>
              </w:rPr>
            </w:pPr>
            <w:r w:rsidRPr="00CB18A7">
              <w:rPr>
                <w:rFonts w:ascii="Times New Roman" w:eastAsia="Times New Roman" w:hAnsi="Times New Roman" w:cs="Times New Roman"/>
                <w:i/>
                <w:sz w:val="28"/>
                <w:szCs w:val="28"/>
                <w:lang w:eastAsia="en-GB"/>
              </w:rPr>
              <w:t>2</w:t>
            </w:r>
          </w:p>
        </w:tc>
      </w:tr>
      <w:tr w:rsidR="003F4512" w:rsidRPr="00CB18A7" w:rsidTr="007100C6">
        <w:tc>
          <w:tcPr>
            <w:tcW w:w="27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TOTAL</w:t>
            </w:r>
          </w:p>
        </w:tc>
        <w:tc>
          <w:tcPr>
            <w:tcW w:w="22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jc w:val="center"/>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6</w:t>
            </w: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right="97"/>
              <w:rPr>
                <w:rFonts w:ascii="Times New Roman" w:eastAsia="Times New Roman" w:hAnsi="Times New Roman" w:cs="Times New Roman"/>
                <w:sz w:val="28"/>
                <w:szCs w:val="28"/>
                <w:lang w:eastAsia="en-GB"/>
              </w:rPr>
            </w:pPr>
            <w:r w:rsidRPr="00CB18A7">
              <w:rPr>
                <w:rFonts w:ascii="Times New Roman" w:eastAsia="Times New Roman" w:hAnsi="Times New Roman" w:cs="Times New Roman"/>
                <w:i/>
                <w:sz w:val="28"/>
                <w:szCs w:val="28"/>
                <w:u w:val="single"/>
                <w:lang w:eastAsia="en-GB"/>
              </w:rPr>
              <w:t>Argumentare/descifrarea succintă a punctajului atribuit</w:t>
            </w:r>
            <w:r w:rsidRPr="00CB18A7">
              <w:rPr>
                <w:rFonts w:ascii="Times New Roman" w:eastAsia="Times New Roman" w:hAnsi="Times New Roman" w:cs="Times New Roman"/>
                <w:sz w:val="28"/>
                <w:szCs w:val="28"/>
                <w:u w:val="single"/>
                <w:lang w:eastAsia="en-GB"/>
              </w:rPr>
              <w:t>:</w:t>
            </w:r>
            <w:r w:rsidRPr="00CB18A7">
              <w:rPr>
                <w:rFonts w:ascii="Times New Roman" w:eastAsia="Times New Roman" w:hAnsi="Times New Roman" w:cs="Times New Roman"/>
                <w:sz w:val="28"/>
                <w:szCs w:val="28"/>
                <w:lang w:eastAsia="en-GB"/>
              </w:rPr>
              <w:t xml:space="preserve"> </w:t>
            </w:r>
          </w:p>
          <w:p w:rsidR="003F4512" w:rsidRPr="00CB18A7" w:rsidRDefault="003F4512" w:rsidP="003F4512">
            <w:pPr>
              <w:spacing w:after="0" w:line="240" w:lineRule="auto"/>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i/>
                <w:sz w:val="28"/>
                <w:szCs w:val="28"/>
                <w:lang w:eastAsia="en-GB"/>
              </w:rPr>
              <w:t xml:space="preserve">Criteriul </w:t>
            </w:r>
            <w:r w:rsidR="00D72156" w:rsidRPr="00CB18A7">
              <w:rPr>
                <w:rFonts w:ascii="Times New Roman" w:eastAsia="Times New Roman" w:hAnsi="Times New Roman" w:cs="Times New Roman"/>
                <w:i/>
                <w:sz w:val="28"/>
                <w:szCs w:val="28"/>
                <w:lang w:eastAsia="en-GB"/>
              </w:rPr>
              <w:t>I</w:t>
            </w:r>
            <w:r w:rsidRPr="00CB18A7">
              <w:rPr>
                <w:rFonts w:ascii="Times New Roman" w:eastAsia="Times New Roman" w:hAnsi="Times New Roman" w:cs="Times New Roman"/>
                <w:sz w:val="28"/>
                <w:szCs w:val="28"/>
                <w:lang w:eastAsia="en-GB"/>
              </w:rPr>
              <w:t xml:space="preserve"> – nivel de interes public este unul mediu, corespunzător unor grupuri sociale distincte, care reprezintă </w:t>
            </w:r>
            <w:r w:rsidR="00D72156" w:rsidRPr="00CB18A7">
              <w:rPr>
                <w:rFonts w:ascii="Times New Roman" w:eastAsia="Times New Roman" w:hAnsi="Times New Roman" w:cs="Times New Roman"/>
                <w:sz w:val="28"/>
                <w:szCs w:val="28"/>
                <w:lang w:eastAsia="en-GB"/>
              </w:rPr>
              <w:t xml:space="preserve">o parte a </w:t>
            </w:r>
            <w:r w:rsidRPr="00CB18A7">
              <w:rPr>
                <w:rFonts w:ascii="Times New Roman" w:eastAsia="Times New Roman" w:hAnsi="Times New Roman" w:cs="Times New Roman"/>
                <w:sz w:val="28"/>
                <w:szCs w:val="28"/>
                <w:lang w:eastAsia="en-GB"/>
              </w:rPr>
              <w:t xml:space="preserve"> societăţii </w:t>
            </w:r>
            <w:r w:rsidR="00D72156" w:rsidRPr="00CB18A7">
              <w:rPr>
                <w:rFonts w:ascii="Times New Roman" w:eastAsia="Times New Roman" w:hAnsi="Times New Roman" w:cs="Times New Roman"/>
                <w:sz w:val="28"/>
                <w:szCs w:val="28"/>
                <w:lang w:eastAsia="en-GB"/>
              </w:rPr>
              <w:t xml:space="preserve">și o parte </w:t>
            </w:r>
            <w:r w:rsidR="00D72156" w:rsidRPr="00CB18A7">
              <w:rPr>
                <w:rFonts w:ascii="Times New Roman" w:eastAsia="Times New Roman" w:hAnsi="Times New Roman" w:cs="Times New Roman"/>
                <w:bCs/>
                <w:sz w:val="28"/>
                <w:szCs w:val="28"/>
                <w:lang w:eastAsia="en-GB"/>
              </w:rPr>
              <w:t>din sectorul economic</w:t>
            </w:r>
            <w:r w:rsidRPr="00CB18A7">
              <w:rPr>
                <w:rFonts w:ascii="Times New Roman" w:eastAsia="Times New Roman" w:hAnsi="Times New Roman" w:cs="Times New Roman"/>
                <w:sz w:val="28"/>
                <w:szCs w:val="28"/>
                <w:lang w:eastAsia="en-GB"/>
              </w:rPr>
              <w:t>.</w:t>
            </w:r>
          </w:p>
          <w:p w:rsidR="003F4512" w:rsidRPr="00CB18A7" w:rsidRDefault="003F4512" w:rsidP="003F4512">
            <w:pPr>
              <w:spacing w:after="0" w:line="240" w:lineRule="auto"/>
              <w:rPr>
                <w:rFonts w:ascii="Times New Roman" w:eastAsia="Times New Roman" w:hAnsi="Times New Roman" w:cs="Times New Roman"/>
                <w:sz w:val="28"/>
                <w:szCs w:val="28"/>
                <w:lang w:eastAsia="en-GB"/>
              </w:rPr>
            </w:pPr>
            <w:r w:rsidRPr="00CB18A7">
              <w:rPr>
                <w:rFonts w:ascii="Times New Roman" w:eastAsia="Times New Roman" w:hAnsi="Times New Roman" w:cs="Times New Roman"/>
                <w:i/>
                <w:sz w:val="28"/>
                <w:szCs w:val="28"/>
                <w:lang w:eastAsia="en-GB"/>
              </w:rPr>
              <w:t xml:space="preserve">Criteriul </w:t>
            </w:r>
            <w:r w:rsidR="00D72156" w:rsidRPr="00CB18A7">
              <w:rPr>
                <w:rFonts w:ascii="Times New Roman" w:eastAsia="Times New Roman" w:hAnsi="Times New Roman" w:cs="Times New Roman"/>
                <w:i/>
                <w:sz w:val="28"/>
                <w:szCs w:val="28"/>
                <w:lang w:eastAsia="en-GB"/>
              </w:rPr>
              <w:t>II</w:t>
            </w:r>
            <w:r w:rsidRPr="00CB18A7">
              <w:rPr>
                <w:rFonts w:ascii="Times New Roman" w:eastAsia="Times New Roman" w:hAnsi="Times New Roman" w:cs="Times New Roman"/>
                <w:sz w:val="28"/>
                <w:szCs w:val="28"/>
                <w:lang w:eastAsia="en-GB"/>
              </w:rPr>
              <w:t xml:space="preserve"> – intervenţia vine cu unele inovaţii parţiale care ar putea schimba </w:t>
            </w:r>
            <w:r w:rsidR="007100C6" w:rsidRPr="00CB18A7">
              <w:rPr>
                <w:rFonts w:ascii="Times New Roman" w:eastAsia="Times New Roman" w:hAnsi="Times New Roman" w:cs="Times New Roman"/>
                <w:sz w:val="28"/>
                <w:szCs w:val="28"/>
                <w:lang w:eastAsia="en-GB"/>
              </w:rPr>
              <w:t>unele proceduri în domeniul construcțiilor</w:t>
            </w:r>
            <w:r w:rsidRPr="00CB18A7">
              <w:rPr>
                <w:rFonts w:ascii="Times New Roman" w:eastAsia="Times New Roman" w:hAnsi="Times New Roman" w:cs="Times New Roman"/>
                <w:sz w:val="28"/>
                <w:szCs w:val="28"/>
                <w:lang w:eastAsia="en-GB"/>
              </w:rPr>
              <w:t>.</w:t>
            </w:r>
            <w:r w:rsidR="004C5283" w:rsidRPr="00CB18A7">
              <w:rPr>
                <w:rFonts w:ascii="Times New Roman" w:eastAsia="Times New Roman" w:hAnsi="Times New Roman" w:cs="Times New Roman"/>
                <w:sz w:val="28"/>
                <w:szCs w:val="28"/>
                <w:lang w:eastAsia="en-GB"/>
              </w:rPr>
              <w:t xml:space="preserve"> În mare parte, proiectul va ajusta unele hotărîri de Guvern la cadrul legal existent.  </w:t>
            </w:r>
          </w:p>
          <w:p w:rsidR="003F4512" w:rsidRPr="00CB18A7" w:rsidRDefault="003F4512" w:rsidP="0087356C">
            <w:pPr>
              <w:spacing w:after="0" w:line="240" w:lineRule="auto"/>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i/>
                <w:sz w:val="28"/>
                <w:szCs w:val="28"/>
                <w:lang w:eastAsia="en-GB"/>
              </w:rPr>
              <w:t xml:space="preserve">Criteriul </w:t>
            </w:r>
            <w:r w:rsidR="00D72156" w:rsidRPr="00CB18A7">
              <w:rPr>
                <w:rFonts w:ascii="Times New Roman" w:eastAsia="Times New Roman" w:hAnsi="Times New Roman" w:cs="Times New Roman"/>
                <w:i/>
                <w:sz w:val="28"/>
                <w:szCs w:val="28"/>
                <w:lang w:eastAsia="en-GB"/>
              </w:rPr>
              <w:t>III</w:t>
            </w:r>
            <w:r w:rsidRPr="00CB18A7">
              <w:rPr>
                <w:rFonts w:ascii="Times New Roman" w:eastAsia="Times New Roman" w:hAnsi="Times New Roman" w:cs="Times New Roman"/>
                <w:sz w:val="28"/>
                <w:szCs w:val="28"/>
                <w:lang w:eastAsia="en-GB"/>
              </w:rPr>
              <w:t xml:space="preserve"> – </w:t>
            </w:r>
            <w:r w:rsidR="00D72156" w:rsidRPr="00CB18A7">
              <w:rPr>
                <w:rFonts w:ascii="Times New Roman" w:eastAsia="Times New Roman" w:hAnsi="Times New Roman" w:cs="Times New Roman"/>
                <w:sz w:val="28"/>
                <w:szCs w:val="28"/>
                <w:lang w:eastAsia="en-GB"/>
              </w:rPr>
              <w:t>Mărimea potenţialelor impacturi ale iniţiativei propuse este una medie</w:t>
            </w:r>
            <w:r w:rsidRPr="00CB18A7">
              <w:rPr>
                <w:rFonts w:ascii="Times New Roman" w:eastAsia="Times New Roman" w:hAnsi="Times New Roman" w:cs="Times New Roman"/>
                <w:sz w:val="28"/>
                <w:szCs w:val="28"/>
                <w:lang w:eastAsia="en-GB"/>
              </w:rPr>
              <w:t xml:space="preserve">, deci ar putea fi afectată </w:t>
            </w:r>
            <w:r w:rsidR="0087356C" w:rsidRPr="00CB18A7">
              <w:rPr>
                <w:rFonts w:ascii="Times New Roman" w:eastAsia="Times New Roman" w:hAnsi="Times New Roman" w:cs="Times New Roman"/>
                <w:sz w:val="28"/>
                <w:szCs w:val="28"/>
                <w:lang w:eastAsia="en-GB"/>
              </w:rPr>
              <w:t xml:space="preserve">doar </w:t>
            </w:r>
            <w:r w:rsidRPr="00CB18A7">
              <w:rPr>
                <w:rFonts w:ascii="Times New Roman" w:eastAsia="Times New Roman" w:hAnsi="Times New Roman" w:cs="Times New Roman"/>
                <w:sz w:val="28"/>
                <w:szCs w:val="28"/>
                <w:lang w:eastAsia="en-GB"/>
              </w:rPr>
              <w:t xml:space="preserve">o parte a societăţii </w:t>
            </w:r>
            <w:r w:rsidR="0087356C" w:rsidRPr="00CB18A7">
              <w:rPr>
                <w:rFonts w:ascii="Times New Roman" w:eastAsia="Times New Roman" w:hAnsi="Times New Roman" w:cs="Times New Roman"/>
                <w:sz w:val="28"/>
                <w:szCs w:val="28"/>
                <w:lang w:eastAsia="en-GB"/>
              </w:rPr>
              <w:t>și a un</w:t>
            </w:r>
            <w:r w:rsidRPr="00CB18A7">
              <w:rPr>
                <w:rFonts w:ascii="Times New Roman" w:eastAsia="Times New Roman" w:hAnsi="Times New Roman" w:cs="Times New Roman"/>
                <w:sz w:val="28"/>
                <w:szCs w:val="28"/>
                <w:lang w:eastAsia="en-GB"/>
              </w:rPr>
              <w:t>ui sector economic.</w:t>
            </w: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2. Definirea problemei</w:t>
            </w:r>
          </w:p>
          <w:p w:rsidR="003F4512" w:rsidRPr="00CB18A7" w:rsidRDefault="003F4512" w:rsidP="003F4512">
            <w:pPr>
              <w:spacing w:after="0" w:line="240" w:lineRule="auto"/>
              <w:ind w:left="380" w:right="97"/>
              <w:jc w:val="center"/>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45B9" w:rsidRPr="00CB18A7" w:rsidRDefault="00D90AFA" w:rsidP="003F451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Procedurile de reglementare în domeniul construcţiilor sunt împovărătoare şi complexe pentru mediul de afaceri</w:t>
            </w:r>
            <w:r w:rsidR="00724F2C" w:rsidRPr="00CB18A7">
              <w:rPr>
                <w:rFonts w:ascii="Times New Roman" w:eastAsia="Times New Roman" w:hAnsi="Times New Roman" w:cs="Times New Roman"/>
                <w:sz w:val="28"/>
                <w:szCs w:val="28"/>
                <w:lang w:eastAsia="en-GB"/>
              </w:rPr>
              <w:t>, în special pentru investitori</w:t>
            </w:r>
            <w:r w:rsidRPr="00CB18A7">
              <w:rPr>
                <w:rFonts w:ascii="Times New Roman" w:eastAsia="Times New Roman" w:hAnsi="Times New Roman" w:cs="Times New Roman"/>
                <w:sz w:val="28"/>
                <w:szCs w:val="28"/>
                <w:lang w:eastAsia="en-GB"/>
              </w:rPr>
              <w:t>.</w:t>
            </w:r>
            <w:r w:rsidR="004B6517" w:rsidRPr="00CB18A7">
              <w:rPr>
                <w:rFonts w:ascii="Times New Roman" w:eastAsia="Times New Roman" w:hAnsi="Times New Roman" w:cs="Times New Roman"/>
                <w:sz w:val="28"/>
                <w:szCs w:val="28"/>
                <w:lang w:eastAsia="en-GB"/>
              </w:rPr>
              <w:t xml:space="preserve"> </w:t>
            </w:r>
          </w:p>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Republica Moldova s-a clasat pe locul 44 în Raportul Doing Business 2017. Totuși, performanța în cadrul indicatorului „Obţinerea permiselor în construcţii” este una foarte slabă - Moldova se află pe locul 165. Tabelul 1 arată performanța Moldovei pentru „Obţinerea </w:t>
            </w:r>
            <w:r w:rsidRPr="00CB18A7">
              <w:rPr>
                <w:rFonts w:ascii="Times New Roman" w:eastAsia="Times New Roman" w:hAnsi="Times New Roman" w:cs="Times New Roman"/>
                <w:sz w:val="28"/>
                <w:szCs w:val="28"/>
                <w:lang w:eastAsia="en-GB"/>
              </w:rPr>
              <w:lastRenderedPageBreak/>
              <w:t xml:space="preserve">permiselor în construcţii” în comparaţie cu un şir de ţări din </w:t>
            </w:r>
            <w:r w:rsidR="003411AE" w:rsidRPr="00CB18A7">
              <w:rPr>
                <w:rFonts w:ascii="Times New Roman" w:eastAsia="Times New Roman" w:hAnsi="Times New Roman" w:cs="Times New Roman"/>
                <w:sz w:val="28"/>
                <w:szCs w:val="28"/>
                <w:lang w:eastAsia="en-GB"/>
              </w:rPr>
              <w:t>aceeași</w:t>
            </w:r>
            <w:r w:rsidRPr="00CB18A7">
              <w:rPr>
                <w:rFonts w:ascii="Times New Roman" w:eastAsia="Times New Roman" w:hAnsi="Times New Roman" w:cs="Times New Roman"/>
                <w:sz w:val="28"/>
                <w:szCs w:val="28"/>
                <w:lang w:eastAsia="en-GB"/>
              </w:rPr>
              <w:t xml:space="preserve"> regiune, precum şi cele mai mari trei economii din Europa. De remarcat, că Republica Moldova comparativ cu anul 2011 a avansat în clasamentul general și, totodată, a căzut și mai tare la compartimentul „Obţinerea permiselor în construcţii”.</w:t>
            </w:r>
            <w:r w:rsidR="003411AE" w:rsidRPr="00CB18A7">
              <w:rPr>
                <w:rFonts w:ascii="Times New Roman" w:eastAsia="Times New Roman" w:hAnsi="Times New Roman" w:cs="Times New Roman"/>
                <w:sz w:val="28"/>
                <w:szCs w:val="28"/>
                <w:lang w:eastAsia="en-GB"/>
              </w:rPr>
              <w:t xml:space="preserve"> </w:t>
            </w:r>
          </w:p>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AIR </w:t>
            </w:r>
            <w:r w:rsidR="003411AE" w:rsidRPr="00CB18A7">
              <w:rPr>
                <w:rFonts w:ascii="Times New Roman" w:eastAsia="Times New Roman" w:hAnsi="Times New Roman" w:cs="Times New Roman"/>
                <w:sz w:val="28"/>
                <w:szCs w:val="28"/>
                <w:lang w:eastAsia="en-GB"/>
              </w:rPr>
              <w:t>are la bază</w:t>
            </w:r>
            <w:r w:rsidRPr="00CB18A7">
              <w:rPr>
                <w:rFonts w:ascii="Times New Roman" w:eastAsia="Times New Roman" w:hAnsi="Times New Roman" w:cs="Times New Roman"/>
                <w:sz w:val="28"/>
                <w:szCs w:val="28"/>
                <w:lang w:eastAsia="en-GB"/>
              </w:rPr>
              <w:t xml:space="preserve"> analiza generală a legislației în domeniul obținerii ac</w:t>
            </w:r>
            <w:r w:rsidR="003411AE" w:rsidRPr="00CB18A7">
              <w:rPr>
                <w:rFonts w:ascii="Times New Roman" w:eastAsia="Times New Roman" w:hAnsi="Times New Roman" w:cs="Times New Roman"/>
                <w:sz w:val="28"/>
                <w:szCs w:val="28"/>
                <w:lang w:eastAsia="en-GB"/>
              </w:rPr>
              <w:t xml:space="preserve">telor permisive în construcții, </w:t>
            </w:r>
            <w:r w:rsidRPr="00CB18A7">
              <w:rPr>
                <w:rFonts w:ascii="Times New Roman" w:eastAsia="Times New Roman" w:hAnsi="Times New Roman" w:cs="Times New Roman"/>
                <w:sz w:val="28"/>
                <w:szCs w:val="28"/>
                <w:lang w:eastAsia="en-GB"/>
              </w:rPr>
              <w:t xml:space="preserve">descrierea procesului de obținere a actelor permisive respective conform legislației, identificarea constrângerilor și barierelor nejustificate în procesul respectiv și prezentarea unor recomandări. Obiectivul acestor recomandări este de a </w:t>
            </w:r>
            <w:r w:rsidR="007C47F6" w:rsidRPr="00CB18A7">
              <w:rPr>
                <w:rFonts w:ascii="Times New Roman" w:eastAsia="Times New Roman" w:hAnsi="Times New Roman" w:cs="Times New Roman"/>
                <w:sz w:val="28"/>
                <w:szCs w:val="28"/>
                <w:lang w:eastAsia="en-GB"/>
              </w:rPr>
              <w:t xml:space="preserve">reduce numărul de procedurii în domeniul obținerii actelor permisive în construcții și de a </w:t>
            </w:r>
            <w:r w:rsidRPr="00CB18A7">
              <w:rPr>
                <w:rFonts w:ascii="Times New Roman" w:eastAsia="Times New Roman" w:hAnsi="Times New Roman" w:cs="Times New Roman"/>
                <w:sz w:val="28"/>
                <w:szCs w:val="28"/>
                <w:lang w:eastAsia="en-GB"/>
              </w:rPr>
              <w:t xml:space="preserve">îmbunătăţi </w:t>
            </w:r>
            <w:r w:rsidR="007C47F6" w:rsidRPr="00CB18A7">
              <w:rPr>
                <w:rFonts w:ascii="Times New Roman" w:eastAsia="Times New Roman" w:hAnsi="Times New Roman" w:cs="Times New Roman"/>
                <w:sz w:val="28"/>
                <w:szCs w:val="28"/>
                <w:lang w:eastAsia="en-GB"/>
              </w:rPr>
              <w:t>performanța</w:t>
            </w:r>
            <w:r w:rsidRPr="00CB18A7">
              <w:rPr>
                <w:rFonts w:ascii="Times New Roman" w:eastAsia="Times New Roman" w:hAnsi="Times New Roman" w:cs="Times New Roman"/>
                <w:sz w:val="28"/>
                <w:szCs w:val="28"/>
                <w:lang w:eastAsia="en-GB"/>
              </w:rPr>
              <w:t xml:space="preserve"> Moldovei la indicatorul „Obţinerea permiselor în construcţii” prin intermediul optimizării şi îmbunătăţirii procesului de emitere a actelor permisive în domeniul construcțiilor, având la bază cele mai bune practici internaționale.</w:t>
            </w:r>
          </w:p>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p>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Tabelul 1:</w:t>
            </w:r>
            <w:r w:rsidRPr="00CB18A7">
              <w:rPr>
                <w:rFonts w:ascii="Times New Roman" w:eastAsia="Times New Roman" w:hAnsi="Times New Roman" w:cs="Times New Roman"/>
                <w:b/>
                <w:sz w:val="28"/>
                <w:szCs w:val="28"/>
                <w:lang w:eastAsia="en-GB"/>
              </w:rPr>
              <w:tab/>
              <w:t>Compararea poziţiilor pentru “Obţinerea permiselor în construcții” şi “Uşurinţa desfăşurării afacerilor” pentru un şir de ţări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060"/>
              <w:gridCol w:w="3060"/>
            </w:tblGrid>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bookmarkStart w:id="1" w:name="OLE_LINK3"/>
                  <w:bookmarkStart w:id="2" w:name="OLE_LINK2"/>
                  <w:bookmarkStart w:id="3" w:name="OLE_LINK1"/>
                  <w:r w:rsidRPr="00CB18A7">
                    <w:rPr>
                      <w:rFonts w:ascii="Times New Roman" w:eastAsia="Times New Roman" w:hAnsi="Times New Roman" w:cs="Times New Roman"/>
                      <w:b/>
                      <w:sz w:val="28"/>
                      <w:szCs w:val="28"/>
                      <w:lang w:eastAsia="en-GB"/>
                    </w:rPr>
                    <w:t>Ţara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Obţinerea permiselor în construcții</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Clasificarea generală pentru uşurinţa desfăşurării afacerilor</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Georgia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8</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16</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Marea Britanie </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17</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7</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Germania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12</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17</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Franţa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20</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29</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Belarus</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28</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37</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România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95</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36</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Ungaria </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69</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41</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Bulgaria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48</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39</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Turcia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102</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69</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shd w:val="clear" w:color="auto" w:fill="CCFFFF"/>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Moldova</w:t>
                  </w:r>
                </w:p>
              </w:tc>
              <w:tc>
                <w:tcPr>
                  <w:tcW w:w="3060" w:type="dxa"/>
                  <w:tcBorders>
                    <w:top w:val="single" w:sz="4" w:space="0" w:color="auto"/>
                    <w:left w:val="single" w:sz="4" w:space="0" w:color="auto"/>
                    <w:bottom w:val="single" w:sz="4" w:space="0" w:color="auto"/>
                    <w:right w:val="single" w:sz="4" w:space="0" w:color="auto"/>
                  </w:tcBorders>
                  <w:shd w:val="clear" w:color="auto" w:fill="CCFFFF"/>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165</w:t>
                  </w:r>
                </w:p>
              </w:tc>
              <w:tc>
                <w:tcPr>
                  <w:tcW w:w="3060" w:type="dxa"/>
                  <w:tcBorders>
                    <w:top w:val="single" w:sz="4" w:space="0" w:color="auto"/>
                    <w:left w:val="single" w:sz="4" w:space="0" w:color="auto"/>
                    <w:bottom w:val="single" w:sz="4" w:space="0" w:color="auto"/>
                    <w:right w:val="single" w:sz="4" w:space="0" w:color="auto"/>
                  </w:tcBorders>
                  <w:shd w:val="clear" w:color="auto" w:fill="CCFFFF"/>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44</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Ucraina</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140</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80</w:t>
                  </w:r>
                </w:p>
              </w:tc>
            </w:tr>
            <w:tr w:rsidR="009913E2" w:rsidRPr="00CB18A7" w:rsidTr="006B016F">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Federaţia Rusă</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115</w:t>
                  </w:r>
                </w:p>
              </w:tc>
              <w:tc>
                <w:tcPr>
                  <w:tcW w:w="3060" w:type="dxa"/>
                  <w:tcBorders>
                    <w:top w:val="single" w:sz="4" w:space="0" w:color="auto"/>
                    <w:left w:val="single" w:sz="4" w:space="0" w:color="auto"/>
                    <w:bottom w:val="single" w:sz="4" w:space="0" w:color="auto"/>
                    <w:right w:val="single" w:sz="4" w:space="0" w:color="auto"/>
                  </w:tcBorders>
                  <w:tcMar>
                    <w:top w:w="40" w:type="dxa"/>
                    <w:left w:w="108" w:type="dxa"/>
                    <w:bottom w:w="40" w:type="dxa"/>
                    <w:right w:w="108" w:type="dxa"/>
                  </w:tcMar>
                  <w:vAlign w:val="bottom"/>
                  <w:hideMark/>
                </w:tcPr>
                <w:p w:rsidR="009913E2" w:rsidRPr="00CB18A7" w:rsidRDefault="009913E2" w:rsidP="009913E2">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40</w:t>
                  </w:r>
                </w:p>
              </w:tc>
            </w:tr>
          </w:tbl>
          <w:bookmarkEnd w:id="1"/>
          <w:bookmarkEnd w:id="2"/>
          <w:bookmarkEnd w:id="3"/>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Sursa: Raport asupra mediul de afaceri</w:t>
            </w:r>
            <w:r w:rsidRPr="00CB18A7">
              <w:rPr>
                <w:rFonts w:ascii="Times New Roman" w:eastAsia="Times New Roman" w:hAnsi="Times New Roman" w:cs="Times New Roman"/>
                <w:iCs/>
                <w:sz w:val="28"/>
                <w:szCs w:val="28"/>
                <w:lang w:eastAsia="en-GB"/>
              </w:rPr>
              <w:t xml:space="preserve"> 2017, Banca Mondială, Washington, 2016</w:t>
            </w:r>
          </w:p>
          <w:p w:rsidR="003411AE" w:rsidRPr="00CB18A7" w:rsidRDefault="003411AE" w:rsidP="009913E2">
            <w:pPr>
              <w:spacing w:after="0" w:line="240" w:lineRule="auto"/>
              <w:ind w:right="97"/>
              <w:jc w:val="both"/>
              <w:rPr>
                <w:rFonts w:ascii="Times New Roman" w:eastAsia="Times New Roman" w:hAnsi="Times New Roman" w:cs="Times New Roman"/>
                <w:sz w:val="28"/>
                <w:szCs w:val="28"/>
                <w:lang w:eastAsia="en-GB"/>
              </w:rPr>
            </w:pPr>
          </w:p>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În </w:t>
            </w:r>
            <w:r w:rsidR="00374442" w:rsidRPr="00CB18A7">
              <w:rPr>
                <w:rFonts w:ascii="Times New Roman" w:eastAsia="Times New Roman" w:hAnsi="Times New Roman" w:cs="Times New Roman"/>
                <w:sz w:val="28"/>
                <w:szCs w:val="28"/>
                <w:lang w:eastAsia="en-GB"/>
              </w:rPr>
              <w:t>comparație</w:t>
            </w:r>
            <w:r w:rsidRPr="00CB18A7">
              <w:rPr>
                <w:rFonts w:ascii="Times New Roman" w:eastAsia="Times New Roman" w:hAnsi="Times New Roman" w:cs="Times New Roman"/>
                <w:sz w:val="28"/>
                <w:szCs w:val="28"/>
                <w:lang w:eastAsia="en-GB"/>
              </w:rPr>
              <w:t xml:space="preserve"> cu alte </w:t>
            </w:r>
            <w:r w:rsidR="00374442" w:rsidRPr="00CB18A7">
              <w:rPr>
                <w:rFonts w:ascii="Times New Roman" w:eastAsia="Times New Roman" w:hAnsi="Times New Roman" w:cs="Times New Roman"/>
                <w:sz w:val="28"/>
                <w:szCs w:val="28"/>
                <w:lang w:eastAsia="en-GB"/>
              </w:rPr>
              <w:t>țări</w:t>
            </w:r>
            <w:r w:rsidRPr="00CB18A7">
              <w:rPr>
                <w:rFonts w:ascii="Times New Roman" w:eastAsia="Times New Roman" w:hAnsi="Times New Roman" w:cs="Times New Roman"/>
                <w:sz w:val="28"/>
                <w:szCs w:val="28"/>
                <w:lang w:eastAsia="en-GB"/>
              </w:rPr>
              <w:t xml:space="preserve"> din regiune, precum şi cele mai mari trei economii din Europa, Moldova se află pe ultimul loc din 12 ţări pentru indicatorul „</w:t>
            </w:r>
            <w:r w:rsidR="00374442" w:rsidRPr="00CB18A7">
              <w:rPr>
                <w:rFonts w:ascii="Times New Roman" w:eastAsia="Times New Roman" w:hAnsi="Times New Roman" w:cs="Times New Roman"/>
                <w:sz w:val="28"/>
                <w:szCs w:val="28"/>
                <w:lang w:eastAsia="en-GB"/>
              </w:rPr>
              <w:t>Obținerea</w:t>
            </w:r>
            <w:r w:rsidRPr="00CB18A7">
              <w:rPr>
                <w:rFonts w:ascii="Times New Roman" w:eastAsia="Times New Roman" w:hAnsi="Times New Roman" w:cs="Times New Roman"/>
                <w:sz w:val="28"/>
                <w:szCs w:val="28"/>
                <w:lang w:eastAsia="en-GB"/>
              </w:rPr>
              <w:t xml:space="preserve"> permiselor în construcții”.</w:t>
            </w:r>
          </w:p>
          <w:p w:rsidR="00CB18A7" w:rsidRDefault="00CB18A7" w:rsidP="009913E2">
            <w:pPr>
              <w:spacing w:after="0" w:line="240" w:lineRule="auto"/>
              <w:ind w:right="97"/>
              <w:jc w:val="both"/>
              <w:rPr>
                <w:rFonts w:ascii="Times New Roman" w:eastAsia="Times New Roman" w:hAnsi="Times New Roman" w:cs="Times New Roman"/>
                <w:sz w:val="28"/>
                <w:szCs w:val="28"/>
                <w:lang w:eastAsia="en-GB"/>
              </w:rPr>
            </w:pPr>
          </w:p>
          <w:p w:rsidR="009913E2" w:rsidRPr="00CB18A7" w:rsidRDefault="009913E2" w:rsidP="009913E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Drept bază pentru clasificarea la capitolul „</w:t>
            </w:r>
            <w:r w:rsidR="00374442" w:rsidRPr="00CB18A7">
              <w:rPr>
                <w:rFonts w:ascii="Times New Roman" w:eastAsia="Times New Roman" w:hAnsi="Times New Roman" w:cs="Times New Roman"/>
                <w:sz w:val="28"/>
                <w:szCs w:val="28"/>
                <w:lang w:eastAsia="en-GB"/>
              </w:rPr>
              <w:t>Obținerea</w:t>
            </w:r>
            <w:r w:rsidRPr="00CB18A7">
              <w:rPr>
                <w:rFonts w:ascii="Times New Roman" w:eastAsia="Times New Roman" w:hAnsi="Times New Roman" w:cs="Times New Roman"/>
                <w:sz w:val="28"/>
                <w:szCs w:val="28"/>
                <w:lang w:eastAsia="en-GB"/>
              </w:rPr>
              <w:t xml:space="preserve"> permiselor în construcții” a servit un studiu de caz standard privind construirea unui depozit în </w:t>
            </w:r>
            <w:r w:rsidR="00374442" w:rsidRPr="00CB18A7">
              <w:rPr>
                <w:rFonts w:ascii="Times New Roman" w:eastAsia="Times New Roman" w:hAnsi="Times New Roman" w:cs="Times New Roman"/>
                <w:sz w:val="28"/>
                <w:szCs w:val="28"/>
                <w:lang w:eastAsia="en-GB"/>
              </w:rPr>
              <w:t>orașul</w:t>
            </w:r>
            <w:r w:rsidRPr="00CB18A7">
              <w:rPr>
                <w:rFonts w:ascii="Times New Roman" w:eastAsia="Times New Roman" w:hAnsi="Times New Roman" w:cs="Times New Roman"/>
                <w:sz w:val="28"/>
                <w:szCs w:val="28"/>
                <w:lang w:eastAsia="en-GB"/>
              </w:rPr>
              <w:t xml:space="preserve"> </w:t>
            </w:r>
            <w:r w:rsidR="00374442" w:rsidRPr="00CB18A7">
              <w:rPr>
                <w:rFonts w:ascii="Times New Roman" w:eastAsia="Times New Roman" w:hAnsi="Times New Roman" w:cs="Times New Roman"/>
                <w:sz w:val="28"/>
                <w:szCs w:val="28"/>
                <w:lang w:eastAsia="en-GB"/>
              </w:rPr>
              <w:t>Chișinău</w:t>
            </w:r>
            <w:r w:rsidRPr="00CB18A7">
              <w:rPr>
                <w:rFonts w:ascii="Times New Roman" w:eastAsia="Times New Roman" w:hAnsi="Times New Roman" w:cs="Times New Roman"/>
                <w:sz w:val="28"/>
                <w:szCs w:val="28"/>
                <w:lang w:eastAsia="en-GB"/>
              </w:rPr>
              <w:t xml:space="preserve">. Datele privind </w:t>
            </w:r>
            <w:r w:rsidRPr="00CB18A7">
              <w:rPr>
                <w:rFonts w:ascii="Times New Roman" w:eastAsia="Times New Roman" w:hAnsi="Times New Roman" w:cs="Times New Roman"/>
                <w:sz w:val="28"/>
                <w:szCs w:val="28"/>
                <w:lang w:eastAsia="en-GB"/>
              </w:rPr>
              <w:lastRenderedPageBreak/>
              <w:t xml:space="preserve">ipoteza din studiul de caz au fost colectate în baza analizei legislației în domeniul obținerii actelor permisive în construcții. </w:t>
            </w:r>
          </w:p>
          <w:p w:rsidR="009913E2" w:rsidRPr="00CB18A7" w:rsidRDefault="009913E2" w:rsidP="003F4512">
            <w:pPr>
              <w:spacing w:after="0" w:line="240" w:lineRule="auto"/>
              <w:ind w:right="97"/>
              <w:jc w:val="both"/>
              <w:rPr>
                <w:rFonts w:ascii="Times New Roman" w:eastAsia="Times New Roman" w:hAnsi="Times New Roman" w:cs="Times New Roman"/>
                <w:sz w:val="28"/>
                <w:szCs w:val="28"/>
                <w:lang w:eastAsia="en-GB"/>
              </w:rPr>
            </w:pPr>
          </w:p>
          <w:p w:rsidR="00D90AFA" w:rsidRPr="00CB18A7" w:rsidRDefault="004357CE" w:rsidP="003F451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În pofida faptului, că </w:t>
            </w:r>
            <w:r w:rsidR="004B6517" w:rsidRPr="00CB18A7">
              <w:rPr>
                <w:rFonts w:ascii="Times New Roman" w:eastAsia="Times New Roman" w:hAnsi="Times New Roman" w:cs="Times New Roman"/>
                <w:sz w:val="28"/>
                <w:szCs w:val="28"/>
                <w:lang w:eastAsia="en-GB"/>
              </w:rPr>
              <w:t>au fost adoptate acte legislative, care simplifică și clarifică unele procedur</w:t>
            </w:r>
            <w:r w:rsidR="003411AE" w:rsidRPr="00CB18A7">
              <w:rPr>
                <w:rFonts w:ascii="Times New Roman" w:eastAsia="Times New Roman" w:hAnsi="Times New Roman" w:cs="Times New Roman"/>
                <w:sz w:val="28"/>
                <w:szCs w:val="28"/>
                <w:lang w:eastAsia="en-GB"/>
              </w:rPr>
              <w:t>i din domeniul construcțiilor (L</w:t>
            </w:r>
            <w:r w:rsidR="004B6517" w:rsidRPr="00CB18A7">
              <w:rPr>
                <w:rFonts w:ascii="Times New Roman" w:eastAsia="Times New Roman" w:hAnsi="Times New Roman" w:cs="Times New Roman"/>
                <w:sz w:val="28"/>
                <w:szCs w:val="28"/>
                <w:lang w:eastAsia="en-GB"/>
              </w:rPr>
              <w:t>egea nr. 163 din 2010, Legea nr. 153 din 2015)</w:t>
            </w:r>
            <w:r w:rsidRPr="00CB18A7">
              <w:rPr>
                <w:rFonts w:ascii="Times New Roman" w:eastAsia="Times New Roman" w:hAnsi="Times New Roman" w:cs="Times New Roman"/>
                <w:sz w:val="28"/>
                <w:szCs w:val="28"/>
                <w:lang w:eastAsia="en-GB"/>
              </w:rPr>
              <w:t>,</w:t>
            </w:r>
            <w:r w:rsidR="004B6517" w:rsidRPr="00CB18A7">
              <w:rPr>
                <w:rFonts w:ascii="Times New Roman" w:eastAsia="Times New Roman" w:hAnsi="Times New Roman" w:cs="Times New Roman"/>
                <w:sz w:val="28"/>
                <w:szCs w:val="28"/>
                <w:lang w:eastAsia="en-GB"/>
              </w:rPr>
              <w:t xml:space="preserve"> unele hotărîi de Guvern</w:t>
            </w:r>
            <w:r w:rsidRPr="00CB18A7">
              <w:rPr>
                <w:rFonts w:ascii="Times New Roman" w:eastAsia="Times New Roman" w:hAnsi="Times New Roman" w:cs="Times New Roman"/>
                <w:sz w:val="28"/>
                <w:szCs w:val="28"/>
                <w:lang w:eastAsia="en-GB"/>
              </w:rPr>
              <w:t xml:space="preserve"> </w:t>
            </w:r>
            <w:r w:rsidR="004B6517" w:rsidRPr="00CB18A7">
              <w:rPr>
                <w:rFonts w:ascii="Times New Roman" w:eastAsia="Times New Roman" w:hAnsi="Times New Roman" w:cs="Times New Roman"/>
                <w:sz w:val="28"/>
                <w:szCs w:val="28"/>
                <w:lang w:eastAsia="en-GB"/>
              </w:rPr>
              <w:t xml:space="preserve">conțin prevederi contrare legilor menționate </w:t>
            </w:r>
            <w:r w:rsidRPr="00CB18A7">
              <w:rPr>
                <w:rFonts w:ascii="Times New Roman" w:eastAsia="Times New Roman" w:hAnsi="Times New Roman" w:cs="Times New Roman"/>
                <w:sz w:val="28"/>
                <w:szCs w:val="28"/>
                <w:lang w:eastAsia="en-GB"/>
              </w:rPr>
              <w:t>sau prevăd proceduri complementare și nejustificate</w:t>
            </w:r>
            <w:r w:rsidR="00477D4D" w:rsidRPr="00CB18A7">
              <w:rPr>
                <w:rFonts w:ascii="Times New Roman" w:eastAsia="Times New Roman" w:hAnsi="Times New Roman" w:cs="Times New Roman"/>
                <w:sz w:val="28"/>
                <w:szCs w:val="28"/>
                <w:lang w:eastAsia="en-GB"/>
              </w:rPr>
              <w:t>, care nu sunt prevăzute în legi</w:t>
            </w:r>
            <w:r w:rsidRPr="00CB18A7">
              <w:rPr>
                <w:rFonts w:ascii="Times New Roman" w:eastAsia="Times New Roman" w:hAnsi="Times New Roman" w:cs="Times New Roman"/>
                <w:sz w:val="28"/>
                <w:szCs w:val="28"/>
                <w:lang w:eastAsia="en-GB"/>
              </w:rPr>
              <w:t xml:space="preserve"> și</w:t>
            </w:r>
            <w:r w:rsidR="00994EC5" w:rsidRPr="00CB18A7">
              <w:rPr>
                <w:rFonts w:ascii="Times New Roman" w:eastAsia="Times New Roman" w:hAnsi="Times New Roman" w:cs="Times New Roman"/>
                <w:sz w:val="28"/>
                <w:szCs w:val="28"/>
                <w:lang w:eastAsia="en-GB"/>
              </w:rPr>
              <w:t>/sau</w:t>
            </w:r>
            <w:r w:rsidRPr="00CB18A7">
              <w:rPr>
                <w:rFonts w:ascii="Times New Roman" w:eastAsia="Times New Roman" w:hAnsi="Times New Roman" w:cs="Times New Roman"/>
                <w:sz w:val="28"/>
                <w:szCs w:val="28"/>
                <w:lang w:eastAsia="en-GB"/>
              </w:rPr>
              <w:t xml:space="preserve"> </w:t>
            </w:r>
            <w:r w:rsidR="004B6517" w:rsidRPr="00CB18A7">
              <w:rPr>
                <w:rFonts w:ascii="Times New Roman" w:eastAsia="Times New Roman" w:hAnsi="Times New Roman" w:cs="Times New Roman"/>
                <w:sz w:val="28"/>
                <w:szCs w:val="28"/>
                <w:lang w:eastAsia="en-GB"/>
              </w:rPr>
              <w:t xml:space="preserve">necesită a fi ajustate la cadrul legal. </w:t>
            </w:r>
          </w:p>
          <w:p w:rsidR="001E6479" w:rsidRPr="00CB18A7" w:rsidRDefault="001E6479" w:rsidP="003F4512">
            <w:pPr>
              <w:spacing w:after="0" w:line="240" w:lineRule="auto"/>
              <w:ind w:right="97"/>
              <w:jc w:val="both"/>
              <w:rPr>
                <w:rFonts w:ascii="Times New Roman" w:eastAsia="Times New Roman" w:hAnsi="Times New Roman" w:cs="Times New Roman"/>
                <w:sz w:val="28"/>
                <w:szCs w:val="28"/>
                <w:lang w:eastAsia="en-GB"/>
              </w:rPr>
            </w:pPr>
          </w:p>
          <w:p w:rsidR="00994EC5" w:rsidRPr="00CB18A7" w:rsidRDefault="00994EC5" w:rsidP="00994EC5">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Elaborarea şi adoptarea proiectului reiese din o serie de angajamente asumate în cadrul documentelor de politici publice și prevederi ale actelor legislative, principalele documente fiind:</w:t>
            </w:r>
          </w:p>
          <w:p w:rsidR="00994EC5" w:rsidRPr="00CB18A7" w:rsidRDefault="00994EC5" w:rsidP="00994EC5">
            <w:pPr>
              <w:numPr>
                <w:ilvl w:val="0"/>
                <w:numId w:val="6"/>
              </w:num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Strategia Naționa</w:t>
            </w:r>
            <w:r w:rsidR="001E6479" w:rsidRPr="00CB18A7">
              <w:rPr>
                <w:rFonts w:ascii="Times New Roman" w:eastAsia="Times New Roman" w:hAnsi="Times New Roman" w:cs="Times New Roman"/>
                <w:b/>
                <w:sz w:val="28"/>
                <w:szCs w:val="28"/>
                <w:lang w:eastAsia="en-GB"/>
              </w:rPr>
              <w:t xml:space="preserve">lă de Dezvoltare “Moldova 2020” aprobată prin Legea nr. 166 din 11.07.2012, </w:t>
            </w:r>
            <w:r w:rsidRPr="00CB18A7">
              <w:rPr>
                <w:rFonts w:ascii="Times New Roman" w:eastAsia="Times New Roman" w:hAnsi="Times New Roman" w:cs="Times New Roman"/>
                <w:b/>
                <w:sz w:val="28"/>
                <w:szCs w:val="28"/>
                <w:lang w:eastAsia="en-GB"/>
              </w:rPr>
              <w:t>care include următorii indicatori:</w:t>
            </w:r>
          </w:p>
          <w:p w:rsidR="00994EC5" w:rsidRPr="00CB18A7" w:rsidRDefault="00994EC5" w:rsidP="00994EC5">
            <w:pPr>
              <w:numPr>
                <w:ilvl w:val="0"/>
                <w:numId w:val="7"/>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Reducerea duratei obţinerii autorizaţiilor de construcţie (tuturor actelor permisive în domeniu) până la 180 zile în 2015 și 100 zile în 2020.</w:t>
            </w:r>
          </w:p>
          <w:p w:rsidR="00994EC5" w:rsidRPr="00CB18A7" w:rsidRDefault="00994EC5" w:rsidP="00994EC5">
            <w:pPr>
              <w:numPr>
                <w:ilvl w:val="0"/>
                <w:numId w:val="7"/>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Reducerea costului obţinerii autorizaţiilor de construcţie (tuturor actelor permisive în domeniu) cu 20% pînă în 2015 și cu 40% pînă în 2020.</w:t>
            </w:r>
          </w:p>
          <w:p w:rsidR="004B6517" w:rsidRPr="00CB18A7" w:rsidRDefault="004B6517" w:rsidP="003F4512">
            <w:pPr>
              <w:spacing w:after="0" w:line="240" w:lineRule="auto"/>
              <w:ind w:right="97"/>
              <w:jc w:val="both"/>
              <w:rPr>
                <w:rFonts w:ascii="Times New Roman" w:eastAsia="Times New Roman" w:hAnsi="Times New Roman" w:cs="Times New Roman"/>
                <w:sz w:val="28"/>
                <w:szCs w:val="28"/>
                <w:lang w:eastAsia="en-GB"/>
              </w:rPr>
            </w:pPr>
          </w:p>
          <w:p w:rsidR="00994EC5" w:rsidRPr="00CB18A7" w:rsidRDefault="00994EC5" w:rsidP="00994EC5">
            <w:pPr>
              <w:numPr>
                <w:ilvl w:val="0"/>
                <w:numId w:val="6"/>
              </w:num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Legea nr. 163, din 09.07.2010, privind autorizarea executării lucrărilor de construcţie.</w:t>
            </w:r>
          </w:p>
          <w:p w:rsidR="00861CA1" w:rsidRPr="00CB18A7" w:rsidRDefault="00861CA1" w:rsidP="00861CA1">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Legea respectivă reglementează modul de autorizare, avizare şi verificare a lucrărilor de proiectare, executare sau desfiinţare a construcţiilor şi amenajărilor. Legea prevede cerințele și procedurile de eliberare a certificatului de urbanism și autorizației de construire, obligațiile emitentului documentelor respective, alte cerințe, obligații și drepturi. După intrarea în vigoare a legii respective, Guvernul a abrogat Hotărîrea Guvernului nr. 360/18.04.97 despre aprobarea Regulamentului privind certificatul de urbanism şi autorizarea construirii sau desfiinţării construcţiilor şi amenajărilor. Comparativ cu hotărîrea de Guvern menționată, Legea 163/09.07.2010 prevede proceduri și cerințe mult mai simplificate, acestea fiind expres și exhaustiv stabilite.</w:t>
            </w:r>
          </w:p>
          <w:p w:rsidR="00861CA1" w:rsidRPr="00CB18A7" w:rsidRDefault="00861CA1" w:rsidP="00861CA1">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Trebuie de remarcat, că atribuții de implicare în domeniul obținerii actelor permisive în construcții (emiterea avizelor, coordonărilor, etc. la diferite etape în mare parte fără a fi reglementate procedurile și condițiile de eliberare a acestora) sunt stabilite și în alte acte normative. Dacă prin Legea nr. 153/30.07.2015 pentru modificarea şi completarea unor acte legislative au fost eliminate avize, implicări din partea diferitor autorități în domeniul obținerii actelor permisive în construcții, atunci prevederile unor hotărîri de Guvern stabilesc atribuții de acest gen. </w:t>
            </w:r>
          </w:p>
          <w:p w:rsidR="00994EC5" w:rsidRPr="00CB18A7" w:rsidRDefault="00861CA1" w:rsidP="00861CA1">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Este necesar de menționat faptul, că pentru moment în Parlament este înregistrat proiectul Codului Urbanismului și Construcțiilor, care înglobează toate reglementările la nivel de legi și hotărîri de Guvern existente în Republica Moldova în domeniul urbanismului și construcțiilor. Adoptarea unui astfel de document poate fi considerat un pas înainte în reglementarea </w:t>
            </w:r>
            <w:r w:rsidRPr="00CB18A7">
              <w:rPr>
                <w:rFonts w:ascii="Times New Roman" w:eastAsia="Times New Roman" w:hAnsi="Times New Roman" w:cs="Times New Roman"/>
                <w:sz w:val="28"/>
                <w:szCs w:val="28"/>
                <w:lang w:eastAsia="en-GB"/>
              </w:rPr>
              <w:lastRenderedPageBreak/>
              <w:t>domeniului. Totodată, unele prevederi din proiect diferă conceptual de unele prevederi legale existente. Spre exemplu, în cazul lipsei documentației de urbanism, certificatul de urbanism va fi eliberat de consiliul local al unității administrative de nivelul I. Acest fapt poate crea impedimente serioase la eliberarea documentului respectiv, deoarece în consiliu sunt reprezentate diferite forțe politice.</w:t>
            </w:r>
          </w:p>
          <w:p w:rsidR="00A627F8" w:rsidRPr="00CB18A7" w:rsidRDefault="00A627F8" w:rsidP="00994EC5">
            <w:pPr>
              <w:spacing w:after="0" w:line="240" w:lineRule="auto"/>
              <w:ind w:right="97"/>
              <w:jc w:val="both"/>
              <w:rPr>
                <w:rFonts w:ascii="Times New Roman" w:eastAsia="Times New Roman" w:hAnsi="Times New Roman" w:cs="Times New Roman"/>
                <w:sz w:val="28"/>
                <w:szCs w:val="28"/>
                <w:lang w:eastAsia="en-GB"/>
              </w:rPr>
            </w:pPr>
          </w:p>
          <w:p w:rsidR="00A627F8" w:rsidRPr="00CB18A7" w:rsidRDefault="00A627F8" w:rsidP="00A627F8">
            <w:pPr>
              <w:numPr>
                <w:ilvl w:val="0"/>
                <w:numId w:val="6"/>
              </w:num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 xml:space="preserve">Legea nr. 153, din </w:t>
            </w:r>
            <w:r w:rsidR="00364865" w:rsidRPr="00CB18A7">
              <w:rPr>
                <w:rFonts w:ascii="Times New Roman" w:eastAsia="Times New Roman" w:hAnsi="Times New Roman" w:cs="Times New Roman"/>
                <w:b/>
                <w:sz w:val="28"/>
                <w:szCs w:val="28"/>
                <w:lang w:eastAsia="en-GB"/>
              </w:rPr>
              <w:t>30.07.2015 pentru modificarea şi completarea unor acte legislative</w:t>
            </w:r>
            <w:r w:rsidRPr="00CB18A7">
              <w:rPr>
                <w:rFonts w:ascii="Times New Roman" w:eastAsia="Times New Roman" w:hAnsi="Times New Roman" w:cs="Times New Roman"/>
                <w:b/>
                <w:sz w:val="28"/>
                <w:szCs w:val="28"/>
                <w:lang w:eastAsia="en-GB"/>
              </w:rPr>
              <w:t>.</w:t>
            </w:r>
          </w:p>
          <w:p w:rsidR="00994EC5" w:rsidRPr="00CB18A7" w:rsidRDefault="00A627F8" w:rsidP="003F451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Legea </w:t>
            </w:r>
            <w:r w:rsidR="005F2418" w:rsidRPr="00CB18A7">
              <w:rPr>
                <w:rFonts w:ascii="Times New Roman" w:eastAsia="Times New Roman" w:hAnsi="Times New Roman" w:cs="Times New Roman"/>
                <w:sz w:val="28"/>
                <w:szCs w:val="28"/>
                <w:lang w:eastAsia="en-GB"/>
              </w:rPr>
              <w:t>respectivă</w:t>
            </w:r>
            <w:r w:rsidRPr="00CB18A7">
              <w:rPr>
                <w:rFonts w:ascii="Times New Roman" w:eastAsia="Times New Roman" w:hAnsi="Times New Roman" w:cs="Times New Roman"/>
                <w:sz w:val="28"/>
                <w:szCs w:val="28"/>
                <w:lang w:eastAsia="en-GB"/>
              </w:rPr>
              <w:t xml:space="preserve"> a </w:t>
            </w:r>
            <w:r w:rsidR="005F2418" w:rsidRPr="00CB18A7">
              <w:rPr>
                <w:rFonts w:ascii="Times New Roman" w:eastAsia="Times New Roman" w:hAnsi="Times New Roman" w:cs="Times New Roman"/>
                <w:sz w:val="28"/>
                <w:szCs w:val="28"/>
                <w:lang w:eastAsia="en-GB"/>
              </w:rPr>
              <w:t>modificat</w:t>
            </w:r>
            <w:r w:rsidRPr="00CB18A7">
              <w:rPr>
                <w:rFonts w:ascii="Times New Roman" w:eastAsia="Times New Roman" w:hAnsi="Times New Roman" w:cs="Times New Roman"/>
                <w:sz w:val="28"/>
                <w:szCs w:val="28"/>
                <w:lang w:eastAsia="en-GB"/>
              </w:rPr>
              <w:t xml:space="preserve"> un șir de acte </w:t>
            </w:r>
            <w:r w:rsidR="005F2418" w:rsidRPr="00CB18A7">
              <w:rPr>
                <w:rFonts w:ascii="Times New Roman" w:eastAsia="Times New Roman" w:hAnsi="Times New Roman" w:cs="Times New Roman"/>
                <w:sz w:val="28"/>
                <w:szCs w:val="28"/>
                <w:lang w:eastAsia="en-GB"/>
              </w:rPr>
              <w:t>legislative</w:t>
            </w:r>
            <w:r w:rsidR="00364865" w:rsidRPr="00CB18A7">
              <w:rPr>
                <w:rFonts w:ascii="Times New Roman" w:eastAsia="Times New Roman" w:hAnsi="Times New Roman" w:cs="Times New Roman"/>
                <w:sz w:val="28"/>
                <w:szCs w:val="28"/>
                <w:lang w:eastAsia="en-GB"/>
              </w:rPr>
              <w:t xml:space="preserve"> (</w:t>
            </w:r>
            <w:hyperlink r:id="rId6" w:history="1">
              <w:r w:rsidR="00364865" w:rsidRPr="00CB18A7">
                <w:rPr>
                  <w:rStyle w:val="a5"/>
                  <w:rFonts w:ascii="Times New Roman" w:eastAsia="Times New Roman" w:hAnsi="Times New Roman" w:cs="Times New Roman"/>
                  <w:color w:val="auto"/>
                  <w:sz w:val="28"/>
                  <w:szCs w:val="28"/>
                  <w:u w:val="none"/>
                  <w:lang w:eastAsia="en-GB"/>
                </w:rPr>
                <w:t>Legea nr.851-XIII din 29 mai 1996</w:t>
              </w:r>
            </w:hyperlink>
            <w:r w:rsidR="00364865" w:rsidRPr="00CB18A7">
              <w:rPr>
                <w:rFonts w:ascii="Times New Roman" w:eastAsia="Times New Roman" w:hAnsi="Times New Roman" w:cs="Times New Roman"/>
                <w:sz w:val="28"/>
                <w:szCs w:val="28"/>
                <w:lang w:eastAsia="en-GB"/>
              </w:rPr>
              <w:t xml:space="preserve"> privind expertiza ecologică, </w:t>
            </w:r>
            <w:hyperlink r:id="rId7" w:history="1">
              <w:r w:rsidR="00364865" w:rsidRPr="00CB18A7">
                <w:rPr>
                  <w:rStyle w:val="a5"/>
                  <w:rFonts w:ascii="Times New Roman" w:eastAsia="Times New Roman" w:hAnsi="Times New Roman" w:cs="Times New Roman"/>
                  <w:color w:val="auto"/>
                  <w:sz w:val="28"/>
                  <w:szCs w:val="28"/>
                  <w:u w:val="none"/>
                  <w:lang w:eastAsia="en-GB"/>
                </w:rPr>
                <w:t>Legea nr.267-XIII din 9 noiembrie 1994</w:t>
              </w:r>
            </w:hyperlink>
            <w:r w:rsidR="00364865" w:rsidRPr="00CB18A7">
              <w:rPr>
                <w:rFonts w:ascii="Times New Roman" w:eastAsia="Times New Roman" w:hAnsi="Times New Roman" w:cs="Times New Roman"/>
                <w:sz w:val="28"/>
                <w:szCs w:val="28"/>
                <w:lang w:eastAsia="en-GB"/>
              </w:rPr>
              <w:t xml:space="preserve"> privind apărarea împotriva incendiilor, </w:t>
            </w:r>
            <w:hyperlink r:id="rId8" w:history="1">
              <w:r w:rsidR="00364865" w:rsidRPr="00CB18A7">
                <w:rPr>
                  <w:rStyle w:val="a5"/>
                  <w:rFonts w:ascii="Times New Roman" w:eastAsia="Times New Roman" w:hAnsi="Times New Roman" w:cs="Times New Roman"/>
                  <w:color w:val="auto"/>
                  <w:sz w:val="28"/>
                  <w:szCs w:val="28"/>
                  <w:u w:val="none"/>
                  <w:lang w:eastAsia="en-GB"/>
                </w:rPr>
                <w:t>Legea nr.271-XIII din 9 noiembrie 1994</w:t>
              </w:r>
            </w:hyperlink>
            <w:r w:rsidR="00364865" w:rsidRPr="00CB18A7">
              <w:rPr>
                <w:rFonts w:ascii="Times New Roman" w:eastAsia="Times New Roman" w:hAnsi="Times New Roman" w:cs="Times New Roman"/>
                <w:sz w:val="28"/>
                <w:szCs w:val="28"/>
                <w:lang w:eastAsia="en-GB"/>
              </w:rPr>
              <w:t xml:space="preserve"> cu privire la protecţia civilă, </w:t>
            </w:r>
            <w:hyperlink r:id="rId9" w:history="1">
              <w:r w:rsidR="00364865" w:rsidRPr="00CB18A7">
                <w:rPr>
                  <w:rStyle w:val="a5"/>
                  <w:rFonts w:ascii="Times New Roman" w:eastAsia="Times New Roman" w:hAnsi="Times New Roman" w:cs="Times New Roman"/>
                  <w:color w:val="auto"/>
                  <w:sz w:val="28"/>
                  <w:szCs w:val="28"/>
                  <w:u w:val="none"/>
                  <w:lang w:eastAsia="en-GB"/>
                </w:rPr>
                <w:t>Legea nr.721-XIII din 2 februarie 1996</w:t>
              </w:r>
            </w:hyperlink>
            <w:r w:rsidR="00364865" w:rsidRPr="00CB18A7">
              <w:rPr>
                <w:rFonts w:ascii="Times New Roman" w:eastAsia="Times New Roman" w:hAnsi="Times New Roman" w:cs="Times New Roman"/>
                <w:sz w:val="28"/>
                <w:szCs w:val="28"/>
                <w:lang w:eastAsia="en-GB"/>
              </w:rPr>
              <w:t xml:space="preserve"> privind calitatea în construcţii, </w:t>
            </w:r>
            <w:hyperlink r:id="rId10" w:history="1">
              <w:r w:rsidR="00364865" w:rsidRPr="00CB18A7">
                <w:rPr>
                  <w:rStyle w:val="a5"/>
                  <w:rFonts w:ascii="Times New Roman" w:eastAsia="Times New Roman" w:hAnsi="Times New Roman" w:cs="Times New Roman"/>
                  <w:color w:val="auto"/>
                  <w:sz w:val="28"/>
                  <w:szCs w:val="28"/>
                  <w:u w:val="none"/>
                  <w:lang w:eastAsia="en-GB"/>
                </w:rPr>
                <w:t>Legea nr.851-XIII din 29 mai 1996</w:t>
              </w:r>
            </w:hyperlink>
            <w:r w:rsidR="00364865" w:rsidRPr="00CB18A7">
              <w:rPr>
                <w:rFonts w:ascii="Times New Roman" w:eastAsia="Times New Roman" w:hAnsi="Times New Roman" w:cs="Times New Roman"/>
                <w:sz w:val="28"/>
                <w:szCs w:val="28"/>
                <w:lang w:eastAsia="en-GB"/>
              </w:rPr>
              <w:t xml:space="preserve"> privind expertiza ecologică, </w:t>
            </w:r>
            <w:hyperlink r:id="rId11" w:history="1">
              <w:r w:rsidR="00364865" w:rsidRPr="00CB18A7">
                <w:rPr>
                  <w:rStyle w:val="a5"/>
                  <w:rFonts w:ascii="Times New Roman" w:eastAsia="Times New Roman" w:hAnsi="Times New Roman" w:cs="Times New Roman"/>
                  <w:bCs/>
                  <w:color w:val="auto"/>
                  <w:sz w:val="28"/>
                  <w:szCs w:val="28"/>
                  <w:u w:val="none"/>
                  <w:lang w:eastAsia="en-GB"/>
                </w:rPr>
                <w:t>Legea Serviciului Protecţiei Civile şi Situaţiilor Excepţionale nr.93-XVI din 5 aprilie 2007</w:t>
              </w:r>
            </w:hyperlink>
            <w:r w:rsidR="00364865" w:rsidRPr="00CB18A7">
              <w:rPr>
                <w:rFonts w:ascii="Times New Roman" w:eastAsia="Times New Roman" w:hAnsi="Times New Roman" w:cs="Times New Roman"/>
                <w:sz w:val="28"/>
                <w:szCs w:val="28"/>
                <w:lang w:eastAsia="en-GB"/>
              </w:rPr>
              <w:t xml:space="preserve">, </w:t>
            </w:r>
            <w:hyperlink r:id="rId12" w:history="1">
              <w:r w:rsidR="00815463" w:rsidRPr="00CB18A7">
                <w:rPr>
                  <w:rStyle w:val="a5"/>
                  <w:rFonts w:ascii="Times New Roman" w:eastAsia="Times New Roman" w:hAnsi="Times New Roman" w:cs="Times New Roman"/>
                  <w:bCs/>
                  <w:color w:val="auto"/>
                  <w:sz w:val="28"/>
                  <w:szCs w:val="28"/>
                  <w:u w:val="none"/>
                  <w:lang w:eastAsia="en-GB"/>
                </w:rPr>
                <w:t>Legea nr.10-XVI din 3 februarie 2009</w:t>
              </w:r>
            </w:hyperlink>
            <w:r w:rsidR="00815463" w:rsidRPr="00CB18A7">
              <w:rPr>
                <w:rFonts w:ascii="Times New Roman" w:eastAsia="Times New Roman" w:hAnsi="Times New Roman" w:cs="Times New Roman"/>
                <w:bCs/>
                <w:sz w:val="28"/>
                <w:szCs w:val="28"/>
                <w:lang w:eastAsia="en-GB"/>
              </w:rPr>
              <w:t xml:space="preserve"> privind supravegherea de stat a sănătăţii publice, </w:t>
            </w:r>
            <w:hyperlink r:id="rId13" w:history="1">
              <w:r w:rsidR="00815463" w:rsidRPr="00CB18A7">
                <w:rPr>
                  <w:rStyle w:val="a5"/>
                  <w:rFonts w:ascii="Times New Roman" w:eastAsia="Times New Roman" w:hAnsi="Times New Roman" w:cs="Times New Roman"/>
                  <w:bCs/>
                  <w:color w:val="auto"/>
                  <w:sz w:val="28"/>
                  <w:szCs w:val="28"/>
                  <w:u w:val="none"/>
                  <w:lang w:eastAsia="en-GB"/>
                </w:rPr>
                <w:t>Legea nr.163 din 9 iulie 2010</w:t>
              </w:r>
            </w:hyperlink>
            <w:r w:rsidR="00815463" w:rsidRPr="00CB18A7">
              <w:rPr>
                <w:rFonts w:ascii="Times New Roman" w:eastAsia="Times New Roman" w:hAnsi="Times New Roman" w:cs="Times New Roman"/>
                <w:bCs/>
                <w:sz w:val="28"/>
                <w:szCs w:val="28"/>
                <w:lang w:eastAsia="en-GB"/>
              </w:rPr>
              <w:t xml:space="preserve"> privind autorizarea executării lucrărilor de construcţie, </w:t>
            </w:r>
            <w:hyperlink r:id="rId14" w:history="1">
              <w:r w:rsidR="00815463" w:rsidRPr="00CB18A7">
                <w:rPr>
                  <w:rStyle w:val="a5"/>
                  <w:rFonts w:ascii="Times New Roman" w:eastAsia="Times New Roman" w:hAnsi="Times New Roman" w:cs="Times New Roman"/>
                  <w:bCs/>
                  <w:color w:val="auto"/>
                  <w:sz w:val="28"/>
                  <w:szCs w:val="28"/>
                  <w:u w:val="none"/>
                  <w:lang w:eastAsia="en-GB"/>
                </w:rPr>
                <w:t>Legea nr.218 din 17 septembrie 2010</w:t>
              </w:r>
            </w:hyperlink>
            <w:r w:rsidR="00815463" w:rsidRPr="00CB18A7">
              <w:rPr>
                <w:rFonts w:ascii="Times New Roman" w:eastAsia="Times New Roman" w:hAnsi="Times New Roman" w:cs="Times New Roman"/>
                <w:bCs/>
                <w:sz w:val="28"/>
                <w:szCs w:val="28"/>
                <w:lang w:eastAsia="en-GB"/>
              </w:rPr>
              <w:t xml:space="preserve"> privind protejarea patrimoniului archeologic, </w:t>
            </w:r>
            <w:hyperlink r:id="rId15" w:history="1">
              <w:r w:rsidR="00815463" w:rsidRPr="00CB18A7">
                <w:rPr>
                  <w:rStyle w:val="a5"/>
                  <w:rFonts w:ascii="Times New Roman" w:eastAsia="Times New Roman" w:hAnsi="Times New Roman" w:cs="Times New Roman"/>
                  <w:bCs/>
                  <w:color w:val="auto"/>
                  <w:sz w:val="28"/>
                  <w:szCs w:val="28"/>
                  <w:u w:val="none"/>
                  <w:lang w:eastAsia="en-GB"/>
                </w:rPr>
                <w:t>Legea nr.160 din 22 iulie 2011</w:t>
              </w:r>
            </w:hyperlink>
            <w:r w:rsidR="00815463" w:rsidRPr="00CB18A7">
              <w:rPr>
                <w:rFonts w:ascii="Times New Roman" w:eastAsia="Times New Roman" w:hAnsi="Times New Roman" w:cs="Times New Roman"/>
                <w:bCs/>
                <w:sz w:val="28"/>
                <w:szCs w:val="28"/>
                <w:lang w:eastAsia="en-GB"/>
              </w:rPr>
              <w:t xml:space="preserve"> privind reglementarea prin autorizare a activităţii de întreprinzător)</w:t>
            </w:r>
            <w:r w:rsidRPr="00CB18A7">
              <w:rPr>
                <w:rFonts w:ascii="Times New Roman" w:eastAsia="Times New Roman" w:hAnsi="Times New Roman" w:cs="Times New Roman"/>
                <w:sz w:val="28"/>
                <w:szCs w:val="28"/>
                <w:lang w:eastAsia="en-GB"/>
              </w:rPr>
              <w:t>, fiind excluse proceduri administrative în domeniul construcțiilor. A fost stabilită o nouă abordare referitor la recepția construcțiilor efectuate din mijloace financiare private</w:t>
            </w:r>
            <w:r w:rsidR="005F2418" w:rsidRPr="00CB18A7">
              <w:rPr>
                <w:rFonts w:ascii="Times New Roman" w:eastAsia="Times New Roman" w:hAnsi="Times New Roman" w:cs="Times New Roman"/>
                <w:sz w:val="28"/>
                <w:szCs w:val="28"/>
                <w:lang w:eastAsia="en-GB"/>
              </w:rPr>
              <w:t xml:space="preserve"> – reprezentanții autorităților publice nu vor face parte din comisiile de recepție. Ei vor participa în comisii doar la recepția construcțiilor finanțate din buget.</w:t>
            </w:r>
            <w:r w:rsidR="00815463" w:rsidRPr="00CB18A7">
              <w:rPr>
                <w:rFonts w:ascii="Times New Roman" w:eastAsia="Times New Roman" w:hAnsi="Times New Roman" w:cs="Times New Roman"/>
                <w:sz w:val="28"/>
                <w:szCs w:val="28"/>
                <w:lang w:eastAsia="en-GB"/>
              </w:rPr>
              <w:t xml:space="preserve"> Astfel, proiectul de hotărîre de Guvern</w:t>
            </w:r>
            <w:r w:rsidR="009F5866" w:rsidRPr="00CB18A7">
              <w:rPr>
                <w:rFonts w:ascii="Times New Roman" w:eastAsia="Times New Roman" w:hAnsi="Times New Roman" w:cs="Times New Roman"/>
                <w:sz w:val="28"/>
                <w:szCs w:val="28"/>
                <w:lang w:eastAsia="en-GB"/>
              </w:rPr>
              <w:t>, în mare parte,</w:t>
            </w:r>
            <w:r w:rsidR="00815463" w:rsidRPr="00CB18A7">
              <w:rPr>
                <w:rFonts w:ascii="Times New Roman" w:eastAsia="Times New Roman" w:hAnsi="Times New Roman" w:cs="Times New Roman"/>
                <w:sz w:val="28"/>
                <w:szCs w:val="28"/>
                <w:lang w:eastAsia="en-GB"/>
              </w:rPr>
              <w:t xml:space="preserve"> va ajusta prevederile unor hotărîri de Guvern, fiind </w:t>
            </w:r>
            <w:r w:rsidR="002E731A" w:rsidRPr="00CB18A7">
              <w:rPr>
                <w:rFonts w:ascii="Times New Roman" w:eastAsia="Times New Roman" w:hAnsi="Times New Roman" w:cs="Times New Roman"/>
                <w:sz w:val="28"/>
                <w:szCs w:val="28"/>
                <w:lang w:eastAsia="en-GB"/>
              </w:rPr>
              <w:t>excluse</w:t>
            </w:r>
            <w:r w:rsidR="00815463" w:rsidRPr="00CB18A7">
              <w:rPr>
                <w:rFonts w:ascii="Times New Roman" w:eastAsia="Times New Roman" w:hAnsi="Times New Roman" w:cs="Times New Roman"/>
                <w:sz w:val="28"/>
                <w:szCs w:val="28"/>
                <w:lang w:eastAsia="en-GB"/>
              </w:rPr>
              <w:t xml:space="preserve"> unele proceduri, în conformitate cu cadrul legal modificat. </w:t>
            </w:r>
          </w:p>
          <w:p w:rsidR="00364865" w:rsidRPr="00CB18A7" w:rsidRDefault="00364865" w:rsidP="003F4512">
            <w:pPr>
              <w:spacing w:after="0" w:line="240" w:lineRule="auto"/>
              <w:ind w:right="97"/>
              <w:jc w:val="both"/>
              <w:rPr>
                <w:rFonts w:ascii="Times New Roman" w:eastAsia="Times New Roman" w:hAnsi="Times New Roman" w:cs="Times New Roman"/>
                <w:sz w:val="28"/>
                <w:szCs w:val="28"/>
                <w:lang w:eastAsia="en-GB"/>
              </w:rPr>
            </w:pPr>
          </w:p>
          <w:p w:rsidR="00A9606E" w:rsidRPr="00CB18A7" w:rsidRDefault="00A9606E" w:rsidP="00A9606E">
            <w:pPr>
              <w:numPr>
                <w:ilvl w:val="0"/>
                <w:numId w:val="6"/>
              </w:num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 xml:space="preserve">Legea nr. 721, din </w:t>
            </w:r>
            <w:hyperlink r:id="rId16" w:history="1">
              <w:r w:rsidR="0037386F" w:rsidRPr="00CB18A7">
                <w:rPr>
                  <w:rStyle w:val="a5"/>
                  <w:rFonts w:ascii="Times New Roman" w:eastAsia="Times New Roman" w:hAnsi="Times New Roman" w:cs="Times New Roman"/>
                  <w:b/>
                  <w:color w:val="auto"/>
                  <w:sz w:val="28"/>
                  <w:szCs w:val="28"/>
                  <w:u w:val="none"/>
                  <w:lang w:eastAsia="en-GB"/>
                </w:rPr>
                <w:t>nr.721-XIII din 2 februarie 1996</w:t>
              </w:r>
            </w:hyperlink>
            <w:r w:rsidR="0037386F" w:rsidRPr="00CB18A7">
              <w:rPr>
                <w:rFonts w:ascii="Times New Roman" w:eastAsia="Times New Roman" w:hAnsi="Times New Roman" w:cs="Times New Roman"/>
                <w:b/>
                <w:sz w:val="28"/>
                <w:szCs w:val="28"/>
                <w:lang w:eastAsia="en-GB"/>
              </w:rPr>
              <w:t xml:space="preserve"> privind calitatea în construcţii</w:t>
            </w:r>
            <w:r w:rsidRPr="00CB18A7">
              <w:rPr>
                <w:rFonts w:ascii="Times New Roman" w:eastAsia="Times New Roman" w:hAnsi="Times New Roman" w:cs="Times New Roman"/>
                <w:b/>
                <w:sz w:val="28"/>
                <w:szCs w:val="28"/>
                <w:lang w:eastAsia="en-GB"/>
              </w:rPr>
              <w:t>.</w:t>
            </w:r>
          </w:p>
          <w:p w:rsidR="00953724" w:rsidRPr="00CB18A7" w:rsidRDefault="00953724" w:rsidP="003F4512">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Legea respectivă stabileşte baza juridică, tehnico-economică şi organizatorică de activitate a persoanelor fizice şi juridice în domeniul construcţiilor, obligaţiile şi răspunderea lor privind calitatea în construcţii. În linii generale este prevăzută obligativitatea certificatului de urbanism, documentației de proiect și verificarea acesteia, autorizației de construire pentru edificarea unei construcții. Legea prevede exigențele esențiale obligatorii pentru obţinerea unor construcţii de calitate corespunzătoare: A – rezistenţă şi stabilitate; B – siguranţă în exploatare; C – siguranţă la foc; D – igienă, sănătatea oamenilor, efacerea şi protecţia mediului înconjurător; E – izolaţie termică, hidrofugă şi economie de energie; F – protecţie împotriva zgomotului. Sunt prevăzuți factorii implicaţi în conceperea, proiectarea, execuţia şi exploatarea construcţiilor, precum şi în postutilizarea lor cărora le revin obligaţiile privind realizarea şi menţinerea pe întreaga durată de existenţă a construcţiilor, a exigenţelor esenţiale prevăzute de lege. Aceşti factori sînt investitorii, cercetătorii, proiectanţii, verificatorii de proiecte atestaţi din cadrul instituţiilor autorizate în verificarea proiectelor, fabricanţii şi furnizorii de produse pentru construcţii, executanţii, proprietarii, utilizatorii, responsabilii tehnici, experţii tehnici, diriginţii de şantier, personalul de specialitate din laboratoarele de încercări în construcţii, specialiştii serviciului de control intern al calităţii al agenţilor </w:t>
            </w:r>
            <w:r w:rsidRPr="00CB18A7">
              <w:rPr>
                <w:rFonts w:ascii="Times New Roman" w:eastAsia="Times New Roman" w:hAnsi="Times New Roman" w:cs="Times New Roman"/>
                <w:sz w:val="28"/>
                <w:szCs w:val="28"/>
                <w:lang w:eastAsia="en-GB"/>
              </w:rPr>
              <w:lastRenderedPageBreak/>
              <w:t>economici cu activităţi în construcţii, personalul ingineresc al serviciului de gestionare a fondului existent persoane fizice sau juridice, precum şi autorităţile administraţiei publice locale şi asociaţiile profesionale de profil.</w:t>
            </w:r>
          </w:p>
          <w:p w:rsidR="00953724" w:rsidRPr="00CB18A7" w:rsidRDefault="00953724" w:rsidP="00953724">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Conform Legii nr. 721/02.02.96 sistemul calităţii în construcţii reprezintă ansamblul de structuri organizatorice, răspunderi, regulamente, proceduri şi mijloace, care concură la realizarea calităţii construcţiilor în toate etapele de concepere, proiectare, realizare, exploatare şi postutilizare a acestora şi este compus din: a) documentele normative în construcţii; b) certificarea produselor folosite în construcţii; c) agrementele tehnice pentru produse, procedee şi echipamente noi în construcţii; d) verificarea şi expertizarea proiectelor şi construcţiilor; e) licenţierea societăţilor comerciale; f) atestarea specialiştilor cu activitate în construcţii; g) conducerea şi asigurarea calităţii în construcţii; h) autorizarea şi acreditarea laboratoarelor de analize şi încercări în construcţii; i) asigurarea activităţii metrologice în construcţii; j) recepţia construcţiilor; k) urmărirea comportării în exploatare şi intervenţiile în timp la construcţii; l) postutilizarea construcţiilor; m) controlul de stat al calităţii în construcţii.</w:t>
            </w:r>
          </w:p>
          <w:p w:rsidR="00953724" w:rsidRPr="00CB18A7" w:rsidRDefault="00953724" w:rsidP="00953724">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Legea nr. 721/02.02.96 stabilește obligațiile investitorilor, proiectanților, executanților lucrărilor de construcții, verificatorilor de proiecte atestați, responsabililor tehnici, diriginților de șantier, experților tehnici în construcții, proprietarilor construcțiilor, administratorilor și utilizatorilor construcțiilor. De asemenea, legea instituie și stabilește responsabilitățile Inspecției de Stat în Construcții – autoritatea responsabilă de controlul de stat al calității în construcții.</w:t>
            </w:r>
          </w:p>
          <w:p w:rsidR="009F5866" w:rsidRPr="00CB18A7" w:rsidRDefault="009F5866" w:rsidP="009F5866">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De remarcat, că legea respectivă nu prevede expres </w:t>
            </w:r>
            <w:r w:rsidR="00173D3A" w:rsidRPr="00CB18A7">
              <w:rPr>
                <w:rFonts w:ascii="Times New Roman" w:eastAsia="Times New Roman" w:hAnsi="Times New Roman" w:cs="Times New Roman"/>
                <w:sz w:val="28"/>
                <w:szCs w:val="28"/>
                <w:lang w:eastAsia="en-GB"/>
              </w:rPr>
              <w:t xml:space="preserve">participarea la recepție </w:t>
            </w:r>
            <w:r w:rsidRPr="00CB18A7">
              <w:rPr>
                <w:rFonts w:ascii="Times New Roman" w:eastAsia="Times New Roman" w:hAnsi="Times New Roman" w:cs="Times New Roman"/>
                <w:sz w:val="28"/>
                <w:szCs w:val="28"/>
                <w:lang w:eastAsia="en-GB"/>
              </w:rPr>
              <w:t xml:space="preserve">și semnarea actelor de recepția </w:t>
            </w:r>
            <w:r w:rsidR="00173D3A" w:rsidRPr="00CB18A7">
              <w:rPr>
                <w:rFonts w:ascii="Times New Roman" w:eastAsia="Times New Roman" w:hAnsi="Times New Roman" w:cs="Times New Roman"/>
                <w:sz w:val="28"/>
                <w:szCs w:val="28"/>
                <w:lang w:eastAsia="en-GB"/>
              </w:rPr>
              <w:t xml:space="preserve">a autorităților publice. </w:t>
            </w:r>
            <w:r w:rsidRPr="00CB18A7">
              <w:rPr>
                <w:rFonts w:ascii="Times New Roman" w:eastAsia="Times New Roman" w:hAnsi="Times New Roman" w:cs="Times New Roman"/>
                <w:sz w:val="28"/>
                <w:szCs w:val="28"/>
                <w:lang w:eastAsia="en-GB"/>
              </w:rPr>
              <w:t>Legea conține norme cu caracter imperativ, conform cărora recepţia construcţiilor se face de către investitor în prezenţa proiectantului şi a executantului şi (sau) reprezentanţilor de specialitate desemnaţi de aceştia în conformitate cu legislaţia (alin. (3), art. 18). Deci, stabilirea unor prevederi prin hotărîre de Guvern, conform cărora în comisii de recepție trebuie incluși reprezentanții autorităților publice locale (pentru mun. Chișinău), avizarea recepției de către un șir de autorități, extinde, contravine cadrului legal existent.</w:t>
            </w:r>
          </w:p>
          <w:p w:rsidR="00A627F8" w:rsidRPr="00CB18A7" w:rsidRDefault="00A627F8" w:rsidP="003F4512">
            <w:pPr>
              <w:spacing w:after="0" w:line="240" w:lineRule="auto"/>
              <w:ind w:right="97"/>
              <w:jc w:val="both"/>
              <w:rPr>
                <w:rFonts w:ascii="Times New Roman" w:eastAsia="Times New Roman" w:hAnsi="Times New Roman" w:cs="Times New Roman"/>
                <w:sz w:val="28"/>
                <w:szCs w:val="28"/>
                <w:lang w:eastAsia="en-GB"/>
              </w:rPr>
            </w:pPr>
          </w:p>
          <w:p w:rsidR="003F4512" w:rsidRPr="00CB18A7" w:rsidRDefault="003F4512" w:rsidP="003F4512">
            <w:pPr>
              <w:spacing w:after="0" w:line="240" w:lineRule="auto"/>
              <w:ind w:left="380" w:right="97" w:hanging="380"/>
              <w:jc w:val="both"/>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3. Stabilirea obiectivelor</w:t>
            </w:r>
          </w:p>
          <w:p w:rsidR="003F4512" w:rsidRPr="00CB18A7" w:rsidRDefault="003F4512" w:rsidP="003F4512">
            <w:pPr>
              <w:spacing w:after="0" w:line="240" w:lineRule="auto"/>
              <w:ind w:left="380" w:right="97"/>
              <w:jc w:val="center"/>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A45B9" w:rsidRPr="00CB18A7" w:rsidRDefault="001A45B9" w:rsidP="003F4512">
            <w:pPr>
              <w:spacing w:after="0" w:line="240" w:lineRule="auto"/>
              <w:ind w:left="380" w:right="97" w:firstLine="567"/>
              <w:jc w:val="both"/>
              <w:rPr>
                <w:rFonts w:ascii="Times New Roman" w:eastAsia="Times New Roman" w:hAnsi="Times New Roman" w:cs="Times New Roman"/>
                <w:sz w:val="28"/>
                <w:szCs w:val="28"/>
                <w:lang w:eastAsia="en-GB"/>
              </w:rPr>
            </w:pPr>
          </w:p>
          <w:p w:rsidR="00B4487A" w:rsidRPr="00CB18A7" w:rsidRDefault="006C20EA" w:rsidP="001A45B9">
            <w:pPr>
              <w:pStyle w:val="a4"/>
              <w:numPr>
                <w:ilvl w:val="0"/>
                <w:numId w:val="8"/>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P</w:t>
            </w:r>
            <w:r w:rsidR="001A45B9" w:rsidRPr="00CB18A7">
              <w:rPr>
                <w:rFonts w:ascii="Times New Roman" w:eastAsia="Times New Roman" w:hAnsi="Times New Roman" w:cs="Times New Roman"/>
                <w:sz w:val="28"/>
                <w:szCs w:val="28"/>
                <w:lang w:eastAsia="en-GB"/>
              </w:rPr>
              <w:t>roceduri reduse în domeniul construcțiilor</w:t>
            </w:r>
            <w:r w:rsidR="00FB2474" w:rsidRPr="00CB18A7">
              <w:rPr>
                <w:rFonts w:ascii="Times New Roman" w:eastAsia="Times New Roman" w:hAnsi="Times New Roman" w:cs="Times New Roman"/>
                <w:sz w:val="28"/>
                <w:szCs w:val="28"/>
                <w:lang w:eastAsia="en-GB"/>
              </w:rPr>
              <w:t xml:space="preserve">. </w:t>
            </w:r>
            <w:r w:rsidR="00B4487A" w:rsidRPr="00CB18A7">
              <w:rPr>
                <w:rFonts w:ascii="Times New Roman" w:eastAsia="Times New Roman" w:hAnsi="Times New Roman" w:cs="Times New Roman"/>
                <w:sz w:val="28"/>
                <w:szCs w:val="28"/>
                <w:lang w:eastAsia="en-GB"/>
              </w:rPr>
              <w:t>În special menționăm procedura recepției construcțiilor simplificată</w:t>
            </w:r>
          </w:p>
          <w:p w:rsidR="001A45B9" w:rsidRPr="00CB18A7" w:rsidRDefault="00B4487A" w:rsidP="001A45B9">
            <w:pPr>
              <w:pStyle w:val="a4"/>
              <w:numPr>
                <w:ilvl w:val="0"/>
                <w:numId w:val="8"/>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Cheltuieli financiare și de timp </w:t>
            </w:r>
            <w:r w:rsidR="0035635F" w:rsidRPr="00CB18A7">
              <w:rPr>
                <w:rFonts w:ascii="Times New Roman" w:eastAsia="Times New Roman" w:hAnsi="Times New Roman" w:cs="Times New Roman"/>
                <w:sz w:val="28"/>
                <w:szCs w:val="28"/>
                <w:lang w:eastAsia="en-GB"/>
              </w:rPr>
              <w:t xml:space="preserve">reduse </w:t>
            </w:r>
            <w:r w:rsidRPr="00CB18A7">
              <w:rPr>
                <w:rFonts w:ascii="Times New Roman" w:eastAsia="Times New Roman" w:hAnsi="Times New Roman" w:cs="Times New Roman"/>
                <w:sz w:val="28"/>
                <w:szCs w:val="28"/>
                <w:lang w:eastAsia="en-GB"/>
              </w:rPr>
              <w:t>impuse sectorului privat prin procedurile de reglementare în domeniul construcțiilor</w:t>
            </w:r>
            <w:r w:rsidR="00FB2474" w:rsidRPr="00CB18A7">
              <w:rPr>
                <w:rFonts w:ascii="Times New Roman" w:eastAsia="Times New Roman" w:hAnsi="Times New Roman" w:cs="Times New Roman"/>
                <w:sz w:val="28"/>
                <w:szCs w:val="28"/>
                <w:lang w:eastAsia="en-GB"/>
              </w:rPr>
              <w:t xml:space="preserve">. </w:t>
            </w:r>
          </w:p>
          <w:p w:rsidR="001A45B9" w:rsidRPr="00CB18A7" w:rsidRDefault="00B4487A" w:rsidP="001A45B9">
            <w:pPr>
              <w:pStyle w:val="a4"/>
              <w:numPr>
                <w:ilvl w:val="0"/>
                <w:numId w:val="8"/>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Poziția </w:t>
            </w:r>
            <w:r w:rsidR="0035635F" w:rsidRPr="00CB18A7">
              <w:rPr>
                <w:rFonts w:ascii="Times New Roman" w:eastAsia="Times New Roman" w:hAnsi="Times New Roman" w:cs="Times New Roman"/>
                <w:sz w:val="28"/>
                <w:szCs w:val="28"/>
                <w:lang w:eastAsia="en-GB"/>
              </w:rPr>
              <w:t xml:space="preserve">îmbunătățită a </w:t>
            </w:r>
            <w:r w:rsidRPr="00CB18A7">
              <w:rPr>
                <w:rFonts w:ascii="Times New Roman" w:eastAsia="Times New Roman" w:hAnsi="Times New Roman" w:cs="Times New Roman"/>
                <w:sz w:val="28"/>
                <w:szCs w:val="28"/>
                <w:lang w:eastAsia="en-GB"/>
              </w:rPr>
              <w:t xml:space="preserve">Moldovei în cadrul clasamentului “Dealing with Construction Permits” </w:t>
            </w:r>
            <w:r w:rsidR="00D4245C" w:rsidRPr="00CB18A7">
              <w:rPr>
                <w:rFonts w:ascii="Times New Roman" w:eastAsia="Times New Roman" w:hAnsi="Times New Roman" w:cs="Times New Roman"/>
                <w:sz w:val="28"/>
                <w:szCs w:val="28"/>
                <w:lang w:eastAsia="en-GB"/>
              </w:rPr>
              <w:t>a</w:t>
            </w:r>
            <w:r w:rsidRPr="00CB18A7">
              <w:rPr>
                <w:rFonts w:ascii="Times New Roman" w:eastAsia="Times New Roman" w:hAnsi="Times New Roman" w:cs="Times New Roman"/>
                <w:sz w:val="28"/>
                <w:szCs w:val="28"/>
                <w:lang w:eastAsia="en-GB"/>
              </w:rPr>
              <w:t xml:space="preserve"> studiului Băncii Mondiale “Doing Business”.</w:t>
            </w:r>
          </w:p>
          <w:p w:rsidR="001A45B9" w:rsidRPr="00CB18A7" w:rsidRDefault="00FB2474" w:rsidP="001A45B9">
            <w:pPr>
              <w:pStyle w:val="a4"/>
              <w:numPr>
                <w:ilvl w:val="0"/>
                <w:numId w:val="8"/>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A</w:t>
            </w:r>
            <w:r w:rsidR="00FF2F52" w:rsidRPr="00CB18A7">
              <w:rPr>
                <w:rFonts w:ascii="Times New Roman" w:eastAsia="Times New Roman" w:hAnsi="Times New Roman" w:cs="Times New Roman"/>
                <w:sz w:val="28"/>
                <w:szCs w:val="28"/>
                <w:lang w:eastAsia="en-GB"/>
              </w:rPr>
              <w:t>ctivitatea autorităților publice</w:t>
            </w:r>
            <w:r w:rsidRPr="00CB18A7">
              <w:rPr>
                <w:rFonts w:ascii="Times New Roman" w:eastAsia="Times New Roman" w:hAnsi="Times New Roman" w:cs="Times New Roman"/>
                <w:sz w:val="28"/>
                <w:szCs w:val="28"/>
                <w:lang w:eastAsia="en-GB"/>
              </w:rPr>
              <w:t xml:space="preserve"> optimizată</w:t>
            </w:r>
            <w:r w:rsidR="005C6D16" w:rsidRPr="00CB18A7">
              <w:rPr>
                <w:rFonts w:ascii="Times New Roman" w:eastAsia="Times New Roman" w:hAnsi="Times New Roman" w:cs="Times New Roman"/>
                <w:sz w:val="28"/>
                <w:szCs w:val="28"/>
                <w:lang w:eastAsia="en-GB"/>
              </w:rPr>
              <w:t xml:space="preserve"> ce ține de</w:t>
            </w:r>
            <w:r w:rsidR="006C20EA" w:rsidRPr="00CB18A7">
              <w:rPr>
                <w:rFonts w:ascii="Times New Roman" w:eastAsia="Times New Roman" w:hAnsi="Times New Roman" w:cs="Times New Roman"/>
                <w:sz w:val="28"/>
                <w:szCs w:val="28"/>
                <w:lang w:eastAsia="en-GB"/>
              </w:rPr>
              <w:t xml:space="preserve"> </w:t>
            </w:r>
            <w:r w:rsidR="005C6D16" w:rsidRPr="00CB18A7">
              <w:rPr>
                <w:rFonts w:ascii="Times New Roman" w:eastAsia="Times New Roman" w:hAnsi="Times New Roman" w:cs="Times New Roman"/>
                <w:sz w:val="28"/>
                <w:szCs w:val="28"/>
                <w:lang w:eastAsia="en-GB"/>
              </w:rPr>
              <w:t xml:space="preserve">competențele acestora </w:t>
            </w:r>
            <w:r w:rsidR="00FF2F52" w:rsidRPr="00CB18A7">
              <w:rPr>
                <w:rFonts w:ascii="Times New Roman" w:eastAsia="Times New Roman" w:hAnsi="Times New Roman" w:cs="Times New Roman"/>
                <w:sz w:val="28"/>
                <w:szCs w:val="28"/>
                <w:lang w:eastAsia="en-GB"/>
              </w:rPr>
              <w:t>în domeniul construcțiilor</w:t>
            </w:r>
          </w:p>
          <w:p w:rsidR="003F4512" w:rsidRPr="00CB18A7" w:rsidRDefault="003F4512" w:rsidP="003F4512">
            <w:pPr>
              <w:spacing w:after="0" w:line="240" w:lineRule="auto"/>
              <w:ind w:left="380" w:right="97" w:firstLine="567"/>
              <w:jc w:val="both"/>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 xml:space="preserve">4. Identificarea </w:t>
            </w:r>
            <w:r w:rsidR="0021730F" w:rsidRPr="00CB18A7">
              <w:rPr>
                <w:rFonts w:ascii="Times New Roman" w:eastAsia="Times New Roman" w:hAnsi="Times New Roman" w:cs="Times New Roman"/>
                <w:b/>
                <w:bCs/>
                <w:sz w:val="28"/>
                <w:szCs w:val="28"/>
                <w:lang w:eastAsia="en-GB"/>
              </w:rPr>
              <w:t>opțiunilor</w:t>
            </w:r>
          </w:p>
          <w:p w:rsidR="003F4512" w:rsidRPr="00CB18A7" w:rsidRDefault="003F4512" w:rsidP="003F4512">
            <w:pPr>
              <w:spacing w:after="0" w:line="240" w:lineRule="auto"/>
              <w:ind w:left="380" w:right="97"/>
              <w:jc w:val="center"/>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45"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i/>
                <w:sz w:val="28"/>
                <w:szCs w:val="28"/>
                <w:u w:val="single"/>
                <w:lang w:eastAsia="en-GB"/>
              </w:rPr>
              <w:t>Opţiunea “a nu face nimic”</w:t>
            </w:r>
            <w:r w:rsidRPr="00CB18A7">
              <w:rPr>
                <w:rFonts w:ascii="Times New Roman" w:eastAsia="Times New Roman" w:hAnsi="Times New Roman" w:cs="Times New Roman"/>
                <w:i/>
                <w:sz w:val="28"/>
                <w:szCs w:val="28"/>
                <w:lang w:eastAsia="en-GB"/>
              </w:rPr>
              <w:t>.</w:t>
            </w:r>
            <w:r w:rsidRPr="00CB18A7">
              <w:rPr>
                <w:rFonts w:ascii="Times New Roman" w:eastAsia="Times New Roman" w:hAnsi="Times New Roman" w:cs="Times New Roman"/>
                <w:sz w:val="28"/>
                <w:szCs w:val="28"/>
                <w:lang w:eastAsia="en-GB"/>
              </w:rPr>
              <w:t xml:space="preserve"> În linii generale situația din prezent și modul în care aceasta se va dezvolta în următorii ani </w:t>
            </w:r>
            <w:r w:rsidR="006C20EA" w:rsidRPr="00CB18A7">
              <w:rPr>
                <w:rFonts w:ascii="Times New Roman" w:eastAsia="Times New Roman" w:hAnsi="Times New Roman" w:cs="Times New Roman"/>
                <w:sz w:val="28"/>
                <w:szCs w:val="28"/>
                <w:lang w:eastAsia="en-GB"/>
              </w:rPr>
              <w:t>este expusă la compartimentul 2.</w:t>
            </w:r>
            <w:r w:rsidR="00B4487A" w:rsidRPr="00CB18A7">
              <w:rPr>
                <w:rFonts w:ascii="Times New Roman" w:eastAsia="Times New Roman" w:hAnsi="Times New Roman" w:cs="Times New Roman"/>
                <w:sz w:val="28"/>
                <w:szCs w:val="28"/>
                <w:lang w:eastAsia="en-GB"/>
              </w:rPr>
              <w:t xml:space="preserve"> Se vor menține procedurile de reglementare împovărătoare şi complexe în domeniul construcţiilor pentru mediul de afaceri</w:t>
            </w:r>
            <w:r w:rsidR="00DF3912" w:rsidRPr="00CB18A7">
              <w:rPr>
                <w:rFonts w:ascii="Times New Roman" w:eastAsia="Times New Roman" w:hAnsi="Times New Roman" w:cs="Times New Roman"/>
                <w:sz w:val="28"/>
                <w:szCs w:val="28"/>
                <w:lang w:eastAsia="en-GB"/>
              </w:rPr>
              <w:t>. În cazul în care nu vor fi eliminate un șir de proceduri nejustificate, povara administrativă asupra agenților economici din domeniul construcțiilor va persista în continuarea, totodată ratingul Republicii Moldova în clasamentul Doing business va cădea și mai mult, dacă alte economii ale lumii vor promova reforme în domeniul simplificării obținerii documentelor în construcții, probabilitatea a cestora fiind destul de mare.</w:t>
            </w:r>
          </w:p>
          <w:p w:rsidR="00037B94" w:rsidRPr="00CB18A7" w:rsidRDefault="00037B94" w:rsidP="00037B94">
            <w:pPr>
              <w:spacing w:after="0" w:line="240" w:lineRule="auto"/>
              <w:ind w:right="97"/>
              <w:jc w:val="both"/>
              <w:rPr>
                <w:rFonts w:ascii="Times New Roman" w:eastAsia="Times New Roman" w:hAnsi="Times New Roman" w:cs="Times New Roman"/>
                <w:i/>
                <w:sz w:val="28"/>
                <w:szCs w:val="28"/>
                <w:u w:val="single"/>
                <w:lang w:eastAsia="en-GB"/>
              </w:rPr>
            </w:pPr>
          </w:p>
          <w:p w:rsidR="006C20EA" w:rsidRPr="00CB18A7" w:rsidRDefault="003F4512" w:rsidP="00037B94">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i/>
                <w:sz w:val="28"/>
                <w:szCs w:val="28"/>
                <w:u w:val="single"/>
                <w:lang w:eastAsia="en-GB"/>
              </w:rPr>
              <w:t>Opțiunea recomandată.</w:t>
            </w:r>
            <w:r w:rsidRPr="00CB18A7">
              <w:rPr>
                <w:rFonts w:ascii="Times New Roman" w:eastAsia="Times New Roman" w:hAnsi="Times New Roman" w:cs="Times New Roman"/>
                <w:sz w:val="28"/>
                <w:szCs w:val="28"/>
                <w:lang w:eastAsia="en-GB"/>
              </w:rPr>
              <w:t xml:space="preserve"> </w:t>
            </w:r>
            <w:r w:rsidR="006C20EA" w:rsidRPr="00CB18A7">
              <w:rPr>
                <w:rFonts w:ascii="Times New Roman" w:eastAsia="Times New Roman" w:hAnsi="Times New Roman" w:cs="Times New Roman"/>
                <w:sz w:val="28"/>
                <w:szCs w:val="28"/>
                <w:lang w:eastAsia="en-GB"/>
              </w:rPr>
              <w:t xml:space="preserve">Proiect de hotărîre de Guvern pentru modificarea și completarea </w:t>
            </w:r>
            <w:r w:rsidR="00037B94" w:rsidRPr="00CB18A7">
              <w:rPr>
                <w:rFonts w:ascii="Times New Roman" w:eastAsia="Times New Roman" w:hAnsi="Times New Roman" w:cs="Times New Roman"/>
                <w:sz w:val="28"/>
                <w:szCs w:val="28"/>
                <w:lang w:eastAsia="en-GB"/>
              </w:rPr>
              <w:t xml:space="preserve">ce se operează în </w:t>
            </w:r>
            <w:r w:rsidR="006C20EA" w:rsidRPr="00CB18A7">
              <w:rPr>
                <w:rFonts w:ascii="Times New Roman" w:eastAsia="Times New Roman" w:hAnsi="Times New Roman" w:cs="Times New Roman"/>
                <w:sz w:val="28"/>
                <w:szCs w:val="28"/>
                <w:lang w:eastAsia="en-GB"/>
              </w:rPr>
              <w:t>unele hotărîri ale Guvernului</w:t>
            </w:r>
          </w:p>
          <w:p w:rsidR="00F53C19" w:rsidRPr="00CB18A7" w:rsidRDefault="00341A49" w:rsidP="00341A49">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Proiectul conține prevederi de modificare și completare a Regulamentului de recepţie a construcţiilor şi instalaţiilor aferente, aprobat prin Hotărîrea Guvernului nr.285 din 23 mai 1996, Hotărîrii Guvernului nr. 360 din 25 iunie 1996 “Cu privire la controlul de stat al calităţii în construcţii”, Regulamentului Inspectoratului Ecologic de Stat, aprobat prin Hotîtrîrea Guvernului nr.77 din 30 ianuarie 2004, Nomenclatorului autorizaţiilor, permisiunilor şi certificatelor, eliberate de către autorităţile administrative centrale şi organele subordonate acestora persoanelor fizice şi juridice pentru practicarea activităţii antreprenoriale aprobat prin Hotărîrea Guvernului nr. 920 din 30 august 2005, Regulamentului Serviciului de Supraveghere de Stat a Sănătăţii Publice, aprobat prin Hotărîrea Guvernului nr.384 din 12 mai 2010, Regulamentului privind organizarea şi funcţionarea Agenţiei Naţionale Arheologice, aprobat prin Hotărîrea Guvernului nr.230 din 12 aprilie 2012.</w:t>
            </w:r>
          </w:p>
          <w:p w:rsidR="001D6EEE" w:rsidRPr="00CB18A7" w:rsidRDefault="00341A49" w:rsidP="001D6EEE">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Proiectul este elaborat în scopul reducerii cheltuielilor financiare şi de timp impuse sectorului privat prin procedurile de reglementare în domeniul construcţiilor, precum şi întru îmbunătăţirea poziţiei Moldovei la indicatorul „Autorizarea în construcţii” în studiul internaţional „Doing Buseness. În special, vom menționa că urmare modificărilor, Regulamentul de recepţie a construcţiilor şi instalaţiilor aferente va fi aplicabil doar pentru obiectivele finanţate de la bugetul de stat sau bugetele locale, cu excepţia prevederilor capitolului </w:t>
            </w:r>
            <w:r w:rsidRPr="00CB18A7">
              <w:rPr>
                <w:rFonts w:ascii="Times New Roman" w:eastAsia="Times New Roman" w:hAnsi="Times New Roman" w:cs="Times New Roman"/>
                <w:bCs/>
                <w:sz w:val="28"/>
                <w:szCs w:val="28"/>
                <w:lang w:eastAsia="en-GB"/>
              </w:rPr>
              <w:t>III</w:t>
            </w:r>
            <w:r w:rsidRPr="00CB18A7">
              <w:rPr>
                <w:rFonts w:ascii="Times New Roman" w:eastAsia="Times New Roman" w:hAnsi="Times New Roman" w:cs="Times New Roman"/>
                <w:bCs/>
                <w:sz w:val="28"/>
                <w:szCs w:val="28"/>
                <w:vertAlign w:val="superscript"/>
                <w:lang w:eastAsia="en-GB"/>
              </w:rPr>
              <w:t>1</w:t>
            </w:r>
            <w:r w:rsidRPr="00CB18A7">
              <w:rPr>
                <w:rFonts w:ascii="Times New Roman" w:eastAsia="Times New Roman" w:hAnsi="Times New Roman" w:cs="Times New Roman"/>
                <w:sz w:val="28"/>
                <w:szCs w:val="28"/>
                <w:lang w:eastAsia="en-GB"/>
              </w:rPr>
              <w:t xml:space="preserve">, care se propune pentru completarea Regulamentului. Conform prevederilor acestui capitol, recepţia construcţiilor şi instalaţiilor aferente finanţate din mijloacele financiare proprietate privată, se va efectua în baza unui acord de drept civil. </w:t>
            </w:r>
          </w:p>
          <w:p w:rsidR="00341A49" w:rsidRPr="00CB18A7" w:rsidRDefault="00886C18" w:rsidP="00341A49">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Și m</w:t>
            </w:r>
            <w:r w:rsidR="00341A49" w:rsidRPr="00CB18A7">
              <w:rPr>
                <w:rFonts w:ascii="Times New Roman" w:eastAsia="Times New Roman" w:hAnsi="Times New Roman" w:cs="Times New Roman"/>
                <w:sz w:val="28"/>
                <w:szCs w:val="28"/>
                <w:lang w:eastAsia="en-GB"/>
              </w:rPr>
              <w:t xml:space="preserve">odificarea altor hotărîri de Guvern menționate va reduce unele proceduri din domeniul construcțiilor la diferite etape, cum ar fi avizarea </w:t>
            </w:r>
            <w:r w:rsidR="00C3141E" w:rsidRPr="00CB18A7">
              <w:rPr>
                <w:rFonts w:ascii="Times New Roman" w:eastAsia="Times New Roman" w:hAnsi="Times New Roman" w:cs="Times New Roman"/>
                <w:sz w:val="28"/>
                <w:szCs w:val="28"/>
                <w:lang w:eastAsia="en-GB"/>
              </w:rPr>
              <w:t>documentației</w:t>
            </w:r>
            <w:r w:rsidR="00341A49" w:rsidRPr="00CB18A7">
              <w:rPr>
                <w:rFonts w:ascii="Times New Roman" w:eastAsia="Times New Roman" w:hAnsi="Times New Roman" w:cs="Times New Roman"/>
                <w:sz w:val="28"/>
                <w:szCs w:val="28"/>
                <w:lang w:eastAsia="en-GB"/>
              </w:rPr>
              <w:t xml:space="preserve"> de urbanism, obținerea unor condiții tehnice, etc. </w:t>
            </w:r>
            <w:r w:rsidR="004B65A0" w:rsidRPr="00CB18A7">
              <w:rPr>
                <w:rFonts w:ascii="Times New Roman" w:eastAsia="Times New Roman" w:hAnsi="Times New Roman" w:cs="Times New Roman"/>
                <w:sz w:val="28"/>
                <w:szCs w:val="28"/>
                <w:lang w:eastAsia="en-GB"/>
              </w:rPr>
              <w:t>R</w:t>
            </w:r>
            <w:r w:rsidR="00C3141E" w:rsidRPr="00CB18A7">
              <w:rPr>
                <w:rFonts w:ascii="Times New Roman" w:eastAsia="Times New Roman" w:hAnsi="Times New Roman" w:cs="Times New Roman"/>
                <w:sz w:val="28"/>
                <w:szCs w:val="28"/>
                <w:lang w:eastAsia="en-GB"/>
              </w:rPr>
              <w:t xml:space="preserve">eiterăm, că </w:t>
            </w:r>
            <w:r w:rsidR="00341A49" w:rsidRPr="00CB18A7">
              <w:rPr>
                <w:rFonts w:ascii="Times New Roman" w:eastAsia="Times New Roman" w:hAnsi="Times New Roman" w:cs="Times New Roman"/>
                <w:sz w:val="28"/>
                <w:szCs w:val="28"/>
                <w:lang w:eastAsia="en-GB"/>
              </w:rPr>
              <w:t xml:space="preserve">modificările </w:t>
            </w:r>
            <w:r w:rsidR="00C3141E" w:rsidRPr="00CB18A7">
              <w:rPr>
                <w:rFonts w:ascii="Times New Roman" w:eastAsia="Times New Roman" w:hAnsi="Times New Roman" w:cs="Times New Roman"/>
                <w:sz w:val="28"/>
                <w:szCs w:val="28"/>
                <w:lang w:eastAsia="en-GB"/>
              </w:rPr>
              <w:t>asupra acestor hotărîri de Guvern</w:t>
            </w:r>
            <w:r w:rsidR="00341A49" w:rsidRPr="00CB18A7">
              <w:rPr>
                <w:rFonts w:ascii="Times New Roman" w:eastAsia="Times New Roman" w:hAnsi="Times New Roman" w:cs="Times New Roman"/>
                <w:sz w:val="28"/>
                <w:szCs w:val="28"/>
                <w:lang w:eastAsia="en-GB"/>
              </w:rPr>
              <w:t xml:space="preserve">, în mare parte, </w:t>
            </w:r>
            <w:r w:rsidR="00C3141E" w:rsidRPr="00CB18A7">
              <w:rPr>
                <w:rFonts w:ascii="Times New Roman" w:eastAsia="Times New Roman" w:hAnsi="Times New Roman" w:cs="Times New Roman"/>
                <w:sz w:val="28"/>
                <w:szCs w:val="28"/>
                <w:lang w:eastAsia="en-GB"/>
              </w:rPr>
              <w:t>sunt elaborate pentru conformarea a cestora cadrului legal existent. Legile menționate supra nu conțin sau expres prevăd lipsa procedurilor care se regăsesc la nivel de hotărîre de Guvern.</w:t>
            </w:r>
            <w:r w:rsidRPr="00CB18A7">
              <w:rPr>
                <w:rFonts w:ascii="Times New Roman" w:hAnsi="Times New Roman" w:cs="Times New Roman"/>
                <w:sz w:val="28"/>
                <w:szCs w:val="28"/>
              </w:rPr>
              <w:t xml:space="preserve"> </w:t>
            </w:r>
            <w:r w:rsidRPr="00CB18A7">
              <w:rPr>
                <w:rFonts w:ascii="Times New Roman" w:eastAsia="Times New Roman" w:hAnsi="Times New Roman" w:cs="Times New Roman"/>
                <w:sz w:val="28"/>
                <w:szCs w:val="28"/>
                <w:lang w:eastAsia="en-GB"/>
              </w:rPr>
              <w:t>Varianta preliminară a proiectului se anexează.</w:t>
            </w:r>
          </w:p>
          <w:p w:rsidR="003F4512" w:rsidRPr="00CB18A7" w:rsidRDefault="003F4512" w:rsidP="003F4512">
            <w:pPr>
              <w:spacing w:after="0" w:line="240" w:lineRule="auto"/>
              <w:ind w:left="380" w:right="97" w:firstLine="567"/>
              <w:jc w:val="both"/>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5. Analiza şi compararea opţiunilor</w:t>
            </w:r>
          </w:p>
          <w:p w:rsidR="003F4512" w:rsidRPr="00CB18A7" w:rsidRDefault="003F4512" w:rsidP="003F4512">
            <w:pPr>
              <w:spacing w:after="0" w:line="240" w:lineRule="auto"/>
              <w:ind w:left="380" w:right="97"/>
              <w:jc w:val="center"/>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5CF8" w:rsidRPr="00CB18A7" w:rsidRDefault="00145CF8" w:rsidP="00145CF8">
            <w:pPr>
              <w:spacing w:after="0" w:line="240" w:lineRule="auto"/>
              <w:ind w:left="-45" w:right="96"/>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 xml:space="preserve">Costuri </w:t>
            </w:r>
          </w:p>
          <w:p w:rsidR="00771905" w:rsidRPr="00CB18A7" w:rsidRDefault="00145CF8" w:rsidP="00771905">
            <w:pPr>
              <w:spacing w:after="0" w:line="240" w:lineRule="auto"/>
              <w:ind w:right="96"/>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Intervenţia statului prin aprobarea proiectului de hotărâre de Guvern poate avea următoarele costuri potențiale:</w:t>
            </w:r>
          </w:p>
          <w:p w:rsidR="00771905" w:rsidRPr="00CB18A7" w:rsidRDefault="00145CF8" w:rsidP="00C31A58">
            <w:pPr>
              <w:pStyle w:val="a4"/>
              <w:numPr>
                <w:ilvl w:val="0"/>
                <w:numId w:val="11"/>
              </w:numPr>
              <w:spacing w:after="0" w:line="240" w:lineRule="auto"/>
              <w:ind w:right="96"/>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Costuri legate de comunicarea noilor condiţii de reglementare. Este important ca noile condiţii să fie bine comunicate şi explicate, altfel ele pot fi compromise şi rămînea neimplementate. Aceste măsuri ar putea fi organizate de proiectele de asistență tehnică care activează în domeniul reformei cadrului de reglementare.</w:t>
            </w:r>
          </w:p>
          <w:p w:rsidR="00771905" w:rsidRPr="00CB18A7" w:rsidRDefault="00145CF8" w:rsidP="005A7E24">
            <w:pPr>
              <w:pStyle w:val="a4"/>
              <w:numPr>
                <w:ilvl w:val="0"/>
                <w:numId w:val="11"/>
              </w:numPr>
              <w:spacing w:after="0" w:line="240" w:lineRule="auto"/>
              <w:ind w:right="96"/>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Majorarea costurilor legate de </w:t>
            </w:r>
            <w:r w:rsidR="009739C9" w:rsidRPr="00CB18A7">
              <w:rPr>
                <w:rFonts w:ascii="Times New Roman" w:eastAsia="Times New Roman" w:hAnsi="Times New Roman" w:cs="Times New Roman"/>
                <w:sz w:val="28"/>
                <w:szCs w:val="28"/>
                <w:lang w:eastAsia="en-GB"/>
              </w:rPr>
              <w:t>monitorizarea</w:t>
            </w:r>
            <w:r w:rsidRPr="00CB18A7">
              <w:rPr>
                <w:rFonts w:ascii="Times New Roman" w:eastAsia="Times New Roman" w:hAnsi="Times New Roman" w:cs="Times New Roman"/>
                <w:sz w:val="28"/>
                <w:szCs w:val="28"/>
                <w:lang w:eastAsia="en-GB"/>
              </w:rPr>
              <w:t xml:space="preserve"> respectării prevederilor noi. Inspecţia de Stat în Construcţii ar trebui să monitorizeze şi să inspecteze respectarea noilor prevederi. Nu considerăm că aceste costuri adiționale vor fi semnificative.</w:t>
            </w:r>
          </w:p>
          <w:p w:rsidR="00405309" w:rsidRDefault="00405309" w:rsidP="00974952">
            <w:pPr>
              <w:pStyle w:val="a4"/>
              <w:numPr>
                <w:ilvl w:val="0"/>
                <w:numId w:val="11"/>
              </w:numPr>
              <w:spacing w:after="0" w:line="240" w:lineRule="auto"/>
              <w:ind w:right="96"/>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De menționat, că costuri de conformare pentru întreprinderi (investiţii suplimentare pentru întreprinzători ca aceştia să nu activeze cu încălcarea cerinţelor normative din proiect) nu se preconizează. De asemenea nu vor fi atestate nici impacturi disproporţionate asupra anumitor categorii de întreprinderi, inclusiv schimbări cu privire la poziţiile concurenţiale</w:t>
            </w:r>
            <w:r w:rsidR="002D3098" w:rsidRPr="00CB18A7">
              <w:rPr>
                <w:rFonts w:ascii="Times New Roman" w:eastAsia="Times New Roman" w:hAnsi="Times New Roman" w:cs="Times New Roman"/>
                <w:sz w:val="28"/>
                <w:szCs w:val="28"/>
                <w:lang w:eastAsia="en-GB"/>
              </w:rPr>
              <w:t>.</w:t>
            </w:r>
          </w:p>
          <w:p w:rsidR="00CB18A7" w:rsidRPr="00CB18A7" w:rsidRDefault="00CB18A7" w:rsidP="00CB18A7">
            <w:pPr>
              <w:pStyle w:val="a4"/>
              <w:spacing w:after="0" w:line="240" w:lineRule="auto"/>
              <w:ind w:left="315" w:right="96"/>
              <w:jc w:val="both"/>
              <w:rPr>
                <w:rFonts w:ascii="Times New Roman" w:eastAsia="Times New Roman" w:hAnsi="Times New Roman" w:cs="Times New Roman"/>
                <w:sz w:val="28"/>
                <w:szCs w:val="28"/>
                <w:lang w:eastAsia="en-GB"/>
              </w:rPr>
            </w:pPr>
          </w:p>
          <w:p w:rsidR="00145CF8" w:rsidRPr="00CB18A7" w:rsidRDefault="00145CF8" w:rsidP="00145CF8">
            <w:pPr>
              <w:spacing w:after="0" w:line="240" w:lineRule="auto"/>
              <w:ind w:left="-45" w:right="96"/>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Beneficii</w:t>
            </w:r>
          </w:p>
          <w:p w:rsidR="003F4512" w:rsidRPr="00CB18A7" w:rsidRDefault="00145CF8" w:rsidP="003F4512">
            <w:pPr>
              <w:spacing w:after="0" w:line="240" w:lineRule="auto"/>
              <w:ind w:left="380" w:right="97" w:hanging="380"/>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Intervenţia statului în soluţionarea problemei menţionate mai sus presupune următoarele beneficii:</w:t>
            </w:r>
          </w:p>
          <w:p w:rsidR="009739C9" w:rsidRPr="00CB18A7" w:rsidRDefault="007E127C" w:rsidP="00E8297D">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Reducerea </w:t>
            </w:r>
            <w:r w:rsidR="00D4245C" w:rsidRPr="00CB18A7">
              <w:rPr>
                <w:rFonts w:ascii="Times New Roman" w:eastAsia="Times New Roman" w:hAnsi="Times New Roman" w:cs="Times New Roman"/>
                <w:sz w:val="28"/>
                <w:szCs w:val="28"/>
                <w:lang w:eastAsia="en-GB"/>
              </w:rPr>
              <w:t>proceduril</w:t>
            </w:r>
            <w:r w:rsidRPr="00CB18A7">
              <w:rPr>
                <w:rFonts w:ascii="Times New Roman" w:eastAsia="Times New Roman" w:hAnsi="Times New Roman" w:cs="Times New Roman"/>
                <w:sz w:val="28"/>
                <w:szCs w:val="28"/>
                <w:lang w:eastAsia="en-GB"/>
              </w:rPr>
              <w:t>or</w:t>
            </w:r>
            <w:r w:rsidR="00D4245C" w:rsidRPr="00CB18A7">
              <w:rPr>
                <w:rFonts w:ascii="Times New Roman" w:eastAsia="Times New Roman" w:hAnsi="Times New Roman" w:cs="Times New Roman"/>
                <w:sz w:val="28"/>
                <w:szCs w:val="28"/>
                <w:lang w:eastAsia="en-GB"/>
              </w:rPr>
              <w:t xml:space="preserve"> în domeniul construcțiilor.</w:t>
            </w:r>
          </w:p>
          <w:p w:rsidR="009739C9" w:rsidRPr="00CB18A7" w:rsidRDefault="00DF586C" w:rsidP="000B0C6F">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R</w:t>
            </w:r>
            <w:r w:rsidR="007E127C" w:rsidRPr="00CB18A7">
              <w:rPr>
                <w:rFonts w:ascii="Times New Roman" w:eastAsia="Times New Roman" w:hAnsi="Times New Roman" w:cs="Times New Roman"/>
                <w:sz w:val="28"/>
                <w:szCs w:val="28"/>
                <w:lang w:eastAsia="en-GB"/>
              </w:rPr>
              <w:t>educerea</w:t>
            </w:r>
            <w:r w:rsidR="00D4245C" w:rsidRPr="00CB18A7">
              <w:rPr>
                <w:rFonts w:ascii="Times New Roman" w:eastAsia="Times New Roman" w:hAnsi="Times New Roman" w:cs="Times New Roman"/>
                <w:sz w:val="28"/>
                <w:szCs w:val="28"/>
                <w:lang w:eastAsia="en-GB"/>
              </w:rPr>
              <w:t xml:space="preserve"> cheltuielil</w:t>
            </w:r>
            <w:r w:rsidR="007E127C" w:rsidRPr="00CB18A7">
              <w:rPr>
                <w:rFonts w:ascii="Times New Roman" w:eastAsia="Times New Roman" w:hAnsi="Times New Roman" w:cs="Times New Roman"/>
                <w:sz w:val="28"/>
                <w:szCs w:val="28"/>
                <w:lang w:eastAsia="en-GB"/>
              </w:rPr>
              <w:t>or</w:t>
            </w:r>
            <w:r w:rsidR="00D4245C" w:rsidRPr="00CB18A7">
              <w:rPr>
                <w:rFonts w:ascii="Times New Roman" w:eastAsia="Times New Roman" w:hAnsi="Times New Roman" w:cs="Times New Roman"/>
                <w:sz w:val="28"/>
                <w:szCs w:val="28"/>
                <w:lang w:eastAsia="en-GB"/>
              </w:rPr>
              <w:t xml:space="preserve"> financiare și de timp impuse sectorului privat prin procedurile de reglementare în domeniul construcțiilor</w:t>
            </w:r>
            <w:r w:rsidR="00450AB7" w:rsidRPr="00CB18A7">
              <w:rPr>
                <w:rFonts w:ascii="Times New Roman" w:eastAsia="Times New Roman" w:hAnsi="Times New Roman" w:cs="Times New Roman"/>
                <w:sz w:val="28"/>
                <w:szCs w:val="28"/>
                <w:lang w:eastAsia="en-GB"/>
              </w:rPr>
              <w:t xml:space="preserve"> (vizite la autorități, pregătirea documentației, conformarea cu indicațiile autorităților, etc.)</w:t>
            </w:r>
          </w:p>
          <w:p w:rsidR="009739C9" w:rsidRPr="00CB18A7" w:rsidRDefault="007E127C" w:rsidP="00222BA4">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Îmbunătățirea poziției Republicii Moldova</w:t>
            </w:r>
            <w:r w:rsidR="00D4245C" w:rsidRPr="00CB18A7">
              <w:rPr>
                <w:rFonts w:ascii="Times New Roman" w:eastAsia="Times New Roman" w:hAnsi="Times New Roman" w:cs="Times New Roman"/>
                <w:sz w:val="28"/>
                <w:szCs w:val="28"/>
                <w:lang w:eastAsia="en-GB"/>
              </w:rPr>
              <w:t xml:space="preserve"> în cadrul clasamentului “Dealing with Construction Permits” a studiului Băncii Mondiale “Doing Business” </w:t>
            </w:r>
          </w:p>
          <w:p w:rsidR="009739C9" w:rsidRPr="00CB18A7" w:rsidRDefault="00450AB7" w:rsidP="00B807C5">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Creşterea investiţiilor în construcţii. Datorită îmbunătăţirii cadrului de reglementare în construcţii, un beneficiu adăugător va fi intrarea pe piaţă a noi companii, implicarea mai multor tehnologii performante şi va rezulta în creşterea sectorului.</w:t>
            </w:r>
          </w:p>
          <w:p w:rsidR="009739C9" w:rsidRPr="00CB18A7" w:rsidRDefault="00450AB7" w:rsidP="00A05BE9">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Creşterea investiţiilor în alte sectoare. Deoarece practic toate domeniile de afaceri presupun existenţa imobilului, îmbunătăţirea cadrului de reglementare va avea un impact pozitiv şi la dezvoltarea altor sectoare.</w:t>
            </w:r>
          </w:p>
          <w:p w:rsidR="009739C9" w:rsidRPr="00CB18A7" w:rsidRDefault="00E169E2" w:rsidP="00F21D45">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Reducerea costului capitalului ca urmare a reducerii riscurilor investiţionale. Îmbunătăţirea cadrului de reglementare ar reduce riscurile în afaceri şi prin urmare investitorii ar reduce cerinţele faţă de costul capitalului în acest sector.</w:t>
            </w:r>
          </w:p>
          <w:p w:rsidR="00450AB7" w:rsidRDefault="00E169E2" w:rsidP="00F21D45">
            <w:pPr>
              <w:pStyle w:val="a4"/>
              <w:numPr>
                <w:ilvl w:val="0"/>
                <w:numId w:val="10"/>
              </w:num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Optimizarea activității </w:t>
            </w:r>
            <w:r w:rsidR="00450AB7" w:rsidRPr="00CB18A7">
              <w:rPr>
                <w:rFonts w:ascii="Times New Roman" w:eastAsia="Times New Roman" w:hAnsi="Times New Roman" w:cs="Times New Roman"/>
                <w:sz w:val="28"/>
                <w:szCs w:val="28"/>
                <w:lang w:eastAsia="en-GB"/>
              </w:rPr>
              <w:t xml:space="preserve">autorităților publice ce ține de competențele acestora în domeniul construcțiilor. Astfel, autoritățile publice nu vor fi nevoite să elibereze un șir de acte permisive sau să participe obligatoriu la unele proceduri în domeniul construcțiilor. </w:t>
            </w:r>
          </w:p>
          <w:p w:rsidR="00CB18A7" w:rsidRPr="00CB18A7" w:rsidRDefault="00CB18A7" w:rsidP="00CB18A7">
            <w:pPr>
              <w:pStyle w:val="a4"/>
              <w:spacing w:after="0" w:line="240" w:lineRule="auto"/>
              <w:ind w:right="97"/>
              <w:jc w:val="both"/>
              <w:rPr>
                <w:rFonts w:ascii="Times New Roman" w:eastAsia="Times New Roman" w:hAnsi="Times New Roman" w:cs="Times New Roman"/>
                <w:sz w:val="28"/>
                <w:szCs w:val="28"/>
                <w:lang w:eastAsia="en-GB"/>
              </w:rPr>
            </w:pPr>
          </w:p>
          <w:p w:rsidR="001D6EEE" w:rsidRPr="00CB18A7" w:rsidRDefault="001D6EEE" w:rsidP="00D4245C">
            <w:pPr>
              <w:spacing w:after="0" w:line="240" w:lineRule="auto"/>
              <w:ind w:right="97"/>
              <w:jc w:val="both"/>
              <w:rPr>
                <w:rFonts w:ascii="Times New Roman" w:eastAsia="Times New Roman" w:hAnsi="Times New Roman" w:cs="Times New Roman"/>
                <w:b/>
                <w:sz w:val="28"/>
                <w:szCs w:val="28"/>
                <w:lang w:eastAsia="en-GB"/>
              </w:rPr>
            </w:pPr>
            <w:r w:rsidRPr="00CB18A7">
              <w:rPr>
                <w:rFonts w:ascii="Times New Roman" w:eastAsia="Times New Roman" w:hAnsi="Times New Roman" w:cs="Times New Roman"/>
                <w:b/>
                <w:sz w:val="28"/>
                <w:szCs w:val="28"/>
                <w:lang w:eastAsia="en-GB"/>
              </w:rPr>
              <w:t xml:space="preserve">Riscuri </w:t>
            </w:r>
          </w:p>
          <w:p w:rsidR="001D6EEE" w:rsidRPr="00CB18A7" w:rsidRDefault="001D6EEE" w:rsidP="001D6EEE">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Intervenția statului prin eliminarea unor proceduri de ordin administrativ nejustificate nu presupune careva riscuri. Modificările propuse mu pot să afecteze calitatea construcţiilor, deoarece autorităţile publice menţionate sunt abilitate cu atribuţii de control conform </w:t>
            </w:r>
            <w:r w:rsidR="00BD60EE" w:rsidRPr="00CB18A7">
              <w:rPr>
                <w:rFonts w:ascii="Times New Roman" w:eastAsia="Times New Roman" w:hAnsi="Times New Roman" w:cs="Times New Roman"/>
                <w:sz w:val="28"/>
                <w:szCs w:val="28"/>
                <w:lang w:eastAsia="en-GB"/>
              </w:rPr>
              <w:t>L</w:t>
            </w:r>
            <w:r w:rsidRPr="00CB18A7">
              <w:rPr>
                <w:rFonts w:ascii="Times New Roman" w:eastAsia="Times New Roman" w:hAnsi="Times New Roman" w:cs="Times New Roman"/>
                <w:sz w:val="28"/>
                <w:szCs w:val="28"/>
                <w:lang w:eastAsia="en-GB"/>
              </w:rPr>
              <w:t>egii</w:t>
            </w:r>
            <w:r w:rsidR="00BD60EE" w:rsidRPr="00CB18A7">
              <w:rPr>
                <w:rFonts w:ascii="Times New Roman" w:eastAsia="Calibri" w:hAnsi="Times New Roman" w:cs="Times New Roman"/>
                <w:sz w:val="28"/>
                <w:szCs w:val="28"/>
              </w:rPr>
              <w:t xml:space="preserve"> </w:t>
            </w:r>
            <w:r w:rsidR="00BD60EE" w:rsidRPr="00CB18A7">
              <w:rPr>
                <w:rFonts w:ascii="Times New Roman" w:eastAsia="Times New Roman" w:hAnsi="Times New Roman" w:cs="Times New Roman"/>
                <w:sz w:val="28"/>
                <w:szCs w:val="28"/>
                <w:lang w:eastAsia="en-GB"/>
              </w:rPr>
              <w:t>nr. 721/02.02.96, altor legi sectorilae</w:t>
            </w:r>
            <w:r w:rsidRPr="00CB18A7">
              <w:rPr>
                <w:rFonts w:ascii="Times New Roman" w:eastAsia="Times New Roman" w:hAnsi="Times New Roman" w:cs="Times New Roman"/>
                <w:sz w:val="28"/>
                <w:szCs w:val="28"/>
                <w:lang w:eastAsia="en-GB"/>
              </w:rPr>
              <w:t>. Inspecţia de Stat în Construcţii, conform cadrului legal, este notificată din timp despre începerea lucrărilor. Astfel, Inspecţia de Stat în Construcţii poate şi să-şi planifice activităţile de control la fiecare etapă, inclusiv la etapa de recepţie</w:t>
            </w:r>
            <w:r w:rsidR="009739C9" w:rsidRPr="00CB18A7">
              <w:rPr>
                <w:rFonts w:ascii="Times New Roman" w:eastAsia="Times New Roman" w:hAnsi="Times New Roman" w:cs="Times New Roman"/>
                <w:sz w:val="28"/>
                <w:szCs w:val="28"/>
                <w:lang w:eastAsia="en-GB"/>
              </w:rPr>
              <w:t>. Ș</w:t>
            </w:r>
            <w:r w:rsidRPr="00CB18A7">
              <w:rPr>
                <w:rFonts w:ascii="Times New Roman" w:eastAsia="Times New Roman" w:hAnsi="Times New Roman" w:cs="Times New Roman"/>
                <w:sz w:val="28"/>
                <w:szCs w:val="28"/>
                <w:lang w:eastAsia="en-GB"/>
              </w:rPr>
              <w:t>i alte autorităţi publice pot să obţină informaţii de la Inspecţia de Stat în Construcţii despre orice construcţie şi să-şi planifice activităţile de control. În cazul în care se constată careva abateri şi neconformităţi, aceste autorităţi</w:t>
            </w:r>
            <w:r w:rsidR="009739C9" w:rsidRPr="00CB18A7">
              <w:rPr>
                <w:rFonts w:ascii="Times New Roman" w:eastAsia="Times New Roman" w:hAnsi="Times New Roman" w:cs="Times New Roman"/>
                <w:sz w:val="28"/>
                <w:szCs w:val="28"/>
                <w:lang w:eastAsia="en-GB"/>
              </w:rPr>
              <w:t>,</w:t>
            </w:r>
            <w:r w:rsidRPr="00CB18A7">
              <w:rPr>
                <w:rFonts w:ascii="Times New Roman" w:eastAsia="Times New Roman" w:hAnsi="Times New Roman" w:cs="Times New Roman"/>
                <w:sz w:val="28"/>
                <w:szCs w:val="28"/>
                <w:lang w:eastAsia="en-GB"/>
              </w:rPr>
              <w:t xml:space="preserve"> conform legi</w:t>
            </w:r>
            <w:r w:rsidR="009739C9" w:rsidRPr="00CB18A7">
              <w:rPr>
                <w:rFonts w:ascii="Times New Roman" w:eastAsia="Times New Roman" w:hAnsi="Times New Roman" w:cs="Times New Roman"/>
                <w:sz w:val="28"/>
                <w:szCs w:val="28"/>
                <w:lang w:eastAsia="en-GB"/>
              </w:rPr>
              <w:t>lor din domeniul de activitate,</w:t>
            </w:r>
            <w:r w:rsidRPr="00CB18A7">
              <w:rPr>
                <w:rFonts w:ascii="Times New Roman" w:eastAsia="Times New Roman" w:hAnsi="Times New Roman" w:cs="Times New Roman"/>
                <w:sz w:val="28"/>
                <w:szCs w:val="28"/>
                <w:lang w:eastAsia="en-GB"/>
              </w:rPr>
              <w:t xml:space="preserve"> trebuie să sisteze lucrările respective sau să nu admită recepţia lucrărilor sau să interzică exploatarea construcţiei deja recepţionate şi înregistrate. Toate aceste atribuţii legale există şi sunt menţinute pentru autorităţi conform </w:t>
            </w:r>
            <w:r w:rsidR="00BD60EE" w:rsidRPr="00CB18A7">
              <w:rPr>
                <w:rFonts w:ascii="Times New Roman" w:eastAsia="Times New Roman" w:hAnsi="Times New Roman" w:cs="Times New Roman"/>
                <w:sz w:val="28"/>
                <w:szCs w:val="28"/>
                <w:lang w:eastAsia="en-GB"/>
              </w:rPr>
              <w:t>cadrului legal</w:t>
            </w:r>
            <w:r w:rsidRPr="00CB18A7">
              <w:rPr>
                <w:rFonts w:ascii="Times New Roman" w:eastAsia="Times New Roman" w:hAnsi="Times New Roman" w:cs="Times New Roman"/>
                <w:sz w:val="28"/>
                <w:szCs w:val="28"/>
                <w:lang w:eastAsia="en-GB"/>
              </w:rPr>
              <w:t xml:space="preserve">. Important este ca agentul economic, proiectantul să nu fie nevoit să avizeze, să coordoneze diferite activităţi la aceste autorităţi, deoarece astfel de activităţi doar creează bariere nejustificate în activitatea de întreprinzător. Astfel, responsabilitatea pentru respectarea tuturor rigorilor în construcţii rămîne în continuare în seama proiectantului, dirigintelui de şantier şi responsabilului tehnic, care poartă răspundere juridică pentru activităţi neconforme cadrului normativ. Însă agenţii economici nu vor fi nevoiţi să se adreseze obligatoriu diferitor autorităţi pentru </w:t>
            </w:r>
            <w:r w:rsidR="00BD60EE" w:rsidRPr="00CB18A7">
              <w:rPr>
                <w:rFonts w:ascii="Times New Roman" w:eastAsia="Times New Roman" w:hAnsi="Times New Roman" w:cs="Times New Roman"/>
                <w:sz w:val="28"/>
                <w:szCs w:val="28"/>
                <w:lang w:eastAsia="en-GB"/>
              </w:rPr>
              <w:t xml:space="preserve">obținera unor acte permisive, </w:t>
            </w:r>
            <w:r w:rsidRPr="00CB18A7">
              <w:rPr>
                <w:rFonts w:ascii="Times New Roman" w:eastAsia="Times New Roman" w:hAnsi="Times New Roman" w:cs="Times New Roman"/>
                <w:sz w:val="28"/>
                <w:szCs w:val="28"/>
                <w:lang w:eastAsia="en-GB"/>
              </w:rPr>
              <w:t>aprobarea recepţiei construcţiilor, activităţi care pot dura în timp şi pentru eliberarea neconformă a acestora autorităţile nu poartă răspundere juridică.</w:t>
            </w:r>
          </w:p>
          <w:p w:rsidR="001D6EEE" w:rsidRPr="00CB18A7" w:rsidRDefault="001D6EEE" w:rsidP="001D6EEE">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De menţionat că, prevederile referitor la obligativitatea menţinerii Cărţii tehnice, care de asemenea au scop de a garanta calitatea construcţiilor, se vor menţine şi pentru construcţiile finanţate din mijloace private.</w:t>
            </w:r>
          </w:p>
          <w:p w:rsidR="00D4245C" w:rsidRPr="00CB18A7" w:rsidRDefault="00D4245C" w:rsidP="00D4245C">
            <w:pPr>
              <w:spacing w:after="0" w:line="240" w:lineRule="auto"/>
              <w:ind w:right="97"/>
              <w:jc w:val="both"/>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p>
          <w:p w:rsidR="003F4512" w:rsidRPr="00CB18A7" w:rsidRDefault="003F4512" w:rsidP="003F4512">
            <w:pPr>
              <w:spacing w:after="0" w:line="240" w:lineRule="auto"/>
              <w:ind w:left="380" w:right="97"/>
              <w:jc w:val="center"/>
              <w:rPr>
                <w:rFonts w:ascii="Times New Roman" w:eastAsia="Times New Roman" w:hAnsi="Times New Roman" w:cs="Times New Roman"/>
                <w:b/>
                <w:bCs/>
                <w:sz w:val="28"/>
                <w:szCs w:val="28"/>
                <w:lang w:eastAsia="en-GB"/>
              </w:rPr>
            </w:pPr>
            <w:r w:rsidRPr="00CB18A7">
              <w:rPr>
                <w:rFonts w:ascii="Times New Roman" w:eastAsia="Times New Roman" w:hAnsi="Times New Roman" w:cs="Times New Roman"/>
                <w:b/>
                <w:bCs/>
                <w:sz w:val="28"/>
                <w:szCs w:val="28"/>
                <w:lang w:eastAsia="en-GB"/>
              </w:rPr>
              <w:t>7. Consultarea</w:t>
            </w:r>
          </w:p>
          <w:p w:rsidR="003F4512" w:rsidRPr="00CB18A7" w:rsidRDefault="003F4512" w:rsidP="003F4512">
            <w:pPr>
              <w:spacing w:after="0" w:line="240" w:lineRule="auto"/>
              <w:ind w:left="380" w:right="97"/>
              <w:jc w:val="center"/>
              <w:rPr>
                <w:rFonts w:ascii="Times New Roman" w:eastAsia="Times New Roman" w:hAnsi="Times New Roman" w:cs="Times New Roman"/>
                <w:sz w:val="28"/>
                <w:szCs w:val="28"/>
                <w:lang w:eastAsia="en-GB"/>
              </w:rPr>
            </w:pPr>
          </w:p>
        </w:tc>
      </w:tr>
      <w:tr w:rsidR="003F4512" w:rsidRPr="00CB18A7" w:rsidTr="00176DB2">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F4512" w:rsidRPr="00CB18A7" w:rsidRDefault="003F4512" w:rsidP="003F4512">
            <w:pPr>
              <w:spacing w:after="0" w:line="240" w:lineRule="auto"/>
              <w:ind w:left="97"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Principalele grupuri de interese: </w:t>
            </w:r>
          </w:p>
          <w:p w:rsidR="003F4512" w:rsidRPr="00CB18A7" w:rsidRDefault="003F4512" w:rsidP="003F4512">
            <w:pPr>
              <w:spacing w:after="0" w:line="240" w:lineRule="auto"/>
              <w:ind w:left="380"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1. Autoritățile publice implicate în procesul de </w:t>
            </w:r>
            <w:r w:rsidR="001B0991" w:rsidRPr="00CB18A7">
              <w:rPr>
                <w:rFonts w:ascii="Times New Roman" w:eastAsia="Times New Roman" w:hAnsi="Times New Roman" w:cs="Times New Roman"/>
                <w:sz w:val="28"/>
                <w:szCs w:val="28"/>
                <w:lang w:eastAsia="en-GB"/>
              </w:rPr>
              <w:t xml:space="preserve">eliberarea a unor acte permisive în </w:t>
            </w:r>
            <w:r w:rsidRPr="00CB18A7">
              <w:rPr>
                <w:rFonts w:ascii="Times New Roman" w:eastAsia="Times New Roman" w:hAnsi="Times New Roman" w:cs="Times New Roman"/>
                <w:sz w:val="28"/>
                <w:szCs w:val="28"/>
                <w:lang w:eastAsia="en-GB"/>
              </w:rPr>
              <w:t>domeni</w:t>
            </w:r>
            <w:r w:rsidR="001B0991" w:rsidRPr="00CB18A7">
              <w:rPr>
                <w:rFonts w:ascii="Times New Roman" w:eastAsia="Times New Roman" w:hAnsi="Times New Roman" w:cs="Times New Roman"/>
                <w:sz w:val="28"/>
                <w:szCs w:val="28"/>
                <w:lang w:eastAsia="en-GB"/>
              </w:rPr>
              <w:t>ul construcțiilor</w:t>
            </w:r>
            <w:r w:rsidRPr="00CB18A7">
              <w:rPr>
                <w:rFonts w:ascii="Times New Roman" w:eastAsia="Times New Roman" w:hAnsi="Times New Roman" w:cs="Times New Roman"/>
                <w:sz w:val="28"/>
                <w:szCs w:val="28"/>
                <w:lang w:eastAsia="en-GB"/>
              </w:rPr>
              <w:t>.</w:t>
            </w:r>
          </w:p>
          <w:p w:rsidR="003F4512" w:rsidRPr="00CB18A7" w:rsidRDefault="003F4512" w:rsidP="003F4512">
            <w:pPr>
              <w:spacing w:after="0" w:line="240" w:lineRule="auto"/>
              <w:ind w:left="380"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2. Consumatorul final, societatea care utilizează </w:t>
            </w:r>
            <w:r w:rsidR="001B0991" w:rsidRPr="00CB18A7">
              <w:rPr>
                <w:rFonts w:ascii="Times New Roman" w:eastAsia="Times New Roman" w:hAnsi="Times New Roman" w:cs="Times New Roman"/>
                <w:sz w:val="28"/>
                <w:szCs w:val="28"/>
                <w:lang w:eastAsia="en-GB"/>
              </w:rPr>
              <w:t>construcțiile</w:t>
            </w:r>
            <w:r w:rsidRPr="00CB18A7">
              <w:rPr>
                <w:rFonts w:ascii="Times New Roman" w:eastAsia="Times New Roman" w:hAnsi="Times New Roman" w:cs="Times New Roman"/>
                <w:sz w:val="28"/>
                <w:szCs w:val="28"/>
                <w:lang w:eastAsia="en-GB"/>
              </w:rPr>
              <w:t>.</w:t>
            </w:r>
          </w:p>
          <w:p w:rsidR="003F4512" w:rsidRPr="00CB18A7" w:rsidRDefault="003F4512" w:rsidP="003F4512">
            <w:pPr>
              <w:spacing w:after="0" w:line="240" w:lineRule="auto"/>
              <w:ind w:left="380"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3. Agenții economici care sunt obligați să obțină acte permisive </w:t>
            </w:r>
            <w:r w:rsidR="001B0991" w:rsidRPr="00CB18A7">
              <w:rPr>
                <w:rFonts w:ascii="Times New Roman" w:eastAsia="Times New Roman" w:hAnsi="Times New Roman" w:cs="Times New Roman"/>
                <w:sz w:val="28"/>
                <w:szCs w:val="28"/>
                <w:lang w:eastAsia="en-GB"/>
              </w:rPr>
              <w:t>în domeniul construcțiilor</w:t>
            </w:r>
            <w:r w:rsidRPr="00CB18A7">
              <w:rPr>
                <w:rFonts w:ascii="Times New Roman" w:eastAsia="Times New Roman" w:hAnsi="Times New Roman" w:cs="Times New Roman"/>
                <w:sz w:val="28"/>
                <w:szCs w:val="28"/>
                <w:lang w:eastAsia="en-GB"/>
              </w:rPr>
              <w:t>.</w:t>
            </w:r>
          </w:p>
          <w:p w:rsidR="00461B33" w:rsidRPr="00CB18A7" w:rsidRDefault="00461B33" w:rsidP="00FB3453">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La </w:t>
            </w:r>
            <w:r w:rsidRPr="00CB18A7">
              <w:rPr>
                <w:rFonts w:ascii="Times New Roman" w:eastAsia="Times New Roman" w:hAnsi="Times New Roman" w:cs="Times New Roman"/>
                <w:iCs/>
                <w:sz w:val="28"/>
                <w:szCs w:val="28"/>
                <w:lang w:eastAsia="en-GB"/>
              </w:rPr>
              <w:t>20 ianuarie 2017</w:t>
            </w:r>
            <w:r w:rsidRPr="00CB18A7">
              <w:rPr>
                <w:rFonts w:ascii="Times New Roman" w:eastAsia="Times New Roman" w:hAnsi="Times New Roman" w:cs="Times New Roman"/>
                <w:sz w:val="28"/>
                <w:szCs w:val="28"/>
                <w:lang w:eastAsia="en-GB"/>
              </w:rPr>
              <w:t xml:space="preserve"> </w:t>
            </w:r>
            <w:r w:rsidR="000F2FEA" w:rsidRPr="00CB18A7">
              <w:rPr>
                <w:rFonts w:ascii="Times New Roman" w:eastAsia="Times New Roman" w:hAnsi="Times New Roman" w:cs="Times New Roman"/>
                <w:sz w:val="28"/>
                <w:szCs w:val="28"/>
                <w:lang w:eastAsia="en-GB"/>
              </w:rPr>
              <w:t>a a</w:t>
            </w:r>
            <w:r w:rsidRPr="00CB18A7">
              <w:rPr>
                <w:rFonts w:ascii="Times New Roman" w:eastAsia="Times New Roman" w:hAnsi="Times New Roman" w:cs="Times New Roman"/>
                <w:sz w:val="28"/>
                <w:szCs w:val="28"/>
                <w:lang w:eastAsia="en-GB"/>
              </w:rPr>
              <w:t xml:space="preserve">vut loc ședința Grupului de Lucru nr. 5 </w:t>
            </w:r>
            <w:r w:rsidRPr="00CB18A7">
              <w:rPr>
                <w:rFonts w:ascii="Times New Roman" w:eastAsia="Times New Roman" w:hAnsi="Times New Roman" w:cs="Times New Roman"/>
                <w:iCs/>
                <w:sz w:val="28"/>
                <w:szCs w:val="28"/>
                <w:lang w:eastAsia="en-GB"/>
              </w:rPr>
              <w:t>„îmbunătăţirea poziţiei Moldovei în clasamentele economice internaționale</w:t>
            </w:r>
            <w:r w:rsidRPr="00CB18A7">
              <w:rPr>
                <w:rFonts w:ascii="Times New Roman" w:eastAsia="Times New Roman" w:hAnsi="Times New Roman" w:cs="Times New Roman"/>
                <w:sz w:val="28"/>
                <w:szCs w:val="28"/>
                <w:lang w:eastAsia="en-GB"/>
              </w:rPr>
              <w:t>” al Consiliului Economic pe lîngă Prim-ministru. În cadrul acestei ședința a fost prezentat studiului în domeniul obținerii actelor permisive în construcții, inclusiv proiectul de hotărîre de Guvern pentru modificarea și completarea unor hotărîri de Guvern</w:t>
            </w:r>
            <w:r w:rsidR="004B0585" w:rsidRPr="00CB18A7">
              <w:rPr>
                <w:rFonts w:ascii="Times New Roman" w:eastAsia="Times New Roman" w:hAnsi="Times New Roman" w:cs="Times New Roman"/>
                <w:sz w:val="28"/>
                <w:szCs w:val="28"/>
                <w:lang w:eastAsia="en-GB"/>
              </w:rPr>
              <w:t xml:space="preserve"> anexă a acestui studiu</w:t>
            </w:r>
            <w:r w:rsidRPr="00CB18A7">
              <w:rPr>
                <w:rFonts w:ascii="Times New Roman" w:eastAsia="Times New Roman" w:hAnsi="Times New Roman" w:cs="Times New Roman"/>
                <w:sz w:val="28"/>
                <w:szCs w:val="28"/>
                <w:lang w:eastAsia="en-GB"/>
              </w:rPr>
              <w:t xml:space="preserve">, în vederea identificării soluțiilor de îmbunătățire a poziției Moldovei în clasamentul Doing business”. </w:t>
            </w:r>
            <w:r w:rsidR="008047E3" w:rsidRPr="00CB18A7">
              <w:rPr>
                <w:rFonts w:ascii="Times New Roman" w:eastAsia="Times New Roman" w:hAnsi="Times New Roman" w:cs="Times New Roman"/>
                <w:sz w:val="28"/>
                <w:szCs w:val="28"/>
                <w:lang w:eastAsia="en-GB"/>
              </w:rPr>
              <w:t>În cadrul discuțiilor, r</w:t>
            </w:r>
            <w:r w:rsidRPr="00CB18A7">
              <w:rPr>
                <w:rFonts w:ascii="Times New Roman" w:eastAsia="Times New Roman" w:hAnsi="Times New Roman" w:cs="Times New Roman"/>
                <w:sz w:val="28"/>
                <w:szCs w:val="28"/>
                <w:lang w:eastAsia="en-GB"/>
              </w:rPr>
              <w:t>eprezentanții mediului de afaceri</w:t>
            </w:r>
            <w:r w:rsidR="004B0585" w:rsidRPr="00CB18A7">
              <w:rPr>
                <w:rFonts w:ascii="Times New Roman" w:eastAsia="Times New Roman" w:hAnsi="Times New Roman" w:cs="Times New Roman"/>
                <w:sz w:val="28"/>
                <w:szCs w:val="28"/>
                <w:lang w:eastAsia="en-GB"/>
              </w:rPr>
              <w:t xml:space="preserve">, în special președintele Condrumat, au apreciat pozitiv </w:t>
            </w:r>
            <w:r w:rsidR="004B0585" w:rsidRPr="00CB18A7">
              <w:rPr>
                <w:rFonts w:ascii="Times New Roman" w:eastAsia="Times New Roman" w:hAnsi="Times New Roman" w:cs="Times New Roman"/>
                <w:sz w:val="28"/>
                <w:szCs w:val="28"/>
                <w:lang w:eastAsia="en-GB"/>
              </w:rPr>
              <w:lastRenderedPageBreak/>
              <w:t>propunerile de reducere a procedurilor în domeniul obținerii actelor permisive.</w:t>
            </w:r>
            <w:r w:rsidR="008047E3" w:rsidRPr="00CB18A7">
              <w:rPr>
                <w:rFonts w:ascii="Times New Roman" w:eastAsia="Times New Roman" w:hAnsi="Times New Roman" w:cs="Times New Roman"/>
                <w:sz w:val="28"/>
                <w:szCs w:val="28"/>
                <w:lang w:eastAsia="en-GB"/>
              </w:rPr>
              <w:t xml:space="preserve"> Studiul prezentat în cadrul ședinței, rezultatele sedinței respective au stat la baza elaborării AIR în cauză.</w:t>
            </w:r>
          </w:p>
          <w:p w:rsidR="003F4512" w:rsidRPr="00CB18A7" w:rsidRDefault="008047E3" w:rsidP="008047E3">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Proiectul </w:t>
            </w:r>
            <w:r w:rsidR="003F4512" w:rsidRPr="00CB18A7">
              <w:rPr>
                <w:rFonts w:ascii="Times New Roman" w:eastAsia="Times New Roman" w:hAnsi="Times New Roman" w:cs="Times New Roman"/>
                <w:sz w:val="28"/>
                <w:szCs w:val="28"/>
                <w:lang w:eastAsia="en-GB"/>
              </w:rPr>
              <w:t>urmează să fie supus avizării oficiale cu toate autoritățile publice relevante, consultărilor cu mediul de afaceri și a Grupului de lucru a Comisiei de stat pentru reglementarea activității de întreprinzător.</w:t>
            </w:r>
          </w:p>
          <w:p w:rsidR="003F4512" w:rsidRPr="00CB18A7" w:rsidRDefault="003F4512" w:rsidP="00FB3453">
            <w:pPr>
              <w:spacing w:after="0" w:line="240" w:lineRule="auto"/>
              <w:ind w:right="97"/>
              <w:jc w:val="both"/>
              <w:rPr>
                <w:rFonts w:ascii="Times New Roman" w:eastAsia="Times New Roman" w:hAnsi="Times New Roman" w:cs="Times New Roman"/>
                <w:sz w:val="28"/>
                <w:szCs w:val="28"/>
                <w:lang w:eastAsia="en-GB"/>
              </w:rPr>
            </w:pPr>
            <w:r w:rsidRPr="00CB18A7">
              <w:rPr>
                <w:rFonts w:ascii="Times New Roman" w:eastAsia="Times New Roman" w:hAnsi="Times New Roman" w:cs="Times New Roman"/>
                <w:sz w:val="28"/>
                <w:szCs w:val="28"/>
                <w:lang w:eastAsia="en-GB"/>
              </w:rPr>
              <w:t xml:space="preserve">În baza consultărilor preliminare și a celor de lucru putem deja constata susținerea din partea mediului de afaceri a inițiativei în cauză. </w:t>
            </w:r>
          </w:p>
          <w:p w:rsidR="003F4512" w:rsidRPr="00CB18A7" w:rsidRDefault="003F4512" w:rsidP="003F4512">
            <w:pPr>
              <w:spacing w:after="0" w:line="240" w:lineRule="auto"/>
              <w:ind w:left="380" w:right="97"/>
              <w:jc w:val="both"/>
              <w:rPr>
                <w:rFonts w:ascii="Times New Roman" w:eastAsia="Times New Roman" w:hAnsi="Times New Roman" w:cs="Times New Roman"/>
                <w:sz w:val="28"/>
                <w:szCs w:val="28"/>
                <w:lang w:eastAsia="en-GB"/>
              </w:rPr>
            </w:pPr>
          </w:p>
        </w:tc>
      </w:tr>
    </w:tbl>
    <w:p w:rsidR="003F4512" w:rsidRDefault="003F4512" w:rsidP="003F4512">
      <w:pPr>
        <w:rPr>
          <w:rFonts w:ascii="Times New Roman" w:hAnsi="Times New Roman" w:cs="Times New Roman"/>
          <w:sz w:val="28"/>
          <w:szCs w:val="28"/>
        </w:rPr>
      </w:pPr>
    </w:p>
    <w:p w:rsidR="00467B3E" w:rsidRPr="00CB18A7" w:rsidRDefault="00F032C1" w:rsidP="00F032C1">
      <w:pPr>
        <w:jc w:val="right"/>
        <w:rPr>
          <w:rFonts w:ascii="Times New Roman" w:hAnsi="Times New Roman" w:cs="Times New Roman"/>
          <w:sz w:val="28"/>
          <w:szCs w:val="28"/>
        </w:rPr>
      </w:pPr>
      <w:r w:rsidRPr="00CB18A7">
        <w:rPr>
          <w:rFonts w:ascii="Times New Roman" w:hAnsi="Times New Roman" w:cs="Times New Roman"/>
          <w:sz w:val="28"/>
          <w:szCs w:val="28"/>
        </w:rPr>
        <w:t xml:space="preserve">Anexă </w:t>
      </w:r>
    </w:p>
    <w:p w:rsidR="000772A7" w:rsidRPr="00CB18A7" w:rsidRDefault="000772A7" w:rsidP="00DA5793">
      <w:pPr>
        <w:jc w:val="right"/>
        <w:rPr>
          <w:rFonts w:ascii="Times New Roman" w:hAnsi="Times New Roman" w:cs="Times New Roman"/>
          <w:sz w:val="28"/>
          <w:szCs w:val="28"/>
        </w:rPr>
      </w:pPr>
      <w:r w:rsidRPr="00CB18A7">
        <w:rPr>
          <w:rFonts w:ascii="Times New Roman" w:hAnsi="Times New Roman" w:cs="Times New Roman"/>
          <w:sz w:val="28"/>
          <w:szCs w:val="28"/>
        </w:rPr>
        <w:t xml:space="preserve">Proiect </w:t>
      </w:r>
    </w:p>
    <w:p w:rsidR="000772A7" w:rsidRPr="00CB18A7" w:rsidRDefault="000772A7" w:rsidP="00DA5793">
      <w:pPr>
        <w:jc w:val="center"/>
        <w:rPr>
          <w:rFonts w:ascii="Times New Roman" w:hAnsi="Times New Roman" w:cs="Times New Roman"/>
          <w:b/>
          <w:bCs/>
          <w:sz w:val="28"/>
          <w:szCs w:val="28"/>
        </w:rPr>
      </w:pPr>
      <w:r w:rsidRPr="00CB18A7">
        <w:rPr>
          <w:rFonts w:ascii="Times New Roman" w:hAnsi="Times New Roman" w:cs="Times New Roman"/>
          <w:b/>
          <w:bCs/>
          <w:sz w:val="28"/>
          <w:szCs w:val="28"/>
        </w:rPr>
        <w:t>H O T Ă R Î R E</w:t>
      </w:r>
    </w:p>
    <w:p w:rsidR="000772A7" w:rsidRPr="00CB18A7" w:rsidRDefault="000772A7" w:rsidP="00DA5793">
      <w:pPr>
        <w:jc w:val="center"/>
        <w:rPr>
          <w:rFonts w:ascii="Times New Roman" w:hAnsi="Times New Roman" w:cs="Times New Roman"/>
          <w:b/>
          <w:bCs/>
          <w:sz w:val="28"/>
          <w:szCs w:val="28"/>
        </w:rPr>
      </w:pPr>
      <w:r w:rsidRPr="00CB18A7">
        <w:rPr>
          <w:rFonts w:ascii="Times New Roman" w:hAnsi="Times New Roman" w:cs="Times New Roman"/>
          <w:b/>
          <w:bCs/>
          <w:sz w:val="28"/>
          <w:szCs w:val="28"/>
        </w:rPr>
        <w:t>cu privire la aprobarea modificărilor şi completărilor</w:t>
      </w:r>
    </w:p>
    <w:p w:rsidR="000772A7" w:rsidRPr="00CB18A7" w:rsidRDefault="000772A7" w:rsidP="00DA5793">
      <w:pPr>
        <w:jc w:val="center"/>
        <w:rPr>
          <w:rFonts w:ascii="Times New Roman" w:hAnsi="Times New Roman" w:cs="Times New Roman"/>
          <w:b/>
          <w:bCs/>
          <w:sz w:val="28"/>
          <w:szCs w:val="28"/>
        </w:rPr>
      </w:pPr>
      <w:r w:rsidRPr="00CB18A7">
        <w:rPr>
          <w:rFonts w:ascii="Times New Roman" w:hAnsi="Times New Roman" w:cs="Times New Roman"/>
          <w:b/>
          <w:bCs/>
          <w:sz w:val="28"/>
          <w:szCs w:val="28"/>
        </w:rPr>
        <w:t>ce se operează în unele hotărîri ale Guvernului</w:t>
      </w:r>
    </w:p>
    <w:p w:rsidR="000772A7" w:rsidRPr="00CB18A7" w:rsidRDefault="000772A7" w:rsidP="00DA5793">
      <w:pPr>
        <w:jc w:val="center"/>
        <w:rPr>
          <w:rFonts w:ascii="Times New Roman" w:hAnsi="Times New Roman" w:cs="Times New Roman"/>
          <w:sz w:val="28"/>
          <w:szCs w:val="28"/>
        </w:rPr>
      </w:pPr>
      <w:r w:rsidRPr="00CB18A7">
        <w:rPr>
          <w:rFonts w:ascii="Times New Roman" w:hAnsi="Times New Roman" w:cs="Times New Roman"/>
          <w:sz w:val="28"/>
          <w:szCs w:val="28"/>
        </w:rPr>
        <w:t xml:space="preserve">Guvernul </w:t>
      </w:r>
      <w:r w:rsidRPr="00CB18A7">
        <w:rPr>
          <w:rFonts w:ascii="Times New Roman" w:hAnsi="Times New Roman" w:cs="Times New Roman"/>
          <w:b/>
          <w:bCs/>
          <w:sz w:val="28"/>
          <w:szCs w:val="28"/>
        </w:rPr>
        <w:t>HOTĂRĂŞTE: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b/>
          <w:bCs/>
          <w:sz w:val="28"/>
          <w:szCs w:val="28"/>
        </w:rPr>
        <w:t xml:space="preserve">1. </w:t>
      </w:r>
      <w:r w:rsidRPr="00CB18A7">
        <w:rPr>
          <w:rFonts w:ascii="Times New Roman" w:hAnsi="Times New Roman" w:cs="Times New Roman"/>
          <w:sz w:val="28"/>
          <w:szCs w:val="28"/>
        </w:rPr>
        <w:t xml:space="preserve">Se aprobă modificările şi completările ce se operează în unele hotărîri ale Guvernului (se anexează).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b/>
          <w:bCs/>
          <w:sz w:val="28"/>
          <w:szCs w:val="28"/>
        </w:rPr>
        <w:t>2.</w:t>
      </w:r>
      <w:r w:rsidRPr="00CB18A7">
        <w:rPr>
          <w:rFonts w:ascii="Times New Roman" w:hAnsi="Times New Roman" w:cs="Times New Roman"/>
          <w:sz w:val="28"/>
          <w:szCs w:val="28"/>
        </w:rPr>
        <w:t xml:space="preserve"> Prezenta hotărîre intră în vigoare în termen de 10 zile de la data publicării. </w:t>
      </w:r>
    </w:p>
    <w:p w:rsidR="000772A7" w:rsidRPr="00CB18A7" w:rsidRDefault="000772A7" w:rsidP="00DA5793">
      <w:pPr>
        <w:jc w:val="right"/>
        <w:rPr>
          <w:rFonts w:ascii="Times New Roman" w:hAnsi="Times New Roman" w:cs="Times New Roman"/>
          <w:sz w:val="28"/>
          <w:szCs w:val="28"/>
        </w:rPr>
      </w:pPr>
      <w:r w:rsidRPr="00CB18A7">
        <w:rPr>
          <w:rFonts w:ascii="Times New Roman" w:hAnsi="Times New Roman" w:cs="Times New Roman"/>
          <w:sz w:val="28"/>
          <w:szCs w:val="28"/>
        </w:rPr>
        <w:t xml:space="preserve">Aprobate </w:t>
      </w:r>
    </w:p>
    <w:p w:rsidR="000772A7" w:rsidRPr="00CB18A7" w:rsidRDefault="000772A7" w:rsidP="00DA5793">
      <w:pPr>
        <w:jc w:val="right"/>
        <w:rPr>
          <w:rFonts w:ascii="Times New Roman" w:hAnsi="Times New Roman" w:cs="Times New Roman"/>
          <w:sz w:val="28"/>
          <w:szCs w:val="28"/>
        </w:rPr>
      </w:pPr>
      <w:r w:rsidRPr="00CB18A7">
        <w:rPr>
          <w:rFonts w:ascii="Times New Roman" w:hAnsi="Times New Roman" w:cs="Times New Roman"/>
          <w:sz w:val="28"/>
          <w:szCs w:val="28"/>
        </w:rPr>
        <w:t xml:space="preserve">prin Hotărîrea Guvernului </w:t>
      </w:r>
    </w:p>
    <w:p w:rsidR="000772A7" w:rsidRPr="00CB18A7" w:rsidRDefault="000772A7" w:rsidP="00DA5793">
      <w:pPr>
        <w:jc w:val="right"/>
        <w:rPr>
          <w:rFonts w:ascii="Times New Roman" w:hAnsi="Times New Roman" w:cs="Times New Roman"/>
          <w:sz w:val="28"/>
          <w:szCs w:val="28"/>
        </w:rPr>
      </w:pPr>
      <w:r w:rsidRPr="00CB18A7">
        <w:rPr>
          <w:rFonts w:ascii="Times New Roman" w:hAnsi="Times New Roman" w:cs="Times New Roman"/>
          <w:sz w:val="28"/>
          <w:szCs w:val="28"/>
        </w:rPr>
        <w:t xml:space="preserve">nr. din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w:t>
      </w:r>
    </w:p>
    <w:p w:rsidR="000772A7" w:rsidRPr="00CB18A7" w:rsidRDefault="000772A7" w:rsidP="00DA5793">
      <w:pPr>
        <w:jc w:val="center"/>
        <w:rPr>
          <w:rFonts w:ascii="Times New Roman" w:hAnsi="Times New Roman" w:cs="Times New Roman"/>
          <w:b/>
          <w:bCs/>
          <w:sz w:val="28"/>
          <w:szCs w:val="28"/>
        </w:rPr>
      </w:pPr>
      <w:r w:rsidRPr="00CB18A7">
        <w:rPr>
          <w:rFonts w:ascii="Times New Roman" w:hAnsi="Times New Roman" w:cs="Times New Roman"/>
          <w:b/>
          <w:bCs/>
          <w:sz w:val="28"/>
          <w:szCs w:val="28"/>
        </w:rPr>
        <w:t>MODIFICĂRILE ŞI COMPLETĂRILE</w:t>
      </w:r>
    </w:p>
    <w:p w:rsidR="000772A7" w:rsidRPr="00CB18A7" w:rsidRDefault="000772A7" w:rsidP="00DA5793">
      <w:pPr>
        <w:jc w:val="center"/>
        <w:rPr>
          <w:rFonts w:ascii="Times New Roman" w:hAnsi="Times New Roman" w:cs="Times New Roman"/>
          <w:b/>
          <w:bCs/>
          <w:sz w:val="28"/>
          <w:szCs w:val="28"/>
        </w:rPr>
      </w:pPr>
      <w:r w:rsidRPr="00CB18A7">
        <w:rPr>
          <w:rFonts w:ascii="Times New Roman" w:hAnsi="Times New Roman" w:cs="Times New Roman"/>
          <w:b/>
          <w:bCs/>
          <w:sz w:val="28"/>
          <w:szCs w:val="28"/>
        </w:rPr>
        <w:t>ce se operează în unele hotărîri ale Guvernului</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1. Regulamentul de recepţie a construcţiilor şi instalaţiilor aferente, aprobat prin Hotărîrea Guvernului nr.285 din 23 mai 1996 “Cu privire la aprobarea Regulamentului de recepţie a construcţiilor şi instalaţiilor aferente” (Monitorul Oficial al Republicii Moldova, 1996, nr.42-44, art.349), cu modificările şi completările ulterioare, se modifică şi se completează după cum urmează: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punctul 1 se completează cu o propoziţie nouă, cu următorul cuprins:</w:t>
      </w:r>
    </w:p>
    <w:p w:rsidR="000772A7" w:rsidRPr="00CB18A7" w:rsidRDefault="000772A7" w:rsidP="000772A7">
      <w:pPr>
        <w:rPr>
          <w:rFonts w:ascii="Times New Roman" w:hAnsi="Times New Roman" w:cs="Times New Roman"/>
          <w:bCs/>
          <w:sz w:val="28"/>
          <w:szCs w:val="28"/>
        </w:rPr>
      </w:pPr>
      <w:r w:rsidRPr="00CB18A7">
        <w:rPr>
          <w:rFonts w:ascii="Times New Roman" w:hAnsi="Times New Roman" w:cs="Times New Roman"/>
          <w:sz w:val="28"/>
          <w:szCs w:val="28"/>
        </w:rPr>
        <w:lastRenderedPageBreak/>
        <w:t xml:space="preserve">„Prezentul Regulament se aplică construcţiilor şi instalaţiilor aferente finanţate din bugetul de stat sau bugetele locale, cu excepţia prevederilor capitolului </w:t>
      </w:r>
      <w:r w:rsidRPr="00CB18A7">
        <w:rPr>
          <w:rFonts w:ascii="Times New Roman" w:hAnsi="Times New Roman" w:cs="Times New Roman"/>
          <w:bCs/>
          <w:sz w:val="28"/>
          <w:szCs w:val="28"/>
        </w:rPr>
        <w:t>III</w:t>
      </w:r>
      <w:r w:rsidRPr="00CB18A7">
        <w:rPr>
          <w:rFonts w:ascii="Times New Roman" w:hAnsi="Times New Roman" w:cs="Times New Roman"/>
          <w:bCs/>
          <w:sz w:val="28"/>
          <w:szCs w:val="28"/>
          <w:vertAlign w:val="superscript"/>
        </w:rPr>
        <w:t>1</w:t>
      </w:r>
      <w:r w:rsidRPr="00CB18A7">
        <w:rPr>
          <w:rFonts w:ascii="Times New Roman" w:hAnsi="Times New Roman" w:cs="Times New Roman"/>
          <w:bCs/>
          <w:sz w:val="28"/>
          <w:szCs w:val="28"/>
        </w:rPr>
        <w:t>.”;</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2, cuvintele „fizică sau” se exclud;</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4, cuvintele „,indiferent de sursa de finanţare, tipul de proprietate sau de destinaţie,” şi cuvintele „sau proprietari” se exclud;</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8:</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cuvintele „,finanţate din surse bugetare sau extrabugetare, se exclud;</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propoziţia a patra se exclude;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la punctul 25, cuvintele „,finanţate din surse bugetare sau extrabugetare,” se exclud;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se completează cu capitolul III</w:t>
      </w:r>
      <w:r w:rsidRPr="00CB18A7">
        <w:rPr>
          <w:rFonts w:ascii="Times New Roman" w:hAnsi="Times New Roman" w:cs="Times New Roman"/>
          <w:sz w:val="28"/>
          <w:szCs w:val="28"/>
          <w:vertAlign w:val="superscript"/>
        </w:rPr>
        <w:t>1</w:t>
      </w:r>
      <w:r w:rsidRPr="00CB18A7">
        <w:rPr>
          <w:rFonts w:ascii="Times New Roman" w:hAnsi="Times New Roman" w:cs="Times New Roman"/>
          <w:sz w:val="28"/>
          <w:szCs w:val="28"/>
        </w:rPr>
        <w:t xml:space="preserve"> cu următorul cuprins: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w:t>
      </w:r>
      <w:r w:rsidRPr="00CB18A7">
        <w:rPr>
          <w:rFonts w:ascii="Times New Roman" w:hAnsi="Times New Roman" w:cs="Times New Roman"/>
          <w:b/>
          <w:sz w:val="28"/>
          <w:szCs w:val="28"/>
        </w:rPr>
        <w:t>III</w:t>
      </w:r>
      <w:r w:rsidRPr="00CB18A7">
        <w:rPr>
          <w:rFonts w:ascii="Times New Roman" w:hAnsi="Times New Roman" w:cs="Times New Roman"/>
          <w:b/>
          <w:sz w:val="28"/>
          <w:szCs w:val="28"/>
          <w:vertAlign w:val="superscript"/>
        </w:rPr>
        <w:t>1</w:t>
      </w:r>
      <w:r w:rsidRPr="00CB18A7">
        <w:rPr>
          <w:rFonts w:ascii="Times New Roman" w:hAnsi="Times New Roman" w:cs="Times New Roman"/>
          <w:b/>
          <w:sz w:val="28"/>
          <w:szCs w:val="28"/>
        </w:rPr>
        <w:t>. MODUL DE RECEPŢIE A CONSTRUCŢIILOR ŞI INSTALAŢIILOR AFERENTE FINANŢATE DIN MIJLOACE FINANCIARE PROPRIETATE PRIVATĂ</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bCs/>
          <w:sz w:val="28"/>
          <w:szCs w:val="28"/>
        </w:rPr>
        <w:t>44</w:t>
      </w:r>
      <w:r w:rsidRPr="00CB18A7">
        <w:rPr>
          <w:rFonts w:ascii="Times New Roman" w:hAnsi="Times New Roman" w:cs="Times New Roman"/>
          <w:bCs/>
          <w:sz w:val="28"/>
          <w:szCs w:val="28"/>
          <w:vertAlign w:val="superscript"/>
        </w:rPr>
        <w:t>1</w:t>
      </w:r>
      <w:r w:rsidRPr="00CB18A7">
        <w:rPr>
          <w:rFonts w:ascii="Times New Roman" w:hAnsi="Times New Roman" w:cs="Times New Roman"/>
          <w:bCs/>
          <w:sz w:val="28"/>
          <w:szCs w:val="28"/>
        </w:rPr>
        <w:t>.</w:t>
      </w:r>
      <w:r w:rsidRPr="00CB18A7">
        <w:rPr>
          <w:rFonts w:ascii="Times New Roman" w:hAnsi="Times New Roman" w:cs="Times New Roman"/>
          <w:sz w:val="28"/>
          <w:szCs w:val="28"/>
        </w:rPr>
        <w:t xml:space="preserve"> Recepţia lucrărilor de construcţie şi a instalaţiilor aferente acestora atît la lucrări noi, cît şi la intervenţiile în timp asupra construcţiilor existente (reparaţii capitale, consolidări, reconstrucţii, modificări, modernizări, extinderi etc.) finanțate din mijloace financiare proprietate privată se efectuează de către investitor (persoană fizică sau persoană juridică) şi executant prin crearea unei comisii de recepţie în baza unui acord de drept civil.</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bCs/>
          <w:sz w:val="28"/>
          <w:szCs w:val="28"/>
        </w:rPr>
        <w:t>44</w:t>
      </w:r>
      <w:r w:rsidRPr="00CB18A7">
        <w:rPr>
          <w:rFonts w:ascii="Times New Roman" w:hAnsi="Times New Roman" w:cs="Times New Roman"/>
          <w:bCs/>
          <w:sz w:val="28"/>
          <w:szCs w:val="28"/>
          <w:vertAlign w:val="superscript"/>
        </w:rPr>
        <w:t>2</w:t>
      </w:r>
      <w:r w:rsidRPr="00CB18A7">
        <w:rPr>
          <w:rFonts w:ascii="Times New Roman" w:hAnsi="Times New Roman" w:cs="Times New Roman"/>
          <w:bCs/>
          <w:sz w:val="28"/>
          <w:szCs w:val="28"/>
        </w:rPr>
        <w:t>.</w:t>
      </w:r>
      <w:r w:rsidRPr="00CB18A7">
        <w:rPr>
          <w:rFonts w:ascii="Times New Roman" w:hAnsi="Times New Roman" w:cs="Times New Roman"/>
          <w:sz w:val="28"/>
          <w:szCs w:val="28"/>
        </w:rPr>
        <w:t xml:space="preserve"> La recepţie sunt obligaţi să participe proiectantul, dirigintele de şantier şi responsabilul tehnic, fiecare din care va primi un exemplar al acordului. Investitorul poate invita la lucrările de recepţie alte persoane.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bCs/>
          <w:sz w:val="28"/>
          <w:szCs w:val="28"/>
        </w:rPr>
        <w:t>44</w:t>
      </w:r>
      <w:r w:rsidRPr="00CB18A7">
        <w:rPr>
          <w:rFonts w:ascii="Times New Roman" w:hAnsi="Times New Roman" w:cs="Times New Roman"/>
          <w:bCs/>
          <w:sz w:val="28"/>
          <w:szCs w:val="28"/>
          <w:vertAlign w:val="superscript"/>
        </w:rPr>
        <w:t>3</w:t>
      </w:r>
      <w:r w:rsidRPr="00CB18A7">
        <w:rPr>
          <w:rFonts w:ascii="Times New Roman" w:hAnsi="Times New Roman" w:cs="Times New Roman"/>
          <w:bCs/>
          <w:sz w:val="28"/>
          <w:szCs w:val="28"/>
        </w:rPr>
        <w:t>.</w:t>
      </w:r>
      <w:r w:rsidRPr="00CB18A7">
        <w:rPr>
          <w:rFonts w:ascii="Times New Roman" w:hAnsi="Times New Roman" w:cs="Times New Roman"/>
          <w:sz w:val="28"/>
          <w:szCs w:val="28"/>
        </w:rPr>
        <w:t xml:space="preserve"> Prevederile punctului 49 din prezentul Regulament şi alte prevederi privind Cartea tehnică se aplică în partea ce nu ţine de recepţia la terminarea lucrărilor şi recepţia finală.  </w:t>
      </w:r>
    </w:p>
    <w:p w:rsidR="000772A7" w:rsidRPr="00CB18A7" w:rsidRDefault="000772A7" w:rsidP="000772A7">
      <w:pPr>
        <w:rPr>
          <w:rFonts w:ascii="Times New Roman" w:hAnsi="Times New Roman" w:cs="Times New Roman"/>
          <w:bCs/>
          <w:sz w:val="28"/>
          <w:szCs w:val="28"/>
        </w:rPr>
      </w:pPr>
      <w:r w:rsidRPr="00CB18A7">
        <w:rPr>
          <w:rFonts w:ascii="Times New Roman" w:hAnsi="Times New Roman" w:cs="Times New Roman"/>
          <w:bCs/>
          <w:sz w:val="28"/>
          <w:szCs w:val="28"/>
        </w:rPr>
        <w:t>44</w:t>
      </w:r>
      <w:r w:rsidRPr="00CB18A7">
        <w:rPr>
          <w:rFonts w:ascii="Times New Roman" w:hAnsi="Times New Roman" w:cs="Times New Roman"/>
          <w:bCs/>
          <w:sz w:val="28"/>
          <w:szCs w:val="28"/>
          <w:vertAlign w:val="superscript"/>
        </w:rPr>
        <w:t>4</w:t>
      </w:r>
      <w:r w:rsidRPr="00CB18A7">
        <w:rPr>
          <w:rFonts w:ascii="Times New Roman" w:hAnsi="Times New Roman" w:cs="Times New Roman"/>
          <w:bCs/>
          <w:sz w:val="28"/>
          <w:szCs w:val="28"/>
        </w:rPr>
        <w:t>. Litigiile sunt soluţionate de instanţa de judecată.”.</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2. Hotărîrea Guvernului nr. nr. 360 din 25 iunie 1996 “Cu privire la controlul de stat al calităţii în construcţii ” (Monitorul Oficial al Republicii Moldova, 1996, nr.49-50, art.415), cu modificările şi completările ulterioare, se modifică după cum urmează: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1) la punctul 2 al hotărîrii, cuvintele „(inclusiv la toate fazele determinante ale execuţiei)” se exclud;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2) la anexa nr.1: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lastRenderedPageBreak/>
        <w:t>la punctul 1 noţiunea „control la faza determinantă” va avea următorul cuprins:</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w:t>
      </w:r>
      <w:r w:rsidRPr="00CB18A7">
        <w:rPr>
          <w:rFonts w:ascii="Times New Roman" w:hAnsi="Times New Roman" w:cs="Times New Roman"/>
          <w:b/>
          <w:bCs/>
          <w:sz w:val="28"/>
          <w:szCs w:val="28"/>
        </w:rPr>
        <w:t>control la faza determinantă</w:t>
      </w:r>
      <w:r w:rsidRPr="00CB18A7">
        <w:rPr>
          <w:rFonts w:ascii="Times New Roman" w:hAnsi="Times New Roman" w:cs="Times New Roman"/>
          <w:sz w:val="28"/>
          <w:szCs w:val="28"/>
        </w:rPr>
        <w:t xml:space="preserve"> – control al calităţii lucrărilor de construcţii şi al elementelor constructive care au atins faza fizică stabilită de proiect şi care nu pot fi continuate fără acceptul în scris al investitorului, executantului şi proiectantului;”;</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20, litera c) se completează cu următorul text: ”în declarația de începere a lucrărilor autorizate de construcție solicitantul (beneficiarul) va notifica termenii de încheiere a fazelor determinante și de recepție a construcției. Inspecția de Stat în Construcții, în baza analizei criteriilor de risc, poate efectua controlul calității în construcții la diferite etape menționate în notificare (solicitare). Rezultatele controlului nu se consemnează în actele de recepție la fazele determinante și la recepția construcției”;</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3) la anexa nr.2: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10:</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litera k) se exclude;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litera s) cuvintele „recepţia construcţiilor” se exclud;</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11:</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compartimentul „La executarea construcţiilor şi lucrărilor de montaj”, litera k) se exclude;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capitolul III, litera d) se exclude;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3. Regulamentul Inspectoratului Ecologic de Stat, aprobat prin Hotărîrea Guvernului nr.77 din 30 ianuarie 2004 “Cu privire la aprobarea structurii şi Regulamentului Inspectoratului Ecologic de Stat” (Monitorul Oficial al Republicii Moldova, 2004, nr.26-29, art.215), cu modificările şi completările ulterioare, se modifică după cum urmează: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10, compartimentul „</w:t>
      </w:r>
      <w:r w:rsidRPr="00CB18A7">
        <w:rPr>
          <w:rFonts w:ascii="Times New Roman" w:hAnsi="Times New Roman" w:cs="Times New Roman"/>
          <w:bCs/>
          <w:sz w:val="28"/>
          <w:szCs w:val="28"/>
        </w:rPr>
        <w:t>În domeniul exercitării controlului ecologic de stat:” cuvintele „</w:t>
      </w:r>
      <w:r w:rsidRPr="00CB18A7">
        <w:rPr>
          <w:rFonts w:ascii="Times New Roman" w:hAnsi="Times New Roman" w:cs="Times New Roman"/>
          <w:sz w:val="28"/>
          <w:szCs w:val="28"/>
        </w:rPr>
        <w:t>efectuează expertiza ecologică de stat a documentaţiei de proiect pentru construcţia, extinderea, reconstrucţia, reutilarea, modernizarea, reprofilarea, conservarea, demolarea şi lichidarea obiectelor în corespundere cu actele normative;” se exclud.</w:t>
      </w:r>
    </w:p>
    <w:p w:rsidR="000772A7" w:rsidRPr="00CB18A7" w:rsidRDefault="000772A7" w:rsidP="000772A7">
      <w:pPr>
        <w:rPr>
          <w:rFonts w:ascii="Times New Roman" w:hAnsi="Times New Roman" w:cs="Times New Roman"/>
          <w:iCs/>
          <w:sz w:val="28"/>
          <w:szCs w:val="28"/>
        </w:rPr>
      </w:pPr>
      <w:r w:rsidRPr="00CB18A7">
        <w:rPr>
          <w:rFonts w:ascii="Times New Roman" w:hAnsi="Times New Roman" w:cs="Times New Roman"/>
          <w:sz w:val="28"/>
          <w:szCs w:val="28"/>
        </w:rPr>
        <w:t xml:space="preserve">4. Nomenclatorul autorizaţiilor, permisiunilor şi certificatelor, eliberate de către autorităţile administrative centrale şi organele subordonate acestora persoanelor fizice şi juridice pentru practicarea activităţii antreprenoriale aprobat prin Hotărîrea Guvernului nr. 920 din 30 august 2005 cu privire la Nomenclatorul autorizaţiilor, </w:t>
      </w:r>
      <w:r w:rsidRPr="00CB18A7">
        <w:rPr>
          <w:rFonts w:ascii="Times New Roman" w:hAnsi="Times New Roman" w:cs="Times New Roman"/>
          <w:sz w:val="28"/>
          <w:szCs w:val="28"/>
        </w:rPr>
        <w:lastRenderedPageBreak/>
        <w:t>permisiunilor şi certificatelor, eliberate de către autorităţile administrative centrale şi organele subordonate acestora persoanelor fizice şi juridice pentru practicarea activităţii antreprenoriale (</w:t>
      </w:r>
      <w:r w:rsidRPr="00CB18A7">
        <w:rPr>
          <w:rFonts w:ascii="Times New Roman" w:hAnsi="Times New Roman" w:cs="Times New Roman"/>
          <w:iCs/>
          <w:sz w:val="28"/>
          <w:szCs w:val="28"/>
        </w:rPr>
        <w:t>Monitorul Oficial 126-128/1047, 23.09.2005), se modifică după cum urmează:</w:t>
      </w:r>
    </w:p>
    <w:p w:rsidR="000772A7" w:rsidRPr="00CB18A7" w:rsidRDefault="000772A7" w:rsidP="000772A7">
      <w:pPr>
        <w:rPr>
          <w:rFonts w:ascii="Times New Roman" w:hAnsi="Times New Roman" w:cs="Times New Roman"/>
          <w:iCs/>
          <w:sz w:val="28"/>
          <w:szCs w:val="28"/>
        </w:rPr>
      </w:pPr>
      <w:r w:rsidRPr="00CB18A7">
        <w:rPr>
          <w:rFonts w:ascii="Times New Roman" w:hAnsi="Times New Roman" w:cs="Times New Roman"/>
          <w:iCs/>
          <w:sz w:val="28"/>
          <w:szCs w:val="28"/>
        </w:rPr>
        <w:t>la compartimentul Departamentul Situații Excepționale;</w:t>
      </w:r>
    </w:p>
    <w:p w:rsidR="000772A7" w:rsidRPr="00CB18A7" w:rsidRDefault="000772A7" w:rsidP="000772A7">
      <w:pPr>
        <w:rPr>
          <w:rFonts w:ascii="Times New Roman" w:hAnsi="Times New Roman" w:cs="Times New Roman"/>
          <w:iCs/>
          <w:sz w:val="28"/>
          <w:szCs w:val="28"/>
        </w:rPr>
      </w:pPr>
      <w:r w:rsidRPr="00CB18A7">
        <w:rPr>
          <w:rFonts w:ascii="Times New Roman" w:hAnsi="Times New Roman" w:cs="Times New Roman"/>
          <w:iCs/>
          <w:sz w:val="28"/>
          <w:szCs w:val="28"/>
        </w:rPr>
        <w:t>poziția 6 va avea următorul cuprins: ”</w:t>
      </w:r>
      <w:r w:rsidRPr="00CB18A7">
        <w:rPr>
          <w:rFonts w:ascii="Times New Roman" w:hAnsi="Times New Roman" w:cs="Times New Roman"/>
          <w:sz w:val="28"/>
          <w:szCs w:val="28"/>
        </w:rPr>
        <w:t xml:space="preserve"> </w:t>
      </w:r>
      <w:r w:rsidRPr="00CB18A7">
        <w:rPr>
          <w:rFonts w:ascii="Times New Roman" w:hAnsi="Times New Roman" w:cs="Times New Roman"/>
          <w:iCs/>
          <w:sz w:val="28"/>
          <w:szCs w:val="28"/>
        </w:rPr>
        <w:t>Aviz pentru recepţia finală a construcţiei finanțată din bugetul de stat sau local”;</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iCs/>
          <w:sz w:val="28"/>
          <w:szCs w:val="28"/>
        </w:rPr>
        <w:t>poziția 8 se exclude.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5. Regulamentul Serviciului de Supraveghere de Stat a Sănătăţii Publice, aprobat prin Hotărîrea Guvernului nr.384 din 12 mai 2010 “Cu privire la Serviciul de Supraveghere de Stat a Sănătăţii Publice” (Monitorul Oficial al Republicii Moldova, 2010, nr.78-80, art.455), cu modificările şi completările ulterioare, se modifică după cum urmează: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1) la punctul 6, sub punctul 11), litera a), cuvintele „proiectelor de construcţii şi atribuire a terenurilor” şi cuvintele „şi de recepţie finală a obiectivelor” se exclud;</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anexa nr.2, punctul 7:</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cuvintele „expertiza sanitară a” se substituie cu cuvântul „elaborarea”;</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cuvintele „recepţia obiectelor în exploatare” se exclud.</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 xml:space="preserve">6. Regulamentul privind organizarea şi funcţionarea Agenţiei Naţionale Arheologice, aprobat prin Hotărîrea Guvernului nr.230 din 12 aprilie 2012 “Privind crearea Agenţiei Naţionale Arheologice” (Monitorul Oficial al Republicii Moldova, 2012, nr.76-80, art.265) se modifică după cum urmează: </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anexa nr. 1:</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7, litera m) se exclude;</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la punctul 8, litera h) va avea următorul cuprins:</w:t>
      </w:r>
    </w:p>
    <w:p w:rsidR="000772A7" w:rsidRPr="00CB18A7" w:rsidRDefault="000772A7" w:rsidP="000772A7">
      <w:pPr>
        <w:rPr>
          <w:rFonts w:ascii="Times New Roman" w:hAnsi="Times New Roman" w:cs="Times New Roman"/>
          <w:sz w:val="28"/>
          <w:szCs w:val="28"/>
        </w:rPr>
      </w:pPr>
      <w:r w:rsidRPr="00CB18A7">
        <w:rPr>
          <w:rFonts w:ascii="Times New Roman" w:hAnsi="Times New Roman" w:cs="Times New Roman"/>
          <w:sz w:val="28"/>
          <w:szCs w:val="28"/>
        </w:rPr>
        <w:t>„h) să efectueze controale, în vederea stabilirii existenţei patrimoniului arheologic, la persoanele fizice şi juridice, beneficiari, instituţii de proiectare care, prin acţiunile lor, pot afecta direct sau indirect siturile arheologice sau zonele cu potenţial arheologic, şi să verifice orice tip de proiect ce preconizează intervenţii asupra solului şi subsolului, în scopul de a evita deteriorarea sau distrugerea patrimoniului arheologic;”.</w:t>
      </w:r>
    </w:p>
    <w:p w:rsidR="000772A7" w:rsidRPr="00CB18A7" w:rsidRDefault="000772A7" w:rsidP="000772A7">
      <w:pPr>
        <w:rPr>
          <w:rFonts w:ascii="Times New Roman" w:hAnsi="Times New Roman" w:cs="Times New Roman"/>
          <w:sz w:val="28"/>
          <w:szCs w:val="28"/>
        </w:rPr>
      </w:pPr>
    </w:p>
    <w:p w:rsidR="00F032C1" w:rsidRPr="00CB18A7" w:rsidRDefault="00F032C1">
      <w:pPr>
        <w:rPr>
          <w:rFonts w:ascii="Times New Roman" w:hAnsi="Times New Roman" w:cs="Times New Roman"/>
          <w:sz w:val="28"/>
          <w:szCs w:val="28"/>
        </w:rPr>
      </w:pPr>
    </w:p>
    <w:sectPr w:rsidR="00F032C1" w:rsidRPr="00CB18A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8C9"/>
    <w:multiLevelType w:val="hybridMultilevel"/>
    <w:tmpl w:val="C9707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F5E71"/>
    <w:multiLevelType w:val="hybridMultilevel"/>
    <w:tmpl w:val="7E04FC3E"/>
    <w:lvl w:ilvl="0" w:tplc="597C4888">
      <w:start w:val="1"/>
      <w:numFmt w:val="decimal"/>
      <w:lvlText w:val="%1."/>
      <w:lvlJc w:val="left"/>
      <w:pPr>
        <w:tabs>
          <w:tab w:val="num" w:pos="720"/>
        </w:tabs>
        <w:ind w:left="720" w:hanging="360"/>
      </w:pPr>
      <w:rPr>
        <w:rFonts w:ascii="Verdana" w:hAnsi="Verdana" w:hint="default"/>
        <w:b w:val="0"/>
        <w:i w:val="0"/>
        <w:sz w:val="20"/>
        <w:szCs w:val="20"/>
      </w:rPr>
    </w:lvl>
    <w:lvl w:ilvl="1" w:tplc="84F66900">
      <w:start w:val="1"/>
      <w:numFmt w:val="bullet"/>
      <w:lvlText w:val=""/>
      <w:lvlJc w:val="left"/>
      <w:pPr>
        <w:tabs>
          <w:tab w:val="num" w:pos="1440"/>
        </w:tabs>
        <w:ind w:left="1440" w:hanging="360"/>
      </w:pPr>
      <w:rPr>
        <w:rFonts w:ascii="Symbol" w:hAnsi="Symbol" w:hint="default"/>
        <w:i w:val="0"/>
        <w:sz w:val="20"/>
        <w:szCs w:val="20"/>
      </w:rPr>
    </w:lvl>
    <w:lvl w:ilvl="2" w:tplc="91B8C344">
      <w:start w:val="1"/>
      <w:numFmt w:val="lowerLetter"/>
      <w:lvlText w:val="%3)"/>
      <w:lvlJc w:val="left"/>
      <w:pPr>
        <w:tabs>
          <w:tab w:val="num" w:pos="2340"/>
        </w:tabs>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355198"/>
    <w:multiLevelType w:val="hybridMultilevel"/>
    <w:tmpl w:val="49C09EAE"/>
    <w:lvl w:ilvl="0" w:tplc="145A3F5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nsid w:val="26BE067F"/>
    <w:multiLevelType w:val="hybridMultilevel"/>
    <w:tmpl w:val="10B65704"/>
    <w:lvl w:ilvl="0" w:tplc="A114E788">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4">
    <w:nsid w:val="2B772BA1"/>
    <w:multiLevelType w:val="hybridMultilevel"/>
    <w:tmpl w:val="38A47C76"/>
    <w:lvl w:ilvl="0" w:tplc="57466E42">
      <w:start w:val="1"/>
      <w:numFmt w:val="decimal"/>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5">
    <w:nsid w:val="349B50B3"/>
    <w:multiLevelType w:val="hybridMultilevel"/>
    <w:tmpl w:val="EAD0AAD0"/>
    <w:lvl w:ilvl="0" w:tplc="9906FAD8">
      <w:start w:val="1"/>
      <w:numFmt w:val="decimal"/>
      <w:lvlText w:val="%1."/>
      <w:lvlJc w:val="left"/>
      <w:pPr>
        <w:ind w:left="502" w:hanging="360"/>
      </w:pPr>
      <w:rPr>
        <w:rFonts w:ascii="Times New Roman" w:eastAsia="Times New Roman" w:hAnsi="Times New Roman" w:cs="Times New Roman"/>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34A30B41"/>
    <w:multiLevelType w:val="hybridMultilevel"/>
    <w:tmpl w:val="33CEBCE0"/>
    <w:lvl w:ilvl="0" w:tplc="04090003">
      <w:start w:val="1"/>
      <w:numFmt w:val="bullet"/>
      <w:lvlText w:val="o"/>
      <w:lvlJc w:val="left"/>
      <w:pPr>
        <w:tabs>
          <w:tab w:val="num" w:pos="1068"/>
        </w:tabs>
        <w:ind w:left="1068" w:hanging="360"/>
      </w:pPr>
      <w:rPr>
        <w:rFonts w:ascii="Courier New" w:hAnsi="Courier New" w:cs="Courier New" w:hint="default"/>
        <w:sz w:val="20"/>
        <w:szCs w:val="20"/>
      </w:rPr>
    </w:lvl>
    <w:lvl w:ilvl="1" w:tplc="04090001">
      <w:start w:val="1"/>
      <w:numFmt w:val="bullet"/>
      <w:lvlText w:val=""/>
      <w:lvlJc w:val="left"/>
      <w:pPr>
        <w:tabs>
          <w:tab w:val="num" w:pos="1788"/>
        </w:tabs>
        <w:ind w:left="1788" w:hanging="360"/>
      </w:pPr>
      <w:rPr>
        <w:rFonts w:ascii="Symbol" w:hAnsi="Symbol"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nsid w:val="4E3D2FB3"/>
    <w:multiLevelType w:val="multilevel"/>
    <w:tmpl w:val="66C62994"/>
    <w:lvl w:ilvl="0">
      <w:start w:val="1996"/>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A76077"/>
    <w:multiLevelType w:val="hybridMultilevel"/>
    <w:tmpl w:val="CD9EDF7E"/>
    <w:lvl w:ilvl="0" w:tplc="C7D4B6F0">
      <w:start w:val="17"/>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nsid w:val="68890EE1"/>
    <w:multiLevelType w:val="hybridMultilevel"/>
    <w:tmpl w:val="430CB450"/>
    <w:lvl w:ilvl="0" w:tplc="D0C838E6">
      <w:start w:val="1"/>
      <w:numFmt w:val="decimal"/>
      <w:lvlText w:val="%1."/>
      <w:lvlJc w:val="left"/>
      <w:pPr>
        <w:ind w:left="502" w:hanging="360"/>
      </w:pPr>
      <w:rPr>
        <w:rFonts w:hint="default"/>
        <w:lang w:val="en-G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szCs w:val="20"/>
      </w:rPr>
    </w:lvl>
    <w:lvl w:ilvl="1" w:tplc="054230E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2"/>
  </w:num>
  <w:num w:numId="5">
    <w:abstractNumId w:val="1"/>
  </w:num>
  <w:num w:numId="6">
    <w:abstractNumId w:val="10"/>
  </w:num>
  <w:num w:numId="7">
    <w:abstractNumId w:val="6"/>
  </w:num>
  <w:num w:numId="8">
    <w:abstractNumId w:val="4"/>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12"/>
    <w:rsid w:val="00037B94"/>
    <w:rsid w:val="00051C27"/>
    <w:rsid w:val="000772A7"/>
    <w:rsid w:val="000F2FEA"/>
    <w:rsid w:val="00145CF8"/>
    <w:rsid w:val="001515EE"/>
    <w:rsid w:val="00173D3A"/>
    <w:rsid w:val="001A45B9"/>
    <w:rsid w:val="001B0991"/>
    <w:rsid w:val="001C7D07"/>
    <w:rsid w:val="001D6EEE"/>
    <w:rsid w:val="001E0F60"/>
    <w:rsid w:val="001E6479"/>
    <w:rsid w:val="0021730F"/>
    <w:rsid w:val="00226AD9"/>
    <w:rsid w:val="002D3098"/>
    <w:rsid w:val="002E731A"/>
    <w:rsid w:val="003411AE"/>
    <w:rsid w:val="00341A49"/>
    <w:rsid w:val="0035635F"/>
    <w:rsid w:val="00364865"/>
    <w:rsid w:val="0037386F"/>
    <w:rsid w:val="00374442"/>
    <w:rsid w:val="00394690"/>
    <w:rsid w:val="003F4512"/>
    <w:rsid w:val="00405309"/>
    <w:rsid w:val="004066C2"/>
    <w:rsid w:val="00423686"/>
    <w:rsid w:val="004357CE"/>
    <w:rsid w:val="00450AB7"/>
    <w:rsid w:val="00461B33"/>
    <w:rsid w:val="00477D4D"/>
    <w:rsid w:val="00480197"/>
    <w:rsid w:val="004802E7"/>
    <w:rsid w:val="004B0585"/>
    <w:rsid w:val="004B6517"/>
    <w:rsid w:val="004B65A0"/>
    <w:rsid w:val="004C5283"/>
    <w:rsid w:val="00520EE4"/>
    <w:rsid w:val="00545A74"/>
    <w:rsid w:val="005B7FDB"/>
    <w:rsid w:val="005C6D16"/>
    <w:rsid w:val="005F2418"/>
    <w:rsid w:val="00656A1C"/>
    <w:rsid w:val="006B4740"/>
    <w:rsid w:val="006C20EA"/>
    <w:rsid w:val="007100C6"/>
    <w:rsid w:val="00724F2C"/>
    <w:rsid w:val="0075735A"/>
    <w:rsid w:val="00771905"/>
    <w:rsid w:val="0079114E"/>
    <w:rsid w:val="007C47F6"/>
    <w:rsid w:val="007E127C"/>
    <w:rsid w:val="008047E3"/>
    <w:rsid w:val="008079D8"/>
    <w:rsid w:val="00815463"/>
    <w:rsid w:val="00817422"/>
    <w:rsid w:val="00861CA1"/>
    <w:rsid w:val="0087356C"/>
    <w:rsid w:val="00886C18"/>
    <w:rsid w:val="008C067E"/>
    <w:rsid w:val="008F7168"/>
    <w:rsid w:val="00917A23"/>
    <w:rsid w:val="009239D1"/>
    <w:rsid w:val="00947147"/>
    <w:rsid w:val="00953724"/>
    <w:rsid w:val="009739C9"/>
    <w:rsid w:val="009913E2"/>
    <w:rsid w:val="00994EC5"/>
    <w:rsid w:val="009F5866"/>
    <w:rsid w:val="00A109FC"/>
    <w:rsid w:val="00A5036E"/>
    <w:rsid w:val="00A627F8"/>
    <w:rsid w:val="00A9606E"/>
    <w:rsid w:val="00AE708D"/>
    <w:rsid w:val="00AE7562"/>
    <w:rsid w:val="00B4487A"/>
    <w:rsid w:val="00B50BB1"/>
    <w:rsid w:val="00B60717"/>
    <w:rsid w:val="00B65017"/>
    <w:rsid w:val="00BC4302"/>
    <w:rsid w:val="00BD574C"/>
    <w:rsid w:val="00BD60EE"/>
    <w:rsid w:val="00C3141E"/>
    <w:rsid w:val="00C74A97"/>
    <w:rsid w:val="00C82B24"/>
    <w:rsid w:val="00CB18A7"/>
    <w:rsid w:val="00CD148D"/>
    <w:rsid w:val="00D04B37"/>
    <w:rsid w:val="00D11124"/>
    <w:rsid w:val="00D4245C"/>
    <w:rsid w:val="00D60E07"/>
    <w:rsid w:val="00D72156"/>
    <w:rsid w:val="00D733CB"/>
    <w:rsid w:val="00D90AFA"/>
    <w:rsid w:val="00DA5793"/>
    <w:rsid w:val="00DF3912"/>
    <w:rsid w:val="00DF586C"/>
    <w:rsid w:val="00DF7167"/>
    <w:rsid w:val="00E169E2"/>
    <w:rsid w:val="00E44215"/>
    <w:rsid w:val="00E44F80"/>
    <w:rsid w:val="00F032C1"/>
    <w:rsid w:val="00F37925"/>
    <w:rsid w:val="00F53C19"/>
    <w:rsid w:val="00F747F9"/>
    <w:rsid w:val="00FB2474"/>
    <w:rsid w:val="00FB3453"/>
    <w:rsid w:val="00FF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512"/>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2156"/>
    <w:pPr>
      <w:ind w:left="720"/>
      <w:contextualSpacing/>
    </w:pPr>
  </w:style>
  <w:style w:type="character" w:styleId="a5">
    <w:name w:val="Hyperlink"/>
    <w:basedOn w:val="a0"/>
    <w:uiPriority w:val="99"/>
    <w:unhideWhenUsed/>
    <w:rsid w:val="00364865"/>
    <w:rPr>
      <w:color w:val="0563C1" w:themeColor="hyperlink"/>
      <w:u w:val="single"/>
    </w:rPr>
  </w:style>
  <w:style w:type="paragraph" w:styleId="a6">
    <w:name w:val="Normal (Web)"/>
    <w:basedOn w:val="a"/>
    <w:uiPriority w:val="99"/>
    <w:semiHidden/>
    <w:unhideWhenUsed/>
    <w:rsid w:val="0040530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512"/>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2156"/>
    <w:pPr>
      <w:ind w:left="720"/>
      <w:contextualSpacing/>
    </w:pPr>
  </w:style>
  <w:style w:type="character" w:styleId="a5">
    <w:name w:val="Hyperlink"/>
    <w:basedOn w:val="a0"/>
    <w:uiPriority w:val="99"/>
    <w:unhideWhenUsed/>
    <w:rsid w:val="00364865"/>
    <w:rPr>
      <w:color w:val="0563C1" w:themeColor="hyperlink"/>
      <w:u w:val="single"/>
    </w:rPr>
  </w:style>
  <w:style w:type="paragraph" w:styleId="a6">
    <w:name w:val="Normal (Web)"/>
    <w:basedOn w:val="a"/>
    <w:uiPriority w:val="99"/>
    <w:semiHidden/>
    <w:unhideWhenUsed/>
    <w:rsid w:val="004053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423">
      <w:bodyDiv w:val="1"/>
      <w:marLeft w:val="0"/>
      <w:marRight w:val="0"/>
      <w:marTop w:val="0"/>
      <w:marBottom w:val="0"/>
      <w:divBdr>
        <w:top w:val="none" w:sz="0" w:space="0" w:color="auto"/>
        <w:left w:val="none" w:sz="0" w:space="0" w:color="auto"/>
        <w:bottom w:val="none" w:sz="0" w:space="0" w:color="auto"/>
        <w:right w:val="none" w:sz="0" w:space="0" w:color="auto"/>
      </w:divBdr>
    </w:div>
    <w:div w:id="205721097">
      <w:bodyDiv w:val="1"/>
      <w:marLeft w:val="0"/>
      <w:marRight w:val="0"/>
      <w:marTop w:val="0"/>
      <w:marBottom w:val="0"/>
      <w:divBdr>
        <w:top w:val="none" w:sz="0" w:space="0" w:color="auto"/>
        <w:left w:val="none" w:sz="0" w:space="0" w:color="auto"/>
        <w:bottom w:val="none" w:sz="0" w:space="0" w:color="auto"/>
        <w:right w:val="none" w:sz="0" w:space="0" w:color="auto"/>
      </w:divBdr>
    </w:div>
    <w:div w:id="603342635">
      <w:bodyDiv w:val="1"/>
      <w:marLeft w:val="0"/>
      <w:marRight w:val="0"/>
      <w:marTop w:val="0"/>
      <w:marBottom w:val="0"/>
      <w:divBdr>
        <w:top w:val="none" w:sz="0" w:space="0" w:color="auto"/>
        <w:left w:val="none" w:sz="0" w:space="0" w:color="auto"/>
        <w:bottom w:val="none" w:sz="0" w:space="0" w:color="auto"/>
        <w:right w:val="none" w:sz="0" w:space="0" w:color="auto"/>
      </w:divBdr>
    </w:div>
    <w:div w:id="720448702">
      <w:bodyDiv w:val="1"/>
      <w:marLeft w:val="0"/>
      <w:marRight w:val="0"/>
      <w:marTop w:val="0"/>
      <w:marBottom w:val="0"/>
      <w:divBdr>
        <w:top w:val="none" w:sz="0" w:space="0" w:color="auto"/>
        <w:left w:val="none" w:sz="0" w:space="0" w:color="auto"/>
        <w:bottom w:val="none" w:sz="0" w:space="0" w:color="auto"/>
        <w:right w:val="none" w:sz="0" w:space="0" w:color="auto"/>
      </w:divBdr>
    </w:div>
    <w:div w:id="742921035">
      <w:bodyDiv w:val="1"/>
      <w:marLeft w:val="0"/>
      <w:marRight w:val="0"/>
      <w:marTop w:val="0"/>
      <w:marBottom w:val="0"/>
      <w:divBdr>
        <w:top w:val="none" w:sz="0" w:space="0" w:color="auto"/>
        <w:left w:val="none" w:sz="0" w:space="0" w:color="auto"/>
        <w:bottom w:val="none" w:sz="0" w:space="0" w:color="auto"/>
        <w:right w:val="none" w:sz="0" w:space="0" w:color="auto"/>
      </w:divBdr>
    </w:div>
    <w:div w:id="986474991">
      <w:bodyDiv w:val="1"/>
      <w:marLeft w:val="0"/>
      <w:marRight w:val="0"/>
      <w:marTop w:val="0"/>
      <w:marBottom w:val="0"/>
      <w:divBdr>
        <w:top w:val="none" w:sz="0" w:space="0" w:color="auto"/>
        <w:left w:val="none" w:sz="0" w:space="0" w:color="auto"/>
        <w:bottom w:val="none" w:sz="0" w:space="0" w:color="auto"/>
        <w:right w:val="none" w:sz="0" w:space="0" w:color="auto"/>
      </w:divBdr>
    </w:div>
    <w:div w:id="1256479109">
      <w:bodyDiv w:val="1"/>
      <w:marLeft w:val="0"/>
      <w:marRight w:val="0"/>
      <w:marTop w:val="0"/>
      <w:marBottom w:val="0"/>
      <w:divBdr>
        <w:top w:val="none" w:sz="0" w:space="0" w:color="auto"/>
        <w:left w:val="none" w:sz="0" w:space="0" w:color="auto"/>
        <w:bottom w:val="none" w:sz="0" w:space="0" w:color="auto"/>
        <w:right w:val="none" w:sz="0" w:space="0" w:color="auto"/>
      </w:divBdr>
    </w:div>
    <w:div w:id="1265460831">
      <w:bodyDiv w:val="1"/>
      <w:marLeft w:val="0"/>
      <w:marRight w:val="0"/>
      <w:marTop w:val="0"/>
      <w:marBottom w:val="0"/>
      <w:divBdr>
        <w:top w:val="none" w:sz="0" w:space="0" w:color="auto"/>
        <w:left w:val="none" w:sz="0" w:space="0" w:color="auto"/>
        <w:bottom w:val="none" w:sz="0" w:space="0" w:color="auto"/>
        <w:right w:val="none" w:sz="0" w:space="0" w:color="auto"/>
      </w:divBdr>
    </w:div>
    <w:div w:id="1279333803">
      <w:bodyDiv w:val="1"/>
      <w:marLeft w:val="0"/>
      <w:marRight w:val="0"/>
      <w:marTop w:val="0"/>
      <w:marBottom w:val="0"/>
      <w:divBdr>
        <w:top w:val="none" w:sz="0" w:space="0" w:color="auto"/>
        <w:left w:val="none" w:sz="0" w:space="0" w:color="auto"/>
        <w:bottom w:val="none" w:sz="0" w:space="0" w:color="auto"/>
        <w:right w:val="none" w:sz="0" w:space="0" w:color="auto"/>
      </w:divBdr>
    </w:div>
    <w:div w:id="1609699698">
      <w:bodyDiv w:val="1"/>
      <w:marLeft w:val="0"/>
      <w:marRight w:val="0"/>
      <w:marTop w:val="0"/>
      <w:marBottom w:val="0"/>
      <w:divBdr>
        <w:top w:val="none" w:sz="0" w:space="0" w:color="auto"/>
        <w:left w:val="none" w:sz="0" w:space="0" w:color="auto"/>
        <w:bottom w:val="none" w:sz="0" w:space="0" w:color="auto"/>
        <w:right w:val="none" w:sz="0" w:space="0" w:color="auto"/>
      </w:divBdr>
    </w:div>
    <w:div w:id="1693412380">
      <w:bodyDiv w:val="1"/>
      <w:marLeft w:val="0"/>
      <w:marRight w:val="0"/>
      <w:marTop w:val="0"/>
      <w:marBottom w:val="0"/>
      <w:divBdr>
        <w:top w:val="none" w:sz="0" w:space="0" w:color="auto"/>
        <w:left w:val="none" w:sz="0" w:space="0" w:color="auto"/>
        <w:bottom w:val="none" w:sz="0" w:space="0" w:color="auto"/>
        <w:right w:val="none" w:sz="0" w:space="0" w:color="auto"/>
      </w:divBdr>
    </w:div>
    <w:div w:id="1920017670">
      <w:bodyDiv w:val="1"/>
      <w:marLeft w:val="0"/>
      <w:marRight w:val="0"/>
      <w:marTop w:val="0"/>
      <w:marBottom w:val="0"/>
      <w:divBdr>
        <w:top w:val="none" w:sz="0" w:space="0" w:color="auto"/>
        <w:left w:val="none" w:sz="0" w:space="0" w:color="auto"/>
        <w:bottom w:val="none" w:sz="0" w:space="0" w:color="auto"/>
        <w:right w:val="none" w:sz="0" w:space="0" w:color="auto"/>
      </w:divBdr>
    </w:div>
    <w:div w:id="2106412614">
      <w:bodyDiv w:val="1"/>
      <w:marLeft w:val="0"/>
      <w:marRight w:val="0"/>
      <w:marTop w:val="0"/>
      <w:marBottom w:val="0"/>
      <w:divBdr>
        <w:top w:val="none" w:sz="0" w:space="0" w:color="auto"/>
        <w:left w:val="none" w:sz="0" w:space="0" w:color="auto"/>
        <w:bottom w:val="none" w:sz="0" w:space="0" w:color="auto"/>
        <w:right w:val="none" w:sz="0" w:space="0" w:color="auto"/>
      </w:divBdr>
    </w:div>
    <w:div w:id="21120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41109271" TargetMode="External"/><Relationship Id="rId13" Type="http://schemas.openxmlformats.org/officeDocument/2006/relationships/hyperlink" Target="lex:LPLP2010070916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lex:LPLP19941109267" TargetMode="External"/><Relationship Id="rId12" Type="http://schemas.openxmlformats.org/officeDocument/2006/relationships/hyperlink" Target="lex:LPLP20090203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ex:LPLP19960202721" TargetMode="External"/><Relationship Id="rId1" Type="http://schemas.openxmlformats.org/officeDocument/2006/relationships/numbering" Target="numbering.xml"/><Relationship Id="rId6" Type="http://schemas.openxmlformats.org/officeDocument/2006/relationships/hyperlink" Target="lex:LPLP19960529851" TargetMode="External"/><Relationship Id="rId11" Type="http://schemas.openxmlformats.org/officeDocument/2006/relationships/hyperlink" Target="lex:LPLP2007040593" TargetMode="External"/><Relationship Id="rId5" Type="http://schemas.openxmlformats.org/officeDocument/2006/relationships/webSettings" Target="webSettings.xml"/><Relationship Id="rId15" Type="http://schemas.openxmlformats.org/officeDocument/2006/relationships/hyperlink" Target="lex:LPLP20110722160" TargetMode="External"/><Relationship Id="rId10" Type="http://schemas.openxmlformats.org/officeDocument/2006/relationships/hyperlink" Target="lex:LPLP19960529851" TargetMode="External"/><Relationship Id="rId4" Type="http://schemas.openxmlformats.org/officeDocument/2006/relationships/settings" Target="settings.xml"/><Relationship Id="rId9" Type="http://schemas.openxmlformats.org/officeDocument/2006/relationships/hyperlink" Target="lex:LPLP19960202721" TargetMode="External"/><Relationship Id="rId14" Type="http://schemas.openxmlformats.org/officeDocument/2006/relationships/hyperlink" Target="lex:LPLP20100917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4423</Words>
  <Characters>25659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Ilias Cezar</cp:lastModifiedBy>
  <cp:revision>25</cp:revision>
  <dcterms:created xsi:type="dcterms:W3CDTF">2017-03-29T11:54:00Z</dcterms:created>
  <dcterms:modified xsi:type="dcterms:W3CDTF">2017-03-29T12:56:00Z</dcterms:modified>
</cp:coreProperties>
</file>