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DF" w:rsidRDefault="005E1FDF" w:rsidP="005E1FDF">
      <w:pPr>
        <w:autoSpaceDE w:val="0"/>
        <w:autoSpaceDN w:val="0"/>
        <w:adjustRightInd w:val="0"/>
        <w:ind w:left="2124" w:right="-1606" w:firstLine="708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5E1FDF" w:rsidRDefault="005E1FDF" w:rsidP="005E1FDF">
      <w:pPr>
        <w:autoSpaceDE w:val="0"/>
        <w:autoSpaceDN w:val="0"/>
        <w:adjustRightInd w:val="0"/>
        <w:ind w:left="2124" w:right="-1606" w:firstLine="708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autoSpaceDE w:val="0"/>
        <w:autoSpaceDN w:val="0"/>
        <w:adjustRightInd w:val="0"/>
        <w:ind w:left="2124" w:right="-1606" w:firstLine="708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   NOTA INFORMATIVĂ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ro-RO"/>
        </w:rPr>
      </w:pPr>
      <w:r w:rsidRPr="00E1527E">
        <w:rPr>
          <w:rFonts w:ascii="Times New Roman" w:hAnsi="Times New Roman"/>
          <w:i/>
          <w:sz w:val="24"/>
          <w:szCs w:val="24"/>
          <w:lang w:val="ro-RO"/>
        </w:rPr>
        <w:t>la proiectul hotărârii Guvernului privind</w:t>
      </w:r>
      <w:r w:rsidRPr="00E1527E">
        <w:rPr>
          <w:rFonts w:ascii="Times New Roman" w:hAnsi="Times New Roman"/>
          <w:bCs/>
          <w:i/>
          <w:sz w:val="24"/>
          <w:szCs w:val="24"/>
          <w:lang w:val="ro-RO"/>
        </w:rPr>
        <w:t xml:space="preserve">  completarea anexei nr. 1 la</w:t>
      </w:r>
      <w:r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r w:rsidRPr="00812D33">
        <w:rPr>
          <w:rFonts w:ascii="Times New Roman" w:hAnsi="Times New Roman"/>
          <w:bCs/>
          <w:i/>
          <w:sz w:val="24"/>
          <w:szCs w:val="24"/>
          <w:lang w:val="ro-RO"/>
        </w:rPr>
        <w:t>Hotărârea</w:t>
      </w:r>
      <w:r w:rsidRPr="00812D3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1527E">
        <w:rPr>
          <w:rFonts w:ascii="Times New Roman" w:hAnsi="Times New Roman"/>
          <w:bCs/>
          <w:i/>
          <w:sz w:val="24"/>
          <w:szCs w:val="24"/>
          <w:lang w:val="ro-RO"/>
        </w:rPr>
        <w:t xml:space="preserve"> Guvernului 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E1527E">
        <w:rPr>
          <w:rFonts w:ascii="Times New Roman" w:hAnsi="Times New Roman"/>
          <w:bCs/>
          <w:i/>
          <w:sz w:val="24"/>
          <w:szCs w:val="24"/>
          <w:lang w:val="ro-RO"/>
        </w:rPr>
        <w:t>nr. 419 din 18 iunie 2012 ,,Cu privire la</w:t>
      </w:r>
      <w:r w:rsidRPr="00E1527E">
        <w:rPr>
          <w:rFonts w:ascii="Times New Roman" w:hAnsi="Times New Roman"/>
          <w:i/>
          <w:sz w:val="24"/>
          <w:szCs w:val="24"/>
          <w:lang w:val="ro-RO"/>
        </w:rPr>
        <w:t xml:space="preserve"> aprobarea listei bunurilor proprietate a statului și a listei lucrărilor și serviciilor de interes public național propuse parteneriatului public-privat”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>Proiectul hotărârii Guvernului privind</w:t>
      </w:r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 completarea anexei nr. 1 la Hotărârea Guvernului nr. 419 din 18 iunie 2012 „Cu privire la</w:t>
      </w:r>
      <w:r w:rsidRPr="00E1527E">
        <w:rPr>
          <w:rFonts w:ascii="Times New Roman" w:hAnsi="Times New Roman"/>
          <w:sz w:val="28"/>
          <w:szCs w:val="28"/>
          <w:lang w:val="ro-RO"/>
        </w:rPr>
        <w:t xml:space="preserve"> aprobarea listei bunurilor proprietate a statului și a listei lucrărilor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1527E">
        <w:rPr>
          <w:rFonts w:ascii="Times New Roman" w:hAnsi="Times New Roman"/>
          <w:sz w:val="28"/>
          <w:szCs w:val="28"/>
          <w:lang w:val="ro-RO"/>
        </w:rPr>
        <w:t xml:space="preserve"> și serviciilor de interes public național propuse parteneriatului public–privat”, a</w:t>
      </w:r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re drept scop </w:t>
      </w:r>
      <w:r w:rsidRPr="00E1527E">
        <w:rPr>
          <w:rFonts w:ascii="Times New Roman" w:hAnsi="Times New Roman"/>
          <w:sz w:val="28"/>
          <w:szCs w:val="28"/>
          <w:lang w:val="ro-RO"/>
        </w:rPr>
        <w:t xml:space="preserve">asigurarea angajaţilor Ministerului Afacerilor Interne cu spaţiu locativ de serviciu, pe perioada desfăşurării activităţii în cadrul Ministerului, </w:t>
      </w:r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punându-se accent pe atragerea și menținerea cadrelor tinere prin asigurarea cu locuințe de serviciu. 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>Prin Hotărârea Guvernului nr. 162 din 17 martie 2017, Guvernul a decis asupra schimbării destinației terenurilor propuse parteneriatului public–privat, fapt pentru care se propune includerea acestora în Hotărârea Guvernului nr. 419 din 18 iunie 2012 și inițierea parteneriatului public-privat.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Totodată, prin propunerea bunurilor imobile parteneriatului public–privat va fi îmbunătățită și sporită protecția socială a polițiștilor </w:t>
      </w:r>
      <w:proofErr w:type="spellStart"/>
      <w:r w:rsidRPr="00E1527E">
        <w:rPr>
          <w:rFonts w:ascii="Times New Roman" w:hAnsi="Times New Roman"/>
          <w:bCs/>
          <w:sz w:val="28"/>
          <w:szCs w:val="28"/>
          <w:lang w:val="ro-RO"/>
        </w:rPr>
        <w:t>cît</w:t>
      </w:r>
      <w:proofErr w:type="spellEnd"/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 și a membrilor familiilor lor, </w:t>
      </w:r>
      <w:r w:rsidRPr="00E1527E">
        <w:rPr>
          <w:rFonts w:ascii="Times New Roman" w:hAnsi="Times New Roman"/>
          <w:sz w:val="28"/>
          <w:szCs w:val="28"/>
          <w:lang w:val="ro-RO"/>
        </w:rPr>
        <w:t>întrucât va fi exclusă problema privind lipsa spaţiilor locative pentru angajaţii MAI.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bCs/>
          <w:sz w:val="28"/>
          <w:szCs w:val="28"/>
          <w:lang w:val="ro-RO"/>
        </w:rPr>
        <w:t xml:space="preserve">Astfel, </w:t>
      </w:r>
      <w:r w:rsidRPr="00E1527E">
        <w:rPr>
          <w:rFonts w:ascii="Times New Roman" w:hAnsi="Times New Roman"/>
          <w:sz w:val="28"/>
          <w:szCs w:val="28"/>
          <w:lang w:val="ro-RO"/>
        </w:rPr>
        <w:t>se propune amendarea anexei nr.1 la Hotărârea Guvernului nr. 419 din 18 iunie 2012, implicit completarea listei cu terenurile aflate în administrarea Ministerului Afacerilor Interne, gestiunea Departamentului Trupelor de Carabinieri, amplasate î</w:t>
      </w:r>
      <w:r>
        <w:rPr>
          <w:rFonts w:ascii="Times New Roman" w:hAnsi="Times New Roman"/>
          <w:sz w:val="28"/>
          <w:szCs w:val="28"/>
          <w:lang w:val="ro-RO"/>
        </w:rPr>
        <w:t xml:space="preserve">n mun. Chișinău, str.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Teste</w:t>
      </w:r>
      <w:r w:rsidRPr="00E1527E">
        <w:rPr>
          <w:rFonts w:ascii="Times New Roman" w:hAnsi="Times New Roman"/>
          <w:sz w:val="28"/>
          <w:szCs w:val="28"/>
          <w:lang w:val="ro-RO"/>
        </w:rPr>
        <w:t>miţeanu</w:t>
      </w:r>
      <w:proofErr w:type="spellEnd"/>
      <w:r w:rsidRPr="00E1527E">
        <w:rPr>
          <w:rFonts w:ascii="Times New Roman" w:hAnsi="Times New Roman"/>
          <w:sz w:val="28"/>
          <w:szCs w:val="28"/>
          <w:lang w:val="ro-RO"/>
        </w:rPr>
        <w:t xml:space="preserve">, 31, numărul cadastral 0100101778, suprafaţa de </w:t>
      </w:r>
      <w:smartTag w:uri="urn:schemas-microsoft-com:office:smarttags" w:element="metricconverter">
        <w:smartTagPr>
          <w:attr w:name="ProductID" w:val="1,7473 ha"/>
        </w:smartTagPr>
        <w:r w:rsidRPr="00E1527E">
          <w:rPr>
            <w:rFonts w:ascii="Times New Roman" w:hAnsi="Times New Roman"/>
            <w:sz w:val="28"/>
            <w:szCs w:val="28"/>
            <w:lang w:val="ro-RO"/>
          </w:rPr>
          <w:t>1,7473 ha</w:t>
        </w:r>
      </w:smartTag>
      <w:r w:rsidRPr="00E1527E">
        <w:rPr>
          <w:rFonts w:ascii="Times New Roman" w:hAnsi="Times New Roman"/>
          <w:sz w:val="28"/>
          <w:szCs w:val="28"/>
          <w:lang w:val="ro-RO"/>
        </w:rPr>
        <w:t xml:space="preserve">, terenului cu numărul cadastral 0100101572, suprafaţa de </w:t>
      </w:r>
      <w:smartTag w:uri="urn:schemas-microsoft-com:office:smarttags" w:element="metricconverter">
        <w:smartTagPr>
          <w:attr w:name="ProductID" w:val="5,7004 ha"/>
        </w:smartTagPr>
        <w:r w:rsidRPr="00E1527E">
          <w:rPr>
            <w:rFonts w:ascii="Times New Roman" w:hAnsi="Times New Roman"/>
            <w:sz w:val="28"/>
            <w:szCs w:val="28"/>
            <w:lang w:val="ro-RO"/>
          </w:rPr>
          <w:t>5,7004 ha</w:t>
        </w:r>
      </w:smartTag>
      <w:r w:rsidRPr="00E1527E">
        <w:rPr>
          <w:rFonts w:ascii="Times New Roman" w:hAnsi="Times New Roman"/>
          <w:sz w:val="28"/>
          <w:szCs w:val="28"/>
          <w:lang w:val="ro-RO"/>
        </w:rPr>
        <w:t xml:space="preserve"> și  construcția nefinalizată  cu numărul cadastral 0100101572.12, suprafața </w:t>
      </w:r>
      <w:smartTag w:uri="urn:schemas-microsoft-com:office:smarttags" w:element="metricconverter">
        <w:smartTagPr>
          <w:attr w:name="ProductID" w:val="654 m"/>
        </w:smartTagPr>
        <w:r w:rsidRPr="00E1527E">
          <w:rPr>
            <w:rFonts w:ascii="Times New Roman" w:hAnsi="Times New Roman"/>
            <w:sz w:val="28"/>
            <w:szCs w:val="28"/>
            <w:lang w:val="ro-RO"/>
          </w:rPr>
          <w:t>654 m</w:t>
        </w:r>
      </w:smartTag>
      <w:r w:rsidRPr="00E1527E">
        <w:rPr>
          <w:rFonts w:ascii="Times New Roman" w:hAnsi="Times New Roman"/>
          <w:sz w:val="28"/>
          <w:szCs w:val="28"/>
          <w:lang w:val="ro-RO"/>
        </w:rPr>
        <w:t>.p.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 xml:space="preserve">În acest aspect relevăm că, pe terenul cu numărul cadastral 0100101778, cu suprafața de </w:t>
      </w:r>
      <w:smartTag w:uri="urn:schemas-microsoft-com:office:smarttags" w:element="metricconverter">
        <w:smartTagPr>
          <w:attr w:name="ProductID" w:val="654,0 m"/>
        </w:smartTagPr>
        <w:r w:rsidRPr="00E1527E">
          <w:rPr>
            <w:rFonts w:ascii="Times New Roman" w:hAnsi="Times New Roman"/>
            <w:sz w:val="28"/>
            <w:szCs w:val="28"/>
            <w:lang w:val="ro-RO"/>
          </w:rPr>
          <w:t>1,7473 ha</w:t>
        </w:r>
      </w:smartTag>
      <w:r w:rsidRPr="00E1527E">
        <w:rPr>
          <w:rFonts w:ascii="Times New Roman" w:hAnsi="Times New Roman"/>
          <w:sz w:val="28"/>
          <w:szCs w:val="28"/>
          <w:lang w:val="ro-RO"/>
        </w:rPr>
        <w:t>, sunt amplasate 6 clădiri care au un grad sporit de uzură, exploatarea lor imposibilă, iar restabilirea economică irațională, fapt pentru care expertiza în construcții efectuată recomandă demolarea lor.</w:t>
      </w:r>
    </w:p>
    <w:p w:rsidR="005E1FDF" w:rsidRPr="00E1527E" w:rsidRDefault="005E1FDF" w:rsidP="005E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 xml:space="preserve">Construcția cazărmii nefinisate s-a început în anul 2003, gradul de finisare fiind de 56,9%, numărul cadastral 0100101572.12, suprafața </w:t>
      </w:r>
      <w:smartTag w:uri="urn:schemas-microsoft-com:office:smarttags" w:element="metricconverter">
        <w:smartTagPr>
          <w:attr w:name="ProductID" w:val="654,0 m"/>
        </w:smartTagPr>
        <w:r w:rsidRPr="00E1527E">
          <w:rPr>
            <w:rFonts w:ascii="Times New Roman" w:hAnsi="Times New Roman"/>
            <w:sz w:val="28"/>
            <w:szCs w:val="28"/>
            <w:lang w:val="ro-RO"/>
          </w:rPr>
          <w:t>654,0 m</w:t>
        </w:r>
      </w:smartTag>
      <w:r w:rsidRPr="00E1527E">
        <w:rPr>
          <w:rFonts w:ascii="Times New Roman" w:hAnsi="Times New Roman"/>
          <w:sz w:val="28"/>
          <w:szCs w:val="28"/>
          <w:lang w:val="ro-RO"/>
        </w:rPr>
        <w:t>.p.</w:t>
      </w:r>
    </w:p>
    <w:p w:rsidR="005E1FDF" w:rsidRPr="00E1527E" w:rsidRDefault="005E1FDF" w:rsidP="005E1F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 xml:space="preserve">Implementarea proiectului hotărârii Guvernului nu va necesita cheltuieli financiare. </w:t>
      </w:r>
    </w:p>
    <w:p w:rsidR="005E1FDF" w:rsidRPr="00E1527E" w:rsidRDefault="005E1FDF" w:rsidP="005E1FDF">
      <w:pPr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5E1FDF" w:rsidRDefault="005E1FDF" w:rsidP="005E1FDF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inistru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>Alexandru JIZDAN</w:t>
      </w:r>
    </w:p>
    <w:p w:rsidR="005E1FDF" w:rsidRDefault="005E1FDF" w:rsidP="005E1FDF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Șeful Direcției administrare și </w:t>
      </w: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>politici de dezvoltare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proofErr w:type="spellStart"/>
      <w:r w:rsidRPr="00E1527E">
        <w:rPr>
          <w:rFonts w:ascii="Times New Roman" w:hAnsi="Times New Roman"/>
          <w:b/>
          <w:sz w:val="28"/>
          <w:szCs w:val="28"/>
          <w:lang w:val="ro-RO"/>
        </w:rPr>
        <w:t>Veaceslav</w:t>
      </w:r>
      <w:proofErr w:type="spellEnd"/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ZMEU</w:t>
      </w: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>COORDONAT:</w:t>
      </w: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Șef cabinetului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ministrulu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Oleg GANUȘCEAC</w:t>
      </w: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>Șe</w:t>
      </w:r>
      <w:r>
        <w:rPr>
          <w:rFonts w:ascii="Times New Roman" w:hAnsi="Times New Roman"/>
          <w:b/>
          <w:sz w:val="28"/>
          <w:szCs w:val="28"/>
          <w:lang w:val="ro-RO"/>
        </w:rPr>
        <w:t>f adjunct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al Direcției</w:t>
      </w: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>generale juridice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sz w:val="28"/>
          <w:szCs w:val="28"/>
          <w:lang w:val="ro-RO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Ludmila ZAPOROJAN</w:t>
      </w: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b/>
          <w:sz w:val="28"/>
          <w:szCs w:val="28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lang w:val="ro-RO"/>
        </w:rPr>
      </w:pPr>
    </w:p>
    <w:p w:rsidR="005E1FDF" w:rsidRPr="00E1527E" w:rsidRDefault="005E1FDF" w:rsidP="005E1FDF">
      <w:pPr>
        <w:pStyle w:val="1"/>
        <w:rPr>
          <w:rFonts w:ascii="Times New Roman" w:hAnsi="Times New Roman"/>
          <w:lang w:val="ro-RO"/>
        </w:rPr>
      </w:pPr>
    </w:p>
    <w:p w:rsidR="005E1FDF" w:rsidRPr="00E1527E" w:rsidRDefault="005E1FDF" w:rsidP="005E1FDF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336F38" w:rsidRPr="005E1FDF" w:rsidRDefault="00336F38">
      <w:pPr>
        <w:rPr>
          <w:lang w:val="ro-RO"/>
        </w:rPr>
      </w:pPr>
    </w:p>
    <w:sectPr w:rsidR="00336F38" w:rsidRPr="005E1FDF" w:rsidSect="00B40D89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1FDF"/>
    <w:rsid w:val="00336F38"/>
    <w:rsid w:val="005E1FDF"/>
    <w:rsid w:val="00934356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1FD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">
    <w:name w:val="Без интервала1"/>
    <w:rsid w:val="005E1FDF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2017-04-05T08:48:00Z</dcterms:created>
  <dcterms:modified xsi:type="dcterms:W3CDTF">2017-04-05T08:48:00Z</dcterms:modified>
</cp:coreProperties>
</file>