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E5" w:rsidRPr="008E3B4D" w:rsidRDefault="003B7622" w:rsidP="008E3B4D">
      <w:pPr>
        <w:spacing w:before="120" w:line="276" w:lineRule="auto"/>
        <w:ind w:right="400"/>
        <w:jc w:val="center"/>
        <w:rPr>
          <w:b/>
          <w:sz w:val="26"/>
          <w:szCs w:val="26"/>
        </w:rPr>
      </w:pPr>
      <w:r w:rsidRPr="008E3B4D">
        <w:rPr>
          <w:b/>
          <w:sz w:val="26"/>
          <w:szCs w:val="26"/>
        </w:rPr>
        <w:t xml:space="preserve">Notă informativă </w:t>
      </w:r>
    </w:p>
    <w:p w:rsidR="003B7622" w:rsidRPr="008E3B4D" w:rsidRDefault="003B7622" w:rsidP="008E3B4D">
      <w:pPr>
        <w:shd w:val="clear" w:color="auto" w:fill="FFFFFF"/>
        <w:spacing w:before="120" w:line="276" w:lineRule="auto"/>
        <w:ind w:right="19"/>
        <w:jc w:val="center"/>
        <w:rPr>
          <w:b/>
          <w:sz w:val="26"/>
          <w:szCs w:val="26"/>
        </w:rPr>
      </w:pPr>
      <w:r w:rsidRPr="008E3B4D">
        <w:rPr>
          <w:b/>
          <w:sz w:val="26"/>
          <w:szCs w:val="26"/>
        </w:rPr>
        <w:t>la proiect</w:t>
      </w:r>
      <w:r w:rsidR="00311180" w:rsidRPr="008E3B4D">
        <w:rPr>
          <w:b/>
          <w:sz w:val="26"/>
          <w:szCs w:val="26"/>
        </w:rPr>
        <w:t>ele</w:t>
      </w:r>
      <w:r w:rsidRPr="008E3B4D">
        <w:rPr>
          <w:b/>
          <w:sz w:val="26"/>
          <w:szCs w:val="26"/>
        </w:rPr>
        <w:t xml:space="preserve"> Hotărîrii de Guvern </w:t>
      </w:r>
      <w:r w:rsidR="001F7DA4" w:rsidRPr="008E3B4D">
        <w:rPr>
          <w:b/>
          <w:sz w:val="26"/>
          <w:szCs w:val="26"/>
        </w:rPr>
        <w:t>pentru aprobarea Regulamentului cu privire la modul de acordare a unor</w:t>
      </w:r>
      <w:r w:rsidR="001F7DA4" w:rsidRPr="008E3B4D">
        <w:rPr>
          <w:b/>
          <w:sz w:val="26"/>
          <w:szCs w:val="26"/>
        </w:rPr>
        <w:t xml:space="preserve"> </w:t>
      </w:r>
      <w:r w:rsidR="001F7DA4" w:rsidRPr="008E3B4D">
        <w:rPr>
          <w:b/>
          <w:sz w:val="26"/>
          <w:szCs w:val="26"/>
        </w:rPr>
        <w:t>categorii de facilităţi privind TVA și abrogarea Hotărîrii Guvernului nr.124 din 15 februarie 2013</w:t>
      </w:r>
    </w:p>
    <w:p w:rsidR="00F826E5" w:rsidRPr="008E3B4D" w:rsidRDefault="00F826E5" w:rsidP="008E3B4D">
      <w:pPr>
        <w:spacing w:before="120" w:line="276" w:lineRule="auto"/>
        <w:ind w:right="400"/>
        <w:rPr>
          <w:b/>
          <w:sz w:val="26"/>
          <w:szCs w:val="26"/>
        </w:rPr>
      </w:pPr>
    </w:p>
    <w:p w:rsidR="00F826E5" w:rsidRPr="008E3B4D" w:rsidRDefault="00F826E5" w:rsidP="008E3B4D">
      <w:pPr>
        <w:tabs>
          <w:tab w:val="left" w:pos="709"/>
        </w:tabs>
        <w:spacing w:before="120" w:line="276" w:lineRule="auto"/>
        <w:ind w:firstLine="426"/>
        <w:jc w:val="both"/>
        <w:rPr>
          <w:sz w:val="26"/>
          <w:szCs w:val="26"/>
        </w:rPr>
      </w:pPr>
      <w:r w:rsidRPr="008E3B4D">
        <w:rPr>
          <w:sz w:val="26"/>
          <w:szCs w:val="26"/>
        </w:rPr>
        <w:t xml:space="preserve">Proiectul Hotărîrilor de Guvern </w:t>
      </w:r>
      <w:r w:rsidR="001F7DA4" w:rsidRPr="008E3B4D">
        <w:rPr>
          <w:sz w:val="26"/>
          <w:szCs w:val="26"/>
        </w:rPr>
        <w:t>pentru aprobarea Regulamentului cu privire la modul de acordare a unor categorii de facilităţi privind TVA și abrogarea Hotărîrii Guvernului nr.124 din 15 februarie 2013</w:t>
      </w:r>
      <w:r w:rsidRPr="008E3B4D">
        <w:rPr>
          <w:sz w:val="26"/>
          <w:szCs w:val="26"/>
        </w:rPr>
        <w:t xml:space="preserve"> prevede </w:t>
      </w:r>
      <w:r w:rsidR="001F7DA4" w:rsidRPr="008E3B4D">
        <w:rPr>
          <w:sz w:val="26"/>
          <w:szCs w:val="26"/>
        </w:rPr>
        <w:t>stabilirea cerinţelor obligatorii pentru</w:t>
      </w:r>
      <w:r w:rsidR="001F7DA4" w:rsidRPr="008E3B4D">
        <w:rPr>
          <w:sz w:val="26"/>
          <w:szCs w:val="26"/>
        </w:rPr>
        <w:t xml:space="preserve"> </w:t>
      </w:r>
      <w:r w:rsidR="001F7DA4" w:rsidRPr="008E3B4D">
        <w:rPr>
          <w:sz w:val="26"/>
          <w:szCs w:val="26"/>
        </w:rPr>
        <w:t>organizaţiile şi întreprinderile societăţilor orbilor, societăţilor surzilor şi societăţilor</w:t>
      </w:r>
      <w:r w:rsidR="001F7DA4" w:rsidRPr="008E3B4D">
        <w:rPr>
          <w:sz w:val="26"/>
          <w:szCs w:val="26"/>
        </w:rPr>
        <w:t xml:space="preserve"> </w:t>
      </w:r>
      <w:r w:rsidR="001F7DA4" w:rsidRPr="008E3B4D">
        <w:rPr>
          <w:sz w:val="26"/>
          <w:szCs w:val="26"/>
        </w:rPr>
        <w:t>invalizilor (în continuare - întreprinderi şi organizaţii) în scopul beneficierii de scutirea</w:t>
      </w:r>
      <w:r w:rsidR="001F7DA4" w:rsidRPr="008E3B4D">
        <w:rPr>
          <w:sz w:val="26"/>
          <w:szCs w:val="26"/>
        </w:rPr>
        <w:t xml:space="preserve"> </w:t>
      </w:r>
      <w:r w:rsidR="001F7DA4" w:rsidRPr="008E3B4D">
        <w:rPr>
          <w:sz w:val="26"/>
          <w:szCs w:val="26"/>
        </w:rPr>
        <w:t xml:space="preserve">de TVA la </w:t>
      </w:r>
      <w:r w:rsidR="005E1BC4" w:rsidRPr="008E3B4D">
        <w:rPr>
          <w:sz w:val="26"/>
          <w:szCs w:val="26"/>
        </w:rPr>
        <w:t xml:space="preserve">importul materiei </w:t>
      </w:r>
      <w:r w:rsidR="001F7DA4" w:rsidRPr="008E3B4D">
        <w:rPr>
          <w:sz w:val="26"/>
          <w:szCs w:val="26"/>
        </w:rPr>
        <w:t>prime,</w:t>
      </w:r>
      <w:r w:rsidR="001F7DA4" w:rsidRPr="008E3B4D">
        <w:rPr>
          <w:sz w:val="26"/>
          <w:szCs w:val="26"/>
        </w:rPr>
        <w:t xml:space="preserve"> </w:t>
      </w:r>
      <w:r w:rsidR="005E1BC4" w:rsidRPr="008E3B4D">
        <w:rPr>
          <w:sz w:val="26"/>
          <w:szCs w:val="26"/>
        </w:rPr>
        <w:t xml:space="preserve">materialelor, articolelor de completare </w:t>
      </w:r>
      <w:r w:rsidR="001F7DA4" w:rsidRPr="008E3B4D">
        <w:rPr>
          <w:sz w:val="26"/>
          <w:szCs w:val="26"/>
        </w:rPr>
        <w:t>şi</w:t>
      </w:r>
      <w:r w:rsidR="001F7DA4" w:rsidRPr="008E3B4D">
        <w:rPr>
          <w:sz w:val="26"/>
          <w:szCs w:val="26"/>
        </w:rPr>
        <w:t xml:space="preserve"> </w:t>
      </w:r>
      <w:r w:rsidR="001F7DA4" w:rsidRPr="008E3B4D">
        <w:rPr>
          <w:sz w:val="26"/>
          <w:szCs w:val="26"/>
        </w:rPr>
        <w:t>accesoriilor necesare procesului propriu de producţie şi de scutirea de vărsarea la buget</w:t>
      </w:r>
      <w:r w:rsidR="001F7DA4" w:rsidRPr="008E3B4D">
        <w:rPr>
          <w:sz w:val="26"/>
          <w:szCs w:val="26"/>
        </w:rPr>
        <w:t xml:space="preserve"> </w:t>
      </w:r>
      <w:r w:rsidR="001F7DA4" w:rsidRPr="008E3B4D">
        <w:rPr>
          <w:sz w:val="26"/>
          <w:szCs w:val="26"/>
        </w:rPr>
        <w:t>a TVA la livrarea mărfurilor produse şi la prestarea serviciilor</w:t>
      </w:r>
      <w:r w:rsidRPr="008E3B4D">
        <w:rPr>
          <w:sz w:val="26"/>
          <w:szCs w:val="26"/>
        </w:rPr>
        <w:t>.</w:t>
      </w:r>
    </w:p>
    <w:p w:rsidR="00CA5F5C" w:rsidRPr="008E3B4D" w:rsidRDefault="005E1BC4" w:rsidP="008E3B4D">
      <w:pPr>
        <w:tabs>
          <w:tab w:val="left" w:pos="709"/>
          <w:tab w:val="left" w:pos="810"/>
        </w:tabs>
        <w:spacing w:before="120" w:line="276" w:lineRule="auto"/>
        <w:ind w:firstLine="426"/>
        <w:jc w:val="both"/>
        <w:rPr>
          <w:color w:val="000000" w:themeColor="text1"/>
          <w:spacing w:val="-1"/>
          <w:sz w:val="26"/>
          <w:szCs w:val="26"/>
        </w:rPr>
      </w:pPr>
      <w:r w:rsidRPr="008E3B4D">
        <w:rPr>
          <w:sz w:val="26"/>
          <w:szCs w:val="26"/>
        </w:rPr>
        <w:t>Î</w:t>
      </w:r>
      <w:r w:rsidRPr="008E3B4D">
        <w:rPr>
          <w:sz w:val="26"/>
          <w:szCs w:val="26"/>
        </w:rPr>
        <w:t>ntreprinderi</w:t>
      </w:r>
      <w:r w:rsidRPr="008E3B4D">
        <w:rPr>
          <w:sz w:val="26"/>
          <w:szCs w:val="26"/>
        </w:rPr>
        <w:t>le</w:t>
      </w:r>
      <w:r w:rsidRPr="008E3B4D">
        <w:rPr>
          <w:sz w:val="26"/>
          <w:szCs w:val="26"/>
        </w:rPr>
        <w:t xml:space="preserve"> şi organizaţii</w:t>
      </w:r>
      <w:r w:rsidR="00B001C2" w:rsidRPr="008E3B4D">
        <w:rPr>
          <w:sz w:val="26"/>
          <w:szCs w:val="26"/>
        </w:rPr>
        <w:t>le</w:t>
      </w:r>
      <w:r w:rsidRPr="008E3B4D">
        <w:rPr>
          <w:sz w:val="26"/>
          <w:szCs w:val="26"/>
        </w:rPr>
        <w:t xml:space="preserve"> ce urmează să beneficieze de scutire de TVA menționată supra </w:t>
      </w:r>
      <w:r w:rsidR="00061203" w:rsidRPr="008E3B4D">
        <w:rPr>
          <w:sz w:val="26"/>
          <w:szCs w:val="26"/>
        </w:rPr>
        <w:t xml:space="preserve">urmează </w:t>
      </w:r>
      <w:r w:rsidR="00061203" w:rsidRPr="008E3B4D">
        <w:rPr>
          <w:color w:val="000000" w:themeColor="text1"/>
          <w:spacing w:val="-1"/>
          <w:sz w:val="26"/>
          <w:szCs w:val="26"/>
        </w:rPr>
        <w:t>să depună o cerere în adresa Serviciului Fiscal de Stat, cu prezentarea în copie a documentelor confirmative</w:t>
      </w:r>
      <w:r w:rsidR="00061203" w:rsidRPr="008E3B4D">
        <w:rPr>
          <w:color w:val="000000" w:themeColor="text1"/>
          <w:spacing w:val="-1"/>
          <w:sz w:val="26"/>
          <w:szCs w:val="26"/>
        </w:rPr>
        <w:t xml:space="preserve"> </w:t>
      </w:r>
      <w:r w:rsidR="00061203" w:rsidRPr="008E3B4D">
        <w:rPr>
          <w:sz w:val="26"/>
          <w:szCs w:val="26"/>
        </w:rPr>
        <w:t>și să</w:t>
      </w:r>
      <w:r w:rsidR="00061203" w:rsidRPr="008E3B4D">
        <w:rPr>
          <w:color w:val="000000" w:themeColor="text1"/>
          <w:spacing w:val="-1"/>
          <w:sz w:val="26"/>
          <w:szCs w:val="26"/>
        </w:rPr>
        <w:t xml:space="preserve"> </w:t>
      </w:r>
      <w:r w:rsidR="00061203" w:rsidRPr="008E3B4D">
        <w:rPr>
          <w:color w:val="000000" w:themeColor="text1"/>
          <w:spacing w:val="-1"/>
          <w:sz w:val="26"/>
          <w:szCs w:val="26"/>
        </w:rPr>
        <w:t xml:space="preserve">întrunească cumulativ </w:t>
      </w:r>
      <w:r w:rsidR="00B001C2" w:rsidRPr="008E3B4D">
        <w:rPr>
          <w:color w:val="000000" w:themeColor="text1"/>
          <w:spacing w:val="-1"/>
          <w:sz w:val="26"/>
          <w:szCs w:val="26"/>
        </w:rPr>
        <w:t>anumite</w:t>
      </w:r>
      <w:r w:rsidR="00061203" w:rsidRPr="008E3B4D">
        <w:rPr>
          <w:color w:val="000000" w:themeColor="text1"/>
          <w:spacing w:val="-1"/>
          <w:sz w:val="26"/>
          <w:szCs w:val="26"/>
        </w:rPr>
        <w:t xml:space="preserve"> </w:t>
      </w:r>
      <w:r w:rsidR="00061203" w:rsidRPr="008E3B4D">
        <w:rPr>
          <w:color w:val="000000" w:themeColor="text1"/>
          <w:spacing w:val="-1"/>
          <w:sz w:val="26"/>
          <w:szCs w:val="26"/>
        </w:rPr>
        <w:t>criterii</w:t>
      </w:r>
      <w:r w:rsidR="003E4094" w:rsidRPr="008E3B4D">
        <w:rPr>
          <w:color w:val="000000" w:themeColor="text1"/>
          <w:spacing w:val="-1"/>
          <w:sz w:val="26"/>
          <w:szCs w:val="26"/>
        </w:rPr>
        <w:t>.</w:t>
      </w:r>
      <w:r w:rsidR="00061203" w:rsidRPr="008E3B4D">
        <w:rPr>
          <w:color w:val="000000" w:themeColor="text1"/>
          <w:spacing w:val="-1"/>
          <w:sz w:val="26"/>
          <w:szCs w:val="26"/>
        </w:rPr>
        <w:t xml:space="preserve"> </w:t>
      </w:r>
    </w:p>
    <w:p w:rsidR="00061203" w:rsidRPr="008E3B4D" w:rsidRDefault="003E4094" w:rsidP="008E3B4D">
      <w:pPr>
        <w:tabs>
          <w:tab w:val="left" w:pos="709"/>
          <w:tab w:val="left" w:pos="810"/>
        </w:tabs>
        <w:spacing w:before="120" w:line="276" w:lineRule="auto"/>
        <w:ind w:firstLine="426"/>
        <w:jc w:val="both"/>
        <w:rPr>
          <w:color w:val="000000" w:themeColor="text1"/>
          <w:spacing w:val="-1"/>
          <w:sz w:val="26"/>
          <w:szCs w:val="26"/>
        </w:rPr>
      </w:pPr>
      <w:r w:rsidRPr="008E3B4D">
        <w:rPr>
          <w:sz w:val="26"/>
          <w:szCs w:val="26"/>
          <w:lang w:val="ro-MD"/>
        </w:rPr>
        <w:t>În acest sens</w:t>
      </w:r>
      <w:r w:rsidR="00061203" w:rsidRPr="008E3B4D">
        <w:rPr>
          <w:sz w:val="26"/>
          <w:szCs w:val="26"/>
          <w:lang w:val="ro-MD"/>
        </w:rPr>
        <w:t xml:space="preserve">, </w:t>
      </w:r>
      <w:r w:rsidR="00061203" w:rsidRPr="008E3B4D">
        <w:rPr>
          <w:color w:val="000000" w:themeColor="text1"/>
          <w:sz w:val="26"/>
          <w:szCs w:val="26"/>
        </w:rPr>
        <w:t>c</w:t>
      </w:r>
      <w:r w:rsidR="00061203" w:rsidRPr="008E3B4D">
        <w:rPr>
          <w:color w:val="000000" w:themeColor="text1"/>
          <w:sz w:val="26"/>
          <w:szCs w:val="26"/>
        </w:rPr>
        <w:t>ererea şi documentele anexate la aceasta se examinează de către Serviciul Fiscal de Stat</w:t>
      </w:r>
      <w:r w:rsidR="00B001C2" w:rsidRPr="008E3B4D">
        <w:rPr>
          <w:color w:val="000000" w:themeColor="text1"/>
          <w:sz w:val="26"/>
          <w:szCs w:val="26"/>
        </w:rPr>
        <w:t xml:space="preserve"> și Serviciul Vamal</w:t>
      </w:r>
      <w:r w:rsidR="004474A6" w:rsidRPr="008E3B4D">
        <w:rPr>
          <w:color w:val="000000" w:themeColor="text1"/>
          <w:sz w:val="26"/>
          <w:szCs w:val="26"/>
        </w:rPr>
        <w:t xml:space="preserve">, fiind înaintate propuneri Ministerului Finanțelor, care elaborează </w:t>
      </w:r>
      <w:r w:rsidR="004474A6" w:rsidRPr="008E3B4D">
        <w:rPr>
          <w:color w:val="000000" w:themeColor="text1"/>
          <w:spacing w:val="-1"/>
          <w:sz w:val="26"/>
          <w:szCs w:val="26"/>
        </w:rPr>
        <w:t>proiectul Hotărîrii Guvenului pentru completarea Listelor și prezintă spre examinare şi avizare autorităților publice centrale și instituţiilor interesate</w:t>
      </w:r>
      <w:r w:rsidR="004474A6" w:rsidRPr="008E3B4D">
        <w:rPr>
          <w:color w:val="000000" w:themeColor="text1"/>
          <w:spacing w:val="-1"/>
          <w:sz w:val="26"/>
          <w:szCs w:val="26"/>
        </w:rPr>
        <w:t>, precum și Guvernului spre aprobare.</w:t>
      </w:r>
    </w:p>
    <w:p w:rsidR="003E4094" w:rsidRPr="008E3B4D" w:rsidRDefault="003E4094" w:rsidP="008E3B4D">
      <w:pPr>
        <w:tabs>
          <w:tab w:val="left" w:pos="709"/>
          <w:tab w:val="left" w:pos="810"/>
        </w:tabs>
        <w:spacing w:before="120" w:line="276" w:lineRule="auto"/>
        <w:ind w:firstLine="426"/>
        <w:jc w:val="both"/>
        <w:rPr>
          <w:sz w:val="26"/>
          <w:szCs w:val="26"/>
        </w:rPr>
      </w:pPr>
      <w:r w:rsidRPr="008E3B4D">
        <w:rPr>
          <w:sz w:val="26"/>
          <w:szCs w:val="26"/>
          <w:lang w:val="ro-MD"/>
        </w:rPr>
        <w:t>Astfel</w:t>
      </w:r>
      <w:r w:rsidR="004474A6" w:rsidRPr="008E3B4D">
        <w:rPr>
          <w:sz w:val="26"/>
          <w:szCs w:val="26"/>
          <w:lang w:val="ro-MD"/>
        </w:rPr>
        <w:t>,</w:t>
      </w:r>
      <w:r w:rsidR="004474A6" w:rsidRPr="008E3B4D">
        <w:rPr>
          <w:sz w:val="26"/>
          <w:szCs w:val="26"/>
          <w:lang w:val="ro-MD"/>
        </w:rPr>
        <w:t xml:space="preserve"> întrunirea condițiilor de către </w:t>
      </w:r>
      <w:r w:rsidR="00B001C2" w:rsidRPr="008E3B4D">
        <w:rPr>
          <w:sz w:val="26"/>
          <w:szCs w:val="26"/>
        </w:rPr>
        <w:t>întreprinderi şi organizaţii</w:t>
      </w:r>
      <w:r w:rsidR="004474A6" w:rsidRPr="008E3B4D">
        <w:rPr>
          <w:sz w:val="26"/>
          <w:szCs w:val="26"/>
        </w:rPr>
        <w:t xml:space="preserve"> pentru a beneficia de scutirea de TVA şi/sau de scutirea de vărsarea la buget a TVA</w:t>
      </w:r>
      <w:r w:rsidR="004474A6" w:rsidRPr="008E3B4D">
        <w:rPr>
          <w:sz w:val="26"/>
          <w:szCs w:val="26"/>
        </w:rPr>
        <w:t xml:space="preserve"> nu mai este examinată de către </w:t>
      </w:r>
      <w:r w:rsidR="004474A6" w:rsidRPr="008E3B4D">
        <w:rPr>
          <w:sz w:val="26"/>
          <w:szCs w:val="26"/>
        </w:rPr>
        <w:t>Comisia de examinare a solicitărilor de acordare a unor categorii de facilităţi privin</w:t>
      </w:r>
      <w:r w:rsidR="004474A6" w:rsidRPr="008E3B4D">
        <w:rPr>
          <w:sz w:val="26"/>
          <w:szCs w:val="26"/>
        </w:rPr>
        <w:t xml:space="preserve">d TVA. </w:t>
      </w:r>
    </w:p>
    <w:p w:rsidR="004474A6" w:rsidRPr="008E3B4D" w:rsidRDefault="004474A6" w:rsidP="008E3B4D">
      <w:pPr>
        <w:tabs>
          <w:tab w:val="left" w:pos="709"/>
        </w:tabs>
        <w:spacing w:before="120" w:line="276" w:lineRule="auto"/>
        <w:ind w:firstLine="426"/>
        <w:jc w:val="both"/>
        <w:rPr>
          <w:sz w:val="26"/>
          <w:szCs w:val="26"/>
        </w:rPr>
      </w:pPr>
      <w:r w:rsidRPr="008E3B4D">
        <w:rPr>
          <w:sz w:val="26"/>
          <w:szCs w:val="26"/>
        </w:rPr>
        <w:t>Or, Comisia respectivă avea</w:t>
      </w:r>
      <w:r w:rsidRPr="008E3B4D">
        <w:rPr>
          <w:sz w:val="26"/>
          <w:szCs w:val="26"/>
        </w:rPr>
        <w:t xml:space="preserve"> un rol administrativ </w:t>
      </w:r>
      <w:r w:rsidR="003E4094" w:rsidRPr="008E3B4D">
        <w:rPr>
          <w:sz w:val="26"/>
          <w:szCs w:val="26"/>
        </w:rPr>
        <w:t>și consult</w:t>
      </w:r>
      <w:bookmarkStart w:id="0" w:name="_GoBack"/>
      <w:bookmarkEnd w:id="0"/>
      <w:r w:rsidR="003E4094" w:rsidRPr="008E3B4D">
        <w:rPr>
          <w:sz w:val="26"/>
          <w:szCs w:val="26"/>
        </w:rPr>
        <w:t xml:space="preserve">ativ </w:t>
      </w:r>
      <w:r w:rsidRPr="008E3B4D">
        <w:rPr>
          <w:sz w:val="26"/>
          <w:szCs w:val="26"/>
        </w:rPr>
        <w:t xml:space="preserve">de examinare a rapoartelor organelor de control şi înaintare a propunerilor către Guvern, de includere sau excludere </w:t>
      </w:r>
      <w:r w:rsidRPr="008E3B4D">
        <w:rPr>
          <w:sz w:val="26"/>
          <w:szCs w:val="26"/>
        </w:rPr>
        <w:t>a agenţilor economici din Liste, iar</w:t>
      </w:r>
      <w:r w:rsidRPr="008E3B4D">
        <w:rPr>
          <w:sz w:val="26"/>
          <w:szCs w:val="26"/>
        </w:rPr>
        <w:t xml:space="preserve"> în fapt funcţia </w:t>
      </w:r>
      <w:r w:rsidRPr="008E3B4D">
        <w:rPr>
          <w:sz w:val="26"/>
          <w:szCs w:val="26"/>
        </w:rPr>
        <w:t>de examinare a întrunirii criteriilor</w:t>
      </w:r>
      <w:r w:rsidR="003E4094" w:rsidRPr="008E3B4D">
        <w:rPr>
          <w:sz w:val="26"/>
          <w:szCs w:val="26"/>
        </w:rPr>
        <w:t xml:space="preserve"> pentru beneficierea facilității fiscale, de </w:t>
      </w:r>
      <w:r w:rsidR="003E4094" w:rsidRPr="008E3B4D">
        <w:rPr>
          <w:sz w:val="26"/>
          <w:szCs w:val="26"/>
        </w:rPr>
        <w:t>verificare a îndeplinirii condiţiilor prevăzute de</w:t>
      </w:r>
      <w:r w:rsidRPr="008E3B4D">
        <w:rPr>
          <w:sz w:val="26"/>
          <w:szCs w:val="26"/>
        </w:rPr>
        <w:t xml:space="preserve"> </w:t>
      </w:r>
      <w:r w:rsidR="003E4094" w:rsidRPr="008E3B4D">
        <w:rPr>
          <w:sz w:val="26"/>
          <w:szCs w:val="26"/>
        </w:rPr>
        <w:t xml:space="preserve">Hotărîrea Guvernului </w:t>
      </w:r>
      <w:r w:rsidRPr="008E3B4D">
        <w:rPr>
          <w:sz w:val="26"/>
          <w:szCs w:val="26"/>
        </w:rPr>
        <w:t>a fost</w:t>
      </w:r>
      <w:r w:rsidRPr="008E3B4D">
        <w:rPr>
          <w:sz w:val="26"/>
          <w:szCs w:val="26"/>
        </w:rPr>
        <w:t xml:space="preserve"> asigurată</w:t>
      </w:r>
      <w:r w:rsidR="00B001C2" w:rsidRPr="008E3B4D">
        <w:rPr>
          <w:sz w:val="26"/>
          <w:szCs w:val="26"/>
        </w:rPr>
        <w:t xml:space="preserve"> cu certitudine</w:t>
      </w:r>
      <w:r w:rsidRPr="008E3B4D">
        <w:rPr>
          <w:sz w:val="26"/>
          <w:szCs w:val="26"/>
        </w:rPr>
        <w:t xml:space="preserve"> de către organele de control</w:t>
      </w:r>
      <w:r w:rsidRPr="008E3B4D">
        <w:rPr>
          <w:sz w:val="26"/>
          <w:szCs w:val="26"/>
        </w:rPr>
        <w:t>.</w:t>
      </w:r>
    </w:p>
    <w:p w:rsidR="003E4094" w:rsidRPr="008E3B4D" w:rsidRDefault="003E4094" w:rsidP="008E3B4D">
      <w:pPr>
        <w:tabs>
          <w:tab w:val="left" w:pos="709"/>
        </w:tabs>
        <w:spacing w:before="120" w:line="276" w:lineRule="auto"/>
        <w:ind w:firstLine="426"/>
        <w:jc w:val="both"/>
        <w:rPr>
          <w:sz w:val="26"/>
          <w:szCs w:val="26"/>
        </w:rPr>
      </w:pPr>
      <w:r w:rsidRPr="008E3B4D">
        <w:rPr>
          <w:sz w:val="26"/>
          <w:szCs w:val="26"/>
        </w:rPr>
        <w:t>În contextul celor expuse, noul proiect de Hotărîre de Guvern stabilește</w:t>
      </w:r>
      <w:r w:rsidRPr="008E3B4D">
        <w:rPr>
          <w:sz w:val="26"/>
          <w:szCs w:val="26"/>
        </w:rPr>
        <w:t xml:space="preserve"> proceduri simplificate de examinare şi selectare a</w:t>
      </w:r>
      <w:r w:rsidRPr="008E3B4D">
        <w:rPr>
          <w:sz w:val="26"/>
          <w:szCs w:val="26"/>
        </w:rPr>
        <w:t xml:space="preserve"> </w:t>
      </w:r>
      <w:r w:rsidRPr="008E3B4D">
        <w:rPr>
          <w:sz w:val="26"/>
          <w:szCs w:val="26"/>
        </w:rPr>
        <w:t>întreprinderi</w:t>
      </w:r>
      <w:r w:rsidRPr="008E3B4D">
        <w:rPr>
          <w:sz w:val="26"/>
          <w:szCs w:val="26"/>
        </w:rPr>
        <w:t>lor</w:t>
      </w:r>
      <w:r w:rsidRPr="008E3B4D">
        <w:rPr>
          <w:sz w:val="26"/>
          <w:szCs w:val="26"/>
        </w:rPr>
        <w:t xml:space="preserve"> şi organizaţii</w:t>
      </w:r>
      <w:r w:rsidRPr="008E3B4D">
        <w:rPr>
          <w:sz w:val="26"/>
          <w:szCs w:val="26"/>
        </w:rPr>
        <w:t>lor</w:t>
      </w:r>
      <w:r w:rsidR="00B001C2" w:rsidRPr="008E3B4D">
        <w:rPr>
          <w:sz w:val="26"/>
          <w:szCs w:val="26"/>
        </w:rPr>
        <w:t>, care vor</w:t>
      </w:r>
      <w:r w:rsidRPr="008E3B4D">
        <w:rPr>
          <w:sz w:val="26"/>
          <w:szCs w:val="26"/>
        </w:rPr>
        <w:t xml:space="preserve"> contribui la micşorarea gradului de birocraţie la nivelul instituţiilor de stat şi la stimularea activităţii agenţilor economici.</w:t>
      </w:r>
    </w:p>
    <w:p w:rsidR="00CA5F5C" w:rsidRPr="008E3B4D" w:rsidRDefault="003E4094" w:rsidP="008E3B4D">
      <w:pPr>
        <w:tabs>
          <w:tab w:val="left" w:pos="709"/>
        </w:tabs>
        <w:spacing w:before="120" w:line="276" w:lineRule="auto"/>
        <w:ind w:firstLine="426"/>
        <w:jc w:val="both"/>
        <w:rPr>
          <w:sz w:val="26"/>
          <w:szCs w:val="26"/>
        </w:rPr>
      </w:pPr>
      <w:r w:rsidRPr="008E3B4D">
        <w:rPr>
          <w:sz w:val="26"/>
          <w:szCs w:val="26"/>
        </w:rPr>
        <w:tab/>
        <w:t xml:space="preserve">Totodată, proiectul de hotărîre prevede o procedură mult mai detaliată aferent modului de raportare, monitorizare și excludere a </w:t>
      </w:r>
      <w:r w:rsidRPr="008E3B4D">
        <w:rPr>
          <w:sz w:val="26"/>
          <w:szCs w:val="26"/>
        </w:rPr>
        <w:t>întreprinderilor şi organizaţiilor</w:t>
      </w:r>
      <w:r w:rsidRPr="008E3B4D">
        <w:rPr>
          <w:sz w:val="26"/>
          <w:szCs w:val="26"/>
        </w:rPr>
        <w:t xml:space="preserve"> din Liste, inclusiv și </w:t>
      </w:r>
      <w:r w:rsidRPr="008E3B4D">
        <w:rPr>
          <w:sz w:val="26"/>
          <w:szCs w:val="26"/>
        </w:rPr>
        <w:t xml:space="preserve">dreptul </w:t>
      </w:r>
      <w:r w:rsidRPr="008E3B4D">
        <w:rPr>
          <w:sz w:val="26"/>
          <w:szCs w:val="26"/>
        </w:rPr>
        <w:t xml:space="preserve">acestora </w:t>
      </w:r>
      <w:r w:rsidRPr="008E3B4D">
        <w:rPr>
          <w:sz w:val="26"/>
          <w:szCs w:val="26"/>
        </w:rPr>
        <w:t>să înainteze propunere de a se exclude din liste din inițiativă proprie prin depunerea unei cereri în formă liberă la Serviciul Fiscal de Stat.</w:t>
      </w:r>
    </w:p>
    <w:p w:rsidR="008E3B4D" w:rsidRPr="008E3B4D" w:rsidRDefault="00B001C2" w:rsidP="008E3B4D">
      <w:pPr>
        <w:shd w:val="clear" w:color="auto" w:fill="FFFFFF"/>
        <w:spacing w:before="120" w:line="276" w:lineRule="auto"/>
        <w:ind w:right="19"/>
        <w:jc w:val="both"/>
        <w:rPr>
          <w:sz w:val="26"/>
          <w:szCs w:val="26"/>
        </w:rPr>
      </w:pPr>
      <w:r w:rsidRPr="008E3B4D">
        <w:rPr>
          <w:sz w:val="26"/>
          <w:szCs w:val="26"/>
        </w:rPr>
        <w:tab/>
        <w:t xml:space="preserve">La </w:t>
      </w:r>
      <w:proofErr w:type="spellStart"/>
      <w:r w:rsidRPr="008E3B4D">
        <w:rPr>
          <w:sz w:val="26"/>
          <w:szCs w:val="26"/>
        </w:rPr>
        <w:t>aceasta</w:t>
      </w:r>
      <w:proofErr w:type="spellEnd"/>
      <w:r w:rsidRPr="008E3B4D">
        <w:rPr>
          <w:sz w:val="26"/>
          <w:szCs w:val="26"/>
        </w:rPr>
        <w:t xml:space="preserve">, </w:t>
      </w:r>
      <w:proofErr w:type="spellStart"/>
      <w:r w:rsidRPr="008E3B4D">
        <w:rPr>
          <w:sz w:val="26"/>
          <w:szCs w:val="26"/>
        </w:rPr>
        <w:t>reieșind</w:t>
      </w:r>
      <w:proofErr w:type="spellEnd"/>
      <w:r w:rsidRPr="008E3B4D">
        <w:rPr>
          <w:sz w:val="26"/>
          <w:szCs w:val="26"/>
        </w:rPr>
        <w:t xml:space="preserve"> din </w:t>
      </w:r>
      <w:proofErr w:type="spellStart"/>
      <w:r w:rsidRPr="008E3B4D">
        <w:rPr>
          <w:sz w:val="26"/>
          <w:szCs w:val="26"/>
        </w:rPr>
        <w:t>prevederile</w:t>
      </w:r>
      <w:proofErr w:type="spellEnd"/>
      <w:r w:rsidRPr="008E3B4D">
        <w:rPr>
          <w:sz w:val="26"/>
          <w:szCs w:val="26"/>
        </w:rPr>
        <w:t xml:space="preserve"> art.62 </w:t>
      </w:r>
      <w:proofErr w:type="spellStart"/>
      <w:r w:rsidRPr="008E3B4D">
        <w:rPr>
          <w:sz w:val="26"/>
          <w:szCs w:val="26"/>
        </w:rPr>
        <w:t>alin</w:t>
      </w:r>
      <w:proofErr w:type="spellEnd"/>
      <w:r w:rsidRPr="008E3B4D">
        <w:rPr>
          <w:sz w:val="26"/>
          <w:szCs w:val="26"/>
        </w:rPr>
        <w:t xml:space="preserve">.(1) din </w:t>
      </w:r>
      <w:proofErr w:type="spellStart"/>
      <w:r w:rsidRPr="008E3B4D">
        <w:rPr>
          <w:sz w:val="26"/>
          <w:szCs w:val="26"/>
        </w:rPr>
        <w:t>Legea</w:t>
      </w:r>
      <w:proofErr w:type="spellEnd"/>
      <w:r w:rsidRPr="008E3B4D">
        <w:rPr>
          <w:sz w:val="26"/>
          <w:szCs w:val="26"/>
        </w:rPr>
        <w:t xml:space="preserve"> nr.317</w:t>
      </w:r>
      <w:r w:rsidR="008E3B4D" w:rsidRPr="008E3B4D">
        <w:rPr>
          <w:sz w:val="26"/>
          <w:szCs w:val="26"/>
        </w:rPr>
        <w:t xml:space="preserve">-XV din 18.07.2003 </w:t>
      </w:r>
      <w:proofErr w:type="spellStart"/>
      <w:r w:rsidR="008E3B4D" w:rsidRPr="008E3B4D">
        <w:rPr>
          <w:sz w:val="26"/>
          <w:szCs w:val="26"/>
        </w:rPr>
        <w:t>privind</w:t>
      </w:r>
      <w:proofErr w:type="spellEnd"/>
      <w:r w:rsidR="008E3B4D" w:rsidRPr="008E3B4D">
        <w:rPr>
          <w:sz w:val="26"/>
          <w:szCs w:val="26"/>
        </w:rPr>
        <w:t xml:space="preserve"> </w:t>
      </w:r>
      <w:proofErr w:type="spellStart"/>
      <w:r w:rsidR="008E3B4D" w:rsidRPr="008E3B4D">
        <w:rPr>
          <w:sz w:val="26"/>
          <w:szCs w:val="26"/>
        </w:rPr>
        <w:t>actele</w:t>
      </w:r>
      <w:proofErr w:type="spellEnd"/>
      <w:r w:rsidR="008E3B4D" w:rsidRPr="008E3B4D">
        <w:rPr>
          <w:sz w:val="26"/>
          <w:szCs w:val="26"/>
        </w:rPr>
        <w:t xml:space="preserve"> normative ale </w:t>
      </w:r>
      <w:proofErr w:type="spellStart"/>
      <w:r w:rsidR="008E3B4D" w:rsidRPr="008E3B4D">
        <w:rPr>
          <w:sz w:val="26"/>
          <w:szCs w:val="26"/>
        </w:rPr>
        <w:t>Guvernului</w:t>
      </w:r>
      <w:proofErr w:type="spellEnd"/>
      <w:r w:rsidR="008E3B4D" w:rsidRPr="008E3B4D">
        <w:rPr>
          <w:sz w:val="26"/>
          <w:szCs w:val="26"/>
        </w:rPr>
        <w:t xml:space="preserve"> şi ale altor autorităţi ale  administraţiei publice centrale şi locale</w:t>
      </w:r>
      <w:r w:rsidRPr="008E3B4D">
        <w:rPr>
          <w:sz w:val="26"/>
          <w:szCs w:val="26"/>
        </w:rPr>
        <w:t xml:space="preserve">, </w:t>
      </w:r>
      <w:r w:rsidR="008E3B4D" w:rsidRPr="008E3B4D">
        <w:rPr>
          <w:sz w:val="26"/>
          <w:szCs w:val="26"/>
        </w:rPr>
        <w:t>și luînd în considerație faptul că m</w:t>
      </w:r>
      <w:r w:rsidRPr="008E3B4D">
        <w:rPr>
          <w:sz w:val="26"/>
          <w:szCs w:val="26"/>
        </w:rPr>
        <w:t>odific</w:t>
      </w:r>
      <w:r w:rsidR="008E3B4D" w:rsidRPr="008E3B4D">
        <w:rPr>
          <w:sz w:val="26"/>
          <w:szCs w:val="26"/>
        </w:rPr>
        <w:t>ările și completările</w:t>
      </w:r>
      <w:r w:rsidRPr="008E3B4D">
        <w:rPr>
          <w:sz w:val="26"/>
          <w:szCs w:val="26"/>
        </w:rPr>
        <w:t xml:space="preserve"> </w:t>
      </w:r>
      <w:r w:rsidR="008E3B4D" w:rsidRPr="008E3B4D">
        <w:rPr>
          <w:sz w:val="26"/>
          <w:szCs w:val="26"/>
        </w:rPr>
        <w:t>înaintate</w:t>
      </w:r>
      <w:r w:rsidRPr="008E3B4D">
        <w:rPr>
          <w:sz w:val="26"/>
          <w:szCs w:val="26"/>
        </w:rPr>
        <w:t xml:space="preserve"> afectează concepţia generală </w:t>
      </w:r>
      <w:r w:rsidR="008E3B4D" w:rsidRPr="008E3B4D">
        <w:rPr>
          <w:sz w:val="26"/>
          <w:szCs w:val="26"/>
        </w:rPr>
        <w:t>și</w:t>
      </w:r>
      <w:r w:rsidRPr="008E3B4D">
        <w:rPr>
          <w:sz w:val="26"/>
          <w:szCs w:val="26"/>
        </w:rPr>
        <w:t xml:space="preserve"> caracterul unitar al </w:t>
      </w:r>
      <w:r w:rsidR="008E3B4D" w:rsidRPr="008E3B4D">
        <w:rPr>
          <w:sz w:val="26"/>
          <w:szCs w:val="26"/>
        </w:rPr>
        <w:t>Hotărîrii Guvernului</w:t>
      </w:r>
      <w:r w:rsidRPr="008E3B4D">
        <w:rPr>
          <w:sz w:val="26"/>
          <w:szCs w:val="26"/>
        </w:rPr>
        <w:t xml:space="preserve">, </w:t>
      </w:r>
      <w:r w:rsidR="008E3B4D" w:rsidRPr="008E3B4D">
        <w:rPr>
          <w:sz w:val="26"/>
          <w:szCs w:val="26"/>
        </w:rPr>
        <w:t xml:space="preserve">se propune abrogarea </w:t>
      </w:r>
      <w:r w:rsidR="008E3B4D" w:rsidRPr="008E3B4D">
        <w:rPr>
          <w:sz w:val="26"/>
          <w:szCs w:val="26"/>
        </w:rPr>
        <w:t>Hotărîrii Guvernului nr.124 din 15 februarie 2013</w:t>
      </w:r>
      <w:r w:rsidR="008E3B4D" w:rsidRPr="008E3B4D">
        <w:rPr>
          <w:sz w:val="26"/>
          <w:szCs w:val="26"/>
        </w:rPr>
        <w:t xml:space="preserve"> </w:t>
      </w:r>
      <w:r w:rsidR="008E3B4D" w:rsidRPr="008E3B4D">
        <w:rPr>
          <w:color w:val="000000" w:themeColor="text1"/>
          <w:sz w:val="26"/>
          <w:szCs w:val="26"/>
        </w:rPr>
        <w:t xml:space="preserve">pentru aprobarea </w:t>
      </w:r>
      <w:r w:rsidR="008E3B4D" w:rsidRPr="008E3B4D">
        <w:rPr>
          <w:color w:val="000000" w:themeColor="text1"/>
          <w:spacing w:val="2"/>
          <w:sz w:val="26"/>
          <w:szCs w:val="26"/>
        </w:rPr>
        <w:t xml:space="preserve">Regulamentului cu privire la modul de acordare a unor categorii de facilităţi privind </w:t>
      </w:r>
      <w:r w:rsidR="008E3B4D" w:rsidRPr="008E3B4D">
        <w:rPr>
          <w:color w:val="000000" w:themeColor="text1"/>
          <w:sz w:val="26"/>
          <w:szCs w:val="26"/>
        </w:rPr>
        <w:t xml:space="preserve">TVA conform prevederilor art.103 alin.(7) din Codul fiscal nr.1163-XIII din 24 aprilie </w:t>
      </w:r>
      <w:r w:rsidR="008E3B4D" w:rsidRPr="008E3B4D">
        <w:rPr>
          <w:color w:val="000000" w:themeColor="text1"/>
          <w:spacing w:val="3"/>
          <w:sz w:val="26"/>
          <w:szCs w:val="26"/>
        </w:rPr>
        <w:t xml:space="preserve">1997 şi art.4 alin.(18) lit.a) şi lit.b) din Legea nr.1417-XIII din 17 decembrie 1997 </w:t>
      </w:r>
      <w:r w:rsidR="008E3B4D" w:rsidRPr="008E3B4D">
        <w:rPr>
          <w:color w:val="000000" w:themeColor="text1"/>
          <w:spacing w:val="-1"/>
          <w:sz w:val="26"/>
          <w:szCs w:val="26"/>
        </w:rPr>
        <w:t xml:space="preserve">pentru punerea în aplicare a titlului III al Codului fiscal (Monitorul Oficial al Republicii </w:t>
      </w:r>
      <w:r w:rsidR="008E3B4D" w:rsidRPr="008E3B4D">
        <w:rPr>
          <w:color w:val="000000" w:themeColor="text1"/>
          <w:spacing w:val="-2"/>
          <w:sz w:val="26"/>
          <w:szCs w:val="26"/>
        </w:rPr>
        <w:t>Moldova, 2013, nr.36-40, art.170)</w:t>
      </w:r>
    </w:p>
    <w:p w:rsidR="008E3B4D" w:rsidRPr="008E3B4D" w:rsidRDefault="008E3B4D" w:rsidP="008E3B4D">
      <w:pPr>
        <w:tabs>
          <w:tab w:val="left" w:pos="709"/>
        </w:tabs>
        <w:spacing w:before="120" w:line="276" w:lineRule="auto"/>
        <w:ind w:firstLine="426"/>
        <w:jc w:val="both"/>
        <w:rPr>
          <w:sz w:val="26"/>
          <w:szCs w:val="26"/>
        </w:rPr>
      </w:pPr>
    </w:p>
    <w:p w:rsidR="00CA5F5C" w:rsidRPr="008E3B4D" w:rsidRDefault="00B001C2" w:rsidP="008E3B4D">
      <w:pPr>
        <w:tabs>
          <w:tab w:val="left" w:pos="810"/>
        </w:tabs>
        <w:spacing w:before="120" w:line="276" w:lineRule="auto"/>
        <w:jc w:val="both"/>
        <w:rPr>
          <w:sz w:val="26"/>
          <w:szCs w:val="26"/>
        </w:rPr>
      </w:pPr>
      <w:r w:rsidRPr="008E3B4D">
        <w:rPr>
          <w:rFonts w:ascii="Arial" w:hAnsi="Arial" w:cs="Arial"/>
          <w:sz w:val="26"/>
          <w:szCs w:val="26"/>
        </w:rPr>
        <w:br/>
      </w:r>
    </w:p>
    <w:p w:rsidR="003B7622" w:rsidRPr="008E3B4D" w:rsidRDefault="0003057A" w:rsidP="008E3B4D">
      <w:pPr>
        <w:tabs>
          <w:tab w:val="left" w:pos="810"/>
        </w:tabs>
        <w:spacing w:before="120" w:line="276" w:lineRule="auto"/>
        <w:jc w:val="center"/>
        <w:rPr>
          <w:b/>
          <w:sz w:val="26"/>
          <w:szCs w:val="26"/>
          <w:lang w:val="ro-MD"/>
        </w:rPr>
      </w:pPr>
      <w:r w:rsidRPr="008E3B4D">
        <w:rPr>
          <w:b/>
          <w:sz w:val="26"/>
          <w:szCs w:val="26"/>
          <w:lang w:val="ro-MD"/>
        </w:rPr>
        <w:t xml:space="preserve">VICEMINISTRU                                                     </w:t>
      </w:r>
      <w:r w:rsidR="00B67B9B" w:rsidRPr="008E3B4D">
        <w:rPr>
          <w:b/>
          <w:sz w:val="26"/>
          <w:szCs w:val="26"/>
          <w:lang w:val="ro-MD"/>
        </w:rPr>
        <w:t>Veronica VRAGALEVA</w:t>
      </w:r>
    </w:p>
    <w:sectPr w:rsidR="003B7622" w:rsidRPr="008E3B4D" w:rsidSect="008E3B4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476"/>
    <w:multiLevelType w:val="hybridMultilevel"/>
    <w:tmpl w:val="9120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7B03"/>
    <w:multiLevelType w:val="singleLevel"/>
    <w:tmpl w:val="FBF8DE7A"/>
    <w:lvl w:ilvl="0">
      <w:start w:val="4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1AC26DD"/>
    <w:multiLevelType w:val="hybridMultilevel"/>
    <w:tmpl w:val="52225092"/>
    <w:lvl w:ilvl="0" w:tplc="12F211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0C72"/>
    <w:multiLevelType w:val="hybridMultilevel"/>
    <w:tmpl w:val="F1D86F2C"/>
    <w:lvl w:ilvl="0" w:tplc="8270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62FE6"/>
    <w:multiLevelType w:val="hybridMultilevel"/>
    <w:tmpl w:val="EDA0A1AA"/>
    <w:lvl w:ilvl="0" w:tplc="A9525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28"/>
    <w:rsid w:val="0003057A"/>
    <w:rsid w:val="00061203"/>
    <w:rsid w:val="001B5A10"/>
    <w:rsid w:val="001F7DA4"/>
    <w:rsid w:val="0025374C"/>
    <w:rsid w:val="002D5434"/>
    <w:rsid w:val="00311180"/>
    <w:rsid w:val="003B7622"/>
    <w:rsid w:val="003E4094"/>
    <w:rsid w:val="004474A6"/>
    <w:rsid w:val="00506757"/>
    <w:rsid w:val="005E1BC4"/>
    <w:rsid w:val="00657A28"/>
    <w:rsid w:val="007E3C66"/>
    <w:rsid w:val="00811860"/>
    <w:rsid w:val="008E3B4D"/>
    <w:rsid w:val="00B001C2"/>
    <w:rsid w:val="00B67B9B"/>
    <w:rsid w:val="00CA5F5C"/>
    <w:rsid w:val="00E504A1"/>
    <w:rsid w:val="00F8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236D"/>
  <w15:docId w15:val="{8C550ADC-C6D0-45CB-A67E-6A43210F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6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F5C"/>
    <w:pPr>
      <w:spacing w:after="200" w:line="276" w:lineRule="auto"/>
      <w:ind w:left="708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customStyle="1" w:styleId="tt">
    <w:name w:val="tt"/>
    <w:basedOn w:val="Normal"/>
    <w:rsid w:val="00CA5F5C"/>
    <w:pPr>
      <w:spacing w:before="100" w:beforeAutospacing="1" w:after="100" w:afterAutospacing="1"/>
    </w:pPr>
    <w:rPr>
      <w:noProof w:val="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7A"/>
    <w:rPr>
      <w:rFonts w:ascii="Segoe UI" w:eastAsia="Times New Roman" w:hAnsi="Segoe UI" w:cs="Segoe UI"/>
      <w:noProof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Muntean Mihaela</dc:creator>
  <cp:keywords/>
  <dc:description/>
  <cp:lastModifiedBy>Alesea Boghiu</cp:lastModifiedBy>
  <cp:revision>3</cp:revision>
  <cp:lastPrinted>2017-05-02T08:19:00Z</cp:lastPrinted>
  <dcterms:created xsi:type="dcterms:W3CDTF">2017-04-28T12:34:00Z</dcterms:created>
  <dcterms:modified xsi:type="dcterms:W3CDTF">2017-05-02T08:26:00Z</dcterms:modified>
</cp:coreProperties>
</file>