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38A" w:rsidRPr="00EB6978" w:rsidRDefault="0001238A" w:rsidP="0001238A">
      <w:pPr>
        <w:pStyle w:val="Title"/>
        <w:jc w:val="right"/>
        <w:rPr>
          <w:b/>
          <w:szCs w:val="28"/>
        </w:rPr>
      </w:pPr>
      <w:r w:rsidRPr="00EB6978">
        <w:rPr>
          <w:b/>
          <w:szCs w:val="28"/>
        </w:rPr>
        <w:t>Aprobat,</w:t>
      </w:r>
    </w:p>
    <w:p w:rsidR="0001238A" w:rsidRPr="00EB6978" w:rsidRDefault="0001238A" w:rsidP="0001238A">
      <w:pPr>
        <w:pStyle w:val="Title"/>
        <w:jc w:val="right"/>
        <w:rPr>
          <w:b/>
          <w:szCs w:val="28"/>
        </w:rPr>
      </w:pPr>
      <w:r w:rsidRPr="00EB6978">
        <w:rPr>
          <w:b/>
          <w:szCs w:val="28"/>
        </w:rPr>
        <w:t>Viceprim-ministru, ministru al economiei</w:t>
      </w:r>
    </w:p>
    <w:p w:rsidR="0001238A" w:rsidRPr="00EB6978" w:rsidRDefault="0001238A" w:rsidP="0001238A">
      <w:pPr>
        <w:pStyle w:val="Title"/>
        <w:jc w:val="right"/>
        <w:rPr>
          <w:b/>
          <w:szCs w:val="28"/>
        </w:rPr>
      </w:pPr>
      <w:r w:rsidRPr="00EB6978">
        <w:rPr>
          <w:b/>
          <w:szCs w:val="28"/>
        </w:rPr>
        <w:tab/>
        <w:t xml:space="preserve">       </w:t>
      </w:r>
      <w:r w:rsidRPr="00EB6978">
        <w:rPr>
          <w:b/>
          <w:szCs w:val="28"/>
        </w:rPr>
        <w:tab/>
        <w:t xml:space="preserve">                  </w:t>
      </w:r>
      <w:r w:rsidRPr="00EB6978">
        <w:rPr>
          <w:b/>
          <w:bCs/>
          <w:szCs w:val="28"/>
        </w:rPr>
        <w:t>Octavian CALMÎC</w:t>
      </w:r>
    </w:p>
    <w:p w:rsidR="0001238A" w:rsidRPr="00EB6978" w:rsidRDefault="0001238A" w:rsidP="0001238A">
      <w:pPr>
        <w:pStyle w:val="Title"/>
        <w:jc w:val="right"/>
        <w:rPr>
          <w:b/>
          <w:sz w:val="26"/>
          <w:szCs w:val="26"/>
        </w:rPr>
      </w:pPr>
    </w:p>
    <w:p w:rsidR="0001238A" w:rsidRPr="00EB6978" w:rsidRDefault="0001238A" w:rsidP="0001238A">
      <w:pPr>
        <w:pStyle w:val="Title"/>
        <w:jc w:val="right"/>
        <w:rPr>
          <w:b/>
          <w:sz w:val="26"/>
          <w:szCs w:val="26"/>
        </w:rPr>
      </w:pPr>
      <w:r w:rsidRPr="00EB6978">
        <w:rPr>
          <w:b/>
          <w:sz w:val="26"/>
          <w:szCs w:val="26"/>
        </w:rPr>
        <w:t>____________</w:t>
      </w:r>
    </w:p>
    <w:p w:rsidR="0001238A" w:rsidRPr="00EB6978" w:rsidRDefault="0001238A" w:rsidP="0001238A">
      <w:pPr>
        <w:pStyle w:val="Title"/>
        <w:rPr>
          <w:b/>
          <w:szCs w:val="28"/>
        </w:rPr>
      </w:pPr>
    </w:p>
    <w:p w:rsidR="0001238A" w:rsidRPr="00EB6978" w:rsidRDefault="0001238A" w:rsidP="0001238A">
      <w:pPr>
        <w:pStyle w:val="Title"/>
        <w:rPr>
          <w:b/>
          <w:szCs w:val="28"/>
        </w:rPr>
      </w:pPr>
      <w:r w:rsidRPr="00EB6978">
        <w:rPr>
          <w:b/>
          <w:szCs w:val="28"/>
        </w:rPr>
        <w:t>TABELUL DIVERGENŢELOR</w:t>
      </w:r>
    </w:p>
    <w:p w:rsidR="0001238A" w:rsidRPr="00EB6978" w:rsidRDefault="0001238A" w:rsidP="0001238A">
      <w:pPr>
        <w:pStyle w:val="Title"/>
        <w:rPr>
          <w:b/>
          <w:szCs w:val="28"/>
        </w:rPr>
      </w:pPr>
    </w:p>
    <w:p w:rsidR="0001238A" w:rsidRPr="00EB6978" w:rsidRDefault="0001238A" w:rsidP="0001238A">
      <w:pPr>
        <w:pStyle w:val="Title"/>
        <w:rPr>
          <w:b/>
          <w:szCs w:val="28"/>
        </w:rPr>
      </w:pPr>
      <w:r w:rsidRPr="00EB6978">
        <w:rPr>
          <w:b/>
          <w:szCs w:val="28"/>
        </w:rPr>
        <w:t xml:space="preserve">pe marginea obiecțiilor și propunerilor referitor la proiectul hotărârii Guvernului </w:t>
      </w:r>
    </w:p>
    <w:p w:rsidR="0001238A" w:rsidRPr="00EB6978" w:rsidRDefault="0001238A" w:rsidP="0001238A">
      <w:pPr>
        <w:pStyle w:val="Title"/>
        <w:rPr>
          <w:b/>
          <w:szCs w:val="28"/>
        </w:rPr>
      </w:pPr>
      <w:r w:rsidRPr="00EB6978">
        <w:rPr>
          <w:b/>
          <w:szCs w:val="28"/>
        </w:rPr>
        <w:t>„Cu privire la modificarea Regulamentului cu privire la sistemele speciale de telecomunicații</w:t>
      </w:r>
    </w:p>
    <w:p w:rsidR="0001238A" w:rsidRPr="00EB6978" w:rsidRDefault="0001238A" w:rsidP="0001238A">
      <w:pPr>
        <w:pStyle w:val="Title"/>
        <w:rPr>
          <w:b/>
          <w:szCs w:val="28"/>
        </w:rPr>
      </w:pPr>
      <w:r w:rsidRPr="00EB6978">
        <w:rPr>
          <w:b/>
          <w:szCs w:val="28"/>
        </w:rPr>
        <w:t xml:space="preserve"> ale Republicii Moldova”</w:t>
      </w:r>
    </w:p>
    <w:p w:rsidR="0001238A" w:rsidRPr="00EB6978" w:rsidRDefault="0001238A" w:rsidP="0001238A"/>
    <w:tbl>
      <w:tblPr>
        <w:tblW w:w="14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9000"/>
        <w:gridCol w:w="3780"/>
      </w:tblGrid>
      <w:tr w:rsidR="00EB6978" w:rsidRPr="00EB6978" w:rsidTr="00435A27">
        <w:tc>
          <w:tcPr>
            <w:tcW w:w="2178" w:type="dxa"/>
            <w:shd w:val="clear" w:color="auto" w:fill="auto"/>
          </w:tcPr>
          <w:p w:rsidR="0001238A" w:rsidRPr="00EB6978" w:rsidRDefault="0001238A" w:rsidP="008C6B1F">
            <w:r w:rsidRPr="00EB6978">
              <w:rPr>
                <w:b/>
              </w:rPr>
              <w:t>Denumirea organului</w:t>
            </w:r>
          </w:p>
        </w:tc>
        <w:tc>
          <w:tcPr>
            <w:tcW w:w="9000" w:type="dxa"/>
            <w:shd w:val="clear" w:color="auto" w:fill="auto"/>
          </w:tcPr>
          <w:p w:rsidR="0001238A" w:rsidRPr="00EB6978" w:rsidRDefault="0001238A" w:rsidP="008C6B1F">
            <w:r w:rsidRPr="00EB6978">
              <w:rPr>
                <w:b/>
              </w:rPr>
              <w:t>Conținutul obiecțiilor și propunerilor</w:t>
            </w:r>
          </w:p>
        </w:tc>
        <w:tc>
          <w:tcPr>
            <w:tcW w:w="3780" w:type="dxa"/>
            <w:shd w:val="clear" w:color="auto" w:fill="auto"/>
          </w:tcPr>
          <w:p w:rsidR="0001238A" w:rsidRPr="00EB6978" w:rsidRDefault="0001238A" w:rsidP="008C6B1F">
            <w:r w:rsidRPr="00EB6978">
              <w:rPr>
                <w:b/>
              </w:rPr>
              <w:t>Rezultatele examinării obiecțiilor și propunerilor</w:t>
            </w:r>
          </w:p>
        </w:tc>
      </w:tr>
      <w:tr w:rsidR="00EB6978" w:rsidRPr="00EB6978" w:rsidTr="00435A27">
        <w:tc>
          <w:tcPr>
            <w:tcW w:w="2178" w:type="dxa"/>
            <w:shd w:val="clear" w:color="auto" w:fill="auto"/>
          </w:tcPr>
          <w:p w:rsidR="0001238A" w:rsidRPr="00EB6978" w:rsidRDefault="0001238A" w:rsidP="008C6B1F">
            <w:pPr>
              <w:rPr>
                <w:b/>
              </w:rPr>
            </w:pPr>
            <w:r w:rsidRPr="00EB6978">
              <w:rPr>
                <w:b/>
              </w:rPr>
              <w:t>Cancelaria de Stat</w:t>
            </w:r>
          </w:p>
        </w:tc>
        <w:tc>
          <w:tcPr>
            <w:tcW w:w="9000" w:type="dxa"/>
            <w:shd w:val="clear" w:color="auto" w:fill="auto"/>
          </w:tcPr>
          <w:p w:rsidR="0001238A" w:rsidRPr="00EB6978" w:rsidRDefault="0001238A" w:rsidP="008C6B1F">
            <w:pPr>
              <w:tabs>
                <w:tab w:val="left" w:pos="0"/>
                <w:tab w:val="left" w:pos="851"/>
                <w:tab w:val="left" w:pos="900"/>
              </w:tabs>
              <w:ind w:firstLine="720"/>
              <w:jc w:val="both"/>
              <w:rPr>
                <w:lang w:eastAsia="en-US"/>
              </w:rPr>
            </w:pPr>
            <w:r w:rsidRPr="00EB6978">
              <w:t>1. Nu este justificată mențiunea, din nota informativă, privind faptul că S.A. „</w:t>
            </w:r>
            <w:proofErr w:type="spellStart"/>
            <w:r w:rsidRPr="00EB6978">
              <w:t>Moldtelecom</w:t>
            </w:r>
            <w:proofErr w:type="spellEnd"/>
            <w:r w:rsidRPr="00EB6978">
              <w:t>” este supusă unei concurențe neloiale pe piața serviciilor comunicațiilor electronice.</w:t>
            </w:r>
          </w:p>
          <w:p w:rsidR="0001238A" w:rsidRPr="00EB6978" w:rsidRDefault="0001238A" w:rsidP="008C6B1F">
            <w:pPr>
              <w:tabs>
                <w:tab w:val="left" w:pos="0"/>
                <w:tab w:val="left" w:pos="851"/>
                <w:tab w:val="left" w:pos="900"/>
              </w:tabs>
              <w:ind w:firstLine="720"/>
              <w:jc w:val="both"/>
            </w:pPr>
            <w:r w:rsidRPr="00EB6978">
              <w:t xml:space="preserve">Reiterăm că, în </w:t>
            </w:r>
            <w:r w:rsidRPr="00EB6978">
              <w:rPr>
                <w:i/>
              </w:rPr>
              <w:t>Rapoartele de analiză a pieței din 2013 și 2015</w:t>
            </w:r>
            <w:r w:rsidRPr="00EB6978">
              <w:t xml:space="preserve">, Agenția Naţională pentru Reglementare în Comunicaţii Electronice şi Tehnologia Informaţiei (în continuare ANRCETI) a stabilit că barierele identificate (investiţii necesare mari, costuri irecuperabile înalte, prezenţa economiilor de scară </w:t>
            </w:r>
            <w:proofErr w:type="spellStart"/>
            <w:r w:rsidRPr="00EB6978">
              <w:t>şi</w:t>
            </w:r>
            <w:proofErr w:type="spellEnd"/>
            <w:r w:rsidRPr="00EB6978">
              <w:t xml:space="preserve"> densitate) </w:t>
            </w:r>
            <w:proofErr w:type="spellStart"/>
            <w:r w:rsidRPr="00EB6978">
              <w:t>sînt</w:t>
            </w:r>
            <w:proofErr w:type="spellEnd"/>
            <w:r w:rsidRPr="00EB6978">
              <w:t xml:space="preserve"> mari pentru ca concurenţii să poată exercita suficientă presiune competitivă, astfel </w:t>
            </w:r>
            <w:proofErr w:type="spellStart"/>
            <w:r w:rsidRPr="00EB6978">
              <w:t>încît</w:t>
            </w:r>
            <w:proofErr w:type="spellEnd"/>
            <w:r w:rsidRPr="00EB6978">
              <w:t xml:space="preserve"> să erodeze puterea de piață a S.A. „</w:t>
            </w:r>
            <w:proofErr w:type="spellStart"/>
            <w:r w:rsidRPr="00EB6978">
              <w:t>Moldtelecom</w:t>
            </w:r>
            <w:proofErr w:type="spellEnd"/>
            <w:r w:rsidRPr="00EB6978">
              <w:t>”.</w:t>
            </w:r>
          </w:p>
          <w:p w:rsidR="0001238A" w:rsidRPr="00EB6978" w:rsidRDefault="0001238A" w:rsidP="008C6B1F">
            <w:pPr>
              <w:tabs>
                <w:tab w:val="left" w:pos="0"/>
                <w:tab w:val="left" w:pos="851"/>
                <w:tab w:val="left" w:pos="900"/>
              </w:tabs>
              <w:ind w:firstLine="720"/>
              <w:jc w:val="both"/>
            </w:pPr>
            <w:r w:rsidRPr="00EB6978">
              <w:t>De asemenea, ANRCETI a stabilit că această „putere de piață”, în condițiile infrastructurii greu de duplicat şi a economiilor de scară şi de densitate, precum și în lipsa unor remedii ex-ante, ar menține probabilitatea că S.A. „</w:t>
            </w:r>
            <w:proofErr w:type="spellStart"/>
            <w:r w:rsidRPr="00EB6978">
              <w:t>Moldtelecom</w:t>
            </w:r>
            <w:proofErr w:type="spellEnd"/>
            <w:r w:rsidRPr="00EB6978">
              <w:t>” o va aplica în detrimentul concurenţei pe pieţele cu amănuntul.</w:t>
            </w:r>
          </w:p>
          <w:p w:rsidR="0001238A" w:rsidRPr="00EB6978" w:rsidRDefault="0001238A" w:rsidP="008C6B1F">
            <w:pPr>
              <w:tabs>
                <w:tab w:val="left" w:pos="0"/>
                <w:tab w:val="left" w:pos="851"/>
                <w:tab w:val="left" w:pos="900"/>
              </w:tabs>
              <w:ind w:firstLine="720"/>
              <w:jc w:val="both"/>
            </w:pPr>
            <w:r w:rsidRPr="00EB6978">
              <w:t>2. La motivația privind existența riscului, de acuzare a S.A. „</w:t>
            </w:r>
            <w:proofErr w:type="spellStart"/>
            <w:r w:rsidRPr="00EB6978">
              <w:t>Moldtelecom</w:t>
            </w:r>
            <w:proofErr w:type="spellEnd"/>
            <w:r w:rsidRPr="00EB6978">
              <w:t>” în prejudicierea intereselor statului din neacoperirea costurilor pentru mentenanța în canalizarea cablurilor Î.S. „Centrul de Telecomunicații Speciale” (în continuare CTS) nu poate fi reținută.</w:t>
            </w:r>
          </w:p>
          <w:p w:rsidR="0001238A" w:rsidRPr="00EB6978" w:rsidRDefault="0001238A" w:rsidP="008C6B1F">
            <w:pPr>
              <w:tabs>
                <w:tab w:val="left" w:pos="0"/>
                <w:tab w:val="left" w:pos="851"/>
                <w:tab w:val="left" w:pos="900"/>
              </w:tabs>
              <w:ind w:firstLine="720"/>
              <w:jc w:val="both"/>
            </w:pPr>
            <w:r w:rsidRPr="00EB6978">
              <w:t xml:space="preserve">Specificăm că, prin raportare la scopul și genurile de activitate, precum și situația </w:t>
            </w:r>
            <w:r w:rsidRPr="00EB6978">
              <w:lastRenderedPageBreak/>
              <w:t>CTS și S.A. „</w:t>
            </w:r>
            <w:proofErr w:type="spellStart"/>
            <w:r w:rsidRPr="00EB6978">
              <w:t>Moldtelecom</w:t>
            </w:r>
            <w:proofErr w:type="spellEnd"/>
            <w:r w:rsidRPr="00EB6978">
              <w:t>”, interesele primordiale ale statului, în special exercitate prin intermediul CTS, constau în:</w:t>
            </w:r>
          </w:p>
          <w:p w:rsidR="0001238A" w:rsidRPr="00EB6978" w:rsidRDefault="0001238A" w:rsidP="008C6B1F">
            <w:pPr>
              <w:tabs>
                <w:tab w:val="left" w:pos="0"/>
                <w:tab w:val="left" w:pos="851"/>
                <w:tab w:val="left" w:pos="900"/>
              </w:tabs>
              <w:ind w:firstLine="720"/>
              <w:jc w:val="both"/>
            </w:pPr>
            <w:r w:rsidRPr="00EB6978">
              <w:t xml:space="preserve">a) crearea unui mediu de implementare al serviciilor pentru a asigura, în principal, </w:t>
            </w:r>
            <w:proofErr w:type="spellStart"/>
            <w:r w:rsidRPr="00EB6978">
              <w:t>facilităţi</w:t>
            </w:r>
            <w:proofErr w:type="spellEnd"/>
            <w:r w:rsidRPr="00EB6978">
              <w:t xml:space="preserve"> absolut necesare </w:t>
            </w:r>
            <w:proofErr w:type="spellStart"/>
            <w:r w:rsidRPr="00EB6978">
              <w:t>atît</w:t>
            </w:r>
            <w:proofErr w:type="spellEnd"/>
            <w:r w:rsidRPr="00EB6978">
              <w:t xml:space="preserve"> pentru </w:t>
            </w:r>
            <w:proofErr w:type="spellStart"/>
            <w:r w:rsidRPr="00EB6978">
              <w:t>susţinerea</w:t>
            </w:r>
            <w:proofErr w:type="spellEnd"/>
            <w:r w:rsidRPr="00EB6978">
              <w:t xml:space="preserve"> </w:t>
            </w:r>
            <w:proofErr w:type="spellStart"/>
            <w:r w:rsidRPr="00EB6978">
              <w:t>funcţiilor</w:t>
            </w:r>
            <w:proofErr w:type="spellEnd"/>
            <w:r w:rsidRPr="00EB6978">
              <w:t xml:space="preserve"> statului (în speță, securitate </w:t>
            </w:r>
            <w:proofErr w:type="spellStart"/>
            <w:r w:rsidRPr="00EB6978">
              <w:t>naţională</w:t>
            </w:r>
            <w:proofErr w:type="spellEnd"/>
            <w:r w:rsidRPr="00EB6978">
              <w:t xml:space="preserve">), </w:t>
            </w:r>
            <w:proofErr w:type="spellStart"/>
            <w:r w:rsidRPr="00EB6978">
              <w:t>cît</w:t>
            </w:r>
            <w:proofErr w:type="spellEnd"/>
            <w:r w:rsidRPr="00EB6978">
              <w:t xml:space="preserve"> </w:t>
            </w:r>
            <w:proofErr w:type="spellStart"/>
            <w:r w:rsidRPr="00EB6978">
              <w:t>şi</w:t>
            </w:r>
            <w:proofErr w:type="spellEnd"/>
            <w:r w:rsidRPr="00EB6978">
              <w:t xml:space="preserve"> pentru dezvoltarea cadrului necesar al e-</w:t>
            </w:r>
            <w:proofErr w:type="spellStart"/>
            <w:r w:rsidRPr="00EB6978">
              <w:t>Government</w:t>
            </w:r>
            <w:proofErr w:type="spellEnd"/>
            <w:r w:rsidRPr="00EB6978">
              <w:t xml:space="preserve"> – instituit prin </w:t>
            </w:r>
            <w:proofErr w:type="spellStart"/>
            <w:r w:rsidRPr="00EB6978">
              <w:rPr>
                <w:b/>
                <w:i/>
              </w:rPr>
              <w:t>Hotărîrea</w:t>
            </w:r>
            <w:proofErr w:type="spellEnd"/>
            <w:r w:rsidRPr="00EB6978">
              <w:rPr>
                <w:b/>
                <w:i/>
              </w:rPr>
              <w:t xml:space="preserve"> Guvernului nr.733 din 28.06.2006 cu privire la Concepţia guvernării electronice</w:t>
            </w:r>
            <w:r w:rsidRPr="00EB6978">
              <w:t xml:space="preserve"> și dezvoltat prin </w:t>
            </w:r>
            <w:proofErr w:type="spellStart"/>
            <w:r w:rsidRPr="00EB6978">
              <w:rPr>
                <w:b/>
                <w:i/>
              </w:rPr>
              <w:t>Hotărîrea</w:t>
            </w:r>
            <w:proofErr w:type="spellEnd"/>
            <w:r w:rsidRPr="00EB6978">
              <w:rPr>
                <w:b/>
                <w:i/>
              </w:rPr>
              <w:t xml:space="preserve"> Guvernului nr.857 din 31.10.2013 cu privire la Strategia naţională de dezvoltare a societăţii informaţionale „Moldova Digitală 2020”</w:t>
            </w:r>
            <w:r w:rsidRPr="00EB6978">
              <w:t>;</w:t>
            </w:r>
          </w:p>
          <w:p w:rsidR="0001238A" w:rsidRPr="00EB6978" w:rsidRDefault="0001238A" w:rsidP="008C6B1F">
            <w:pPr>
              <w:tabs>
                <w:tab w:val="left" w:pos="0"/>
                <w:tab w:val="left" w:pos="851"/>
                <w:tab w:val="left" w:pos="900"/>
              </w:tabs>
              <w:ind w:firstLine="720"/>
              <w:jc w:val="both"/>
            </w:pPr>
            <w:r w:rsidRPr="00EB6978">
              <w:t>b) dezvoltarea continuă a infrastructurii unificate de telecomunicaţii de stat, ce satisface pe termen lung și eficient, nevoile de comunicaţii speciale protejate ale autorităţilor publice.</w:t>
            </w:r>
          </w:p>
          <w:p w:rsidR="0001238A" w:rsidRPr="00EB6978" w:rsidRDefault="0001238A" w:rsidP="008C6B1F">
            <w:pPr>
              <w:tabs>
                <w:tab w:val="left" w:pos="0"/>
                <w:tab w:val="left" w:pos="851"/>
                <w:tab w:val="left" w:pos="900"/>
              </w:tabs>
              <w:ind w:firstLine="720"/>
              <w:jc w:val="both"/>
            </w:pPr>
            <w:r w:rsidRPr="00EB6978">
              <w:t xml:space="preserve">La acest aspect, </w:t>
            </w:r>
            <w:proofErr w:type="spellStart"/>
            <w:r w:rsidRPr="00EB6978">
              <w:rPr>
                <w:b/>
                <w:i/>
              </w:rPr>
              <w:t>Hotărîrea</w:t>
            </w:r>
            <w:proofErr w:type="spellEnd"/>
            <w:r w:rsidRPr="00EB6978">
              <w:rPr>
                <w:b/>
                <w:i/>
              </w:rPr>
              <w:t xml:space="preserve"> Guvernului nr. 857 din 31.10.2013 cu privire la Strategia naţională de dezvoltare a societăţii informaţionale „Moldova Digitală 2020”</w:t>
            </w:r>
            <w:r w:rsidRPr="00EB6978">
              <w:t xml:space="preserve"> instituie, în sarcina CTS, dezvoltarea în continuare a rețelei de comunicații speciale a autorităților administrației publice pe întreg teritoriul Republicii Moldova;</w:t>
            </w:r>
          </w:p>
          <w:p w:rsidR="0001238A" w:rsidRPr="00EB6978" w:rsidRDefault="0001238A" w:rsidP="008C6B1F">
            <w:pPr>
              <w:tabs>
                <w:tab w:val="left" w:pos="0"/>
                <w:tab w:val="left" w:pos="851"/>
                <w:tab w:val="left" w:pos="900"/>
              </w:tabs>
              <w:ind w:firstLine="720"/>
              <w:jc w:val="both"/>
            </w:pPr>
            <w:r w:rsidRPr="00EB6978">
              <w:t>c) coordonarea şi exercitarea controlului asupra funcţionării, precum şi asigurarea securităţii sistemelor informaţionale şi de telecomunicaţii ale autorităţilor administraţiei publice, prevăzute prin:</w:t>
            </w:r>
          </w:p>
          <w:p w:rsidR="0001238A" w:rsidRPr="00EB6978" w:rsidRDefault="0001238A" w:rsidP="008C6B1F">
            <w:pPr>
              <w:tabs>
                <w:tab w:val="left" w:pos="0"/>
                <w:tab w:val="left" w:pos="851"/>
                <w:tab w:val="left" w:pos="900"/>
              </w:tabs>
              <w:ind w:firstLine="720"/>
              <w:jc w:val="both"/>
            </w:pPr>
            <w:r w:rsidRPr="00EB6978">
              <w:rPr>
                <w:i/>
              </w:rPr>
              <w:t>i)</w:t>
            </w:r>
            <w:r w:rsidRPr="00EB6978">
              <w:t xml:space="preserve"> </w:t>
            </w:r>
            <w:proofErr w:type="spellStart"/>
            <w:r w:rsidRPr="00EB6978">
              <w:rPr>
                <w:b/>
                <w:i/>
              </w:rPr>
              <w:t>Hotărîrea</w:t>
            </w:r>
            <w:proofErr w:type="spellEnd"/>
            <w:r w:rsidRPr="00EB6978">
              <w:rPr>
                <w:b/>
                <w:i/>
              </w:rPr>
              <w:t xml:space="preserve"> Guvernului nr. 1487 din 12.12.2003 despre unele măsuri privind realizarea Hotărîrii Guvernului nr. 735 din 11 iunie 2002</w:t>
            </w:r>
            <w:r w:rsidRPr="00EB6978">
              <w:t>;</w:t>
            </w:r>
          </w:p>
          <w:p w:rsidR="0001238A" w:rsidRPr="00EB6978" w:rsidRDefault="0001238A" w:rsidP="008C6B1F">
            <w:pPr>
              <w:tabs>
                <w:tab w:val="left" w:pos="0"/>
                <w:tab w:val="left" w:pos="851"/>
                <w:tab w:val="left" w:pos="900"/>
              </w:tabs>
              <w:ind w:firstLine="720"/>
              <w:jc w:val="both"/>
              <w:rPr>
                <w:b/>
                <w:i/>
              </w:rPr>
            </w:pPr>
            <w:r w:rsidRPr="00EB6978">
              <w:rPr>
                <w:i/>
              </w:rPr>
              <w:t>ii)</w:t>
            </w:r>
            <w:r w:rsidRPr="00EB6978">
              <w:t xml:space="preserve"> </w:t>
            </w:r>
            <w:proofErr w:type="spellStart"/>
            <w:r w:rsidRPr="00EB6978">
              <w:rPr>
                <w:b/>
                <w:i/>
              </w:rPr>
              <w:t>Hotărîrea</w:t>
            </w:r>
            <w:proofErr w:type="spellEnd"/>
            <w:r w:rsidRPr="00EB6978">
              <w:rPr>
                <w:b/>
                <w:i/>
              </w:rPr>
              <w:t xml:space="preserve"> Guvernului nr. 811 din 29 octombrie 2015 cu privire la Programul naţional de securitate cibernetică a Republicii Moldova pentru anii 2016-2020</w:t>
            </w:r>
            <w:r w:rsidRPr="00EB6978">
              <w:t xml:space="preserve">; </w:t>
            </w:r>
          </w:p>
          <w:p w:rsidR="0001238A" w:rsidRPr="00EB6978" w:rsidRDefault="0001238A" w:rsidP="008C6B1F">
            <w:pPr>
              <w:tabs>
                <w:tab w:val="left" w:pos="0"/>
                <w:tab w:val="left" w:pos="851"/>
                <w:tab w:val="left" w:pos="900"/>
              </w:tabs>
              <w:ind w:firstLine="720"/>
              <w:jc w:val="both"/>
            </w:pPr>
            <w:r w:rsidRPr="00EB6978">
              <w:t>d) partajarea eficientă a resurselor de telecomunicații prin utilizarea și mentenanța continuă și efectivă a facilităţilor de telecomunicaţii (proprietate a statului sau instalate de stat);</w:t>
            </w:r>
          </w:p>
          <w:p w:rsidR="0001238A" w:rsidRPr="00EB6978" w:rsidRDefault="0001238A" w:rsidP="008C6B1F">
            <w:pPr>
              <w:tabs>
                <w:tab w:val="left" w:pos="0"/>
                <w:tab w:val="left" w:pos="851"/>
                <w:tab w:val="left" w:pos="900"/>
              </w:tabs>
              <w:ind w:firstLine="720"/>
              <w:jc w:val="both"/>
            </w:pPr>
            <w:r w:rsidRPr="00EB6978">
              <w:t xml:space="preserve">e) consolidarea capacităților tehnologice, menite să atenueze amenințările, consolidarea rezilienței infrastructurilor, rețelelor și serviciilor critice naționale, stabilită în </w:t>
            </w:r>
            <w:proofErr w:type="spellStart"/>
            <w:r w:rsidRPr="00EB6978">
              <w:rPr>
                <w:b/>
                <w:i/>
              </w:rPr>
              <w:t>Hotărîrea</w:t>
            </w:r>
            <w:proofErr w:type="spellEnd"/>
            <w:r w:rsidRPr="00EB6978">
              <w:rPr>
                <w:b/>
                <w:i/>
              </w:rPr>
              <w:t xml:space="preserve"> Guvernului nr. 811 din 29 octombrie 2015 cu privire la Programul naţional de securitate cibernetică a Republicii Moldova pentru anii 2016-2020</w:t>
            </w:r>
            <w:r w:rsidRPr="00EB6978">
              <w:t>.</w:t>
            </w:r>
          </w:p>
          <w:p w:rsidR="0001238A" w:rsidRPr="00EB6978" w:rsidRDefault="0001238A" w:rsidP="008C6B1F">
            <w:pPr>
              <w:tabs>
                <w:tab w:val="left" w:pos="0"/>
                <w:tab w:val="left" w:pos="851"/>
                <w:tab w:val="left" w:pos="900"/>
              </w:tabs>
              <w:ind w:firstLine="720"/>
              <w:jc w:val="both"/>
            </w:pPr>
            <w:r w:rsidRPr="00EB6978">
              <w:t xml:space="preserve">În consecință, în calitate de obiectiv al statului putem menționa consolidarea capacităților tehnice și operaționale ale infrastructurii sistemelor informaţionale şi de telecomunicaţii ale autorităţilor administraţiei publice, stabilit prin </w:t>
            </w:r>
            <w:proofErr w:type="spellStart"/>
            <w:r w:rsidRPr="00EB6978">
              <w:rPr>
                <w:b/>
                <w:i/>
              </w:rPr>
              <w:t>Hotărîrea</w:t>
            </w:r>
            <w:proofErr w:type="spellEnd"/>
            <w:r w:rsidRPr="00EB6978">
              <w:rPr>
                <w:b/>
                <w:i/>
              </w:rPr>
              <w:t xml:space="preserve"> Guvernului nr.840 din 26.07.2004 cu privire la crearea Sistemului de telecomunicaţii al autorităţilor </w:t>
            </w:r>
            <w:r w:rsidRPr="00EB6978">
              <w:rPr>
                <w:b/>
                <w:i/>
              </w:rPr>
              <w:lastRenderedPageBreak/>
              <w:t>administraţiei publice</w:t>
            </w:r>
            <w:r w:rsidRPr="00EB6978">
              <w:t>.</w:t>
            </w:r>
          </w:p>
          <w:p w:rsidR="0001238A" w:rsidRPr="00EB6978" w:rsidRDefault="0001238A" w:rsidP="008C6B1F">
            <w:pPr>
              <w:tabs>
                <w:tab w:val="left" w:pos="900"/>
              </w:tabs>
              <w:ind w:firstLine="720"/>
              <w:jc w:val="both"/>
            </w:pPr>
            <w:r w:rsidRPr="00EB6978">
              <w:t>La acest aspect menționăm faptul că, S.A. „</w:t>
            </w:r>
            <w:proofErr w:type="spellStart"/>
            <w:r w:rsidRPr="00EB6978">
              <w:t>Moldtelecom</w:t>
            </w:r>
            <w:proofErr w:type="spellEnd"/>
            <w:r w:rsidRPr="00EB6978">
              <w:t xml:space="preserve">” desfășoară activități economice, ce au </w:t>
            </w:r>
            <w:proofErr w:type="spellStart"/>
            <w:r w:rsidRPr="00EB6978">
              <w:t>legatură</w:t>
            </w:r>
            <w:proofErr w:type="spellEnd"/>
            <w:r w:rsidRPr="00EB6978">
              <w:t xml:space="preserve"> cu siguranța statului (</w:t>
            </w:r>
            <w:proofErr w:type="spellStart"/>
            <w:r w:rsidRPr="00EB6978">
              <w:t>întrucît</w:t>
            </w:r>
            <w:proofErr w:type="spellEnd"/>
            <w:r w:rsidRPr="00EB6978">
              <w:t xml:space="preserve"> </w:t>
            </w:r>
            <w:r w:rsidRPr="00EB6978">
              <w:rPr>
                <w:i/>
              </w:rPr>
              <w:t>inter alia</w:t>
            </w:r>
            <w:r w:rsidRPr="00EB6978">
              <w:t xml:space="preserve"> deține reţeaua de canalizare a cablurilor telefonice, de cea mai mare acoperire), iar CTS îndeplinește, în exclusivitate, funcția statului, de asigurare a securităţii sistemelor speciale de telecomunicaţii ale Republicii Moldova.</w:t>
            </w:r>
          </w:p>
          <w:p w:rsidR="0001238A" w:rsidRPr="00EB6978" w:rsidRDefault="0001238A" w:rsidP="008C6B1F">
            <w:pPr>
              <w:tabs>
                <w:tab w:val="left" w:pos="900"/>
              </w:tabs>
              <w:ind w:firstLine="720"/>
              <w:jc w:val="both"/>
            </w:pPr>
            <w:r w:rsidRPr="00EB6978">
              <w:t xml:space="preserve">Deci, relația entităților se constituie din utilizarea partajată de către CTS a infrastructurii fizice asociate a reţelei publice de comunicaţii electronice, de altfel dispusă prin </w:t>
            </w:r>
            <w:r w:rsidRPr="00EB6978">
              <w:rPr>
                <w:b/>
                <w:i/>
              </w:rPr>
              <w:t>Hotărârea Guvernului nr. 735 din 11.06.2002 cu privire la sistemele speciale de telecomunicaţii ale Republicii Moldova</w:t>
            </w:r>
            <w:r w:rsidRPr="00EB6978">
              <w:t>, prin care s-a oferit gratuit de la S.A. „</w:t>
            </w:r>
            <w:proofErr w:type="spellStart"/>
            <w:r w:rsidRPr="00EB6978">
              <w:t>Moldtelecom</w:t>
            </w:r>
            <w:proofErr w:type="spellEnd"/>
            <w:r w:rsidRPr="00EB6978">
              <w:t>” către CTS, Serviciului de Informaţii şi Securitate al Republicii Moldova, Departamentului Poliţiei de Frontieră al Ministerului Afacerilor Interne platformele şi alte obiecte pentru amplasarea utilajului.</w:t>
            </w:r>
          </w:p>
          <w:p w:rsidR="0001238A" w:rsidRPr="00EB6978" w:rsidRDefault="0001238A" w:rsidP="008C6B1F">
            <w:pPr>
              <w:tabs>
                <w:tab w:val="left" w:pos="0"/>
                <w:tab w:val="left" w:pos="851"/>
                <w:tab w:val="left" w:pos="900"/>
              </w:tabs>
              <w:ind w:firstLine="720"/>
              <w:jc w:val="both"/>
            </w:pPr>
            <w:r w:rsidRPr="00EB6978">
              <w:t>Așadar, fundamentul relaţiei dintre S.A. „</w:t>
            </w:r>
            <w:proofErr w:type="spellStart"/>
            <w:r w:rsidRPr="00EB6978">
              <w:t>Moldtelecom</w:t>
            </w:r>
            <w:proofErr w:type="spellEnd"/>
            <w:r w:rsidRPr="00EB6978">
              <w:t xml:space="preserve">” și CTS se sprijină pe existenţa unor interese comune, de stabilire a unui ansamblu </w:t>
            </w:r>
            <w:proofErr w:type="spellStart"/>
            <w:r w:rsidRPr="00EB6978">
              <w:t>acţional</w:t>
            </w:r>
            <w:proofErr w:type="spellEnd"/>
            <w:r w:rsidRPr="00EB6978">
              <w:t xml:space="preserve"> coerent, </w:t>
            </w:r>
            <w:proofErr w:type="spellStart"/>
            <w:r w:rsidRPr="00EB6978">
              <w:t>operaţionalizat</w:t>
            </w:r>
            <w:proofErr w:type="spellEnd"/>
            <w:r w:rsidRPr="00EB6978">
              <w:t xml:space="preserve"> în cadrul infrastructurii critice naționale, precum și pe responsabilitatea comună pentru consolidarea şi protecţia acesteia.</w:t>
            </w:r>
          </w:p>
          <w:p w:rsidR="0001238A" w:rsidRPr="00EB6978" w:rsidRDefault="0001238A" w:rsidP="008C6B1F">
            <w:pPr>
              <w:tabs>
                <w:tab w:val="left" w:pos="0"/>
                <w:tab w:val="left" w:pos="851"/>
                <w:tab w:val="left" w:pos="900"/>
              </w:tabs>
              <w:ind w:firstLine="720"/>
              <w:jc w:val="both"/>
            </w:pPr>
            <w:r w:rsidRPr="00EB6978">
              <w:t>Excluderea S.A. „</w:t>
            </w:r>
            <w:proofErr w:type="spellStart"/>
            <w:r w:rsidRPr="00EB6978">
              <w:t>Moldtelecom</w:t>
            </w:r>
            <w:proofErr w:type="spellEnd"/>
            <w:r w:rsidRPr="00EB6978">
              <w:t>” din componența infrastructurii critice naționale, cu edificarea unei relații, bazată pe interese exclusiv economice, va destabiliza arhitectura de securitate națională actuală, deoarece, în cele din urmă, condițiile dictate de către S.A. „</w:t>
            </w:r>
            <w:proofErr w:type="spellStart"/>
            <w:r w:rsidRPr="00EB6978">
              <w:t>Moldtelecom</w:t>
            </w:r>
            <w:proofErr w:type="spellEnd"/>
            <w:r w:rsidRPr="00EB6978">
              <w:t xml:space="preserve">” se vor axa exclusiv pe interesele comerciale, de profit, ale entității și nu pe interesul de asigurare a securității statului. </w:t>
            </w:r>
          </w:p>
          <w:p w:rsidR="0001238A" w:rsidRPr="00EB6978" w:rsidRDefault="0001238A" w:rsidP="008C6B1F">
            <w:pPr>
              <w:tabs>
                <w:tab w:val="left" w:pos="0"/>
                <w:tab w:val="left" w:pos="851"/>
                <w:tab w:val="left" w:pos="900"/>
              </w:tabs>
              <w:ind w:firstLine="720"/>
              <w:jc w:val="both"/>
            </w:pPr>
            <w:r w:rsidRPr="00EB6978">
              <w:t>În eventualitate, consecințele unei atare situații vor consta în faptul că, CTS va fi lipsit de accesul necondiționat la resursele alternative de securitate ale sistemului de telecomunicaţii și, respectiv:</w:t>
            </w:r>
          </w:p>
          <w:p w:rsidR="0001238A" w:rsidRPr="00EB6978" w:rsidRDefault="0001238A" w:rsidP="008C6B1F">
            <w:pPr>
              <w:tabs>
                <w:tab w:val="left" w:pos="0"/>
                <w:tab w:val="left" w:pos="851"/>
                <w:tab w:val="left" w:pos="900"/>
              </w:tabs>
              <w:ind w:firstLine="720"/>
              <w:jc w:val="both"/>
            </w:pPr>
            <w:r w:rsidRPr="00EB6978">
              <w:t>- vor fi create impedimente pentru activitatea operațională a CTS în exercițiul gestiunii sistemelor informaţionale şi de telecomunicaţii ale autorităţilor administraţiei publice la nivel tehnic;</w:t>
            </w:r>
          </w:p>
          <w:p w:rsidR="0001238A" w:rsidRPr="00EB6978" w:rsidRDefault="0001238A" w:rsidP="008C6B1F">
            <w:pPr>
              <w:tabs>
                <w:tab w:val="left" w:pos="0"/>
                <w:tab w:val="left" w:pos="851"/>
                <w:tab w:val="left" w:pos="900"/>
              </w:tabs>
              <w:ind w:firstLine="720"/>
              <w:jc w:val="both"/>
            </w:pPr>
            <w:r w:rsidRPr="00EB6978">
              <w:t xml:space="preserve">- nu vor putea fi protejate complet şi în orice moment toate elementele componente ale infrastructurii critice naționale, în speță – infrastructura tehnică </w:t>
            </w:r>
            <w:proofErr w:type="spellStart"/>
            <w:r w:rsidRPr="00EB6978">
              <w:t>telecomunicațională</w:t>
            </w:r>
            <w:proofErr w:type="spellEnd"/>
            <w:r w:rsidRPr="00EB6978">
              <w:t xml:space="preserve"> (punct vulnerabil – cablurile CTS, Serviciului de Informaţii şi Securitate al Republicii Moldova, Departamentului Poliţiei de Frontieră al Ministerului Afacerilor).</w:t>
            </w:r>
          </w:p>
          <w:p w:rsidR="0001238A" w:rsidRPr="00EB6978" w:rsidRDefault="0001238A" w:rsidP="008C6B1F">
            <w:pPr>
              <w:tabs>
                <w:tab w:val="left" w:pos="0"/>
                <w:tab w:val="left" w:pos="851"/>
                <w:tab w:val="left" w:pos="900"/>
              </w:tabs>
              <w:ind w:firstLine="720"/>
              <w:jc w:val="both"/>
            </w:pPr>
            <w:r w:rsidRPr="00EB6978">
              <w:t xml:space="preserve">- nu va fi posibilă evaluarea efectivă a ameninţărilor la adresa infrastructurii critice </w:t>
            </w:r>
            <w:proofErr w:type="spellStart"/>
            <w:r w:rsidRPr="00EB6978">
              <w:lastRenderedPageBreak/>
              <w:t>telecomunicaționale</w:t>
            </w:r>
            <w:proofErr w:type="spellEnd"/>
            <w:r w:rsidRPr="00EB6978">
              <w:t xml:space="preserve">, a </w:t>
            </w:r>
            <w:proofErr w:type="spellStart"/>
            <w:r w:rsidRPr="00EB6978">
              <w:t>vulnerabilităţilor</w:t>
            </w:r>
            <w:proofErr w:type="spellEnd"/>
            <w:r w:rsidRPr="00EB6978">
              <w:t xml:space="preserve"> de sistem şi de proces la pericole şi ameninţări;</w:t>
            </w:r>
          </w:p>
          <w:p w:rsidR="0001238A" w:rsidRPr="00EB6978" w:rsidRDefault="0001238A" w:rsidP="008C6B1F">
            <w:pPr>
              <w:tabs>
                <w:tab w:val="left" w:pos="0"/>
                <w:tab w:val="left" w:pos="851"/>
                <w:tab w:val="left" w:pos="900"/>
              </w:tabs>
              <w:ind w:firstLine="720"/>
              <w:jc w:val="both"/>
              <w:rPr>
                <w:b/>
                <w:i/>
              </w:rPr>
            </w:pPr>
            <w:r w:rsidRPr="00EB6978">
              <w:rPr>
                <w:b/>
                <w:i/>
              </w:rPr>
              <w:t xml:space="preserve">- va suporta cheltuieli pentru plata serviciilor de menţinere a tronsoanelor de canalizaţie în condiţii optime/canalizaţiei telefonice în corespundere cu regulile și normele de exploatare tehnică stabilite și, ca efect direct, </w:t>
            </w:r>
            <w:r w:rsidRPr="00EB6978">
              <w:rPr>
                <w:b/>
                <w:i/>
                <w:u w:val="single"/>
              </w:rPr>
              <w:t xml:space="preserve">vor spori cheltuielile întreprinderii (în rezultatul creșterii </w:t>
            </w:r>
            <w:proofErr w:type="spellStart"/>
            <w:r w:rsidRPr="00EB6978">
              <w:rPr>
                <w:b/>
                <w:i/>
                <w:u w:val="single"/>
              </w:rPr>
              <w:t>sinecostului</w:t>
            </w:r>
            <w:proofErr w:type="spellEnd"/>
            <w:r w:rsidRPr="00EB6978">
              <w:rPr>
                <w:b/>
                <w:i/>
                <w:u w:val="single"/>
              </w:rPr>
              <w:t xml:space="preserve"> serviciilor pentru recuperarea în totalitate a costurilor de prestare a acestora) – respectiv, sarcinile bugetului de stat</w:t>
            </w:r>
            <w:r w:rsidRPr="00EB6978">
              <w:rPr>
                <w:b/>
                <w:i/>
              </w:rPr>
              <w:t>.</w:t>
            </w:r>
          </w:p>
          <w:p w:rsidR="0001238A" w:rsidRPr="00EB6978" w:rsidRDefault="0001238A" w:rsidP="008C6B1F">
            <w:pPr>
              <w:tabs>
                <w:tab w:val="left" w:pos="0"/>
                <w:tab w:val="left" w:pos="851"/>
                <w:tab w:val="left" w:pos="900"/>
              </w:tabs>
              <w:ind w:firstLine="720"/>
              <w:jc w:val="both"/>
            </w:pPr>
            <w:r w:rsidRPr="00EB6978">
              <w:t>În concret, amendamentul va condiționa nemijlocit modificarea preţurilor şi tarifelor (prin majorarea acestora) prestate de către CTS pentru organele centrale de stat şi autorităţilor administraţiei publice (asigurate cu serviciile Sistemului de telecomunicaţii al autorităţilor administraţiei publice autorităţile administraţiei publice) și, drept efect, se vor majora cheltuielile bugetului de stat.</w:t>
            </w:r>
          </w:p>
          <w:p w:rsidR="0001238A" w:rsidRPr="00EB6978" w:rsidRDefault="0001238A" w:rsidP="008C6B1F">
            <w:pPr>
              <w:tabs>
                <w:tab w:val="left" w:pos="0"/>
                <w:tab w:val="left" w:pos="851"/>
                <w:tab w:val="left" w:pos="900"/>
              </w:tabs>
              <w:ind w:firstLine="720"/>
              <w:jc w:val="both"/>
            </w:pPr>
            <w:r w:rsidRPr="00EB6978">
              <w:t xml:space="preserve">În derularea celor enunțate, </w:t>
            </w:r>
            <w:r w:rsidRPr="00EB6978">
              <w:rPr>
                <w:u w:val="single"/>
              </w:rPr>
              <w:t>consecințele majore vor fi suportate de stat deoarece cheltuielile, invocate de către S.A. „</w:t>
            </w:r>
            <w:proofErr w:type="spellStart"/>
            <w:r w:rsidRPr="00EB6978">
              <w:rPr>
                <w:u w:val="single"/>
              </w:rPr>
              <w:t>Moldtelecom</w:t>
            </w:r>
            <w:proofErr w:type="spellEnd"/>
            <w:r w:rsidRPr="00EB6978">
              <w:rPr>
                <w:u w:val="single"/>
              </w:rPr>
              <w:t>”, vor fi acoperite indirect din bugetul de stat în favoarea intereselor economice ale unei entități comerciale, adică în favoarea S.A. „</w:t>
            </w:r>
            <w:proofErr w:type="spellStart"/>
            <w:r w:rsidRPr="00EB6978">
              <w:rPr>
                <w:u w:val="single"/>
              </w:rPr>
              <w:t>Moldtelecom</w:t>
            </w:r>
            <w:proofErr w:type="spellEnd"/>
            <w:r w:rsidRPr="00EB6978">
              <w:rPr>
                <w:u w:val="single"/>
              </w:rPr>
              <w:t>”</w:t>
            </w:r>
            <w:r w:rsidRPr="00EB6978">
              <w:t>.</w:t>
            </w:r>
          </w:p>
          <w:p w:rsidR="0001238A" w:rsidRPr="00EB6978" w:rsidRDefault="0001238A" w:rsidP="008C6B1F">
            <w:pPr>
              <w:tabs>
                <w:tab w:val="left" w:pos="0"/>
                <w:tab w:val="left" w:pos="851"/>
                <w:tab w:val="left" w:pos="900"/>
              </w:tabs>
              <w:ind w:firstLine="720"/>
              <w:jc w:val="both"/>
            </w:pPr>
            <w:r w:rsidRPr="00EB6978">
              <w:t>Așadar, gestionarea securităţii (inclusiv în sensul definit de către Comisia Europeană, de „proces deliberat prin care se vizează evaluarea riscului şi punerea în operă a acţiunilor destinate să-l aducă la un nivel determinat şi acceptabil, cu un cost acceptabil”) va fi compromisă.</w:t>
            </w:r>
          </w:p>
          <w:p w:rsidR="0001238A" w:rsidRPr="00EB6978" w:rsidRDefault="0001238A" w:rsidP="008C6B1F">
            <w:pPr>
              <w:tabs>
                <w:tab w:val="left" w:pos="0"/>
                <w:tab w:val="left" w:pos="851"/>
                <w:tab w:val="left" w:pos="900"/>
              </w:tabs>
              <w:ind w:firstLine="720"/>
              <w:jc w:val="both"/>
              <w:rPr>
                <w:b/>
                <w:i/>
                <w:u w:val="single"/>
              </w:rPr>
            </w:pPr>
            <w:r w:rsidRPr="00EB6978">
              <w:rPr>
                <w:b/>
                <w:i/>
                <w:u w:val="single"/>
              </w:rPr>
              <w:t xml:space="preserve">În cele din urmă, proiectul va condiționa apariția unor pericole deosebite pentru securitatea statului, în sensul art. 4 alin. (2) </w:t>
            </w:r>
            <w:proofErr w:type="spellStart"/>
            <w:r w:rsidRPr="00EB6978">
              <w:rPr>
                <w:b/>
                <w:i/>
                <w:u w:val="single"/>
              </w:rPr>
              <w:t>lit</w:t>
            </w:r>
            <w:proofErr w:type="spellEnd"/>
            <w:r w:rsidRPr="00EB6978">
              <w:rPr>
                <w:b/>
                <w:i/>
                <w:u w:val="single"/>
              </w:rPr>
              <w:t xml:space="preserve"> „d” al Legii nr. 618 din 31.10.1995 </w:t>
            </w:r>
            <w:proofErr w:type="spellStart"/>
            <w:r w:rsidRPr="00EB6978">
              <w:rPr>
                <w:b/>
                <w:i/>
                <w:u w:val="single"/>
              </w:rPr>
              <w:t>securităţii</w:t>
            </w:r>
            <w:proofErr w:type="spellEnd"/>
            <w:r w:rsidRPr="00EB6978">
              <w:rPr>
                <w:b/>
                <w:i/>
                <w:u w:val="single"/>
              </w:rPr>
              <w:t xml:space="preserve"> statului, </w:t>
            </w:r>
            <w:proofErr w:type="spellStart"/>
            <w:r w:rsidRPr="00EB6978">
              <w:rPr>
                <w:b/>
                <w:i/>
                <w:u w:val="single"/>
              </w:rPr>
              <w:t>întrucît</w:t>
            </w:r>
            <w:proofErr w:type="spellEnd"/>
            <w:r w:rsidRPr="00EB6978">
              <w:rPr>
                <w:b/>
                <w:i/>
                <w:u w:val="single"/>
              </w:rPr>
              <w:t xml:space="preserve"> acțiunile prognozate mai sus vor favoriza apariţia de evenimente extraordinare în telecomunicaţii şi la unităţile economice.</w:t>
            </w:r>
          </w:p>
          <w:p w:rsidR="0001238A" w:rsidRPr="00EB6978" w:rsidRDefault="0001238A" w:rsidP="008C6B1F">
            <w:pPr>
              <w:tabs>
                <w:tab w:val="left" w:pos="851"/>
                <w:tab w:val="left" w:pos="900"/>
              </w:tabs>
              <w:ind w:firstLine="720"/>
              <w:jc w:val="both"/>
            </w:pPr>
            <w:r w:rsidRPr="00EB6978">
              <w:t>3) Proiectul nu este însoțit de analiza impactului de reglementare a activității de întreprinzător. Specificăm că, prin proiect se urmărește angajarea sarcinii CTS pentru acoperirea cheltuielilor de menţinere a tronsoanelor de canalizaţie în condiţii optime/canalizaţiei telefonice în corespundere cu regulile și normele de exploatare tehnică, iar justificarea constituie eliminarea cheltuielilor comerciale nejustificate, rezultate din întreținerea cablurilor în canalizări.</w:t>
            </w:r>
          </w:p>
          <w:p w:rsidR="0001238A" w:rsidRPr="00EB6978" w:rsidRDefault="0001238A" w:rsidP="008C6B1F">
            <w:pPr>
              <w:tabs>
                <w:tab w:val="left" w:pos="851"/>
                <w:tab w:val="left" w:pos="900"/>
              </w:tabs>
              <w:ind w:firstLine="720"/>
              <w:jc w:val="both"/>
            </w:pPr>
            <w:r w:rsidRPr="00EB6978">
              <w:t xml:space="preserve">În context, specificăm prevederile </w:t>
            </w:r>
            <w:r w:rsidRPr="00EB6978">
              <w:rPr>
                <w:b/>
                <w:i/>
              </w:rPr>
              <w:t>art. 37 lit. f</w:t>
            </w:r>
            <w:r w:rsidRPr="00EB6978">
              <w:rPr>
                <w:b/>
                <w:i/>
                <w:vertAlign w:val="superscript"/>
              </w:rPr>
              <w:t>1</w:t>
            </w:r>
            <w:r w:rsidRPr="00EB6978">
              <w:rPr>
                <w:b/>
                <w:i/>
              </w:rPr>
              <w:t>) al Legii nr. 317 din 18.07.2003 privind actele normative ale Guvernului şi ale altor autorităţi ale administraţiei publice centrale şi locale</w:t>
            </w:r>
            <w:r w:rsidRPr="00EB6978">
              <w:t>, potrivit căreia proiectul de act normativ, ce are impact asupra activități</w:t>
            </w:r>
            <w:bookmarkStart w:id="0" w:name="_GoBack"/>
            <w:bookmarkEnd w:id="0"/>
            <w:r w:rsidRPr="00EB6978">
              <w:t xml:space="preserve">i de întreprinzător, urmează a fi fundamentat pentru a argumenta, în baza evaluării costurilor </w:t>
            </w:r>
            <w:r w:rsidRPr="00EB6978">
              <w:lastRenderedPageBreak/>
              <w:t>şi beneficiilor, necesitatea adoptării actului normativ şi impactul acestuia asupra activităţii de întreprinzător, inclusiv în privința asigurării respectării drepturilor şi intereselor întreprinzătorilor şi ale statului.</w:t>
            </w:r>
          </w:p>
          <w:p w:rsidR="0001238A" w:rsidRPr="00EB6978" w:rsidRDefault="0001238A" w:rsidP="008C6B1F">
            <w:pPr>
              <w:tabs>
                <w:tab w:val="left" w:pos="851"/>
                <w:tab w:val="left" w:pos="900"/>
              </w:tabs>
              <w:ind w:firstLine="720"/>
              <w:jc w:val="both"/>
            </w:pPr>
            <w:r w:rsidRPr="00EB6978">
              <w:t>La concret, argumentul privind povara financiară suportată de S.A. „</w:t>
            </w:r>
            <w:proofErr w:type="spellStart"/>
            <w:r w:rsidRPr="00EB6978">
              <w:t>Moldtelecom</w:t>
            </w:r>
            <w:proofErr w:type="spellEnd"/>
            <w:r w:rsidRPr="00EB6978">
              <w:t xml:space="preserve">” este incompatibilă cu </w:t>
            </w:r>
            <w:proofErr w:type="spellStart"/>
            <w:r w:rsidRPr="00EB6978">
              <w:t>situția</w:t>
            </w:r>
            <w:proofErr w:type="spellEnd"/>
            <w:r w:rsidRPr="00EB6978">
              <w:t xml:space="preserve"> </w:t>
            </w:r>
            <w:proofErr w:type="spellStart"/>
            <w:r w:rsidRPr="00EB6978">
              <w:t>economico</w:t>
            </w:r>
            <w:proofErr w:type="spellEnd"/>
            <w:r w:rsidRPr="00EB6978">
              <w:t xml:space="preserve">-financiară a acesteia, ce s-a constatat în </w:t>
            </w:r>
            <w:r w:rsidRPr="00EB6978">
              <w:rPr>
                <w:i/>
              </w:rPr>
              <w:t xml:space="preserve">Raportul Ministerului Economiei privind administrarea și </w:t>
            </w:r>
            <w:proofErr w:type="spellStart"/>
            <w:r w:rsidRPr="00EB6978">
              <w:rPr>
                <w:i/>
              </w:rPr>
              <w:t>deetatizarea</w:t>
            </w:r>
            <w:proofErr w:type="spellEnd"/>
            <w:r w:rsidRPr="00EB6978">
              <w:rPr>
                <w:i/>
              </w:rPr>
              <w:t xml:space="preserve"> proprietății publice de stat în anul 2015</w:t>
            </w:r>
            <w:r w:rsidRPr="00EB6978">
              <w:t>, și anume:</w:t>
            </w:r>
          </w:p>
          <w:p w:rsidR="0001238A" w:rsidRPr="00EB6978" w:rsidRDefault="0001238A" w:rsidP="008C6B1F">
            <w:pPr>
              <w:numPr>
                <w:ilvl w:val="0"/>
                <w:numId w:val="1"/>
              </w:numPr>
              <w:tabs>
                <w:tab w:val="left" w:pos="284"/>
                <w:tab w:val="left" w:pos="900"/>
              </w:tabs>
              <w:ind w:left="0" w:firstLine="720"/>
              <w:jc w:val="both"/>
              <w:rPr>
                <w:u w:val="single"/>
              </w:rPr>
            </w:pPr>
            <w:r w:rsidRPr="00EB6978">
              <w:t xml:space="preserve">are înregistrate majorări ale venitului de </w:t>
            </w:r>
            <w:proofErr w:type="spellStart"/>
            <w:r w:rsidRPr="00EB6978">
              <w:t>vînzări</w:t>
            </w:r>
            <w:proofErr w:type="spellEnd"/>
            <w:r w:rsidRPr="00EB6978">
              <w:t xml:space="preserve"> cu 145,09 mil lei și venitul din </w:t>
            </w:r>
            <w:proofErr w:type="spellStart"/>
            <w:r w:rsidRPr="00EB6978">
              <w:t>vînzări</w:t>
            </w:r>
            <w:proofErr w:type="spellEnd"/>
            <w:r w:rsidRPr="00EB6978">
              <w:t xml:space="preserve"> constituie 2 262,9 mil. lei;</w:t>
            </w:r>
          </w:p>
          <w:p w:rsidR="0001238A" w:rsidRPr="00EB6978" w:rsidRDefault="0001238A" w:rsidP="008C6B1F">
            <w:pPr>
              <w:numPr>
                <w:ilvl w:val="0"/>
                <w:numId w:val="1"/>
              </w:numPr>
              <w:tabs>
                <w:tab w:val="left" w:pos="284"/>
                <w:tab w:val="left" w:pos="900"/>
              </w:tabs>
              <w:ind w:left="0" w:firstLine="720"/>
              <w:jc w:val="both"/>
              <w:rPr>
                <w:u w:val="single"/>
              </w:rPr>
            </w:pPr>
            <w:r w:rsidRPr="00EB6978">
              <w:t>are profit net în mărime de 94,20 mil lei, cu o pondere de 46,06% în profitul net total obţinut.</w:t>
            </w:r>
          </w:p>
          <w:p w:rsidR="0001238A" w:rsidRPr="00EB6978" w:rsidRDefault="0001238A" w:rsidP="008C6B1F">
            <w:pPr>
              <w:numPr>
                <w:ilvl w:val="0"/>
                <w:numId w:val="1"/>
              </w:numPr>
              <w:tabs>
                <w:tab w:val="left" w:pos="284"/>
                <w:tab w:val="left" w:pos="900"/>
              </w:tabs>
              <w:ind w:left="0" w:firstLine="720"/>
              <w:jc w:val="both"/>
              <w:rPr>
                <w:u w:val="single"/>
              </w:rPr>
            </w:pPr>
            <w:r w:rsidRPr="00EB6978">
              <w:t>înregistrează un nivel optim al stabilității financiare.</w:t>
            </w:r>
          </w:p>
          <w:p w:rsidR="0001238A" w:rsidRPr="00EB6978" w:rsidRDefault="0001238A" w:rsidP="008C6B1F">
            <w:pPr>
              <w:tabs>
                <w:tab w:val="left" w:pos="0"/>
                <w:tab w:val="left" w:pos="900"/>
              </w:tabs>
              <w:ind w:firstLine="720"/>
              <w:jc w:val="both"/>
            </w:pPr>
            <w:r w:rsidRPr="00EB6978">
              <w:t xml:space="preserve">Mai mult, ANRCETI a constatat și reconfirmat, în </w:t>
            </w:r>
            <w:r w:rsidRPr="00EB6978">
              <w:rPr>
                <w:i/>
              </w:rPr>
              <w:t>Rapoartele enunțate</w:t>
            </w:r>
            <w:r w:rsidRPr="00EB6978">
              <w:t>,</w:t>
            </w:r>
            <w:r w:rsidRPr="00EB6978">
              <w:rPr>
                <w:i/>
              </w:rPr>
              <w:t xml:space="preserve"> </w:t>
            </w:r>
            <w:r w:rsidRPr="00EB6978">
              <w:t>faptul că S.A. „</w:t>
            </w:r>
            <w:proofErr w:type="spellStart"/>
            <w:r w:rsidRPr="00EB6978">
              <w:t>Moldtelecom</w:t>
            </w:r>
            <w:proofErr w:type="spellEnd"/>
            <w:r w:rsidRPr="00EB6978">
              <w:t xml:space="preserve">” </w:t>
            </w:r>
            <w:proofErr w:type="spellStart"/>
            <w:r w:rsidRPr="00EB6978">
              <w:t>deţine</w:t>
            </w:r>
            <w:proofErr w:type="spellEnd"/>
            <w:r w:rsidRPr="00EB6978">
              <w:t xml:space="preserve"> controlul asupra unei reţele și infrastructuri greu de dublat și are putere semnificativă pe piaţa serviciilor de acces la canalizare telefonică, iar aplicarea unor tarife „pentru deservirea cablului”, diferenţiate pentru cabluri de cupru şi optice, nu pare să aibă raţionamente de cost, ci de oportunitate concurenţială, având în vedere lipsa motivaţiei acesteia de a permite dezvoltarea concurenţilor pe piaţa de acces în bandă foarte largă prin intermediul reţelelor optice. </w:t>
            </w:r>
          </w:p>
          <w:p w:rsidR="0001238A" w:rsidRPr="00EB6978" w:rsidRDefault="0001238A" w:rsidP="008C6B1F">
            <w:pPr>
              <w:tabs>
                <w:tab w:val="left" w:pos="0"/>
                <w:tab w:val="left" w:pos="851"/>
                <w:tab w:val="left" w:pos="900"/>
              </w:tabs>
              <w:ind w:firstLine="720"/>
              <w:jc w:val="both"/>
            </w:pPr>
            <w:r w:rsidRPr="00EB6978">
              <w:t xml:space="preserve">De asemenea, sub aspectul celor enunțate, menționăm faptul că bugetul de stat, aprobat pentru anul de gestiune 2017, prin </w:t>
            </w:r>
            <w:r w:rsidRPr="00EB6978">
              <w:rPr>
                <w:b/>
                <w:i/>
              </w:rPr>
              <w:t>Legea nr. 279 din 16.12.2016 bugetului de stat pentru anul 2017</w:t>
            </w:r>
            <w:r w:rsidRPr="00EB6978">
              <w:t>, nu prevede asemenea cheltuieli, iar angajarea acestora în sarcina CTS va crea întreprinderii pierderi colosale.</w:t>
            </w:r>
          </w:p>
          <w:p w:rsidR="0001238A" w:rsidRPr="00EB6978" w:rsidRDefault="0001238A" w:rsidP="008C6B1F">
            <w:pPr>
              <w:tabs>
                <w:tab w:val="left" w:pos="0"/>
                <w:tab w:val="left" w:pos="851"/>
                <w:tab w:val="left" w:pos="900"/>
              </w:tabs>
              <w:ind w:firstLine="720"/>
              <w:jc w:val="both"/>
            </w:pPr>
            <w:r w:rsidRPr="00EB6978">
              <w:t>Reieșind din cele expuse, nu susținem proiectul înaintat în redacția propusă și opinăm pe necesitatea declarării serviciilor de menţinere a tronsoanelor de canalizaţie în condiţii optime/canalizaţiei telefonice în corespundere cu regulile și normele de exploatare tehnică, ca servicii de utilitate publică, la un nivel minim de tarifare, ce va fi reglementat de stat, precum și determinat, în prealabil, printr-o metodologie de calcul, cu acoperirea costurilor din bugetul de stat ori prin suportarea acestora de către S.A. „</w:t>
            </w:r>
            <w:proofErr w:type="spellStart"/>
            <w:r w:rsidRPr="00EB6978">
              <w:t>Moldtelecom</w:t>
            </w:r>
            <w:proofErr w:type="spellEnd"/>
            <w:r w:rsidRPr="00EB6978">
              <w:t>” în virtutea faptului că gestionează bunuri – proprietatea publică, și anume reţeaua publică subterană de comunicaţii electronice.</w:t>
            </w:r>
          </w:p>
          <w:p w:rsidR="0001238A" w:rsidRPr="00EB6978" w:rsidRDefault="0001238A" w:rsidP="008C6B1F">
            <w:pPr>
              <w:ind w:firstLine="737"/>
              <w:jc w:val="both"/>
              <w:rPr>
                <w:b/>
              </w:rPr>
            </w:pPr>
          </w:p>
          <w:p w:rsidR="0001238A" w:rsidRPr="00EB6978" w:rsidRDefault="0001238A" w:rsidP="008C6B1F">
            <w:pPr>
              <w:tabs>
                <w:tab w:val="left" w:pos="0"/>
                <w:tab w:val="left" w:pos="851"/>
                <w:tab w:val="left" w:pos="900"/>
              </w:tabs>
              <w:ind w:firstLine="720"/>
              <w:jc w:val="both"/>
            </w:pPr>
          </w:p>
        </w:tc>
        <w:tc>
          <w:tcPr>
            <w:tcW w:w="3780" w:type="dxa"/>
            <w:shd w:val="clear" w:color="auto" w:fill="auto"/>
          </w:tcPr>
          <w:p w:rsidR="0001238A" w:rsidRPr="00EB6978" w:rsidRDefault="0001238A" w:rsidP="008C6B1F">
            <w:pPr>
              <w:jc w:val="both"/>
              <w:rPr>
                <w:b/>
              </w:rPr>
            </w:pPr>
            <w:r w:rsidRPr="00EB6978">
              <w:rPr>
                <w:b/>
              </w:rPr>
              <w:lastRenderedPageBreak/>
              <w:t>Nu se acceptă.</w:t>
            </w:r>
          </w:p>
          <w:p w:rsidR="0001238A" w:rsidRPr="00EB6978" w:rsidRDefault="0001238A" w:rsidP="008C6B1F">
            <w:pPr>
              <w:jc w:val="both"/>
              <w:rPr>
                <w:bCs/>
              </w:rPr>
            </w:pPr>
            <w:r w:rsidRPr="00EB6978">
              <w:rPr>
                <w:bCs/>
              </w:rPr>
              <w:t xml:space="preserve">Este de menţionat că, </w:t>
            </w:r>
            <w:r w:rsidR="000654AA" w:rsidRPr="00EB6978">
              <w:rPr>
                <w:bCs/>
              </w:rPr>
              <w:t xml:space="preserve">IS </w:t>
            </w:r>
            <w:r w:rsidRPr="00EB6978">
              <w:rPr>
                <w:bCs/>
              </w:rPr>
              <w:t xml:space="preserve">CTS prestează serviciile de telecomunicaţii contra plată.  </w:t>
            </w:r>
          </w:p>
          <w:p w:rsidR="0001238A" w:rsidRPr="00EB6978" w:rsidRDefault="0001238A" w:rsidP="008C6B1F">
            <w:pPr>
              <w:jc w:val="both"/>
            </w:pPr>
            <w:r w:rsidRPr="00EB6978">
              <w:rPr>
                <w:bCs/>
              </w:rPr>
              <w:t xml:space="preserve">Concomitent, menţionăm că, CTS având statut de întreprindere şi fiind autorizat în calitate de furnizor de servicii de comunicaţii electronice, acţionează </w:t>
            </w:r>
            <w:r w:rsidR="000654AA" w:rsidRPr="00EB6978">
              <w:rPr>
                <w:bCs/>
              </w:rPr>
              <w:t xml:space="preserve">in parte, </w:t>
            </w:r>
            <w:r w:rsidRPr="00EB6978">
              <w:rPr>
                <w:bCs/>
              </w:rPr>
              <w:t>ca</w:t>
            </w:r>
            <w:r w:rsidR="000654AA" w:rsidRPr="00EB6978">
              <w:rPr>
                <w:bCs/>
              </w:rPr>
              <w:t xml:space="preserve"> si</w:t>
            </w:r>
            <w:r w:rsidRPr="00EB6978">
              <w:rPr>
                <w:bCs/>
              </w:rPr>
              <w:t xml:space="preserve"> concurent al S.A.„</w:t>
            </w:r>
            <w:proofErr w:type="spellStart"/>
            <w:r w:rsidRPr="00EB6978">
              <w:rPr>
                <w:bCs/>
              </w:rPr>
              <w:t>Moldtelecom</w:t>
            </w:r>
            <w:proofErr w:type="spellEnd"/>
            <w:r w:rsidRPr="00EB6978">
              <w:rPr>
                <w:bCs/>
              </w:rPr>
              <w:t xml:space="preserve">” pe </w:t>
            </w:r>
            <w:proofErr w:type="spellStart"/>
            <w:r w:rsidRPr="00EB6978">
              <w:rPr>
                <w:bCs/>
              </w:rPr>
              <w:t>piaţa</w:t>
            </w:r>
            <w:proofErr w:type="spellEnd"/>
            <w:r w:rsidRPr="00EB6978">
              <w:rPr>
                <w:bCs/>
              </w:rPr>
              <w:t xml:space="preserve"> serviciilor de comunicaţii electronice din ţară. Totodată, se reiterează că S.A.„</w:t>
            </w:r>
            <w:proofErr w:type="spellStart"/>
            <w:r w:rsidRPr="00EB6978">
              <w:rPr>
                <w:bCs/>
              </w:rPr>
              <w:t>Moldtelecom</w:t>
            </w:r>
            <w:proofErr w:type="spellEnd"/>
            <w:r w:rsidRPr="00EB6978">
              <w:rPr>
                <w:bCs/>
              </w:rPr>
              <w:t xml:space="preserve">” oferă CTS infrastructura sa cu titlul gratuit, suportând </w:t>
            </w:r>
            <w:r w:rsidR="00E76CE8" w:rsidRPr="00EB6978">
              <w:rPr>
                <w:bCs/>
              </w:rPr>
              <w:t xml:space="preserve">astfel nejustificat </w:t>
            </w:r>
            <w:r w:rsidRPr="00EB6978">
              <w:rPr>
                <w:bCs/>
              </w:rPr>
              <w:t>cheltuieli</w:t>
            </w:r>
            <w:r w:rsidR="00E76CE8" w:rsidRPr="00EB6978">
              <w:rPr>
                <w:bCs/>
              </w:rPr>
              <w:t xml:space="preserve"> suplimentare în condiţii inegale</w:t>
            </w:r>
            <w:r w:rsidRPr="00EB6978">
              <w:rPr>
                <w:bCs/>
              </w:rPr>
              <w:t>.</w:t>
            </w:r>
            <w:r w:rsidRPr="00EB6978">
              <w:t xml:space="preserve"> </w:t>
            </w:r>
          </w:p>
          <w:p w:rsidR="0001238A" w:rsidRPr="00EB6978" w:rsidRDefault="00E76CE8" w:rsidP="008C6B1F">
            <w:pPr>
              <w:rPr>
                <w:bCs/>
              </w:rPr>
            </w:pPr>
            <w:r w:rsidRPr="00EB6978">
              <w:rPr>
                <w:bCs/>
              </w:rPr>
              <w:t xml:space="preserve">În aceste condiţii </w:t>
            </w:r>
            <w:r w:rsidR="0001238A" w:rsidRPr="00EB6978">
              <w:rPr>
                <w:bCs/>
              </w:rPr>
              <w:t xml:space="preserve">pierderile </w:t>
            </w:r>
            <w:r w:rsidR="0001238A" w:rsidRPr="00EB6978">
              <w:rPr>
                <w:bCs/>
              </w:rPr>
              <w:lastRenderedPageBreak/>
              <w:t xml:space="preserve">substanţiale suportate </w:t>
            </w:r>
            <w:r w:rsidRPr="00EB6978">
              <w:rPr>
                <w:bCs/>
              </w:rPr>
              <w:t xml:space="preserve">de către </w:t>
            </w:r>
            <w:r w:rsidRPr="00EB6978">
              <w:t>S.A. „</w:t>
            </w:r>
            <w:proofErr w:type="spellStart"/>
            <w:r w:rsidRPr="00EB6978">
              <w:t>Moldtelecom</w:t>
            </w:r>
            <w:proofErr w:type="spellEnd"/>
            <w:r w:rsidRPr="00EB6978">
              <w:t xml:space="preserve">” </w:t>
            </w:r>
            <w:r w:rsidR="0001238A" w:rsidRPr="00EB6978">
              <w:rPr>
                <w:bCs/>
              </w:rPr>
              <w:t>de pe urma furnizării gratuite a serviciilor respective diminuează viabilitatea economică a societăţii pe acţiuni şi capacitatea sa de realizare a sarcinilor propuse în statut.</w:t>
            </w:r>
          </w:p>
          <w:p w:rsidR="0001238A" w:rsidRPr="00EB6978" w:rsidRDefault="0001238A" w:rsidP="008C6B1F">
            <w:pPr>
              <w:jc w:val="both"/>
              <w:rPr>
                <w:b/>
              </w:rPr>
            </w:pPr>
          </w:p>
          <w:p w:rsidR="009C5570" w:rsidRPr="00EB6978" w:rsidRDefault="009C5570" w:rsidP="009C5570">
            <w:r w:rsidRPr="00EB6978">
              <w:t xml:space="preserve">Este de </w:t>
            </w:r>
            <w:proofErr w:type="spellStart"/>
            <w:r w:rsidRPr="00EB6978">
              <w:t>menţioat</w:t>
            </w:r>
            <w:proofErr w:type="spellEnd"/>
            <w:r w:rsidRPr="00EB6978">
              <w:t xml:space="preserve"> că, SA.,,</w:t>
            </w:r>
            <w:proofErr w:type="spellStart"/>
            <w:r w:rsidRPr="00EB6978">
              <w:t>Moldtelecom</w:t>
            </w:r>
            <w:proofErr w:type="spellEnd"/>
            <w:r w:rsidRPr="00EB6978">
              <w:t xml:space="preserve">” este agent economic, care dispune de independenţă juridică, comercială, financiară şi organizaţională. Potrivit art.1 din Legea nr.845 din 03.01.1992 cu privire la </w:t>
            </w:r>
            <w:proofErr w:type="spellStart"/>
            <w:r w:rsidRPr="00EB6978">
              <w:t>antreprenoriat</w:t>
            </w:r>
            <w:proofErr w:type="spellEnd"/>
            <w:r w:rsidRPr="00EB6978">
              <w:t xml:space="preserve"> </w:t>
            </w:r>
            <w:proofErr w:type="spellStart"/>
            <w:r w:rsidRPr="00EB6978">
              <w:t>şi</w:t>
            </w:r>
            <w:proofErr w:type="spellEnd"/>
            <w:r w:rsidRPr="00EB6978">
              <w:t xml:space="preserve"> întreprinderi, </w:t>
            </w:r>
            <w:proofErr w:type="spellStart"/>
            <w:r w:rsidRPr="00EB6978">
              <w:t>antreprenoriatul</w:t>
            </w:r>
            <w:proofErr w:type="spellEnd"/>
            <w:r w:rsidRPr="00EB6978">
              <w:t xml:space="preserve"> este activitatea desfăşurată cu scopul de asigurare a unei surse permanente de venit. În acest sens nu este posibil de impus agentul economic să presteze servicii gratuite, deoarece aceasta favorizează pierderi în procesul desfăşurării activităţii sale. </w:t>
            </w:r>
          </w:p>
          <w:p w:rsidR="009C5570" w:rsidRPr="00EB6978" w:rsidRDefault="009C5570" w:rsidP="009C5570">
            <w:pPr>
              <w:jc w:val="both"/>
            </w:pPr>
            <w:r w:rsidRPr="00EB6978">
              <w:t xml:space="preserve">În acest sens, reieşind din sarcinile importante ce le revin autorităţilor în domeniul administrării sistemelor speciale de telecomunicaţii, care nu pot fi realizate fără asigurarea financiară, acestea urmează să prevadă finanţarea în acest scop a activităţii autorităţilor în vederea acoperirii cheltuielilor suportate. </w:t>
            </w:r>
          </w:p>
          <w:p w:rsidR="009C5570" w:rsidRPr="00EB6978" w:rsidRDefault="009C5570" w:rsidP="009C5570">
            <w:pPr>
              <w:jc w:val="both"/>
            </w:pPr>
            <w:r w:rsidRPr="00EB6978">
              <w:lastRenderedPageBreak/>
              <w:t>Astfel costurile suportate de către Instituțiile prenotate pentru mentenanța</w:t>
            </w:r>
            <w:r w:rsidRPr="00EB6978">
              <w:rPr>
                <w:b/>
              </w:rPr>
              <w:t xml:space="preserve"> </w:t>
            </w:r>
            <w:r w:rsidRPr="00EB6978">
              <w:t>sistemelor speciale de telecomunicaţii urmează a fi acoperite din Bugetul de stat.</w:t>
            </w:r>
          </w:p>
          <w:p w:rsidR="009C5570" w:rsidRPr="00EB6978" w:rsidRDefault="009C5570" w:rsidP="009C5570">
            <w:pPr>
              <w:tabs>
                <w:tab w:val="left" w:pos="1134"/>
              </w:tabs>
              <w:jc w:val="both"/>
            </w:pPr>
            <w:r w:rsidRPr="00EB6978">
              <w:t xml:space="preserve">La </w:t>
            </w:r>
            <w:proofErr w:type="spellStart"/>
            <w:r w:rsidRPr="00EB6978">
              <w:t>rîndul</w:t>
            </w:r>
            <w:proofErr w:type="spellEnd"/>
            <w:r w:rsidRPr="00EB6978">
              <w:t xml:space="preserve"> său, excluderea din Regulamentul cu privire la sistemele speciale de telecomunicații ale Republicii Moldova a S.A „</w:t>
            </w:r>
            <w:proofErr w:type="spellStart"/>
            <w:r w:rsidRPr="00EB6978">
              <w:t>Moldtelecom</w:t>
            </w:r>
            <w:proofErr w:type="spellEnd"/>
            <w:r w:rsidRPr="00EB6978">
              <w:t xml:space="preserve">” nu va genera apariția riscurilor pentru securitatea națională, deoarece asigurarea cu încăperi, platforme, rețele comunicaționale și alte obiecte pentru amplasarea utilajului, liniilor de comunicații și a dispozitivelor antenă fider ale sistemelor guvernamentale de telecomunicații se va presta ca urmare a achitării serviciilor solicitate. În acest sens, se propune ca soluţie de alternativă, prognozarea de către autorităţi a cheltuielilor legate de serviciile propuse, care urmează a fi acoperite din bugetul de stat.  </w:t>
            </w:r>
          </w:p>
          <w:p w:rsidR="009C5570" w:rsidRPr="00EB6978" w:rsidRDefault="009C5570" w:rsidP="009C5570">
            <w:pPr>
              <w:jc w:val="both"/>
              <w:rPr>
                <w:b/>
              </w:rPr>
            </w:pPr>
          </w:p>
          <w:p w:rsidR="000D43CD" w:rsidRPr="00EB6978" w:rsidRDefault="000D43CD" w:rsidP="008C6B1F">
            <w:pPr>
              <w:jc w:val="both"/>
              <w:rPr>
                <w:b/>
              </w:rPr>
            </w:pPr>
          </w:p>
          <w:p w:rsidR="000D43CD" w:rsidRPr="00EB6978" w:rsidRDefault="000D43CD" w:rsidP="008C6B1F">
            <w:pPr>
              <w:jc w:val="both"/>
              <w:rPr>
                <w:b/>
              </w:rPr>
            </w:pPr>
          </w:p>
          <w:p w:rsidR="000D43CD" w:rsidRPr="00EB6978" w:rsidRDefault="000D43CD" w:rsidP="008C6B1F">
            <w:pPr>
              <w:jc w:val="both"/>
              <w:rPr>
                <w:b/>
              </w:rPr>
            </w:pPr>
          </w:p>
          <w:p w:rsidR="000D43CD" w:rsidRPr="00EB6978" w:rsidRDefault="000D43CD" w:rsidP="008C6B1F">
            <w:pPr>
              <w:jc w:val="both"/>
              <w:rPr>
                <w:b/>
              </w:rPr>
            </w:pPr>
          </w:p>
          <w:p w:rsidR="000D43CD" w:rsidRPr="00EB6978" w:rsidRDefault="000D43CD" w:rsidP="008C6B1F">
            <w:pPr>
              <w:jc w:val="both"/>
              <w:rPr>
                <w:b/>
              </w:rPr>
            </w:pPr>
          </w:p>
          <w:p w:rsidR="000D43CD" w:rsidRPr="00EB6978" w:rsidRDefault="000D43CD" w:rsidP="008C6B1F">
            <w:pPr>
              <w:jc w:val="both"/>
              <w:rPr>
                <w:b/>
              </w:rPr>
            </w:pPr>
          </w:p>
          <w:p w:rsidR="000D43CD" w:rsidRPr="00EB6978" w:rsidRDefault="000D43CD" w:rsidP="008C6B1F">
            <w:pPr>
              <w:jc w:val="both"/>
              <w:rPr>
                <w:b/>
              </w:rPr>
            </w:pPr>
          </w:p>
          <w:p w:rsidR="000D43CD" w:rsidRPr="00EB6978" w:rsidRDefault="000D43CD" w:rsidP="008C6B1F">
            <w:pPr>
              <w:jc w:val="both"/>
              <w:rPr>
                <w:b/>
              </w:rPr>
            </w:pPr>
          </w:p>
          <w:p w:rsidR="000D43CD" w:rsidRPr="00EB6978" w:rsidRDefault="000D43CD" w:rsidP="008C6B1F">
            <w:pPr>
              <w:jc w:val="both"/>
              <w:rPr>
                <w:b/>
              </w:rPr>
            </w:pPr>
          </w:p>
          <w:p w:rsidR="000D43CD" w:rsidRPr="00EB6978" w:rsidRDefault="000D43CD" w:rsidP="008C6B1F">
            <w:pPr>
              <w:jc w:val="both"/>
              <w:rPr>
                <w:b/>
              </w:rPr>
            </w:pPr>
          </w:p>
          <w:p w:rsidR="000D43CD" w:rsidRPr="00EB6978" w:rsidRDefault="000D43CD" w:rsidP="008C6B1F">
            <w:pPr>
              <w:jc w:val="both"/>
              <w:rPr>
                <w:b/>
              </w:rPr>
            </w:pPr>
          </w:p>
          <w:p w:rsidR="000D43CD" w:rsidRPr="00EB6978" w:rsidRDefault="000D43CD" w:rsidP="008C6B1F">
            <w:pPr>
              <w:jc w:val="both"/>
              <w:rPr>
                <w:b/>
              </w:rPr>
            </w:pPr>
          </w:p>
          <w:p w:rsidR="000654AA" w:rsidRPr="00EB6978" w:rsidRDefault="000654AA" w:rsidP="003045E8">
            <w:pPr>
              <w:pStyle w:val="Title"/>
              <w:jc w:val="left"/>
              <w:rPr>
                <w:b/>
                <w:sz w:val="24"/>
                <w:szCs w:val="24"/>
              </w:rPr>
            </w:pPr>
          </w:p>
          <w:p w:rsidR="000654AA" w:rsidRPr="00EB6978" w:rsidRDefault="000654AA" w:rsidP="003045E8">
            <w:pPr>
              <w:pStyle w:val="Title"/>
              <w:jc w:val="left"/>
              <w:rPr>
                <w:b/>
                <w:sz w:val="24"/>
                <w:szCs w:val="24"/>
              </w:rPr>
            </w:pPr>
          </w:p>
          <w:p w:rsidR="000654AA" w:rsidRPr="00EB6978" w:rsidRDefault="000654AA" w:rsidP="003045E8">
            <w:pPr>
              <w:pStyle w:val="Title"/>
              <w:jc w:val="left"/>
              <w:rPr>
                <w:b/>
                <w:sz w:val="24"/>
                <w:szCs w:val="24"/>
              </w:rPr>
            </w:pPr>
          </w:p>
          <w:p w:rsidR="000654AA" w:rsidRPr="00EB6978" w:rsidRDefault="000654AA" w:rsidP="003045E8">
            <w:pPr>
              <w:pStyle w:val="Title"/>
              <w:jc w:val="left"/>
              <w:rPr>
                <w:b/>
                <w:sz w:val="24"/>
                <w:szCs w:val="24"/>
              </w:rPr>
            </w:pPr>
          </w:p>
          <w:p w:rsidR="000654AA" w:rsidRPr="00EB6978" w:rsidRDefault="000654AA" w:rsidP="003045E8">
            <w:pPr>
              <w:pStyle w:val="Title"/>
              <w:jc w:val="left"/>
              <w:rPr>
                <w:b/>
                <w:sz w:val="24"/>
                <w:szCs w:val="24"/>
              </w:rPr>
            </w:pPr>
          </w:p>
          <w:p w:rsidR="000654AA" w:rsidRPr="00EB6978" w:rsidRDefault="000654AA" w:rsidP="003045E8">
            <w:pPr>
              <w:pStyle w:val="Title"/>
              <w:jc w:val="left"/>
              <w:rPr>
                <w:b/>
                <w:sz w:val="24"/>
                <w:szCs w:val="24"/>
              </w:rPr>
            </w:pPr>
          </w:p>
          <w:p w:rsidR="000654AA" w:rsidRPr="00EB6978" w:rsidRDefault="000654AA" w:rsidP="003045E8">
            <w:pPr>
              <w:pStyle w:val="Title"/>
              <w:jc w:val="left"/>
              <w:rPr>
                <w:b/>
                <w:sz w:val="24"/>
                <w:szCs w:val="24"/>
              </w:rPr>
            </w:pPr>
          </w:p>
          <w:p w:rsidR="000654AA" w:rsidRPr="00EB6978" w:rsidRDefault="000654AA" w:rsidP="003045E8">
            <w:pPr>
              <w:pStyle w:val="Title"/>
              <w:jc w:val="left"/>
              <w:rPr>
                <w:b/>
                <w:sz w:val="24"/>
                <w:szCs w:val="24"/>
              </w:rPr>
            </w:pPr>
          </w:p>
          <w:p w:rsidR="000654AA" w:rsidRPr="00EB6978" w:rsidRDefault="000654AA" w:rsidP="003045E8">
            <w:pPr>
              <w:pStyle w:val="Title"/>
              <w:jc w:val="left"/>
              <w:rPr>
                <w:b/>
                <w:sz w:val="24"/>
                <w:szCs w:val="24"/>
              </w:rPr>
            </w:pPr>
          </w:p>
          <w:p w:rsidR="000654AA" w:rsidRPr="00EB6978" w:rsidRDefault="000654AA" w:rsidP="003045E8">
            <w:pPr>
              <w:pStyle w:val="Title"/>
              <w:jc w:val="left"/>
              <w:rPr>
                <w:b/>
                <w:sz w:val="24"/>
                <w:szCs w:val="24"/>
              </w:rPr>
            </w:pPr>
          </w:p>
          <w:p w:rsidR="000654AA" w:rsidRPr="00EB6978" w:rsidRDefault="000654AA" w:rsidP="003045E8">
            <w:pPr>
              <w:pStyle w:val="Title"/>
              <w:jc w:val="left"/>
              <w:rPr>
                <w:b/>
                <w:sz w:val="24"/>
                <w:szCs w:val="24"/>
              </w:rPr>
            </w:pPr>
          </w:p>
          <w:p w:rsidR="000654AA" w:rsidRPr="00EB6978" w:rsidRDefault="000654AA" w:rsidP="003045E8">
            <w:pPr>
              <w:pStyle w:val="Title"/>
              <w:jc w:val="left"/>
              <w:rPr>
                <w:b/>
                <w:sz w:val="24"/>
                <w:szCs w:val="24"/>
              </w:rPr>
            </w:pPr>
          </w:p>
          <w:p w:rsidR="000654AA" w:rsidRPr="00EB6978" w:rsidRDefault="000654AA" w:rsidP="003045E8">
            <w:pPr>
              <w:pStyle w:val="Title"/>
              <w:jc w:val="left"/>
              <w:rPr>
                <w:b/>
                <w:sz w:val="24"/>
                <w:szCs w:val="24"/>
              </w:rPr>
            </w:pPr>
          </w:p>
          <w:p w:rsidR="000654AA" w:rsidRPr="00EB6978" w:rsidRDefault="000654AA" w:rsidP="003045E8">
            <w:pPr>
              <w:pStyle w:val="Title"/>
              <w:jc w:val="left"/>
              <w:rPr>
                <w:b/>
                <w:sz w:val="24"/>
                <w:szCs w:val="24"/>
              </w:rPr>
            </w:pPr>
          </w:p>
          <w:p w:rsidR="00435A27" w:rsidRPr="00EB6978" w:rsidRDefault="00435A27" w:rsidP="003045E8">
            <w:pPr>
              <w:pStyle w:val="Title"/>
              <w:jc w:val="left"/>
              <w:rPr>
                <w:b/>
                <w:sz w:val="24"/>
                <w:szCs w:val="24"/>
              </w:rPr>
            </w:pPr>
          </w:p>
          <w:p w:rsidR="00435A27" w:rsidRPr="00EB6978" w:rsidRDefault="00435A27" w:rsidP="003045E8">
            <w:pPr>
              <w:pStyle w:val="Title"/>
              <w:jc w:val="left"/>
              <w:rPr>
                <w:b/>
                <w:sz w:val="24"/>
                <w:szCs w:val="24"/>
              </w:rPr>
            </w:pPr>
          </w:p>
          <w:p w:rsidR="00435A27" w:rsidRPr="00EB6978" w:rsidRDefault="00435A27" w:rsidP="003045E8">
            <w:pPr>
              <w:pStyle w:val="Title"/>
              <w:jc w:val="left"/>
              <w:rPr>
                <w:b/>
                <w:sz w:val="24"/>
                <w:szCs w:val="24"/>
              </w:rPr>
            </w:pPr>
          </w:p>
          <w:p w:rsidR="00435A27" w:rsidRPr="00EB6978" w:rsidRDefault="00435A27" w:rsidP="003045E8">
            <w:pPr>
              <w:pStyle w:val="Title"/>
              <w:jc w:val="left"/>
              <w:rPr>
                <w:b/>
                <w:sz w:val="24"/>
                <w:szCs w:val="24"/>
              </w:rPr>
            </w:pPr>
          </w:p>
          <w:p w:rsidR="000D43CD" w:rsidRPr="00EB6978" w:rsidRDefault="000D43CD" w:rsidP="003045E8">
            <w:pPr>
              <w:pStyle w:val="Title"/>
              <w:jc w:val="left"/>
              <w:rPr>
                <w:b/>
              </w:rPr>
            </w:pPr>
            <w:r w:rsidRPr="00EB6978">
              <w:rPr>
                <w:b/>
                <w:sz w:val="24"/>
                <w:szCs w:val="24"/>
              </w:rPr>
              <w:t xml:space="preserve">Nu se acceptă. </w:t>
            </w:r>
            <w:r w:rsidRPr="00EB6978">
              <w:rPr>
                <w:sz w:val="24"/>
                <w:szCs w:val="24"/>
              </w:rPr>
              <w:t>Analiza impactului de reglementare a activităţii de întreprinzător nu este relevantă, deoarece acesta urma a fi efectuată la momentul elaborării proiectului Hotărîrii Guvernului cu privire la sistemele speciale de telecomunicații</w:t>
            </w:r>
            <w:r w:rsidRPr="00EB6978">
              <w:rPr>
                <w:szCs w:val="24"/>
              </w:rPr>
              <w:t xml:space="preserve"> </w:t>
            </w:r>
            <w:r w:rsidRPr="00EB6978">
              <w:rPr>
                <w:sz w:val="24"/>
                <w:szCs w:val="24"/>
              </w:rPr>
              <w:t>ale Republicii</w:t>
            </w:r>
            <w:r w:rsidRPr="00EB6978">
              <w:rPr>
                <w:szCs w:val="24"/>
              </w:rPr>
              <w:t xml:space="preserve"> </w:t>
            </w:r>
            <w:r w:rsidRPr="00EB6978">
              <w:rPr>
                <w:sz w:val="24"/>
                <w:szCs w:val="24"/>
              </w:rPr>
              <w:t xml:space="preserve">Moldova prin care a fost </w:t>
            </w:r>
            <w:proofErr w:type="spellStart"/>
            <w:r w:rsidRPr="00EB6978">
              <w:rPr>
                <w:sz w:val="24"/>
                <w:szCs w:val="24"/>
              </w:rPr>
              <w:t>întrodusă</w:t>
            </w:r>
            <w:proofErr w:type="spellEnd"/>
            <w:r w:rsidRPr="00EB6978">
              <w:rPr>
                <w:sz w:val="24"/>
                <w:szCs w:val="24"/>
              </w:rPr>
              <w:t xml:space="preserve"> SA „</w:t>
            </w:r>
            <w:proofErr w:type="spellStart"/>
            <w:r w:rsidRPr="00EB6978">
              <w:rPr>
                <w:sz w:val="24"/>
                <w:szCs w:val="24"/>
              </w:rPr>
              <w:t>Moltelecom</w:t>
            </w:r>
            <w:proofErr w:type="spellEnd"/>
            <w:r w:rsidRPr="00EB6978">
              <w:rPr>
                <w:sz w:val="24"/>
                <w:szCs w:val="24"/>
              </w:rPr>
              <w:t xml:space="preserve">”. În acest sens, la moment Analiza </w:t>
            </w:r>
            <w:r w:rsidRPr="00EB6978">
              <w:rPr>
                <w:sz w:val="24"/>
                <w:szCs w:val="24"/>
              </w:rPr>
              <w:lastRenderedPageBreak/>
              <w:t xml:space="preserve">impactului de reglementare a activităţii de întreprinzător este parte integrală a Notei informative prezentate la proiect, care argumentează impactul </w:t>
            </w:r>
            <w:r w:rsidR="00992EE6" w:rsidRPr="00EB6978">
              <w:rPr>
                <w:sz w:val="24"/>
                <w:szCs w:val="24"/>
              </w:rPr>
              <w:t xml:space="preserve">negativ </w:t>
            </w:r>
            <w:r w:rsidRPr="00EB6978">
              <w:rPr>
                <w:sz w:val="24"/>
                <w:szCs w:val="24"/>
              </w:rPr>
              <w:t xml:space="preserve">adus asupra activităţii agentului economic în cauză. </w:t>
            </w:r>
          </w:p>
        </w:tc>
      </w:tr>
      <w:tr w:rsidR="00EB6978" w:rsidRPr="00EB6978" w:rsidTr="00435A27">
        <w:tc>
          <w:tcPr>
            <w:tcW w:w="2178" w:type="dxa"/>
            <w:shd w:val="clear" w:color="auto" w:fill="auto"/>
          </w:tcPr>
          <w:p w:rsidR="0001238A" w:rsidRPr="00EB6978" w:rsidRDefault="0001238A" w:rsidP="008C6B1F">
            <w:pPr>
              <w:rPr>
                <w:b/>
              </w:rPr>
            </w:pPr>
            <w:r w:rsidRPr="00EB6978">
              <w:rPr>
                <w:b/>
              </w:rPr>
              <w:lastRenderedPageBreak/>
              <w:t xml:space="preserve">Ministerul Tehnologiei  </w:t>
            </w:r>
            <w:proofErr w:type="spellStart"/>
            <w:r w:rsidRPr="00EB6978">
              <w:rPr>
                <w:b/>
              </w:rPr>
              <w:t>Informaţiei</w:t>
            </w:r>
            <w:proofErr w:type="spellEnd"/>
            <w:r w:rsidRPr="00EB6978">
              <w:rPr>
                <w:b/>
              </w:rPr>
              <w:t xml:space="preserve"> </w:t>
            </w:r>
            <w:proofErr w:type="spellStart"/>
            <w:r w:rsidRPr="00EB6978">
              <w:rPr>
                <w:b/>
              </w:rPr>
              <w:t>şi</w:t>
            </w:r>
            <w:proofErr w:type="spellEnd"/>
            <w:r w:rsidRPr="00EB6978">
              <w:rPr>
                <w:b/>
              </w:rPr>
              <w:t xml:space="preserve"> Comunicaţiilor</w:t>
            </w:r>
          </w:p>
          <w:p w:rsidR="0001238A" w:rsidRPr="00EB6978" w:rsidRDefault="0001238A" w:rsidP="008C6B1F"/>
        </w:tc>
        <w:tc>
          <w:tcPr>
            <w:tcW w:w="9000" w:type="dxa"/>
            <w:shd w:val="clear" w:color="auto" w:fill="auto"/>
          </w:tcPr>
          <w:p w:rsidR="0001238A" w:rsidRPr="00EB6978" w:rsidRDefault="0001238A" w:rsidP="008C6B1F">
            <w:pPr>
              <w:jc w:val="both"/>
            </w:pPr>
            <w:r w:rsidRPr="00EB6978">
              <w:t>Se propune completarea textului proiectului, după sintagma „S.A. „</w:t>
            </w:r>
            <w:proofErr w:type="spellStart"/>
            <w:r w:rsidRPr="00EB6978">
              <w:t>Moldtelecom</w:t>
            </w:r>
            <w:proofErr w:type="spellEnd"/>
            <w:r w:rsidRPr="00EB6978">
              <w:t>”” cu sintagma „ , Întreprinderea de Stat „Radiocomunicaţii””.</w:t>
            </w:r>
          </w:p>
          <w:p w:rsidR="0001238A" w:rsidRPr="00EB6978" w:rsidRDefault="0001238A" w:rsidP="008C6B1F">
            <w:pPr>
              <w:ind w:firstLine="709"/>
              <w:jc w:val="both"/>
            </w:pPr>
            <w:r w:rsidRPr="00EB6978">
              <w:t>Modificarea propusă este condiţionată de faptul că în baza pct. 26 din Regulamentul cu privire la sistemele speciale de telecomunicaţii ale Republicii Moldova, aprobat prin Hotărârea Guvernului nr. 735 din 11 iunie 2002, Î.S. „Radiocomunicaţii” (în care MTIC exercită calitatea de fondator) este obligată la fel  ca şi „S.A. „</w:t>
            </w:r>
            <w:proofErr w:type="spellStart"/>
            <w:r w:rsidRPr="00EB6978">
              <w:t>Moldtelecom</w:t>
            </w:r>
            <w:proofErr w:type="spellEnd"/>
            <w:r w:rsidRPr="00EB6978">
              <w:t>”, să ofere cu titlu gratuit, Serviciului de Informaţii şi Securitate (SIS) şi Departamentului Poliţiei de Frontieră (DPF) al Ministerului Afacerilor Interne (MAI) servicii ce ţin de încăperi, platforme şi alte obiecte pentru amplasarea utilajului, liniilor de comunicaţii şi a dispozitivelor antenă fider ale sistemelor guvernamentale de telecomunicaţii. Valoarea acestor servicii constituie 884 600, 00 lei (SIS - 243,1 mii lei, DPF - 641,5 mii lei) anual.</w:t>
            </w:r>
          </w:p>
          <w:p w:rsidR="0001238A" w:rsidRPr="00EB6978" w:rsidRDefault="0001238A" w:rsidP="008C6B1F">
            <w:pPr>
              <w:ind w:firstLine="709"/>
              <w:jc w:val="both"/>
            </w:pPr>
            <w:r w:rsidRPr="00EB6978">
              <w:t xml:space="preserve">Î.S.  ,,Radiocomunicaţii” este un agent economic, care pe baza proprietăţii de stat transmise în gestiune, </w:t>
            </w:r>
            <w:proofErr w:type="spellStart"/>
            <w:r w:rsidRPr="00EB6978">
              <w:t>desfăşoară</w:t>
            </w:r>
            <w:proofErr w:type="spellEnd"/>
            <w:r w:rsidRPr="00EB6978">
              <w:t xml:space="preserve"> activitate de </w:t>
            </w:r>
            <w:proofErr w:type="spellStart"/>
            <w:r w:rsidRPr="00EB6978">
              <w:t>antreprenoriat</w:t>
            </w:r>
            <w:proofErr w:type="spellEnd"/>
            <w:r w:rsidRPr="00EB6978">
              <w:t xml:space="preserve"> </w:t>
            </w:r>
            <w:proofErr w:type="spellStart"/>
            <w:r w:rsidRPr="00EB6978">
              <w:t>şi</w:t>
            </w:r>
            <w:proofErr w:type="spellEnd"/>
            <w:r w:rsidRPr="00EB6978">
              <w:t xml:space="preserve"> activează pe bază de autofinanţare. Costurile legate de furnizarea serviciilor sus-menţionate nu sunt acoperite cu subvenţii ori alocaţii din bugetul de stat, cum este în cazul autorităţilor administraţiei publice, ci din contul altor servicii prestate de către Î.S. ”Radiocomunicaţii” altor agenţi economici, fapt ce nu asigură o concurenţă efectivă, loială şi echitabilă pe piaţa comunicaţiilor electronice în condiţiile legislaţiei în vigoare. </w:t>
            </w:r>
          </w:p>
          <w:p w:rsidR="0001238A" w:rsidRPr="00EB6978" w:rsidRDefault="0001238A" w:rsidP="008C6B1F">
            <w:pPr>
              <w:ind w:firstLine="709"/>
              <w:jc w:val="both"/>
            </w:pPr>
            <w:r w:rsidRPr="00EB6978">
              <w:t>Totodată, pierderile substanţiale suportate de pe urma furnizării gratuite a serviciilor respective diminuează viabilitatea economică a întreprinderii şi capacitatea sa de realizare a sarcinilor trasate în documentele naţionale de politici, în special, asigurarea implementării a două multiplexe digitale cu acoperire naţională în vederea realizării cu succes a tranziţiei la televiziunea digitală terestră, conform angajamentelor internaţionale asumate de Republica Moldova.</w:t>
            </w:r>
          </w:p>
          <w:p w:rsidR="0001238A" w:rsidRPr="00EB6978" w:rsidRDefault="0001238A" w:rsidP="008C6B1F"/>
        </w:tc>
        <w:tc>
          <w:tcPr>
            <w:tcW w:w="3780" w:type="dxa"/>
            <w:shd w:val="clear" w:color="auto" w:fill="auto"/>
          </w:tcPr>
          <w:p w:rsidR="0001238A" w:rsidRPr="00EB6978" w:rsidRDefault="0001238A" w:rsidP="008C6B1F">
            <w:r w:rsidRPr="00EB6978">
              <w:t>Se acceptă</w:t>
            </w:r>
            <w:r w:rsidR="00424C63" w:rsidRPr="00EB6978">
              <w:t xml:space="preserve"> de principiu, însă decizia urmează a fi luată în cadrul şedinţei de Guvern.</w:t>
            </w:r>
          </w:p>
          <w:p w:rsidR="0001238A" w:rsidRPr="00EB6978" w:rsidRDefault="0001238A" w:rsidP="008C6B1F"/>
        </w:tc>
      </w:tr>
      <w:tr w:rsidR="00EB6978" w:rsidRPr="00EB6978" w:rsidTr="00435A27">
        <w:tc>
          <w:tcPr>
            <w:tcW w:w="2178" w:type="dxa"/>
            <w:shd w:val="clear" w:color="auto" w:fill="auto"/>
          </w:tcPr>
          <w:p w:rsidR="0001238A" w:rsidRPr="00EB6978" w:rsidRDefault="0001238A" w:rsidP="008C6B1F">
            <w:pPr>
              <w:rPr>
                <w:b/>
              </w:rPr>
            </w:pPr>
            <w:r w:rsidRPr="00EB6978">
              <w:rPr>
                <w:b/>
              </w:rPr>
              <w:t>Ministerul Finanțelor</w:t>
            </w:r>
          </w:p>
        </w:tc>
        <w:tc>
          <w:tcPr>
            <w:tcW w:w="9000" w:type="dxa"/>
            <w:shd w:val="clear" w:color="auto" w:fill="auto"/>
          </w:tcPr>
          <w:p w:rsidR="0001238A" w:rsidRPr="00EB6978" w:rsidRDefault="0001238A" w:rsidP="008C6B1F">
            <w:pPr>
              <w:jc w:val="both"/>
              <w:rPr>
                <w:szCs w:val="28"/>
              </w:rPr>
            </w:pPr>
            <w:r w:rsidRPr="00EB6978">
              <w:rPr>
                <w:szCs w:val="28"/>
              </w:rPr>
              <w:t xml:space="preserve"> Prezintă lipsa obiecţiilor şi propunerilor pe marginea proiectului de </w:t>
            </w:r>
            <w:proofErr w:type="spellStart"/>
            <w:r w:rsidRPr="00EB6978">
              <w:rPr>
                <w:szCs w:val="28"/>
              </w:rPr>
              <w:t>hotărîre</w:t>
            </w:r>
            <w:proofErr w:type="spellEnd"/>
            <w:r w:rsidRPr="00EB6978">
              <w:rPr>
                <w:szCs w:val="28"/>
              </w:rPr>
              <w:t>.</w:t>
            </w:r>
          </w:p>
          <w:p w:rsidR="0001238A" w:rsidRPr="00EB6978" w:rsidRDefault="0001238A" w:rsidP="008C6B1F">
            <w:pPr>
              <w:jc w:val="both"/>
            </w:pPr>
          </w:p>
        </w:tc>
        <w:tc>
          <w:tcPr>
            <w:tcW w:w="3780" w:type="dxa"/>
            <w:shd w:val="clear" w:color="auto" w:fill="auto"/>
          </w:tcPr>
          <w:p w:rsidR="0001238A" w:rsidRPr="00EB6978" w:rsidRDefault="0001238A" w:rsidP="008C6B1F">
            <w:pPr>
              <w:jc w:val="center"/>
              <w:rPr>
                <w:b/>
              </w:rPr>
            </w:pPr>
            <w:r w:rsidRPr="00EB6978">
              <w:rPr>
                <w:b/>
              </w:rPr>
              <w:t>-</w:t>
            </w:r>
          </w:p>
        </w:tc>
      </w:tr>
      <w:tr w:rsidR="00EB6978" w:rsidRPr="00EB6978" w:rsidTr="00435A27">
        <w:tc>
          <w:tcPr>
            <w:tcW w:w="2178" w:type="dxa"/>
            <w:shd w:val="clear" w:color="auto" w:fill="auto"/>
          </w:tcPr>
          <w:p w:rsidR="0001238A" w:rsidRPr="00EB6978" w:rsidRDefault="0001238A" w:rsidP="008C6B1F">
            <w:pPr>
              <w:rPr>
                <w:b/>
              </w:rPr>
            </w:pPr>
            <w:r w:rsidRPr="00EB6978">
              <w:rPr>
                <w:b/>
              </w:rPr>
              <w:t>Ministerul Afacerilor Interne</w:t>
            </w:r>
          </w:p>
        </w:tc>
        <w:tc>
          <w:tcPr>
            <w:tcW w:w="9000" w:type="dxa"/>
            <w:shd w:val="clear" w:color="auto" w:fill="auto"/>
          </w:tcPr>
          <w:p w:rsidR="00193C30" w:rsidRPr="00EB6978" w:rsidRDefault="00193C30" w:rsidP="00193C30">
            <w:pPr>
              <w:jc w:val="both"/>
              <w:rPr>
                <w:szCs w:val="28"/>
              </w:rPr>
            </w:pPr>
            <w:r w:rsidRPr="00EB6978">
              <w:rPr>
                <w:szCs w:val="28"/>
              </w:rPr>
              <w:t xml:space="preserve">Prezintă lipsa obiecţiilor şi propunerilor pe marginea proiectului de </w:t>
            </w:r>
            <w:proofErr w:type="spellStart"/>
            <w:r w:rsidRPr="00EB6978">
              <w:rPr>
                <w:szCs w:val="28"/>
              </w:rPr>
              <w:t>hotărîre</w:t>
            </w:r>
            <w:proofErr w:type="spellEnd"/>
            <w:r w:rsidRPr="00EB6978">
              <w:rPr>
                <w:szCs w:val="28"/>
              </w:rPr>
              <w:t>.</w:t>
            </w:r>
          </w:p>
          <w:p w:rsidR="0001238A" w:rsidRPr="00EB6978" w:rsidRDefault="0001238A" w:rsidP="00193C30"/>
        </w:tc>
        <w:tc>
          <w:tcPr>
            <w:tcW w:w="3780" w:type="dxa"/>
            <w:shd w:val="clear" w:color="auto" w:fill="auto"/>
          </w:tcPr>
          <w:p w:rsidR="0001238A" w:rsidRPr="00EB6978" w:rsidRDefault="00193C30" w:rsidP="00193C30">
            <w:pPr>
              <w:jc w:val="center"/>
              <w:rPr>
                <w:b/>
              </w:rPr>
            </w:pPr>
            <w:r w:rsidRPr="00EB6978">
              <w:rPr>
                <w:b/>
              </w:rPr>
              <w:t>-</w:t>
            </w:r>
          </w:p>
        </w:tc>
      </w:tr>
      <w:tr w:rsidR="00EB6978" w:rsidRPr="00EB6978" w:rsidTr="00435A27">
        <w:tc>
          <w:tcPr>
            <w:tcW w:w="2178" w:type="dxa"/>
            <w:shd w:val="clear" w:color="auto" w:fill="auto"/>
          </w:tcPr>
          <w:p w:rsidR="0001238A" w:rsidRPr="00EB6978" w:rsidRDefault="0001238A" w:rsidP="008C6B1F">
            <w:pPr>
              <w:rPr>
                <w:b/>
              </w:rPr>
            </w:pPr>
            <w:r w:rsidRPr="00EB6978">
              <w:rPr>
                <w:b/>
              </w:rPr>
              <w:t xml:space="preserve">Serviciul de Informații și Securitate </w:t>
            </w:r>
          </w:p>
        </w:tc>
        <w:tc>
          <w:tcPr>
            <w:tcW w:w="9000" w:type="dxa"/>
            <w:shd w:val="clear" w:color="auto" w:fill="auto"/>
          </w:tcPr>
          <w:p w:rsidR="008518D1" w:rsidRPr="00EB6978" w:rsidRDefault="008518D1" w:rsidP="008518D1">
            <w:pPr>
              <w:pStyle w:val="ListParagraph"/>
              <w:numPr>
                <w:ilvl w:val="0"/>
                <w:numId w:val="3"/>
              </w:numPr>
              <w:tabs>
                <w:tab w:val="left" w:pos="1134"/>
              </w:tabs>
              <w:ind w:left="0" w:firstLine="709"/>
              <w:jc w:val="both"/>
              <w:rPr>
                <w:b/>
                <w:sz w:val="24"/>
                <w:szCs w:val="24"/>
              </w:rPr>
            </w:pPr>
            <w:r w:rsidRPr="00EB6978">
              <w:rPr>
                <w:sz w:val="24"/>
                <w:szCs w:val="24"/>
              </w:rPr>
              <w:t xml:space="preserve">În conformitate cu art. 9 lit. f) din Legea nr. 753 din 23.12.1999 privind Serviciul de Informații și Securitate al Republicii Moldova, </w:t>
            </w:r>
            <w:r w:rsidRPr="00EB6978">
              <w:rPr>
                <w:i/>
                <w:sz w:val="24"/>
                <w:szCs w:val="24"/>
              </w:rPr>
              <w:t xml:space="preserve">Serviciului îi revine obligația de a asigura conducerea țării, a ministerelor, departamentelor și a altor autorități publice, inclusiv și în străinătate, conform Nomenclatorului întocmit de Guvern, cu legătură </w:t>
            </w:r>
            <w:r w:rsidRPr="00EB6978">
              <w:rPr>
                <w:i/>
                <w:sz w:val="24"/>
                <w:szCs w:val="24"/>
              </w:rPr>
              <w:lastRenderedPageBreak/>
              <w:t>guvernamentală, cifrată, secretă și cu alte tipuri de telecomunicații; să organizeze și să asigure siguranța exploatării lor.</w:t>
            </w:r>
          </w:p>
          <w:p w:rsidR="008518D1" w:rsidRPr="00EB6978" w:rsidRDefault="008518D1" w:rsidP="008518D1">
            <w:pPr>
              <w:tabs>
                <w:tab w:val="left" w:pos="1134"/>
              </w:tabs>
              <w:ind w:firstLine="709"/>
              <w:jc w:val="both"/>
              <w:rPr>
                <w:rStyle w:val="TitleChar"/>
                <w:sz w:val="24"/>
                <w:szCs w:val="24"/>
              </w:rPr>
            </w:pPr>
            <w:r w:rsidRPr="00EB6978">
              <w:t>Astfel, Serviciul este singura instituție care prestează tot spectrul de servicii de comunicații speciale la nivel statal, inclusiv pe plan internațional.</w:t>
            </w:r>
          </w:p>
          <w:p w:rsidR="008518D1" w:rsidRPr="00EB6978" w:rsidRDefault="008518D1" w:rsidP="008518D1">
            <w:pPr>
              <w:pStyle w:val="ListParagraph"/>
              <w:numPr>
                <w:ilvl w:val="0"/>
                <w:numId w:val="3"/>
              </w:numPr>
              <w:tabs>
                <w:tab w:val="left" w:pos="1134"/>
              </w:tabs>
              <w:ind w:left="0" w:firstLine="709"/>
              <w:jc w:val="both"/>
              <w:rPr>
                <w:b/>
                <w:sz w:val="24"/>
                <w:szCs w:val="24"/>
              </w:rPr>
            </w:pPr>
            <w:r w:rsidRPr="00EB6978">
              <w:rPr>
                <w:sz w:val="24"/>
                <w:szCs w:val="24"/>
              </w:rPr>
              <w:t>Operatorul național de telecomunicații S.A „</w:t>
            </w:r>
            <w:proofErr w:type="spellStart"/>
            <w:r w:rsidRPr="00EB6978">
              <w:rPr>
                <w:sz w:val="24"/>
                <w:szCs w:val="24"/>
              </w:rPr>
              <w:t>Moldtelecom</w:t>
            </w:r>
            <w:proofErr w:type="spellEnd"/>
            <w:r w:rsidRPr="00EB6978">
              <w:rPr>
                <w:sz w:val="24"/>
                <w:szCs w:val="24"/>
              </w:rPr>
              <w:t>” deține o rețea de țevi prin care trec cabluri cu o structură și componență specifică, prin intermediul cărora se asigură schimbul protejat de informații între autoritățile publice, acestea fiind create la comanda și din sursele financiare ale Serviciului.</w:t>
            </w:r>
          </w:p>
          <w:p w:rsidR="008518D1" w:rsidRPr="00EB6978" w:rsidRDefault="008518D1" w:rsidP="008518D1">
            <w:pPr>
              <w:tabs>
                <w:tab w:val="left" w:pos="1134"/>
              </w:tabs>
              <w:ind w:firstLine="709"/>
              <w:jc w:val="both"/>
              <w:rPr>
                <w:b/>
              </w:rPr>
            </w:pPr>
            <w:r w:rsidRPr="00EB6978">
              <w:t xml:space="preserve">Totodată, precizăm că la moment Serviciul acoperă toate cheltuielile legate de reparația și buna funcționare a cablurilor respective. </w:t>
            </w:r>
          </w:p>
          <w:p w:rsidR="008518D1" w:rsidRPr="00EB6978" w:rsidRDefault="008518D1" w:rsidP="008518D1">
            <w:pPr>
              <w:tabs>
                <w:tab w:val="left" w:pos="1134"/>
              </w:tabs>
              <w:ind w:firstLine="709"/>
              <w:jc w:val="both"/>
            </w:pPr>
            <w:r w:rsidRPr="00EB6978">
              <w:t>În acest sens, atragem atenția asupra existenței mai multor contracte încheiate între Serviciu și S.A „</w:t>
            </w:r>
            <w:proofErr w:type="spellStart"/>
            <w:r w:rsidRPr="00EB6978">
              <w:t>Moldtelecom</w:t>
            </w:r>
            <w:proofErr w:type="spellEnd"/>
            <w:r w:rsidRPr="00EB6978">
              <w:t>” în domeniu, ca de exemplu: contract de arendă a circuitelor (în valoare de circa 1,5 milioane lei); contract privind deservirea tehnică și reparația rețelei de cablu (în valoare circa 805 000  lei) etc., toate plățile fiind efectuate de către Serviciu din bugetul propriu. Respectiv, S.A „</w:t>
            </w:r>
            <w:proofErr w:type="spellStart"/>
            <w:r w:rsidRPr="00EB6978">
              <w:t>Moldtelecom</w:t>
            </w:r>
            <w:proofErr w:type="spellEnd"/>
            <w:r w:rsidRPr="00EB6978">
              <w:t>” nu oferă servicii cu titlu gratuit, deși Serviciul prestează servicii gratuite autorităților statului.</w:t>
            </w:r>
          </w:p>
          <w:p w:rsidR="008518D1" w:rsidRPr="00EB6978" w:rsidRDefault="008518D1" w:rsidP="008518D1">
            <w:pPr>
              <w:pStyle w:val="ListParagraph"/>
              <w:numPr>
                <w:ilvl w:val="0"/>
                <w:numId w:val="3"/>
              </w:numPr>
              <w:tabs>
                <w:tab w:val="left" w:pos="1134"/>
              </w:tabs>
              <w:ind w:left="0" w:firstLine="709"/>
              <w:jc w:val="both"/>
              <w:rPr>
                <w:sz w:val="24"/>
                <w:szCs w:val="24"/>
              </w:rPr>
            </w:pPr>
            <w:r w:rsidRPr="00EB6978">
              <w:rPr>
                <w:sz w:val="24"/>
                <w:szCs w:val="24"/>
              </w:rPr>
              <w:t>Cu referire la afirmația din notă, precum că SA „</w:t>
            </w:r>
            <w:proofErr w:type="spellStart"/>
            <w:r w:rsidRPr="00EB6978">
              <w:rPr>
                <w:sz w:val="24"/>
                <w:szCs w:val="24"/>
              </w:rPr>
              <w:t>Moldtelecom</w:t>
            </w:r>
            <w:proofErr w:type="spellEnd"/>
            <w:r w:rsidRPr="00EB6978">
              <w:rPr>
                <w:sz w:val="24"/>
                <w:szCs w:val="24"/>
              </w:rPr>
              <w:t>” suportă cheltuieli pentru mentenanța cablurilor beneficiarilor (SIS în valoare de circa 6 milioane lei), relatăm că rețelele și cablurile respective au fost construite în perioada sovietică, cu aportul nemijlocit al ex-Comitetului Securității Statului al RSSM, potrivit metodologiei și cerințelor tehnice ale ex-Comitetului Securității Statului al URSS.</w:t>
            </w:r>
          </w:p>
          <w:p w:rsidR="008518D1" w:rsidRPr="00EB6978" w:rsidRDefault="008518D1" w:rsidP="008518D1">
            <w:pPr>
              <w:pStyle w:val="ListParagraph"/>
              <w:numPr>
                <w:ilvl w:val="0"/>
                <w:numId w:val="3"/>
              </w:numPr>
              <w:tabs>
                <w:tab w:val="left" w:pos="1134"/>
              </w:tabs>
              <w:ind w:left="0" w:firstLine="709"/>
              <w:jc w:val="both"/>
              <w:rPr>
                <w:sz w:val="24"/>
                <w:szCs w:val="24"/>
              </w:rPr>
            </w:pPr>
            <w:r w:rsidRPr="00EB6978">
              <w:rPr>
                <w:sz w:val="24"/>
                <w:szCs w:val="24"/>
              </w:rPr>
              <w:t>De asemenea, ridică semne de întrebare calculul cheltuielilor prezentate în nota informativă. Astfel, nu este clar în ce constau acele servicii de circa 6 milioane de lei, prestate Serviciului, nefiind specificat nici modul de calculare a sumelor enunţate şi pierderilor realmente suportate, în special prin prisma faptului construirii acestora cu aportul nemijlocit al autorităților responsabile de securitatea statului.</w:t>
            </w:r>
          </w:p>
          <w:p w:rsidR="00F34143" w:rsidRPr="00EB6978" w:rsidRDefault="00F34143" w:rsidP="00F34143">
            <w:pPr>
              <w:pStyle w:val="ListParagraph"/>
              <w:tabs>
                <w:tab w:val="left" w:pos="1134"/>
              </w:tabs>
              <w:ind w:left="709"/>
              <w:jc w:val="both"/>
              <w:rPr>
                <w:sz w:val="24"/>
                <w:szCs w:val="24"/>
              </w:rPr>
            </w:pPr>
          </w:p>
          <w:p w:rsidR="00F34143" w:rsidRPr="00EB6978" w:rsidRDefault="00F34143" w:rsidP="00F34143">
            <w:pPr>
              <w:pStyle w:val="ListParagraph"/>
              <w:tabs>
                <w:tab w:val="left" w:pos="1134"/>
              </w:tabs>
              <w:ind w:left="709"/>
              <w:jc w:val="both"/>
              <w:rPr>
                <w:sz w:val="24"/>
                <w:szCs w:val="24"/>
              </w:rPr>
            </w:pPr>
          </w:p>
          <w:p w:rsidR="00F27FB0" w:rsidRPr="00EB6978" w:rsidRDefault="00F27FB0" w:rsidP="00F34143">
            <w:pPr>
              <w:pStyle w:val="ListParagraph"/>
              <w:tabs>
                <w:tab w:val="left" w:pos="1134"/>
              </w:tabs>
              <w:ind w:left="709"/>
              <w:jc w:val="both"/>
              <w:rPr>
                <w:sz w:val="24"/>
                <w:szCs w:val="24"/>
              </w:rPr>
            </w:pPr>
          </w:p>
          <w:p w:rsidR="00F27FB0" w:rsidRPr="00EB6978" w:rsidRDefault="00F27FB0" w:rsidP="00F34143">
            <w:pPr>
              <w:pStyle w:val="ListParagraph"/>
              <w:tabs>
                <w:tab w:val="left" w:pos="1134"/>
              </w:tabs>
              <w:ind w:left="709"/>
              <w:jc w:val="both"/>
              <w:rPr>
                <w:sz w:val="24"/>
                <w:szCs w:val="24"/>
              </w:rPr>
            </w:pPr>
          </w:p>
          <w:p w:rsidR="00F27FB0" w:rsidRPr="00EB6978" w:rsidRDefault="00F27FB0" w:rsidP="00F34143">
            <w:pPr>
              <w:pStyle w:val="ListParagraph"/>
              <w:tabs>
                <w:tab w:val="left" w:pos="1134"/>
              </w:tabs>
              <w:ind w:left="709"/>
              <w:jc w:val="both"/>
              <w:rPr>
                <w:sz w:val="24"/>
                <w:szCs w:val="24"/>
              </w:rPr>
            </w:pPr>
          </w:p>
          <w:p w:rsidR="00F27FB0" w:rsidRPr="00EB6978" w:rsidRDefault="00F27FB0" w:rsidP="00F34143">
            <w:pPr>
              <w:pStyle w:val="ListParagraph"/>
              <w:tabs>
                <w:tab w:val="left" w:pos="1134"/>
              </w:tabs>
              <w:ind w:left="709"/>
              <w:jc w:val="both"/>
              <w:rPr>
                <w:sz w:val="24"/>
                <w:szCs w:val="24"/>
              </w:rPr>
            </w:pPr>
          </w:p>
          <w:p w:rsidR="00F27FB0" w:rsidRPr="00EB6978" w:rsidRDefault="00F27FB0" w:rsidP="00F34143">
            <w:pPr>
              <w:pStyle w:val="ListParagraph"/>
              <w:tabs>
                <w:tab w:val="left" w:pos="1134"/>
              </w:tabs>
              <w:ind w:left="709"/>
              <w:jc w:val="both"/>
              <w:rPr>
                <w:sz w:val="24"/>
                <w:szCs w:val="24"/>
              </w:rPr>
            </w:pPr>
          </w:p>
          <w:p w:rsidR="00F27FB0" w:rsidRPr="00EB6978" w:rsidRDefault="00F27FB0" w:rsidP="00F34143">
            <w:pPr>
              <w:pStyle w:val="ListParagraph"/>
              <w:tabs>
                <w:tab w:val="left" w:pos="1134"/>
              </w:tabs>
              <w:ind w:left="709"/>
              <w:jc w:val="both"/>
              <w:rPr>
                <w:sz w:val="24"/>
                <w:szCs w:val="24"/>
              </w:rPr>
            </w:pPr>
          </w:p>
          <w:p w:rsidR="00F27FB0" w:rsidRPr="00EB6978" w:rsidRDefault="00F27FB0" w:rsidP="00F34143">
            <w:pPr>
              <w:pStyle w:val="ListParagraph"/>
              <w:tabs>
                <w:tab w:val="left" w:pos="1134"/>
              </w:tabs>
              <w:ind w:left="709"/>
              <w:jc w:val="both"/>
              <w:rPr>
                <w:sz w:val="24"/>
                <w:szCs w:val="24"/>
              </w:rPr>
            </w:pPr>
          </w:p>
          <w:p w:rsidR="00F27FB0" w:rsidRPr="00EB6978" w:rsidRDefault="00F27FB0" w:rsidP="00F34143">
            <w:pPr>
              <w:pStyle w:val="ListParagraph"/>
              <w:tabs>
                <w:tab w:val="left" w:pos="1134"/>
              </w:tabs>
              <w:ind w:left="709"/>
              <w:jc w:val="both"/>
              <w:rPr>
                <w:sz w:val="24"/>
                <w:szCs w:val="24"/>
              </w:rPr>
            </w:pPr>
          </w:p>
          <w:p w:rsidR="00F27FB0" w:rsidRPr="00EB6978" w:rsidRDefault="00F27FB0" w:rsidP="00F34143">
            <w:pPr>
              <w:pStyle w:val="ListParagraph"/>
              <w:tabs>
                <w:tab w:val="left" w:pos="1134"/>
              </w:tabs>
              <w:ind w:left="709"/>
              <w:jc w:val="both"/>
              <w:rPr>
                <w:sz w:val="24"/>
                <w:szCs w:val="24"/>
              </w:rPr>
            </w:pPr>
          </w:p>
          <w:p w:rsidR="00F27FB0" w:rsidRPr="00EB6978" w:rsidRDefault="00F27FB0" w:rsidP="00F34143">
            <w:pPr>
              <w:pStyle w:val="ListParagraph"/>
              <w:tabs>
                <w:tab w:val="left" w:pos="1134"/>
              </w:tabs>
              <w:ind w:left="709"/>
              <w:jc w:val="both"/>
              <w:rPr>
                <w:sz w:val="24"/>
                <w:szCs w:val="24"/>
              </w:rPr>
            </w:pPr>
          </w:p>
          <w:p w:rsidR="00F27FB0" w:rsidRPr="00EB6978" w:rsidRDefault="00F27FB0" w:rsidP="00F34143">
            <w:pPr>
              <w:pStyle w:val="ListParagraph"/>
              <w:tabs>
                <w:tab w:val="left" w:pos="1134"/>
              </w:tabs>
              <w:ind w:left="709"/>
              <w:jc w:val="both"/>
              <w:rPr>
                <w:sz w:val="24"/>
                <w:szCs w:val="24"/>
              </w:rPr>
            </w:pPr>
          </w:p>
          <w:p w:rsidR="00F27FB0" w:rsidRPr="00EB6978" w:rsidRDefault="00F27FB0" w:rsidP="00F34143">
            <w:pPr>
              <w:pStyle w:val="ListParagraph"/>
              <w:tabs>
                <w:tab w:val="left" w:pos="1134"/>
              </w:tabs>
              <w:ind w:left="709"/>
              <w:jc w:val="both"/>
              <w:rPr>
                <w:sz w:val="24"/>
                <w:szCs w:val="24"/>
              </w:rPr>
            </w:pPr>
          </w:p>
          <w:p w:rsidR="00F27FB0" w:rsidRPr="00EB6978" w:rsidRDefault="00F27FB0" w:rsidP="00F34143">
            <w:pPr>
              <w:pStyle w:val="ListParagraph"/>
              <w:tabs>
                <w:tab w:val="left" w:pos="1134"/>
              </w:tabs>
              <w:ind w:left="709"/>
              <w:jc w:val="both"/>
              <w:rPr>
                <w:sz w:val="24"/>
                <w:szCs w:val="24"/>
              </w:rPr>
            </w:pPr>
          </w:p>
          <w:p w:rsidR="00F27FB0" w:rsidRPr="00EB6978" w:rsidRDefault="00F27FB0" w:rsidP="00F34143">
            <w:pPr>
              <w:pStyle w:val="ListParagraph"/>
              <w:tabs>
                <w:tab w:val="left" w:pos="1134"/>
              </w:tabs>
              <w:ind w:left="709"/>
              <w:jc w:val="both"/>
              <w:rPr>
                <w:sz w:val="24"/>
                <w:szCs w:val="24"/>
              </w:rPr>
            </w:pPr>
          </w:p>
          <w:p w:rsidR="00F27FB0" w:rsidRPr="00EB6978" w:rsidRDefault="00F27FB0" w:rsidP="00F34143">
            <w:pPr>
              <w:pStyle w:val="ListParagraph"/>
              <w:tabs>
                <w:tab w:val="left" w:pos="1134"/>
              </w:tabs>
              <w:ind w:left="709"/>
              <w:jc w:val="both"/>
              <w:rPr>
                <w:sz w:val="24"/>
                <w:szCs w:val="24"/>
              </w:rPr>
            </w:pPr>
          </w:p>
          <w:p w:rsidR="00F27FB0" w:rsidRPr="00EB6978" w:rsidRDefault="00F27FB0" w:rsidP="00F34143">
            <w:pPr>
              <w:pStyle w:val="ListParagraph"/>
              <w:tabs>
                <w:tab w:val="left" w:pos="1134"/>
              </w:tabs>
              <w:ind w:left="709"/>
              <w:jc w:val="both"/>
              <w:rPr>
                <w:sz w:val="24"/>
                <w:szCs w:val="24"/>
              </w:rPr>
            </w:pPr>
          </w:p>
          <w:p w:rsidR="00F27FB0" w:rsidRPr="00EB6978" w:rsidRDefault="00F27FB0" w:rsidP="00F34143">
            <w:pPr>
              <w:pStyle w:val="ListParagraph"/>
              <w:tabs>
                <w:tab w:val="left" w:pos="1134"/>
              </w:tabs>
              <w:ind w:left="709"/>
              <w:jc w:val="both"/>
              <w:rPr>
                <w:sz w:val="24"/>
                <w:szCs w:val="24"/>
              </w:rPr>
            </w:pPr>
          </w:p>
          <w:p w:rsidR="00F27FB0" w:rsidRPr="00EB6978" w:rsidRDefault="00F27FB0" w:rsidP="00F34143">
            <w:pPr>
              <w:pStyle w:val="ListParagraph"/>
              <w:tabs>
                <w:tab w:val="left" w:pos="1134"/>
              </w:tabs>
              <w:ind w:left="709"/>
              <w:jc w:val="both"/>
              <w:rPr>
                <w:sz w:val="24"/>
                <w:szCs w:val="24"/>
              </w:rPr>
            </w:pPr>
          </w:p>
          <w:p w:rsidR="00F27FB0" w:rsidRPr="00EB6978" w:rsidRDefault="00F27FB0" w:rsidP="00F34143">
            <w:pPr>
              <w:pStyle w:val="ListParagraph"/>
              <w:tabs>
                <w:tab w:val="left" w:pos="1134"/>
              </w:tabs>
              <w:ind w:left="709"/>
              <w:jc w:val="both"/>
              <w:rPr>
                <w:sz w:val="24"/>
                <w:szCs w:val="24"/>
              </w:rPr>
            </w:pPr>
          </w:p>
          <w:p w:rsidR="00F34143" w:rsidRPr="00EB6978" w:rsidRDefault="00F34143" w:rsidP="00F34143">
            <w:pPr>
              <w:pStyle w:val="ListParagraph"/>
              <w:tabs>
                <w:tab w:val="left" w:pos="1134"/>
              </w:tabs>
              <w:ind w:left="709"/>
              <w:jc w:val="both"/>
              <w:rPr>
                <w:sz w:val="24"/>
                <w:szCs w:val="24"/>
              </w:rPr>
            </w:pPr>
          </w:p>
          <w:p w:rsidR="008518D1" w:rsidRPr="00EB6978" w:rsidRDefault="008518D1" w:rsidP="008518D1">
            <w:pPr>
              <w:pStyle w:val="ListParagraph"/>
              <w:numPr>
                <w:ilvl w:val="0"/>
                <w:numId w:val="3"/>
              </w:numPr>
              <w:tabs>
                <w:tab w:val="left" w:pos="1134"/>
              </w:tabs>
              <w:ind w:left="0" w:firstLine="709"/>
              <w:jc w:val="both"/>
              <w:rPr>
                <w:sz w:val="24"/>
                <w:szCs w:val="24"/>
              </w:rPr>
            </w:pPr>
            <w:r w:rsidRPr="00EB6978">
              <w:rPr>
                <w:sz w:val="24"/>
                <w:szCs w:val="24"/>
              </w:rPr>
              <w:t>Considerăm irelevant argumentul prezentat de către Ministerul Economiei, precum că Ministerul Finanţelor nu ar fi obiectat privind alocarea unor resurse financiare suplimentare. În acest sens, este de menţionat că nota informativă la proiect nu desfăşoară consecinţele aprobării proiectului şi anume că ar urma să fie alocate surse financiare suplimentare Serviciului, valoarea acestora, sursa de finanțare etc.</w:t>
            </w:r>
          </w:p>
          <w:p w:rsidR="008518D1" w:rsidRPr="00EB6978" w:rsidRDefault="008518D1" w:rsidP="008518D1">
            <w:pPr>
              <w:pStyle w:val="ListParagraph"/>
              <w:tabs>
                <w:tab w:val="left" w:pos="1134"/>
              </w:tabs>
              <w:ind w:left="0" w:firstLine="709"/>
              <w:jc w:val="both"/>
              <w:rPr>
                <w:sz w:val="24"/>
                <w:szCs w:val="24"/>
              </w:rPr>
            </w:pPr>
            <w:r w:rsidRPr="00EB6978">
              <w:rPr>
                <w:sz w:val="24"/>
                <w:szCs w:val="24"/>
              </w:rPr>
              <w:t xml:space="preserve">De asemenea, chiar dacă am admite acceptarea proiectului propus spre avizare, urmează în primul </w:t>
            </w:r>
            <w:proofErr w:type="spellStart"/>
            <w:r w:rsidRPr="00EB6978">
              <w:rPr>
                <w:sz w:val="24"/>
                <w:szCs w:val="24"/>
              </w:rPr>
              <w:t>rînd</w:t>
            </w:r>
            <w:proofErr w:type="spellEnd"/>
            <w:r w:rsidRPr="00EB6978">
              <w:rPr>
                <w:sz w:val="24"/>
                <w:szCs w:val="24"/>
              </w:rPr>
              <w:t xml:space="preserve"> planificarea </w:t>
            </w:r>
            <w:proofErr w:type="spellStart"/>
            <w:r w:rsidRPr="00EB6978">
              <w:rPr>
                <w:sz w:val="24"/>
                <w:szCs w:val="24"/>
              </w:rPr>
              <w:t>şi</w:t>
            </w:r>
            <w:proofErr w:type="spellEnd"/>
            <w:r w:rsidRPr="00EB6978">
              <w:rPr>
                <w:sz w:val="24"/>
                <w:szCs w:val="24"/>
              </w:rPr>
              <w:t xml:space="preserve"> alocarea surselor financiare necesare Serviciului, cu modificarea corespunzătoare a bugetului de stat, şi ulterior aprobarea proiectului avizat.</w:t>
            </w:r>
          </w:p>
          <w:p w:rsidR="008518D1" w:rsidRPr="00EB6978" w:rsidRDefault="008518D1" w:rsidP="008518D1">
            <w:pPr>
              <w:tabs>
                <w:tab w:val="left" w:pos="1134"/>
              </w:tabs>
              <w:ind w:firstLine="709"/>
              <w:jc w:val="both"/>
            </w:pPr>
            <w:r w:rsidRPr="00EB6978">
              <w:t>Implementarea proiectului premergător identificării surselor financiare necesare şi constatării acţiunilor ce urmează a fi întreprinse, vor avea drept consecinţă imposibilitatea asigurării în timp util și oportun cu încăperi platforme, rețele comunicaționale și alte obiecte pentru amplasarea utilajului, liniilor de comunicații și a dispozitivelor antenă fider ale sistemelor guvernamentale de telecomunicații, ceea ce iminent vor genera apariția unor riscuri pentru securitatea națională.</w:t>
            </w:r>
          </w:p>
          <w:p w:rsidR="008518D1" w:rsidRPr="00EB6978" w:rsidRDefault="008518D1" w:rsidP="008518D1">
            <w:pPr>
              <w:pStyle w:val="ListParagraph"/>
              <w:numPr>
                <w:ilvl w:val="0"/>
                <w:numId w:val="3"/>
              </w:numPr>
              <w:tabs>
                <w:tab w:val="left" w:pos="1134"/>
              </w:tabs>
              <w:ind w:left="0" w:firstLine="709"/>
              <w:jc w:val="both"/>
              <w:rPr>
                <w:b/>
                <w:sz w:val="24"/>
                <w:szCs w:val="24"/>
              </w:rPr>
            </w:pPr>
            <w:r w:rsidRPr="00EB6978">
              <w:rPr>
                <w:sz w:val="24"/>
                <w:szCs w:val="24"/>
              </w:rPr>
              <w:t xml:space="preserve">De asemenea, Nota informativă nu desfăşoară consecinţele adoptării proiectului propus pentru </w:t>
            </w:r>
            <w:proofErr w:type="spellStart"/>
            <w:r w:rsidRPr="00EB6978">
              <w:rPr>
                <w:sz w:val="24"/>
                <w:szCs w:val="24"/>
              </w:rPr>
              <w:t>alţi</w:t>
            </w:r>
            <w:proofErr w:type="spellEnd"/>
            <w:r w:rsidRPr="00EB6978">
              <w:rPr>
                <w:sz w:val="24"/>
                <w:szCs w:val="24"/>
              </w:rPr>
              <w:t xml:space="preserve"> </w:t>
            </w:r>
            <w:proofErr w:type="spellStart"/>
            <w:r w:rsidRPr="00EB6978">
              <w:rPr>
                <w:sz w:val="24"/>
                <w:szCs w:val="24"/>
              </w:rPr>
              <w:t>subiecţi</w:t>
            </w:r>
            <w:proofErr w:type="spellEnd"/>
            <w:r w:rsidRPr="00EB6978">
              <w:rPr>
                <w:sz w:val="24"/>
                <w:szCs w:val="24"/>
              </w:rPr>
              <w:t xml:space="preserve">, </w:t>
            </w:r>
            <w:proofErr w:type="spellStart"/>
            <w:r w:rsidRPr="00EB6978">
              <w:rPr>
                <w:sz w:val="24"/>
                <w:szCs w:val="24"/>
              </w:rPr>
              <w:t>decît</w:t>
            </w:r>
            <w:proofErr w:type="spellEnd"/>
            <w:r w:rsidRPr="00EB6978">
              <w:rPr>
                <w:sz w:val="24"/>
                <w:szCs w:val="24"/>
              </w:rPr>
              <w:t xml:space="preserve"> SA „</w:t>
            </w:r>
            <w:proofErr w:type="spellStart"/>
            <w:r w:rsidRPr="00EB6978">
              <w:rPr>
                <w:sz w:val="24"/>
                <w:szCs w:val="24"/>
              </w:rPr>
              <w:t>Moldtelecom</w:t>
            </w:r>
            <w:proofErr w:type="spellEnd"/>
            <w:r w:rsidRPr="00EB6978">
              <w:rPr>
                <w:sz w:val="24"/>
                <w:szCs w:val="24"/>
              </w:rPr>
              <w:t xml:space="preserve">”, precum și propuneri de soluții alternative. Prin urmare, considerăm Nota informativă insuficient argumentată, nu definește detaliat problema, nu atestă efectuarea unei analize prealabile de ansamblu, cu </w:t>
            </w:r>
            <w:r w:rsidRPr="00EB6978">
              <w:rPr>
                <w:sz w:val="24"/>
                <w:szCs w:val="24"/>
              </w:rPr>
              <w:lastRenderedPageBreak/>
              <w:t xml:space="preserve">relevare de impact, cauze și soluții propuse în vederea asigurării unui echilibru de interese și excluderii dezavantajării </w:t>
            </w:r>
            <w:proofErr w:type="spellStart"/>
            <w:r w:rsidRPr="00EB6978">
              <w:rPr>
                <w:sz w:val="24"/>
                <w:szCs w:val="24"/>
              </w:rPr>
              <w:t>atît</w:t>
            </w:r>
            <w:proofErr w:type="spellEnd"/>
            <w:r w:rsidRPr="00EB6978">
              <w:rPr>
                <w:sz w:val="24"/>
                <w:szCs w:val="24"/>
              </w:rPr>
              <w:t xml:space="preserve"> a unor subiecți ai raporturilor juridice ce apar în temeiul Regulamentului 735 din 11.06.2002, </w:t>
            </w:r>
            <w:proofErr w:type="spellStart"/>
            <w:r w:rsidRPr="00EB6978">
              <w:rPr>
                <w:sz w:val="24"/>
                <w:szCs w:val="24"/>
              </w:rPr>
              <w:t>cît</w:t>
            </w:r>
            <w:proofErr w:type="spellEnd"/>
            <w:r w:rsidRPr="00EB6978">
              <w:rPr>
                <w:sz w:val="24"/>
                <w:szCs w:val="24"/>
              </w:rPr>
              <w:t xml:space="preserve"> și a unor elemente de activitate indispensabile statului, precum securitatea națională.</w:t>
            </w:r>
          </w:p>
          <w:p w:rsidR="008518D1" w:rsidRPr="00EB6978" w:rsidRDefault="008518D1" w:rsidP="008518D1">
            <w:pPr>
              <w:pStyle w:val="ListParagraph"/>
              <w:numPr>
                <w:ilvl w:val="0"/>
                <w:numId w:val="3"/>
              </w:numPr>
              <w:tabs>
                <w:tab w:val="left" w:pos="1134"/>
              </w:tabs>
              <w:ind w:left="0" w:firstLine="709"/>
              <w:jc w:val="both"/>
              <w:rPr>
                <w:b/>
                <w:sz w:val="24"/>
                <w:szCs w:val="24"/>
              </w:rPr>
            </w:pPr>
            <w:r w:rsidRPr="00EB6978">
              <w:rPr>
                <w:sz w:val="24"/>
                <w:szCs w:val="24"/>
              </w:rPr>
              <w:t>Cu referire la invocarea pretinsei constatări că S.A „</w:t>
            </w:r>
            <w:proofErr w:type="spellStart"/>
            <w:r w:rsidRPr="00EB6978">
              <w:rPr>
                <w:sz w:val="24"/>
                <w:szCs w:val="24"/>
              </w:rPr>
              <w:t>Moldtelecom</w:t>
            </w:r>
            <w:proofErr w:type="spellEnd"/>
            <w:r w:rsidRPr="00EB6978">
              <w:rPr>
                <w:sz w:val="24"/>
                <w:szCs w:val="24"/>
              </w:rPr>
              <w:t>” este supusă unei concurențe neloiale pe piața serviciilor comunicațiilor electronice, precizăm că ține de competența Consiliului de Concurență să se expună printr-o decizie, dacă există sau nu concurență neloială, cu respectarea procedurilor prevăzute de Legea Concurenței nr. 183 din 11.07.2010. În lipsa unei decizii în acest sens, nu putem afirma că se încalcă acele uzanțe oneste în activitatea economică și că de către ÎS „CTS” sunt realizate careva acțiuni de concurență neloială în raport cu SA „</w:t>
            </w:r>
            <w:proofErr w:type="spellStart"/>
            <w:r w:rsidRPr="00EB6978">
              <w:rPr>
                <w:sz w:val="24"/>
                <w:szCs w:val="24"/>
              </w:rPr>
              <w:t>Moldtelecom</w:t>
            </w:r>
            <w:proofErr w:type="spellEnd"/>
            <w:r w:rsidRPr="00EB6978">
              <w:rPr>
                <w:sz w:val="24"/>
                <w:szCs w:val="24"/>
              </w:rPr>
              <w:t>”. Din aceste motive, argumentul că prezentul proiect va contribui la buna desfășurare a activității economice a SA „</w:t>
            </w:r>
            <w:proofErr w:type="spellStart"/>
            <w:r w:rsidRPr="00EB6978">
              <w:rPr>
                <w:sz w:val="24"/>
                <w:szCs w:val="24"/>
              </w:rPr>
              <w:t>Moldtelecom</w:t>
            </w:r>
            <w:proofErr w:type="spellEnd"/>
            <w:r w:rsidRPr="00EB6978">
              <w:rPr>
                <w:sz w:val="24"/>
                <w:szCs w:val="24"/>
              </w:rPr>
              <w:t xml:space="preserve">”, </w:t>
            </w:r>
            <w:proofErr w:type="spellStart"/>
            <w:r w:rsidRPr="00EB6978">
              <w:rPr>
                <w:sz w:val="24"/>
                <w:szCs w:val="24"/>
              </w:rPr>
              <w:t>asigurîndu</w:t>
            </w:r>
            <w:proofErr w:type="spellEnd"/>
            <w:r w:rsidRPr="00EB6978">
              <w:rPr>
                <w:sz w:val="24"/>
                <w:szCs w:val="24"/>
              </w:rPr>
              <w:t>-se concurența loială pe piața comunicațiilor electronice, considerăm ca fiind neîntemeiat și nejustificat.</w:t>
            </w:r>
          </w:p>
          <w:p w:rsidR="008518D1" w:rsidRPr="00EB6978" w:rsidRDefault="008518D1" w:rsidP="008518D1">
            <w:pPr>
              <w:tabs>
                <w:tab w:val="left" w:pos="1134"/>
              </w:tabs>
              <w:ind w:firstLine="709"/>
              <w:jc w:val="both"/>
            </w:pPr>
            <w:r w:rsidRPr="00EB6978">
              <w:t>Ba dimpotrivă, excluderea SA „</w:t>
            </w:r>
            <w:proofErr w:type="spellStart"/>
            <w:r w:rsidRPr="00EB6978">
              <w:t>Moldtelecom</w:t>
            </w:r>
            <w:proofErr w:type="spellEnd"/>
            <w:r w:rsidRPr="00EB6978">
              <w:t xml:space="preserve">” din sistemul de asigurare cu legătură guvernamentală, cifrată, secretă nu va elimina eventualele inconveniențe de ordin financiar invocate, în acest sens </w:t>
            </w:r>
            <w:proofErr w:type="spellStart"/>
            <w:r w:rsidRPr="00EB6978">
              <w:t>urmînd</w:t>
            </w:r>
            <w:proofErr w:type="spellEnd"/>
            <w:r w:rsidRPr="00EB6978">
              <w:t xml:space="preserve"> a fi revăzut </w:t>
            </w:r>
            <w:proofErr w:type="spellStart"/>
            <w:r w:rsidRPr="00EB6978">
              <w:t>atît</w:t>
            </w:r>
            <w:proofErr w:type="spellEnd"/>
            <w:r w:rsidRPr="00EB6978">
              <w:t xml:space="preserve"> mecanismul respectiv per-ansamblu, </w:t>
            </w:r>
            <w:proofErr w:type="spellStart"/>
            <w:r w:rsidRPr="00EB6978">
              <w:t>cît</w:t>
            </w:r>
            <w:proofErr w:type="spellEnd"/>
            <w:r w:rsidRPr="00EB6978">
              <w:t xml:space="preserve"> și asigurarea financiară a acestuia.</w:t>
            </w:r>
          </w:p>
          <w:p w:rsidR="008518D1" w:rsidRPr="00EB6978" w:rsidRDefault="008518D1" w:rsidP="008518D1">
            <w:pPr>
              <w:tabs>
                <w:tab w:val="left" w:pos="1134"/>
              </w:tabs>
              <w:ind w:firstLine="709"/>
              <w:jc w:val="both"/>
            </w:pPr>
            <w:r w:rsidRPr="00EB6978">
              <w:t>De asemenea, urmează a lua în calcul că problema concurenţei neloiale se invocă doar în privinţa ÎS „CTS”, iar propunerea înaintată va avea impact direct asupra autorităţilor statului responsabile de securitatea națională și ordinea publică (Serviciul și Ministerul Afacerilor Interne).</w:t>
            </w:r>
          </w:p>
          <w:p w:rsidR="008518D1" w:rsidRPr="00EB6978" w:rsidRDefault="008518D1" w:rsidP="008518D1">
            <w:pPr>
              <w:pStyle w:val="ListParagraph"/>
              <w:numPr>
                <w:ilvl w:val="0"/>
                <w:numId w:val="3"/>
              </w:numPr>
              <w:tabs>
                <w:tab w:val="left" w:pos="1134"/>
              </w:tabs>
              <w:ind w:left="0" w:firstLine="709"/>
              <w:jc w:val="both"/>
              <w:rPr>
                <w:sz w:val="24"/>
                <w:szCs w:val="24"/>
              </w:rPr>
            </w:pPr>
            <w:r w:rsidRPr="00EB6978">
              <w:rPr>
                <w:sz w:val="24"/>
                <w:szCs w:val="24"/>
              </w:rPr>
              <w:t>Considerăm că este lipsit de substanță și argumentul că SA „</w:t>
            </w:r>
            <w:proofErr w:type="spellStart"/>
            <w:r w:rsidRPr="00EB6978">
              <w:rPr>
                <w:sz w:val="24"/>
                <w:szCs w:val="24"/>
              </w:rPr>
              <w:t>Moldtelecom</w:t>
            </w:r>
            <w:proofErr w:type="spellEnd"/>
            <w:r w:rsidRPr="00EB6978">
              <w:rPr>
                <w:sz w:val="24"/>
                <w:szCs w:val="24"/>
              </w:rPr>
              <w:t xml:space="preserve">” ar putea fi acuzat, în temeiul normelor actuale, că ar prejudicia interesele acţionarului – statului. Or, </w:t>
            </w:r>
            <w:proofErr w:type="spellStart"/>
            <w:r w:rsidRPr="00EB6978">
              <w:rPr>
                <w:sz w:val="24"/>
                <w:szCs w:val="24"/>
              </w:rPr>
              <w:t>acţiunile</w:t>
            </w:r>
            <w:proofErr w:type="spellEnd"/>
            <w:r w:rsidRPr="00EB6978">
              <w:rPr>
                <w:sz w:val="24"/>
                <w:szCs w:val="24"/>
              </w:rPr>
              <w:t xml:space="preserve"> SA „</w:t>
            </w:r>
            <w:proofErr w:type="spellStart"/>
            <w:r w:rsidRPr="00EB6978">
              <w:rPr>
                <w:sz w:val="24"/>
                <w:szCs w:val="24"/>
              </w:rPr>
              <w:t>Moldtelecom</w:t>
            </w:r>
            <w:proofErr w:type="spellEnd"/>
            <w:r w:rsidRPr="00EB6978">
              <w:rPr>
                <w:sz w:val="24"/>
                <w:szCs w:val="24"/>
              </w:rPr>
              <w:t xml:space="preserve">” se </w:t>
            </w:r>
            <w:proofErr w:type="spellStart"/>
            <w:r w:rsidRPr="00EB6978">
              <w:rPr>
                <w:sz w:val="24"/>
                <w:szCs w:val="24"/>
              </w:rPr>
              <w:t>desfăşoară</w:t>
            </w:r>
            <w:proofErr w:type="spellEnd"/>
            <w:r w:rsidRPr="00EB6978">
              <w:rPr>
                <w:sz w:val="24"/>
                <w:szCs w:val="24"/>
              </w:rPr>
              <w:t xml:space="preserve"> conform </w:t>
            </w:r>
            <w:proofErr w:type="spellStart"/>
            <w:r w:rsidRPr="00EB6978">
              <w:rPr>
                <w:sz w:val="24"/>
                <w:szCs w:val="24"/>
              </w:rPr>
              <w:t>indicaţiilor</w:t>
            </w:r>
            <w:proofErr w:type="spellEnd"/>
            <w:r w:rsidRPr="00EB6978">
              <w:rPr>
                <w:sz w:val="24"/>
                <w:szCs w:val="24"/>
              </w:rPr>
              <w:t xml:space="preserve"> statului, în temeiul unei </w:t>
            </w:r>
            <w:proofErr w:type="spellStart"/>
            <w:r w:rsidRPr="00EB6978">
              <w:rPr>
                <w:sz w:val="24"/>
                <w:szCs w:val="24"/>
              </w:rPr>
              <w:t>hotărîri</w:t>
            </w:r>
            <w:proofErr w:type="spellEnd"/>
            <w:r w:rsidRPr="00EB6978">
              <w:rPr>
                <w:sz w:val="24"/>
                <w:szCs w:val="24"/>
              </w:rPr>
              <w:t xml:space="preserve"> de Guvern emise de stat, și în interesul nemijlocit al statului și autorităţilor publice ale acestuia.</w:t>
            </w:r>
          </w:p>
          <w:p w:rsidR="008518D1" w:rsidRPr="00EB6978" w:rsidRDefault="008518D1" w:rsidP="008518D1">
            <w:pPr>
              <w:ind w:left="5670" w:firstLine="1843"/>
              <w:rPr>
                <w:b/>
              </w:rPr>
            </w:pPr>
          </w:p>
          <w:p w:rsidR="0001238A" w:rsidRPr="00EB6978" w:rsidRDefault="0001238A" w:rsidP="008518D1">
            <w:pPr>
              <w:tabs>
                <w:tab w:val="left" w:pos="1134"/>
              </w:tabs>
              <w:ind w:firstLine="709"/>
              <w:jc w:val="both"/>
            </w:pPr>
          </w:p>
        </w:tc>
        <w:tc>
          <w:tcPr>
            <w:tcW w:w="3780" w:type="dxa"/>
            <w:shd w:val="clear" w:color="auto" w:fill="auto"/>
          </w:tcPr>
          <w:p w:rsidR="0001238A" w:rsidRPr="00EB6978" w:rsidRDefault="0001238A" w:rsidP="008C6B1F">
            <w:pPr>
              <w:jc w:val="both"/>
              <w:rPr>
                <w:b/>
              </w:rPr>
            </w:pPr>
            <w:r w:rsidRPr="00EB6978">
              <w:rPr>
                <w:b/>
              </w:rPr>
              <w:lastRenderedPageBreak/>
              <w:t>Nu se acceptă.</w:t>
            </w:r>
          </w:p>
          <w:p w:rsidR="0066176E" w:rsidRPr="00EB6978" w:rsidRDefault="0066176E" w:rsidP="0066176E">
            <w:r w:rsidRPr="00EB6978">
              <w:t>SA.,,</w:t>
            </w:r>
            <w:proofErr w:type="spellStart"/>
            <w:r w:rsidRPr="00EB6978">
              <w:t>Moldtelecom</w:t>
            </w:r>
            <w:proofErr w:type="spellEnd"/>
            <w:r w:rsidRPr="00EB6978">
              <w:t xml:space="preserve">” este agent economic, care dispune de independenţă juridică, comercială, </w:t>
            </w:r>
            <w:r w:rsidRPr="00EB6978">
              <w:lastRenderedPageBreak/>
              <w:t xml:space="preserve">financiară şi organizaţională. Potrivit art.1 din Legea nr.845 din 03.01.1992 cu privire la </w:t>
            </w:r>
            <w:proofErr w:type="spellStart"/>
            <w:r w:rsidRPr="00EB6978">
              <w:t>antreprenoriat</w:t>
            </w:r>
            <w:proofErr w:type="spellEnd"/>
            <w:r w:rsidRPr="00EB6978">
              <w:t xml:space="preserve"> </w:t>
            </w:r>
            <w:proofErr w:type="spellStart"/>
            <w:r w:rsidRPr="00EB6978">
              <w:t>şi</w:t>
            </w:r>
            <w:proofErr w:type="spellEnd"/>
            <w:r w:rsidRPr="00EB6978">
              <w:t xml:space="preserve"> întreprinderi, </w:t>
            </w:r>
            <w:proofErr w:type="spellStart"/>
            <w:r w:rsidRPr="00EB6978">
              <w:t>antreprenoriatul</w:t>
            </w:r>
            <w:proofErr w:type="spellEnd"/>
            <w:r w:rsidRPr="00EB6978">
              <w:t xml:space="preserve"> este activitatea desfăşurată cu scopul de asigurare a unei surse permanente de venit. În acest sens nu este posibil de impus agentul economic să presteze servicii gratuite, deoarece aceasta favorizează pierderi în procesul desfăşurării activităţii sale. </w:t>
            </w:r>
          </w:p>
          <w:p w:rsidR="00F27FB0" w:rsidRPr="00EB6978" w:rsidRDefault="00F27FB0" w:rsidP="00F27FB0">
            <w:proofErr w:type="spellStart"/>
            <w:r w:rsidRPr="00EB6978">
              <w:t>Întradevăr</w:t>
            </w:r>
            <w:proofErr w:type="spellEnd"/>
            <w:r w:rsidRPr="00EB6978">
              <w:t xml:space="preserve">, SIS a </w:t>
            </w:r>
            <w:proofErr w:type="spellStart"/>
            <w:r w:rsidRPr="00EB6978">
              <w:t>cotractat</w:t>
            </w:r>
            <w:proofErr w:type="spellEnd"/>
            <w:r w:rsidRPr="00EB6978">
              <w:t xml:space="preserve"> și achită o parte de servicii prestate de S.A.„</w:t>
            </w:r>
            <w:proofErr w:type="spellStart"/>
            <w:r w:rsidRPr="00EB6978">
              <w:t>Moldtelecom</w:t>
            </w:r>
            <w:proofErr w:type="spellEnd"/>
            <w:r w:rsidRPr="00EB6978">
              <w:t xml:space="preserve">”, însă </w:t>
            </w:r>
            <w:proofErr w:type="spellStart"/>
            <w:r w:rsidRPr="00EB6978">
              <w:t>rămîn</w:t>
            </w:r>
            <w:proofErr w:type="spellEnd"/>
            <w:r w:rsidRPr="00EB6978">
              <w:t xml:space="preserve"> încă servicii de utilizare în special a canalizării Companiei, care la fel trebuie să fie contractate și achitate.</w:t>
            </w:r>
            <w:r w:rsidRPr="00EB6978">
              <w:rPr>
                <w:bCs/>
              </w:rPr>
              <w:t xml:space="preserve"> Suma acestor servicii urmează să fie calculată în baza tarifelor oficiale, pe care S.A.„</w:t>
            </w:r>
            <w:proofErr w:type="spellStart"/>
            <w:r w:rsidRPr="00EB6978">
              <w:rPr>
                <w:bCs/>
              </w:rPr>
              <w:t>Moldtelecom</w:t>
            </w:r>
            <w:proofErr w:type="spellEnd"/>
            <w:r w:rsidRPr="00EB6978">
              <w:rPr>
                <w:bCs/>
              </w:rPr>
              <w:t>” le aplică în condiții nediscriminatorii pentru toți ceilalți subiecți, care utilizează infrastructura Companiei, aceasta fiind desemnată  în anul 2011 de către ANRCETI în calitate de furnizor cu putere semnificativă pe piața accesului cu ridicata la infrastructura de rețea la un post fix stabilită</w:t>
            </w:r>
            <w:r w:rsidRPr="00EB6978">
              <w:rPr>
                <w:bCs/>
                <w:sz w:val="28"/>
                <w:szCs w:val="28"/>
              </w:rPr>
              <w:t>.</w:t>
            </w:r>
            <w:r w:rsidRPr="00EB6978">
              <w:t xml:space="preserve">   </w:t>
            </w:r>
          </w:p>
          <w:p w:rsidR="00F27FB0" w:rsidRPr="00EB6978" w:rsidRDefault="00F27FB0" w:rsidP="0066176E"/>
          <w:p w:rsidR="008501B9" w:rsidRPr="00EB6978" w:rsidRDefault="0066176E" w:rsidP="0066176E">
            <w:pPr>
              <w:jc w:val="both"/>
            </w:pPr>
            <w:r w:rsidRPr="00EB6978">
              <w:t xml:space="preserve">În acest sens, reieşind din sarcinile importante ce le revin Ministerului </w:t>
            </w:r>
            <w:r w:rsidRPr="00EB6978">
              <w:lastRenderedPageBreak/>
              <w:t xml:space="preserve">Afacerilor Interne şi Serviciului de Informaţii şi Securitate în domeniul administrării sistemelor speciale de telecomunicaţii, care nu pot fi realizate fără asigurarea financiară, autorităţile menţionate urmează să prevadă finanţarea în acest scop </w:t>
            </w:r>
            <w:r w:rsidR="008501B9" w:rsidRPr="00EB6978">
              <w:t xml:space="preserve">a activităţii autorităţilor </w:t>
            </w:r>
            <w:r w:rsidRPr="00EB6978">
              <w:t>în vedere</w:t>
            </w:r>
            <w:r w:rsidR="008501B9" w:rsidRPr="00EB6978">
              <w:t>a acoperirii cheltuielilor suportate.</w:t>
            </w:r>
            <w:r w:rsidRPr="00EB6978">
              <w:t xml:space="preserve"> </w:t>
            </w:r>
          </w:p>
          <w:p w:rsidR="0066176E" w:rsidRPr="00EB6978" w:rsidRDefault="0066176E" w:rsidP="0066176E">
            <w:pPr>
              <w:jc w:val="both"/>
            </w:pPr>
            <w:r w:rsidRPr="00EB6978">
              <w:t>Astfel costurile suportate de către Instituțiile prenotate pentru mentenanța</w:t>
            </w:r>
            <w:r w:rsidRPr="00EB6978">
              <w:rPr>
                <w:b/>
              </w:rPr>
              <w:t xml:space="preserve"> </w:t>
            </w:r>
            <w:r w:rsidRPr="00EB6978">
              <w:t>sistemelor speciale de telecomunicaţii urmează a fi acoperite din Bugetul de stat.</w:t>
            </w:r>
          </w:p>
          <w:p w:rsidR="0066176E" w:rsidRPr="00EB6978" w:rsidRDefault="0066176E" w:rsidP="0066176E"/>
          <w:p w:rsidR="00130AA1" w:rsidRPr="00EB6978" w:rsidRDefault="00F34143" w:rsidP="00F978A2">
            <w:pPr>
              <w:jc w:val="both"/>
              <w:rPr>
                <w:lang w:eastAsia="ro-RO"/>
              </w:rPr>
            </w:pPr>
            <w:r w:rsidRPr="00EB6978">
              <w:rPr>
                <w:b/>
              </w:rPr>
              <w:t>Nu se acceptă</w:t>
            </w:r>
            <w:r w:rsidRPr="00EB6978">
              <w:t xml:space="preserve">. </w:t>
            </w:r>
            <w:r w:rsidR="008914A8" w:rsidRPr="00EB6978">
              <w:t xml:space="preserve">Necesitatea alocării mijloacelor financiare </w:t>
            </w:r>
            <w:r w:rsidR="002663FE" w:rsidRPr="00EB6978">
              <w:t xml:space="preserve">rezultă din Nota informativă, mai mult ca </w:t>
            </w:r>
            <w:proofErr w:type="spellStart"/>
            <w:r w:rsidR="002663FE" w:rsidRPr="00EB6978">
              <w:t>atît</w:t>
            </w:r>
            <w:proofErr w:type="spellEnd"/>
            <w:r w:rsidR="002663FE" w:rsidRPr="00EB6978">
              <w:t xml:space="preserve"> </w:t>
            </w:r>
            <w:proofErr w:type="spellStart"/>
            <w:r w:rsidR="002663FE" w:rsidRPr="00EB6978">
              <w:t>însăşi</w:t>
            </w:r>
            <w:proofErr w:type="spellEnd"/>
            <w:r w:rsidR="002663FE" w:rsidRPr="00EB6978">
              <w:t xml:space="preserve"> </w:t>
            </w:r>
            <w:proofErr w:type="spellStart"/>
            <w:r w:rsidR="002663FE" w:rsidRPr="00EB6978">
              <w:t>Hotărîrea</w:t>
            </w:r>
            <w:proofErr w:type="spellEnd"/>
            <w:r w:rsidR="002663FE" w:rsidRPr="00EB6978">
              <w:t xml:space="preserve"> Guvernului nr. 735 din 11.06.2002 în pct.24 este prevăzut că </w:t>
            </w:r>
            <w:r w:rsidR="00130AA1" w:rsidRPr="00EB6978">
              <w:rPr>
                <w:lang w:eastAsia="ro-RO"/>
              </w:rPr>
              <w:t xml:space="preserve">Asigurarea financiară </w:t>
            </w:r>
            <w:proofErr w:type="spellStart"/>
            <w:r w:rsidR="00130AA1" w:rsidRPr="00EB6978">
              <w:rPr>
                <w:lang w:eastAsia="ro-RO"/>
              </w:rPr>
              <w:t>şi</w:t>
            </w:r>
            <w:proofErr w:type="spellEnd"/>
            <w:r w:rsidR="00130AA1" w:rsidRPr="00EB6978">
              <w:rPr>
                <w:lang w:eastAsia="ro-RO"/>
              </w:rPr>
              <w:t xml:space="preserve"> </w:t>
            </w:r>
            <w:proofErr w:type="spellStart"/>
            <w:r w:rsidR="00130AA1" w:rsidRPr="00EB6978">
              <w:rPr>
                <w:lang w:eastAsia="ro-RO"/>
              </w:rPr>
              <w:t>tehnico</w:t>
            </w:r>
            <w:proofErr w:type="spellEnd"/>
            <w:r w:rsidR="00130AA1" w:rsidRPr="00EB6978">
              <w:rPr>
                <w:lang w:eastAsia="ro-RO"/>
              </w:rPr>
              <w:t xml:space="preserve">-materială a Serviciului de </w:t>
            </w:r>
            <w:proofErr w:type="spellStart"/>
            <w:r w:rsidR="00130AA1" w:rsidRPr="00EB6978">
              <w:rPr>
                <w:lang w:eastAsia="ro-RO"/>
              </w:rPr>
              <w:t>Informaţii</w:t>
            </w:r>
            <w:proofErr w:type="spellEnd"/>
            <w:r w:rsidR="00130AA1" w:rsidRPr="00EB6978">
              <w:rPr>
                <w:lang w:eastAsia="ro-RO"/>
              </w:rPr>
              <w:t xml:space="preserve"> </w:t>
            </w:r>
            <w:proofErr w:type="spellStart"/>
            <w:r w:rsidR="00130AA1" w:rsidRPr="00EB6978">
              <w:rPr>
                <w:lang w:eastAsia="ro-RO"/>
              </w:rPr>
              <w:t>şi</w:t>
            </w:r>
            <w:proofErr w:type="spellEnd"/>
            <w:r w:rsidR="00130AA1" w:rsidRPr="00EB6978">
              <w:rPr>
                <w:lang w:eastAsia="ro-RO"/>
              </w:rPr>
              <w:t xml:space="preserve"> Securitate al Republicii Moldova pentru organizarea, exploatarea </w:t>
            </w:r>
            <w:proofErr w:type="spellStart"/>
            <w:r w:rsidR="00130AA1" w:rsidRPr="00EB6978">
              <w:rPr>
                <w:lang w:eastAsia="ro-RO"/>
              </w:rPr>
              <w:t>şi</w:t>
            </w:r>
            <w:proofErr w:type="spellEnd"/>
            <w:r w:rsidR="00130AA1" w:rsidRPr="00EB6978">
              <w:rPr>
                <w:lang w:eastAsia="ro-RO"/>
              </w:rPr>
              <w:t xml:space="preserve"> dezvoltarea sistemelor guvernamentale de </w:t>
            </w:r>
            <w:proofErr w:type="spellStart"/>
            <w:r w:rsidR="00130AA1" w:rsidRPr="00EB6978">
              <w:rPr>
                <w:lang w:eastAsia="ro-RO"/>
              </w:rPr>
              <w:t>telecomunicaţii</w:t>
            </w:r>
            <w:proofErr w:type="spellEnd"/>
            <w:r w:rsidR="00130AA1" w:rsidRPr="00EB6978">
              <w:rPr>
                <w:lang w:eastAsia="ro-RO"/>
              </w:rPr>
              <w:t xml:space="preserve"> (inclusiv plata pentru serviciile în domeniul sistemelor guvernamentale de </w:t>
            </w:r>
            <w:proofErr w:type="spellStart"/>
            <w:r w:rsidR="00130AA1" w:rsidRPr="00EB6978">
              <w:rPr>
                <w:lang w:eastAsia="ro-RO"/>
              </w:rPr>
              <w:t>telecomunicaţii</w:t>
            </w:r>
            <w:proofErr w:type="spellEnd"/>
            <w:r w:rsidR="00130AA1" w:rsidRPr="00EB6978">
              <w:rPr>
                <w:lang w:eastAsia="ro-RO"/>
              </w:rPr>
              <w:t xml:space="preserve"> prestate </w:t>
            </w:r>
            <w:proofErr w:type="spellStart"/>
            <w:r w:rsidR="00130AA1" w:rsidRPr="00EB6978">
              <w:rPr>
                <w:lang w:eastAsia="ro-RO"/>
              </w:rPr>
              <w:t>instituţiilor</w:t>
            </w:r>
            <w:proofErr w:type="spellEnd"/>
            <w:r w:rsidR="00130AA1" w:rsidRPr="00EB6978">
              <w:rPr>
                <w:lang w:eastAsia="ro-RO"/>
              </w:rPr>
              <w:t xml:space="preserve"> bugetare) se face în mod centralizat, din contul mijloacelor bugetului de stat. </w:t>
            </w:r>
          </w:p>
          <w:p w:rsidR="00F27FB0" w:rsidRPr="00EB6978" w:rsidRDefault="00F27FB0" w:rsidP="00F978A2">
            <w:pPr>
              <w:jc w:val="both"/>
              <w:rPr>
                <w:lang w:eastAsia="ro-RO"/>
              </w:rPr>
            </w:pPr>
            <w:r w:rsidRPr="00EB6978">
              <w:rPr>
                <w:lang w:eastAsia="ro-RO"/>
              </w:rPr>
              <w:t xml:space="preserve">Totuși pentru a introduce claritate și </w:t>
            </w:r>
            <w:r w:rsidRPr="00EB6978">
              <w:rPr>
                <w:lang w:eastAsia="ro-RO"/>
              </w:rPr>
              <w:lastRenderedPageBreak/>
              <w:t xml:space="preserve">previzibilitate, proiectul se completează cu un </w:t>
            </w:r>
            <w:proofErr w:type="spellStart"/>
            <w:r w:rsidRPr="00EB6978">
              <w:rPr>
                <w:lang w:eastAsia="ro-RO"/>
              </w:rPr>
              <w:t>pct</w:t>
            </w:r>
            <w:proofErr w:type="spellEnd"/>
            <w:r w:rsidRPr="00EB6978">
              <w:rPr>
                <w:lang w:eastAsia="ro-RO"/>
              </w:rPr>
              <w:t xml:space="preserve"> nou, privind alocarea mijloacelor financiare în scopul executării pct. 26 din Regulament.</w:t>
            </w:r>
          </w:p>
          <w:p w:rsidR="0066176E" w:rsidRPr="00EB6978" w:rsidRDefault="002663FE" w:rsidP="008C6B1F">
            <w:pPr>
              <w:tabs>
                <w:tab w:val="left" w:pos="1134"/>
              </w:tabs>
              <w:jc w:val="both"/>
            </w:pPr>
            <w:r w:rsidRPr="00EB6978">
              <w:t xml:space="preserve"> </w:t>
            </w:r>
          </w:p>
          <w:p w:rsidR="0001238A" w:rsidRPr="00EB6978" w:rsidRDefault="00F27FB0" w:rsidP="00992EE6">
            <w:pPr>
              <w:tabs>
                <w:tab w:val="left" w:pos="1134"/>
              </w:tabs>
              <w:jc w:val="both"/>
            </w:pPr>
            <w:r w:rsidRPr="00EB6978">
              <w:t xml:space="preserve">Totodată, </w:t>
            </w:r>
            <w:proofErr w:type="spellStart"/>
            <w:r w:rsidRPr="00EB6978">
              <w:t>ținînd</w:t>
            </w:r>
            <w:proofErr w:type="spellEnd"/>
            <w:r w:rsidRPr="00EB6978">
              <w:t xml:space="preserve"> cont de obiecțiile SIS, pct. 26 a fost expus într-o redacție nouă, din care rezultă obligativitatea SA </w:t>
            </w:r>
            <w:proofErr w:type="spellStart"/>
            <w:r w:rsidRPr="00EB6978">
              <w:t>Moldtelecom</w:t>
            </w:r>
            <w:proofErr w:type="spellEnd"/>
            <w:r w:rsidRPr="00EB6978">
              <w:t xml:space="preserve"> de a oferi și în continuare serviciile sale către toate entitățile menționate. </w:t>
            </w:r>
            <w:r w:rsidRPr="00EB6978">
              <w:t xml:space="preserve">Expunerea </w:t>
            </w:r>
            <w:proofErr w:type="spellStart"/>
            <w:r w:rsidRPr="00EB6978">
              <w:t>intr-o</w:t>
            </w:r>
            <w:proofErr w:type="spellEnd"/>
            <w:r w:rsidRPr="00EB6978">
              <w:t xml:space="preserve"> redacție nouă a p. 26 din </w:t>
            </w:r>
            <w:r w:rsidRPr="00EB6978">
              <w:t xml:space="preserve">va asigura ca să nu fie </w:t>
            </w:r>
            <w:r w:rsidR="0001238A" w:rsidRPr="00EB6978">
              <w:t xml:space="preserve"> genera</w:t>
            </w:r>
            <w:r w:rsidRPr="00EB6978">
              <w:t>tă</w:t>
            </w:r>
            <w:r w:rsidR="0001238A" w:rsidRPr="00EB6978">
              <w:t xml:space="preserve"> apariția riscurilor pentru securitatea națională şi nu va face imposibilă realizarea sarcinilor legale ale Ministerului Afacerilor Interne şi Serviciului de Informaţii şi Securitate, deoarece asigurarea cu încăperi</w:t>
            </w:r>
            <w:r w:rsidR="00D06879" w:rsidRPr="00EB6978">
              <w:t>,</w:t>
            </w:r>
            <w:r w:rsidR="0001238A" w:rsidRPr="00EB6978">
              <w:t xml:space="preserve"> platforme, rețele comunicaționale și alte obiecte pentru amplasarea utilajului, liniilor de comunicații și a dispozitivelor antenă fider ale sistemelor guvernamentale de telecomunicații se va presta </w:t>
            </w:r>
            <w:r w:rsidRPr="00EB6978">
              <w:t>în baza unui contract cu achitarea serviciilor solicitate.</w:t>
            </w:r>
            <w:r w:rsidR="0001238A" w:rsidRPr="00EB6978">
              <w:t xml:space="preserve">. În acest sens, se propune ca soluţie de alternativă, prognozarea de către autorităţi a cheltuielilor legate de serviciile propuse, care urmează a fi acoperite din bugetul de stat.  </w:t>
            </w:r>
          </w:p>
          <w:p w:rsidR="00992EE6" w:rsidRPr="00EB6978" w:rsidRDefault="00992EE6" w:rsidP="00992EE6">
            <w:pPr>
              <w:shd w:val="clear" w:color="auto" w:fill="FDFDFD"/>
              <w:jc w:val="both"/>
            </w:pPr>
            <w:r w:rsidRPr="00EB6978">
              <w:lastRenderedPageBreak/>
              <w:t xml:space="preserve"> Ignorarea </w:t>
            </w:r>
            <w:proofErr w:type="spellStart"/>
            <w:r w:rsidRPr="00EB6978">
              <w:t>necesit</w:t>
            </w:r>
            <w:r w:rsidR="00435A27" w:rsidRPr="00EB6978">
              <w:t>ăţ</w:t>
            </w:r>
            <w:r w:rsidRPr="00EB6978">
              <w:t>ii</w:t>
            </w:r>
            <w:proofErr w:type="spellEnd"/>
            <w:r w:rsidRPr="00EB6978">
              <w:t xml:space="preserve"> de a achita costurile pentru utilizarea infrastructurii S.A. "</w:t>
            </w:r>
            <w:proofErr w:type="spellStart"/>
            <w:r w:rsidRPr="00EB6978">
              <w:t>Moldtelecom</w:t>
            </w:r>
            <w:proofErr w:type="spellEnd"/>
            <w:r w:rsidRPr="00EB6978">
              <w:t>" nicidecum nu poate fi justifică, m</w:t>
            </w:r>
            <w:r w:rsidR="00435A27" w:rsidRPr="00EB6978">
              <w:t xml:space="preserve">ai ales în situația </w:t>
            </w:r>
            <w:proofErr w:type="spellStart"/>
            <w:r w:rsidR="00435A27" w:rsidRPr="00EB6978">
              <w:t>cînd</w:t>
            </w:r>
            <w:proofErr w:type="spellEnd"/>
            <w:r w:rsidR="00435A27" w:rsidRPr="00EB6978">
              <w:t xml:space="preserve">, </w:t>
            </w:r>
            <w:proofErr w:type="spellStart"/>
            <w:r w:rsidR="00435A27" w:rsidRPr="00EB6978">
              <w:t>însăş</w:t>
            </w:r>
            <w:r w:rsidRPr="00EB6978">
              <w:t>i</w:t>
            </w:r>
            <w:proofErr w:type="spellEnd"/>
            <w:r w:rsidRPr="00EB6978">
              <w:t xml:space="preserve"> </w:t>
            </w:r>
            <w:proofErr w:type="spellStart"/>
            <w:r w:rsidRPr="00EB6978">
              <w:t>Hot</w:t>
            </w:r>
            <w:r w:rsidR="00435A27" w:rsidRPr="00EB6978">
              <w:t>ă</w:t>
            </w:r>
            <w:r w:rsidRPr="00EB6978">
              <w:t>rirea</w:t>
            </w:r>
            <w:proofErr w:type="spellEnd"/>
            <w:r w:rsidRPr="00EB6978">
              <w:t xml:space="preserve"> Guvernului nr.735 din 11.06.2002 prevede expres  c</w:t>
            </w:r>
            <w:r w:rsidR="00435A27" w:rsidRPr="00EB6978">
              <w:t>ă</w:t>
            </w:r>
            <w:r w:rsidRPr="00EB6978">
              <w:t xml:space="preserve"> serviciile din domeniul sistemelor speciale se presteaz</w:t>
            </w:r>
            <w:r w:rsidR="00435A27" w:rsidRPr="00EB6978">
              <w:t>ă</w:t>
            </w:r>
            <w:r w:rsidRPr="00EB6978">
              <w:t xml:space="preserve"> contra plat</w:t>
            </w:r>
            <w:r w:rsidR="00435A27" w:rsidRPr="00EB6978">
              <w:t>ă</w:t>
            </w:r>
            <w:r w:rsidRPr="00EB6978">
              <w:t xml:space="preserve"> (p.13 din Regulament), iar interconectarea sistemelor speciale şi arendarea canalelor de la operatorii naţionali sau departamentali se efectuează în bază de contract (p</w:t>
            </w:r>
            <w:r w:rsidR="00435A27" w:rsidRPr="00EB6978">
              <w:t>.20 din Regulament). Conform p.</w:t>
            </w:r>
            <w:r w:rsidRPr="00EB6978">
              <w:t>21 din Regulament asigurarea financiară şi tehnico-materială a creării, funcţionării şi dezvoltării sistemelor speciale se efectuează pentru:</w:t>
            </w:r>
          </w:p>
          <w:p w:rsidR="00992EE6" w:rsidRPr="00EB6978" w:rsidRDefault="00992EE6" w:rsidP="00992EE6">
            <w:pPr>
              <w:shd w:val="clear" w:color="auto" w:fill="FDFDFD"/>
              <w:ind w:firstLine="567"/>
              <w:jc w:val="both"/>
            </w:pPr>
            <w:r w:rsidRPr="00EB6978">
              <w:t>a) autorităţile publice centrale şi reprezentanţele Republicii Moldova din străinătate – din contul mijloacelor bugetului de stat;</w:t>
            </w:r>
          </w:p>
          <w:p w:rsidR="00992EE6" w:rsidRPr="00EB6978" w:rsidRDefault="00992EE6" w:rsidP="00992EE6">
            <w:pPr>
              <w:shd w:val="clear" w:color="auto" w:fill="FDFDFD"/>
              <w:ind w:firstLine="567"/>
              <w:jc w:val="both"/>
            </w:pPr>
            <w:r w:rsidRPr="00EB6978">
              <w:t>b) autorităţile administraţiei publice locale – din contul mijloacelor bugetelor locale;</w:t>
            </w:r>
          </w:p>
          <w:p w:rsidR="00F34143" w:rsidRPr="00EB6978" w:rsidRDefault="00992EE6" w:rsidP="00F34143">
            <w:pPr>
              <w:shd w:val="clear" w:color="auto" w:fill="FDFDFD"/>
              <w:ind w:firstLine="567"/>
              <w:jc w:val="both"/>
            </w:pPr>
            <w:r w:rsidRPr="00EB6978">
              <w:t>c) organizaţii – din contul mijloacelor proprii.</w:t>
            </w:r>
          </w:p>
          <w:p w:rsidR="00992EE6" w:rsidRPr="00EB6978" w:rsidRDefault="00992EE6" w:rsidP="00F34143">
            <w:pPr>
              <w:shd w:val="clear" w:color="auto" w:fill="FDFDFD"/>
              <w:jc w:val="both"/>
            </w:pPr>
            <w:r w:rsidRPr="00EB6978">
              <w:t>În</w:t>
            </w:r>
            <w:r w:rsidR="00F34143" w:rsidRPr="00EB6978">
              <w:t xml:space="preserve"> </w:t>
            </w:r>
            <w:r w:rsidRPr="00EB6978">
              <w:t>p.26</w:t>
            </w:r>
            <w:r w:rsidR="00F34143" w:rsidRPr="00EB6978">
              <w:t xml:space="preserve"> inițial S.A.</w:t>
            </w:r>
            <w:r w:rsidRPr="00EB6978">
              <w:t>"</w:t>
            </w:r>
            <w:proofErr w:type="spellStart"/>
            <w:r w:rsidRPr="00EB6978">
              <w:t>Moldtelecom</w:t>
            </w:r>
            <w:proofErr w:type="spellEnd"/>
            <w:r w:rsidRPr="00EB6978">
              <w:t>" nu</w:t>
            </w:r>
            <w:r w:rsidR="00435A27" w:rsidRPr="00EB6978">
              <w:t xml:space="preserve"> </w:t>
            </w:r>
            <w:r w:rsidRPr="00EB6978">
              <w:t xml:space="preserve">figura, iar obligația oferirii cu titlu gratuit de încăperi, platforme şi alte obiecte pentru amplasarea utilajului, liniilor de comunicaţii şi a </w:t>
            </w:r>
            <w:r w:rsidRPr="00EB6978">
              <w:lastRenderedPageBreak/>
              <w:t xml:space="preserve">dispozitivelor antenă fider ale sistemelor guvernamentale de telecomunicaţii, a fost stabilită doar pentru autorităţile administraţiei publice, întreprinderile, </w:t>
            </w:r>
            <w:proofErr w:type="spellStart"/>
            <w:r w:rsidRPr="00EB6978">
              <w:t>instituţiile</w:t>
            </w:r>
            <w:proofErr w:type="spellEnd"/>
            <w:r w:rsidRPr="00EB6978">
              <w:t xml:space="preserve"> </w:t>
            </w:r>
            <w:proofErr w:type="spellStart"/>
            <w:r w:rsidRPr="00EB6978">
              <w:t>şi</w:t>
            </w:r>
            <w:proofErr w:type="spellEnd"/>
            <w:r w:rsidRPr="00EB6978">
              <w:t xml:space="preserve"> </w:t>
            </w:r>
            <w:proofErr w:type="spellStart"/>
            <w:r w:rsidRPr="00EB6978">
              <w:t>organizaţiile</w:t>
            </w:r>
            <w:proofErr w:type="spellEnd"/>
            <w:r w:rsidRPr="00EB6978">
              <w:t xml:space="preserve"> care </w:t>
            </w:r>
            <w:proofErr w:type="spellStart"/>
            <w:r w:rsidRPr="00EB6978">
              <w:t>sînt</w:t>
            </w:r>
            <w:proofErr w:type="spellEnd"/>
            <w:r w:rsidRPr="00EB6978">
              <w:t xml:space="preserve"> asigurate cu sisteme guvernamentale de </w:t>
            </w:r>
            <w:proofErr w:type="spellStart"/>
            <w:r w:rsidRPr="00EB6978">
              <w:t>telecomunicaţii</w:t>
            </w:r>
            <w:proofErr w:type="spellEnd"/>
            <w:r w:rsidRPr="00EB6978">
              <w:t>.</w:t>
            </w:r>
          </w:p>
          <w:p w:rsidR="00992EE6" w:rsidRPr="00EB6978" w:rsidRDefault="00992EE6" w:rsidP="00992EE6">
            <w:pPr>
              <w:shd w:val="clear" w:color="auto" w:fill="FDFDFD"/>
              <w:ind w:firstLine="567"/>
              <w:jc w:val="both"/>
            </w:pPr>
            <w:r w:rsidRPr="00EB6978">
              <w:t>Guvernul,</w:t>
            </w:r>
            <w:r w:rsidR="00F34143" w:rsidRPr="00EB6978">
              <w:t xml:space="preserve"> </w:t>
            </w:r>
            <w:r w:rsidRPr="00EB6978">
              <w:t>inclusiv în calitate de fondator, nu poate obliga  un anumit agent economic prin oricare formă decizională să</w:t>
            </w:r>
            <w:r w:rsidR="00F34143" w:rsidRPr="00EB6978">
              <w:t xml:space="preserve"> </w:t>
            </w:r>
            <w:r w:rsidRPr="00EB6978">
              <w:t>presteze servicii cu titlu gratuit unor terțe persoane în detrimentul acestuia.</w:t>
            </w:r>
          </w:p>
          <w:p w:rsidR="0001238A" w:rsidRPr="00EB6978" w:rsidRDefault="0001238A" w:rsidP="008C6B1F">
            <w:pPr>
              <w:jc w:val="both"/>
              <w:rPr>
                <w:b/>
              </w:rPr>
            </w:pPr>
          </w:p>
        </w:tc>
      </w:tr>
      <w:tr w:rsidR="00EB6978" w:rsidRPr="00EB6978" w:rsidTr="00435A27">
        <w:tc>
          <w:tcPr>
            <w:tcW w:w="2178" w:type="dxa"/>
            <w:shd w:val="clear" w:color="auto" w:fill="auto"/>
          </w:tcPr>
          <w:p w:rsidR="0001238A" w:rsidRPr="00EB6978" w:rsidRDefault="0001238A" w:rsidP="008C6B1F">
            <w:pPr>
              <w:rPr>
                <w:b/>
              </w:rPr>
            </w:pPr>
            <w:proofErr w:type="spellStart"/>
            <w:r w:rsidRPr="00EB6978">
              <w:rPr>
                <w:b/>
              </w:rPr>
              <w:lastRenderedPageBreak/>
              <w:t>Agenţia</w:t>
            </w:r>
            <w:proofErr w:type="spellEnd"/>
            <w:r w:rsidRPr="00EB6978">
              <w:rPr>
                <w:b/>
              </w:rPr>
              <w:t xml:space="preserve"> </w:t>
            </w:r>
            <w:proofErr w:type="spellStart"/>
            <w:r w:rsidRPr="00EB6978">
              <w:rPr>
                <w:b/>
              </w:rPr>
              <w:t>Naţională</w:t>
            </w:r>
            <w:proofErr w:type="spellEnd"/>
            <w:r w:rsidRPr="00EB6978">
              <w:rPr>
                <w:b/>
              </w:rPr>
              <w:t xml:space="preserve"> pentru Reglementare în Comunicaţii Electronice şi Tehnologia Informaţiei a Republicii Moldova</w:t>
            </w:r>
          </w:p>
        </w:tc>
        <w:tc>
          <w:tcPr>
            <w:tcW w:w="9000" w:type="dxa"/>
            <w:shd w:val="clear" w:color="auto" w:fill="auto"/>
          </w:tcPr>
          <w:p w:rsidR="0001238A" w:rsidRPr="00EB6978" w:rsidRDefault="0001238A" w:rsidP="008C6B1F">
            <w:pPr>
              <w:jc w:val="both"/>
              <w:rPr>
                <w:szCs w:val="28"/>
              </w:rPr>
            </w:pPr>
            <w:r w:rsidRPr="00EB6978">
              <w:rPr>
                <w:szCs w:val="28"/>
              </w:rPr>
              <w:t xml:space="preserve">Prezintă lipsa obiecțiilor şi propunerilor pe marginea proiectului de </w:t>
            </w:r>
            <w:proofErr w:type="spellStart"/>
            <w:r w:rsidRPr="00EB6978">
              <w:rPr>
                <w:szCs w:val="28"/>
              </w:rPr>
              <w:t>hotărîre</w:t>
            </w:r>
            <w:proofErr w:type="spellEnd"/>
            <w:r w:rsidRPr="00EB6978">
              <w:rPr>
                <w:szCs w:val="28"/>
              </w:rPr>
              <w:t>.</w:t>
            </w:r>
          </w:p>
          <w:p w:rsidR="0001238A" w:rsidRPr="00EB6978" w:rsidRDefault="0001238A" w:rsidP="008C6B1F">
            <w:pPr>
              <w:jc w:val="both"/>
              <w:rPr>
                <w:szCs w:val="28"/>
              </w:rPr>
            </w:pPr>
            <w:r w:rsidRPr="00EB6978">
              <w:rPr>
                <w:szCs w:val="28"/>
              </w:rPr>
              <w:t xml:space="preserve">Totodată, </w:t>
            </w:r>
            <w:proofErr w:type="spellStart"/>
            <w:r w:rsidRPr="00EB6978">
              <w:rPr>
                <w:szCs w:val="28"/>
              </w:rPr>
              <w:t>avînd</w:t>
            </w:r>
            <w:proofErr w:type="spellEnd"/>
            <w:r w:rsidRPr="00EB6978">
              <w:rPr>
                <w:szCs w:val="28"/>
              </w:rPr>
              <w:t xml:space="preserve"> în vedere argumentele invocate în Nota informativă care însoțește proiectul menționat, pentru asigurarea promovării concurenței efective pe piața comunicațiilor electronice, care reprezintă una din direcțiile principale pe care acționează ANRCTI, prin reglementările sale, se consideră oportună examinarea posibilității excluderii și a Î.S.„Radiocomunicații” din lista întreprinderilor specificate la pct.26 din Regulament.  </w:t>
            </w:r>
          </w:p>
          <w:p w:rsidR="0001238A" w:rsidRPr="00EB6978" w:rsidRDefault="0001238A" w:rsidP="008C6B1F"/>
        </w:tc>
        <w:tc>
          <w:tcPr>
            <w:tcW w:w="3780" w:type="dxa"/>
            <w:shd w:val="clear" w:color="auto" w:fill="auto"/>
          </w:tcPr>
          <w:p w:rsidR="00424C63" w:rsidRPr="00EB6978" w:rsidRDefault="00424C63" w:rsidP="00424C63">
            <w:r w:rsidRPr="00EB6978">
              <w:t>Se acceptă de principiu, însă decizia urmează a fi luată în cadrul şedinţei de Guvern.</w:t>
            </w:r>
          </w:p>
          <w:p w:rsidR="0001238A" w:rsidRPr="00EB6978" w:rsidRDefault="0001238A" w:rsidP="00424C63">
            <w:pPr>
              <w:jc w:val="both"/>
            </w:pPr>
          </w:p>
        </w:tc>
      </w:tr>
      <w:tr w:rsidR="0001238A" w:rsidRPr="00EB6978" w:rsidTr="00435A27">
        <w:tc>
          <w:tcPr>
            <w:tcW w:w="2178" w:type="dxa"/>
            <w:shd w:val="clear" w:color="auto" w:fill="auto"/>
          </w:tcPr>
          <w:p w:rsidR="0001238A" w:rsidRPr="00EB6978" w:rsidRDefault="0001238A" w:rsidP="008C6B1F">
            <w:pPr>
              <w:rPr>
                <w:b/>
              </w:rPr>
            </w:pPr>
            <w:proofErr w:type="spellStart"/>
            <w:r w:rsidRPr="00EB6978">
              <w:rPr>
                <w:b/>
              </w:rPr>
              <w:t>Agenţia</w:t>
            </w:r>
            <w:proofErr w:type="spellEnd"/>
            <w:r w:rsidRPr="00EB6978">
              <w:rPr>
                <w:b/>
              </w:rPr>
              <w:t xml:space="preserve"> </w:t>
            </w:r>
            <w:proofErr w:type="spellStart"/>
            <w:r w:rsidRPr="00EB6978">
              <w:rPr>
                <w:b/>
              </w:rPr>
              <w:t>Proprietăţii</w:t>
            </w:r>
            <w:proofErr w:type="spellEnd"/>
            <w:r w:rsidRPr="00EB6978">
              <w:rPr>
                <w:b/>
              </w:rPr>
              <w:t xml:space="preserve"> Publice</w:t>
            </w:r>
          </w:p>
        </w:tc>
        <w:tc>
          <w:tcPr>
            <w:tcW w:w="9000" w:type="dxa"/>
            <w:shd w:val="clear" w:color="auto" w:fill="auto"/>
          </w:tcPr>
          <w:p w:rsidR="0001238A" w:rsidRPr="00EB6978" w:rsidRDefault="0001238A" w:rsidP="008C6B1F">
            <w:pPr>
              <w:jc w:val="both"/>
              <w:rPr>
                <w:szCs w:val="28"/>
              </w:rPr>
            </w:pPr>
            <w:r w:rsidRPr="00EB6978">
              <w:rPr>
                <w:szCs w:val="28"/>
              </w:rPr>
              <w:t xml:space="preserve"> Prezintă lipsa obiecțiilor şi propunerilor pe marginea proiectului de hotărâre.</w:t>
            </w:r>
          </w:p>
          <w:p w:rsidR="0001238A" w:rsidRPr="00EB6978" w:rsidRDefault="0001238A" w:rsidP="008C6B1F">
            <w:pPr>
              <w:jc w:val="both"/>
            </w:pPr>
          </w:p>
        </w:tc>
        <w:tc>
          <w:tcPr>
            <w:tcW w:w="3780" w:type="dxa"/>
            <w:shd w:val="clear" w:color="auto" w:fill="auto"/>
          </w:tcPr>
          <w:p w:rsidR="0001238A" w:rsidRPr="00EB6978" w:rsidRDefault="0001238A" w:rsidP="008C6B1F">
            <w:pPr>
              <w:jc w:val="center"/>
              <w:rPr>
                <w:b/>
              </w:rPr>
            </w:pPr>
            <w:r w:rsidRPr="00EB6978">
              <w:rPr>
                <w:b/>
              </w:rPr>
              <w:t>-</w:t>
            </w:r>
          </w:p>
        </w:tc>
      </w:tr>
    </w:tbl>
    <w:p w:rsidR="0001238A" w:rsidRPr="00EB6978" w:rsidRDefault="0001238A" w:rsidP="0001238A"/>
    <w:p w:rsidR="00A656CA" w:rsidRPr="00EB6978" w:rsidRDefault="00A656CA"/>
    <w:p w:rsidR="00193C30" w:rsidRPr="00EB6978" w:rsidRDefault="00193C30"/>
    <w:p w:rsidR="00193C30" w:rsidRPr="00EB6978" w:rsidRDefault="00193C30" w:rsidP="00193C30">
      <w:pPr>
        <w:jc w:val="both"/>
      </w:pPr>
      <w:r w:rsidRPr="00EB6978">
        <w:t xml:space="preserve"> </w:t>
      </w:r>
    </w:p>
    <w:sectPr w:rsidR="00193C30" w:rsidRPr="00EB6978" w:rsidSect="00CB0C05">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FD1275"/>
    <w:multiLevelType w:val="hybridMultilevel"/>
    <w:tmpl w:val="F94A18E4"/>
    <w:lvl w:ilvl="0" w:tplc="3D509B48">
      <w:start w:val="1"/>
      <w:numFmt w:val="decimal"/>
      <w:lvlText w:val="%1."/>
      <w:lvlJc w:val="left"/>
      <w:pPr>
        <w:ind w:left="1425" w:hanging="360"/>
      </w:pPr>
      <w:rPr>
        <w:b w:val="0"/>
      </w:r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1" w15:restartNumberingAfterBreak="0">
    <w:nsid w:val="7F5D798C"/>
    <w:multiLevelType w:val="hybridMultilevel"/>
    <w:tmpl w:val="FEBAE478"/>
    <w:lvl w:ilvl="0" w:tplc="BDBC4590">
      <w:start w:val="3"/>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38A"/>
    <w:rsid w:val="0001238A"/>
    <w:rsid w:val="000654AA"/>
    <w:rsid w:val="000D43CD"/>
    <w:rsid w:val="00127625"/>
    <w:rsid w:val="00130AA1"/>
    <w:rsid w:val="00193C30"/>
    <w:rsid w:val="002663FE"/>
    <w:rsid w:val="002E02C9"/>
    <w:rsid w:val="003045E8"/>
    <w:rsid w:val="00424C63"/>
    <w:rsid w:val="00435A27"/>
    <w:rsid w:val="0066176E"/>
    <w:rsid w:val="006A1FD8"/>
    <w:rsid w:val="008501B9"/>
    <w:rsid w:val="008518D1"/>
    <w:rsid w:val="008914A8"/>
    <w:rsid w:val="00992EE6"/>
    <w:rsid w:val="009C5570"/>
    <w:rsid w:val="00A656CA"/>
    <w:rsid w:val="00D06879"/>
    <w:rsid w:val="00E76CE8"/>
    <w:rsid w:val="00EB6978"/>
    <w:rsid w:val="00F04765"/>
    <w:rsid w:val="00F155E9"/>
    <w:rsid w:val="00F27FB0"/>
    <w:rsid w:val="00F34143"/>
    <w:rsid w:val="00F978A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7BF42C-559A-4843-86C0-CCDC5B5C4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38A"/>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1238A"/>
    <w:pPr>
      <w:jc w:val="center"/>
    </w:pPr>
    <w:rPr>
      <w:sz w:val="28"/>
      <w:szCs w:val="20"/>
    </w:rPr>
  </w:style>
  <w:style w:type="character" w:customStyle="1" w:styleId="TitleChar">
    <w:name w:val="Title Char"/>
    <w:basedOn w:val="DefaultParagraphFont"/>
    <w:link w:val="Title"/>
    <w:rsid w:val="0001238A"/>
    <w:rPr>
      <w:rFonts w:ascii="Times New Roman" w:eastAsia="Times New Roman" w:hAnsi="Times New Roman" w:cs="Times New Roman"/>
      <w:sz w:val="28"/>
      <w:szCs w:val="20"/>
      <w:lang w:eastAsia="ru-RU"/>
    </w:rPr>
  </w:style>
  <w:style w:type="character" w:customStyle="1" w:styleId="apple-converted-space">
    <w:name w:val="apple-converted-space"/>
    <w:rsid w:val="0001238A"/>
  </w:style>
  <w:style w:type="paragraph" w:styleId="ListParagraph">
    <w:name w:val="List Paragraph"/>
    <w:basedOn w:val="Normal"/>
    <w:uiPriority w:val="34"/>
    <w:qFormat/>
    <w:rsid w:val="0001238A"/>
    <w:pPr>
      <w:ind w:left="720"/>
      <w:contextualSpacing/>
    </w:pPr>
    <w:rPr>
      <w:sz w:val="28"/>
      <w:szCs w:val="20"/>
    </w:rPr>
  </w:style>
  <w:style w:type="paragraph" w:styleId="BalloonText">
    <w:name w:val="Balloon Text"/>
    <w:basedOn w:val="Normal"/>
    <w:link w:val="BalloonTextChar"/>
    <w:uiPriority w:val="99"/>
    <w:semiHidden/>
    <w:unhideWhenUsed/>
    <w:rsid w:val="00F155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5E9"/>
    <w:rPr>
      <w:rFonts w:ascii="Segoe UI" w:eastAsia="Times New Roman" w:hAnsi="Segoe UI" w:cs="Segoe UI"/>
      <w:sz w:val="18"/>
      <w:szCs w:val="18"/>
      <w:lang w:eastAsia="ru-RU"/>
    </w:rPr>
  </w:style>
  <w:style w:type="paragraph" w:styleId="NormalWeb">
    <w:name w:val="Normal (Web)"/>
    <w:basedOn w:val="Normal"/>
    <w:uiPriority w:val="99"/>
    <w:semiHidden/>
    <w:unhideWhenUsed/>
    <w:rsid w:val="00992EE6"/>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684357">
      <w:bodyDiv w:val="1"/>
      <w:marLeft w:val="0"/>
      <w:marRight w:val="0"/>
      <w:marTop w:val="0"/>
      <w:marBottom w:val="0"/>
      <w:divBdr>
        <w:top w:val="none" w:sz="0" w:space="0" w:color="auto"/>
        <w:left w:val="none" w:sz="0" w:space="0" w:color="auto"/>
        <w:bottom w:val="none" w:sz="0" w:space="0" w:color="auto"/>
        <w:right w:val="none" w:sz="0" w:space="0" w:color="auto"/>
      </w:divBdr>
      <w:divsChild>
        <w:div w:id="369647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4340</Words>
  <Characters>24739</Characters>
  <Application>Microsoft Office Word</Application>
  <DocSecurity>0</DocSecurity>
  <Lines>206</Lines>
  <Paragraphs>58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Company</Company>
  <LinksUpToDate>false</LinksUpToDate>
  <CharactersWithSpaces>29021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Uliana</dc:creator>
  <cp:lastModifiedBy>Vulpe</cp:lastModifiedBy>
  <cp:revision>3</cp:revision>
  <cp:lastPrinted>2017-05-05T09:52:00Z</cp:lastPrinted>
  <dcterms:created xsi:type="dcterms:W3CDTF">2017-05-05T09:51:00Z</dcterms:created>
  <dcterms:modified xsi:type="dcterms:W3CDTF">2017-05-05T10:01:00Z</dcterms:modified>
</cp:coreProperties>
</file>