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B3" w:rsidRDefault="00C052B3" w:rsidP="00C02A1D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</w:p>
    <w:p w:rsidR="00C02A1D" w:rsidRPr="008658E9" w:rsidRDefault="000458F3" w:rsidP="00C02A1D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  <w:r w:rsidRPr="008658E9">
        <w:rPr>
          <w:b/>
          <w:sz w:val="28"/>
          <w:szCs w:val="28"/>
          <w:lang w:val="ro-RO"/>
        </w:rPr>
        <w:t xml:space="preserve">Notă </w:t>
      </w:r>
      <w:r w:rsidR="006B4FC7" w:rsidRPr="008658E9">
        <w:rPr>
          <w:b/>
          <w:sz w:val="28"/>
          <w:szCs w:val="28"/>
          <w:lang w:val="ro-RO"/>
        </w:rPr>
        <w:t>informativă</w:t>
      </w:r>
    </w:p>
    <w:p w:rsidR="009D5D17" w:rsidRDefault="008658E9" w:rsidP="007308B7">
      <w:pPr>
        <w:ind w:firstLine="990"/>
        <w:jc w:val="center"/>
        <w:rPr>
          <w:bCs/>
          <w:i/>
          <w:sz w:val="28"/>
          <w:szCs w:val="28"/>
          <w:lang w:val="ro-RO"/>
        </w:rPr>
      </w:pPr>
      <w:r w:rsidRPr="008658E9">
        <w:rPr>
          <w:i/>
          <w:sz w:val="28"/>
          <w:szCs w:val="28"/>
          <w:lang w:val="ro-RO"/>
        </w:rPr>
        <w:t>privind</w:t>
      </w:r>
      <w:r w:rsidR="00C02A1D" w:rsidRPr="008658E9">
        <w:rPr>
          <w:i/>
          <w:sz w:val="28"/>
          <w:szCs w:val="28"/>
          <w:lang w:val="ro-RO"/>
        </w:rPr>
        <w:t xml:space="preserve"> modificăril</w:t>
      </w:r>
      <w:r w:rsidRPr="008658E9">
        <w:rPr>
          <w:i/>
          <w:sz w:val="28"/>
          <w:szCs w:val="28"/>
          <w:lang w:val="ro-RO"/>
        </w:rPr>
        <w:t xml:space="preserve">e </w:t>
      </w:r>
      <w:r w:rsidR="00C02A1D" w:rsidRPr="008658E9">
        <w:rPr>
          <w:i/>
          <w:sz w:val="28"/>
          <w:szCs w:val="28"/>
          <w:lang w:val="ro-RO"/>
        </w:rPr>
        <w:t xml:space="preserve">ce se operează </w:t>
      </w:r>
      <w:r w:rsidR="00C02A1D" w:rsidRPr="008658E9">
        <w:rPr>
          <w:bCs/>
          <w:i/>
          <w:sz w:val="28"/>
          <w:szCs w:val="28"/>
          <w:lang w:val="ro-RO"/>
        </w:rPr>
        <w:t xml:space="preserve">în </w:t>
      </w:r>
      <w:r w:rsidR="009D5D17">
        <w:rPr>
          <w:bCs/>
          <w:i/>
          <w:sz w:val="28"/>
          <w:szCs w:val="28"/>
          <w:lang w:val="ro-RO"/>
        </w:rPr>
        <w:t xml:space="preserve">anexa nr.1 la </w:t>
      </w:r>
      <w:proofErr w:type="spellStart"/>
      <w:r w:rsidR="00C02A1D" w:rsidRPr="008658E9">
        <w:rPr>
          <w:bCs/>
          <w:i/>
          <w:sz w:val="28"/>
          <w:szCs w:val="28"/>
          <w:lang w:val="ro-RO"/>
        </w:rPr>
        <w:t>Hotărîrea</w:t>
      </w:r>
      <w:proofErr w:type="spellEnd"/>
      <w:r w:rsidR="00C02A1D" w:rsidRPr="008658E9">
        <w:rPr>
          <w:bCs/>
          <w:i/>
          <w:sz w:val="28"/>
          <w:szCs w:val="28"/>
          <w:lang w:val="ro-RO"/>
        </w:rPr>
        <w:t xml:space="preserve"> Guvernului</w:t>
      </w:r>
    </w:p>
    <w:p w:rsidR="005A75AF" w:rsidRDefault="00C02A1D" w:rsidP="007308B7">
      <w:pPr>
        <w:ind w:firstLine="990"/>
        <w:jc w:val="center"/>
        <w:rPr>
          <w:i/>
          <w:color w:val="000000"/>
          <w:sz w:val="28"/>
          <w:szCs w:val="28"/>
          <w:lang w:val="ro-RO"/>
        </w:rPr>
      </w:pPr>
      <w:r w:rsidRPr="008658E9">
        <w:rPr>
          <w:bCs/>
          <w:i/>
          <w:sz w:val="28"/>
          <w:szCs w:val="28"/>
          <w:lang w:val="ro-RO"/>
        </w:rPr>
        <w:t xml:space="preserve">nr.246 din 8 aprilie 2010 </w:t>
      </w:r>
      <w:r w:rsidR="005C1479">
        <w:rPr>
          <w:bCs/>
          <w:i/>
          <w:sz w:val="28"/>
          <w:szCs w:val="28"/>
          <w:lang w:val="ro-RO"/>
        </w:rPr>
        <w:t>c</w:t>
      </w:r>
      <w:r w:rsidRPr="008658E9">
        <w:rPr>
          <w:i/>
          <w:color w:val="000000"/>
          <w:sz w:val="28"/>
          <w:szCs w:val="28"/>
          <w:lang w:val="ro-RO"/>
        </w:rPr>
        <w:t>u privire la modul de aplicare a cotei zero a TVA</w:t>
      </w:r>
    </w:p>
    <w:p w:rsidR="005A75AF" w:rsidRDefault="00C02A1D" w:rsidP="007308B7">
      <w:pPr>
        <w:ind w:firstLine="990"/>
        <w:jc w:val="center"/>
        <w:rPr>
          <w:i/>
          <w:color w:val="000000"/>
          <w:sz w:val="28"/>
          <w:szCs w:val="28"/>
          <w:lang w:val="ro-RO"/>
        </w:rPr>
      </w:pPr>
      <w:r w:rsidRPr="008658E9">
        <w:rPr>
          <w:i/>
          <w:color w:val="000000"/>
          <w:sz w:val="28"/>
          <w:szCs w:val="28"/>
          <w:lang w:val="ro-RO"/>
        </w:rPr>
        <w:t>la livrările de mărfuri, servicii efectuate pe teritoriul ţării şi de acordare</w:t>
      </w:r>
    </w:p>
    <w:p w:rsidR="005A75AF" w:rsidRDefault="00C02A1D" w:rsidP="007308B7">
      <w:pPr>
        <w:ind w:firstLine="990"/>
        <w:jc w:val="center"/>
        <w:rPr>
          <w:i/>
          <w:color w:val="000000"/>
          <w:sz w:val="28"/>
          <w:szCs w:val="28"/>
          <w:lang w:val="ro-RO"/>
        </w:rPr>
      </w:pPr>
      <w:r w:rsidRPr="008658E9">
        <w:rPr>
          <w:i/>
          <w:color w:val="000000"/>
          <w:sz w:val="28"/>
          <w:szCs w:val="28"/>
          <w:lang w:val="ro-RO"/>
        </w:rPr>
        <w:t>a facilităţilor fiscale şi vamale pentru proiectele de asistenţă tehnică</w:t>
      </w:r>
    </w:p>
    <w:p w:rsidR="005A75AF" w:rsidRDefault="00C02A1D" w:rsidP="007308B7">
      <w:pPr>
        <w:ind w:firstLine="990"/>
        <w:jc w:val="center"/>
        <w:rPr>
          <w:i/>
          <w:color w:val="000000"/>
          <w:sz w:val="28"/>
          <w:szCs w:val="28"/>
          <w:lang w:val="ro-RO"/>
        </w:rPr>
      </w:pPr>
      <w:r w:rsidRPr="008658E9">
        <w:rPr>
          <w:i/>
          <w:color w:val="000000"/>
          <w:sz w:val="28"/>
          <w:szCs w:val="28"/>
          <w:lang w:val="ro-RO"/>
        </w:rPr>
        <w:t>şi investiţională în derulare, care cad sub incidenţa tratatelor</w:t>
      </w:r>
    </w:p>
    <w:p w:rsidR="005F744C" w:rsidRDefault="00C02A1D" w:rsidP="007308B7">
      <w:pPr>
        <w:ind w:firstLine="990"/>
        <w:jc w:val="center"/>
        <w:rPr>
          <w:i/>
          <w:color w:val="000000"/>
          <w:sz w:val="28"/>
          <w:szCs w:val="28"/>
          <w:lang w:val="ro-RO"/>
        </w:rPr>
      </w:pPr>
      <w:r w:rsidRPr="008658E9">
        <w:rPr>
          <w:i/>
          <w:color w:val="000000"/>
          <w:sz w:val="28"/>
          <w:szCs w:val="28"/>
          <w:lang w:val="ro-RO"/>
        </w:rPr>
        <w:t>internaţionale la care Republica Moldova este parte.</w:t>
      </w:r>
    </w:p>
    <w:p w:rsidR="00C052B3" w:rsidRDefault="00C052B3" w:rsidP="00C052B3">
      <w:pPr>
        <w:jc w:val="center"/>
        <w:rPr>
          <w:i/>
          <w:color w:val="000000"/>
          <w:sz w:val="28"/>
          <w:szCs w:val="28"/>
          <w:lang w:val="ro-RO"/>
        </w:rPr>
      </w:pPr>
    </w:p>
    <w:p w:rsidR="003A2C64" w:rsidRDefault="003A2C64" w:rsidP="00C052B3">
      <w:pPr>
        <w:jc w:val="center"/>
        <w:rPr>
          <w:i/>
          <w:color w:val="000000"/>
          <w:sz w:val="28"/>
          <w:szCs w:val="28"/>
          <w:lang w:val="ro-RO"/>
        </w:rPr>
      </w:pPr>
    </w:p>
    <w:p w:rsidR="003A2C64" w:rsidRPr="008658E9" w:rsidRDefault="003A2C64" w:rsidP="00C052B3">
      <w:pPr>
        <w:jc w:val="center"/>
        <w:rPr>
          <w:i/>
          <w:color w:val="000000"/>
          <w:sz w:val="28"/>
          <w:szCs w:val="28"/>
          <w:lang w:val="ro-RO"/>
        </w:rPr>
      </w:pPr>
    </w:p>
    <w:p w:rsidR="005E1824" w:rsidRPr="008658E9" w:rsidRDefault="000458F3" w:rsidP="009D5D17">
      <w:pPr>
        <w:spacing w:line="276" w:lineRule="auto"/>
        <w:ind w:left="990" w:right="180" w:firstLine="450"/>
        <w:jc w:val="both"/>
        <w:rPr>
          <w:bCs/>
          <w:color w:val="000000"/>
          <w:sz w:val="28"/>
          <w:szCs w:val="28"/>
          <w:lang w:val="ro-RO"/>
        </w:rPr>
      </w:pPr>
      <w:r w:rsidRPr="008658E9">
        <w:rPr>
          <w:sz w:val="28"/>
          <w:szCs w:val="28"/>
          <w:lang w:val="ro-RO"/>
        </w:rPr>
        <w:t>Întru executarea prevederilor articolelor</w:t>
      </w:r>
      <w:r w:rsidR="0085207E">
        <w:rPr>
          <w:sz w:val="28"/>
          <w:szCs w:val="28"/>
          <w:lang w:val="ro-RO"/>
        </w:rPr>
        <w:t xml:space="preserve"> </w:t>
      </w:r>
      <w:r w:rsidRPr="008658E9">
        <w:rPr>
          <w:sz w:val="28"/>
          <w:szCs w:val="28"/>
          <w:lang w:val="ro-RO"/>
        </w:rPr>
        <w:t xml:space="preserve"> 54, 104, 124 </w:t>
      </w:r>
      <w:r w:rsidR="0085207E">
        <w:rPr>
          <w:sz w:val="28"/>
          <w:szCs w:val="28"/>
          <w:lang w:val="ro-RO"/>
        </w:rPr>
        <w:t xml:space="preserve"> </w:t>
      </w:r>
      <w:r w:rsidRPr="008658E9">
        <w:rPr>
          <w:sz w:val="28"/>
          <w:szCs w:val="28"/>
          <w:lang w:val="ro-RO"/>
        </w:rPr>
        <w:t>a</w:t>
      </w:r>
      <w:r w:rsidR="0085207E">
        <w:rPr>
          <w:sz w:val="28"/>
          <w:szCs w:val="28"/>
          <w:lang w:val="ro-RO"/>
        </w:rPr>
        <w:t>le</w:t>
      </w:r>
      <w:r w:rsidRPr="008658E9">
        <w:rPr>
          <w:sz w:val="28"/>
          <w:szCs w:val="28"/>
          <w:lang w:val="ro-RO"/>
        </w:rPr>
        <w:t xml:space="preserve"> Codului Fiscal nr.1163-XIII din 24 aprilie 1997 (republicat în Monitorul Oficial al Republicii Moldova, 200</w:t>
      </w:r>
      <w:r w:rsidR="009F32D6">
        <w:rPr>
          <w:sz w:val="28"/>
          <w:szCs w:val="28"/>
          <w:lang w:val="ro-RO"/>
        </w:rPr>
        <w:t>7</w:t>
      </w:r>
      <w:r w:rsidRPr="008658E9">
        <w:rPr>
          <w:sz w:val="28"/>
          <w:szCs w:val="28"/>
          <w:lang w:val="ro-RO"/>
        </w:rPr>
        <w:t xml:space="preserve">, ediţie specială) </w:t>
      </w:r>
      <w:r w:rsidR="00D16806">
        <w:rPr>
          <w:sz w:val="28"/>
          <w:szCs w:val="28"/>
          <w:lang w:val="ro-RO"/>
        </w:rPr>
        <w:t xml:space="preserve"> </w:t>
      </w:r>
      <w:r w:rsidRPr="008658E9">
        <w:rPr>
          <w:sz w:val="28"/>
          <w:szCs w:val="28"/>
          <w:lang w:val="ro-RO"/>
        </w:rPr>
        <w:t xml:space="preserve">propunem pentru </w:t>
      </w:r>
      <w:r w:rsidR="00760D89" w:rsidRPr="008658E9">
        <w:rPr>
          <w:sz w:val="28"/>
          <w:szCs w:val="28"/>
          <w:lang w:val="ro-RO"/>
        </w:rPr>
        <w:t>examinare</w:t>
      </w:r>
      <w:r w:rsidRPr="008658E9">
        <w:rPr>
          <w:sz w:val="28"/>
          <w:szCs w:val="28"/>
          <w:lang w:val="ro-RO"/>
        </w:rPr>
        <w:t xml:space="preserve"> proiectul de </w:t>
      </w:r>
      <w:proofErr w:type="spellStart"/>
      <w:r w:rsidRPr="008658E9">
        <w:rPr>
          <w:sz w:val="28"/>
          <w:szCs w:val="28"/>
          <w:lang w:val="ro-RO"/>
        </w:rPr>
        <w:t>Hotărîre</w:t>
      </w:r>
      <w:proofErr w:type="spellEnd"/>
      <w:r w:rsidRPr="008658E9">
        <w:rPr>
          <w:sz w:val="28"/>
          <w:szCs w:val="28"/>
          <w:lang w:val="ro-RO"/>
        </w:rPr>
        <w:t xml:space="preserve"> a Guvernului cu privire la </w:t>
      </w:r>
      <w:r w:rsidR="00B574BF" w:rsidRPr="008658E9">
        <w:rPr>
          <w:sz w:val="28"/>
          <w:szCs w:val="28"/>
          <w:lang w:val="ro-RO"/>
        </w:rPr>
        <w:t>aprobarea modificărilor ce se operează în</w:t>
      </w:r>
      <w:r w:rsidR="008517D1">
        <w:rPr>
          <w:sz w:val="28"/>
          <w:szCs w:val="28"/>
          <w:lang w:val="ro-RO"/>
        </w:rPr>
        <w:t xml:space="preserve"> </w:t>
      </w:r>
      <w:r w:rsidR="009D5D17">
        <w:rPr>
          <w:sz w:val="28"/>
          <w:szCs w:val="28"/>
          <w:lang w:val="ro-RO"/>
        </w:rPr>
        <w:t xml:space="preserve">anexa nr.1 la </w:t>
      </w:r>
      <w:proofErr w:type="spellStart"/>
      <w:r w:rsidRPr="008658E9">
        <w:rPr>
          <w:sz w:val="28"/>
          <w:szCs w:val="28"/>
          <w:lang w:val="ro-RO"/>
        </w:rPr>
        <w:t>Hotărîrea</w:t>
      </w:r>
      <w:proofErr w:type="spellEnd"/>
      <w:r w:rsidRPr="008658E9">
        <w:rPr>
          <w:sz w:val="28"/>
          <w:szCs w:val="28"/>
          <w:lang w:val="ro-RO"/>
        </w:rPr>
        <w:t xml:space="preserve"> Guvern</w:t>
      </w:r>
      <w:r w:rsidR="005C1479">
        <w:rPr>
          <w:sz w:val="28"/>
          <w:szCs w:val="28"/>
          <w:lang w:val="ro-RO"/>
        </w:rPr>
        <w:t>ului nr.246 din 8 aprilie 2010 c</w:t>
      </w:r>
      <w:r w:rsidRPr="008658E9">
        <w:rPr>
          <w:rStyle w:val="docheader"/>
          <w:bCs/>
          <w:color w:val="000000"/>
          <w:sz w:val="28"/>
          <w:szCs w:val="28"/>
          <w:lang w:val="ro-RO"/>
        </w:rPr>
        <w:t>u privire la m</w:t>
      </w:r>
      <w:r w:rsidR="006B4FC7" w:rsidRPr="008658E9">
        <w:rPr>
          <w:rStyle w:val="docheader"/>
          <w:bCs/>
          <w:color w:val="000000"/>
          <w:sz w:val="28"/>
          <w:szCs w:val="28"/>
          <w:lang w:val="ro-RO"/>
        </w:rPr>
        <w:t xml:space="preserve">odul de aplicare a cotei zero TVA </w:t>
      </w:r>
      <w:r w:rsidRPr="008658E9">
        <w:rPr>
          <w:rStyle w:val="docheader"/>
          <w:bCs/>
          <w:color w:val="000000"/>
          <w:sz w:val="28"/>
          <w:szCs w:val="28"/>
          <w:lang w:val="ro-RO"/>
        </w:rPr>
        <w:t>la livrările de</w:t>
      </w:r>
      <w:r w:rsidRPr="008658E9">
        <w:rPr>
          <w:rStyle w:val="apple-converted-space"/>
          <w:bCs/>
          <w:color w:val="000000"/>
          <w:sz w:val="28"/>
          <w:szCs w:val="28"/>
          <w:lang w:val="ro-RO"/>
        </w:rPr>
        <w:t> </w:t>
      </w:r>
      <w:r w:rsidRPr="008658E9">
        <w:rPr>
          <w:rStyle w:val="docheader"/>
          <w:bCs/>
          <w:color w:val="000000"/>
          <w:sz w:val="28"/>
          <w:szCs w:val="28"/>
          <w:lang w:val="ro-RO"/>
        </w:rPr>
        <w:t xml:space="preserve">mărfuri, servicii efectuate pe teritoriul ţării și de acordare a facilităţilorfiscale și vamale pentru proiectele de asistenţă tehnică </w:t>
      </w:r>
      <w:proofErr w:type="spellStart"/>
      <w:r w:rsidRPr="008658E9">
        <w:rPr>
          <w:rStyle w:val="docheader"/>
          <w:bCs/>
          <w:color w:val="000000"/>
          <w:sz w:val="28"/>
          <w:szCs w:val="28"/>
          <w:lang w:val="ro-RO"/>
        </w:rPr>
        <w:t>și</w:t>
      </w:r>
      <w:proofErr w:type="spellEnd"/>
      <w:r w:rsidRPr="008658E9">
        <w:rPr>
          <w:rStyle w:val="docheader"/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Pr="008658E9">
        <w:rPr>
          <w:rStyle w:val="docheader"/>
          <w:bCs/>
          <w:color w:val="000000"/>
          <w:sz w:val="28"/>
          <w:szCs w:val="28"/>
          <w:lang w:val="ro-RO"/>
        </w:rPr>
        <w:t>investiţionalăîn</w:t>
      </w:r>
      <w:proofErr w:type="spellEnd"/>
      <w:r w:rsidRPr="008658E9">
        <w:rPr>
          <w:rStyle w:val="docheader"/>
          <w:bCs/>
          <w:color w:val="000000"/>
          <w:sz w:val="28"/>
          <w:szCs w:val="28"/>
          <w:lang w:val="ro-RO"/>
        </w:rPr>
        <w:t xml:space="preserve"> derulare, care cad sub incidenţa tratatelor internaţionale la care</w:t>
      </w:r>
      <w:r w:rsidRPr="008658E9">
        <w:rPr>
          <w:rStyle w:val="apple-converted-space"/>
          <w:bCs/>
          <w:color w:val="000000"/>
          <w:sz w:val="28"/>
          <w:szCs w:val="28"/>
          <w:lang w:val="ro-RO"/>
        </w:rPr>
        <w:t> </w:t>
      </w:r>
      <w:r w:rsidRPr="008658E9">
        <w:rPr>
          <w:bCs/>
          <w:color w:val="000000"/>
          <w:sz w:val="28"/>
          <w:szCs w:val="28"/>
          <w:lang w:val="ro-RO"/>
        </w:rPr>
        <w:br/>
      </w:r>
      <w:r w:rsidRPr="008658E9">
        <w:rPr>
          <w:rStyle w:val="docheader"/>
          <w:bCs/>
          <w:color w:val="000000"/>
          <w:sz w:val="28"/>
          <w:szCs w:val="28"/>
          <w:lang w:val="ro-RO"/>
        </w:rPr>
        <w:t>Republica Moldova este parte</w:t>
      </w:r>
      <w:r w:rsidRPr="008658E9">
        <w:rPr>
          <w:sz w:val="28"/>
          <w:szCs w:val="28"/>
          <w:lang w:val="ro-RO"/>
        </w:rPr>
        <w:t>.</w:t>
      </w:r>
    </w:p>
    <w:p w:rsidR="00C052B3" w:rsidRDefault="00C052B3" w:rsidP="009D5D17">
      <w:pPr>
        <w:spacing w:line="276" w:lineRule="auto"/>
        <w:ind w:left="990" w:right="180" w:hanging="282"/>
        <w:jc w:val="both"/>
        <w:rPr>
          <w:sz w:val="28"/>
          <w:szCs w:val="28"/>
          <w:lang w:val="ro-RO"/>
        </w:rPr>
      </w:pPr>
    </w:p>
    <w:p w:rsidR="00C02A1D" w:rsidRPr="008658E9" w:rsidRDefault="006B4FC7" w:rsidP="009D5D17">
      <w:pPr>
        <w:spacing w:line="276" w:lineRule="auto"/>
        <w:ind w:left="990" w:right="180" w:firstLine="450"/>
        <w:jc w:val="both"/>
        <w:rPr>
          <w:sz w:val="28"/>
          <w:szCs w:val="28"/>
          <w:lang w:val="ro-RO"/>
        </w:rPr>
      </w:pPr>
      <w:r w:rsidRPr="008658E9">
        <w:rPr>
          <w:sz w:val="28"/>
          <w:szCs w:val="28"/>
          <w:lang w:val="ro-RO"/>
        </w:rPr>
        <w:t xml:space="preserve">Anexa nr.1 cuprinde lista tuturor proiectelor de asistenţă tehnică în derulare finanţate de către comunitatea donatorilor în baza </w:t>
      </w:r>
      <w:r w:rsidR="005C1479">
        <w:rPr>
          <w:sz w:val="28"/>
          <w:szCs w:val="28"/>
          <w:lang w:val="ro-RO"/>
        </w:rPr>
        <w:t>tratatelor internaționale</w:t>
      </w:r>
      <w:r w:rsidRPr="008658E9">
        <w:rPr>
          <w:sz w:val="28"/>
          <w:szCs w:val="28"/>
          <w:lang w:val="ro-RO"/>
        </w:rPr>
        <w:t xml:space="preserve"> semnate cu Guvernul Republicii Moldova. </w:t>
      </w:r>
      <w:proofErr w:type="spellStart"/>
      <w:r w:rsidR="00F42DB3">
        <w:rPr>
          <w:sz w:val="28"/>
          <w:szCs w:val="28"/>
          <w:lang w:val="ro-RO"/>
        </w:rPr>
        <w:t>Luînd</w:t>
      </w:r>
      <w:proofErr w:type="spellEnd"/>
      <w:r w:rsidR="00F42DB3">
        <w:rPr>
          <w:sz w:val="28"/>
          <w:szCs w:val="28"/>
          <w:lang w:val="ro-RO"/>
        </w:rPr>
        <w:t xml:space="preserve"> în considerare</w:t>
      </w:r>
      <w:r w:rsidRPr="008658E9">
        <w:rPr>
          <w:sz w:val="28"/>
          <w:szCs w:val="28"/>
          <w:lang w:val="ro-RO"/>
        </w:rPr>
        <w:t xml:space="preserve"> faptul că de la ultima modificare a </w:t>
      </w:r>
      <w:proofErr w:type="spellStart"/>
      <w:r w:rsidR="00F42DB3">
        <w:rPr>
          <w:sz w:val="28"/>
          <w:szCs w:val="28"/>
          <w:lang w:val="ro-RO"/>
        </w:rPr>
        <w:t>H</w:t>
      </w:r>
      <w:r w:rsidRPr="008658E9">
        <w:rPr>
          <w:sz w:val="28"/>
          <w:szCs w:val="28"/>
          <w:lang w:val="ro-RO"/>
        </w:rPr>
        <w:t>otărîrii</w:t>
      </w:r>
      <w:proofErr w:type="spellEnd"/>
      <w:r w:rsidRPr="008658E9">
        <w:rPr>
          <w:sz w:val="28"/>
          <w:szCs w:val="28"/>
          <w:lang w:val="ro-RO"/>
        </w:rPr>
        <w:t xml:space="preserve"> Guvernului </w:t>
      </w:r>
      <w:r w:rsidR="00465A1B">
        <w:rPr>
          <w:sz w:val="28"/>
          <w:szCs w:val="28"/>
          <w:lang w:val="ro-RO"/>
        </w:rPr>
        <w:t>sus-</w:t>
      </w:r>
      <w:r w:rsidR="00F42DB3">
        <w:rPr>
          <w:sz w:val="28"/>
          <w:szCs w:val="28"/>
          <w:lang w:val="ro-RO"/>
        </w:rPr>
        <w:t xml:space="preserve">menţionate </w:t>
      </w:r>
      <w:r w:rsidRPr="008658E9">
        <w:rPr>
          <w:sz w:val="28"/>
          <w:szCs w:val="28"/>
          <w:lang w:val="ro-RO"/>
        </w:rPr>
        <w:t>au demarat noi proiecte de asistenţă tehnică</w:t>
      </w:r>
      <w:r w:rsidR="00F42DB3">
        <w:rPr>
          <w:sz w:val="28"/>
          <w:szCs w:val="28"/>
          <w:lang w:val="ro-RO"/>
        </w:rPr>
        <w:t xml:space="preserve">, iar unele </w:t>
      </w:r>
      <w:r w:rsidRPr="008658E9">
        <w:rPr>
          <w:sz w:val="28"/>
          <w:szCs w:val="28"/>
          <w:lang w:val="ro-RO"/>
        </w:rPr>
        <w:t>proiecte</w:t>
      </w:r>
      <w:r w:rsidR="00A336C9">
        <w:rPr>
          <w:sz w:val="28"/>
          <w:szCs w:val="28"/>
          <w:lang w:val="ro-RO"/>
        </w:rPr>
        <w:t>,</w:t>
      </w:r>
      <w:r w:rsidR="00011F75">
        <w:rPr>
          <w:sz w:val="28"/>
          <w:szCs w:val="28"/>
          <w:lang w:val="ro-RO"/>
        </w:rPr>
        <w:t xml:space="preserve"> aflate</w:t>
      </w:r>
      <w:r w:rsidRPr="008658E9">
        <w:rPr>
          <w:sz w:val="28"/>
          <w:szCs w:val="28"/>
          <w:lang w:val="ro-RO"/>
        </w:rPr>
        <w:t xml:space="preserve"> în </w:t>
      </w:r>
      <w:r w:rsidR="00011F75">
        <w:rPr>
          <w:sz w:val="28"/>
          <w:szCs w:val="28"/>
          <w:lang w:val="ro-RO"/>
        </w:rPr>
        <w:t xml:space="preserve">proces de </w:t>
      </w:r>
      <w:r w:rsidRPr="008658E9">
        <w:rPr>
          <w:sz w:val="28"/>
          <w:szCs w:val="28"/>
          <w:lang w:val="ro-RO"/>
        </w:rPr>
        <w:t>de</w:t>
      </w:r>
      <w:r w:rsidR="00F42DB3">
        <w:rPr>
          <w:sz w:val="28"/>
          <w:szCs w:val="28"/>
          <w:lang w:val="ro-RO"/>
        </w:rPr>
        <w:t>sfăşurare</w:t>
      </w:r>
      <w:r w:rsidRPr="008658E9">
        <w:rPr>
          <w:sz w:val="28"/>
          <w:szCs w:val="28"/>
          <w:lang w:val="ro-RO"/>
        </w:rPr>
        <w:t xml:space="preserve">, conform informaţiei incluse în platforma de gestiune a </w:t>
      </w:r>
      <w:proofErr w:type="spellStart"/>
      <w:r w:rsidRPr="008658E9">
        <w:rPr>
          <w:sz w:val="28"/>
          <w:szCs w:val="28"/>
          <w:lang w:val="ro-RO"/>
        </w:rPr>
        <w:t>asistenței</w:t>
      </w:r>
      <w:proofErr w:type="spellEnd"/>
      <w:r w:rsidRPr="008658E9">
        <w:rPr>
          <w:sz w:val="28"/>
          <w:szCs w:val="28"/>
          <w:lang w:val="ro-RO"/>
        </w:rPr>
        <w:t xml:space="preserve"> externe </w:t>
      </w:r>
      <w:proofErr w:type="spellStart"/>
      <w:r w:rsidRPr="008658E9">
        <w:rPr>
          <w:i/>
          <w:sz w:val="28"/>
          <w:szCs w:val="28"/>
          <w:u w:val="single"/>
          <w:lang w:val="ro-RO"/>
        </w:rPr>
        <w:t>amp.gov.md</w:t>
      </w:r>
      <w:proofErr w:type="spellEnd"/>
      <w:r w:rsidR="005C1479">
        <w:rPr>
          <w:sz w:val="28"/>
          <w:szCs w:val="28"/>
          <w:lang w:val="ro-RO"/>
        </w:rPr>
        <w:t xml:space="preserve"> s-a</w:t>
      </w:r>
      <w:r w:rsidR="00011F75">
        <w:rPr>
          <w:sz w:val="28"/>
          <w:szCs w:val="28"/>
          <w:lang w:val="ro-RO"/>
        </w:rPr>
        <w:t>u</w:t>
      </w:r>
      <w:r w:rsidRPr="008658E9">
        <w:rPr>
          <w:sz w:val="28"/>
          <w:szCs w:val="28"/>
          <w:lang w:val="ro-RO"/>
        </w:rPr>
        <w:t xml:space="preserve"> finalizat, </w:t>
      </w:r>
      <w:r w:rsidR="00465A1B">
        <w:rPr>
          <w:sz w:val="28"/>
          <w:szCs w:val="28"/>
          <w:lang w:val="ro-RO"/>
        </w:rPr>
        <w:t xml:space="preserve">ca urmare </w:t>
      </w:r>
      <w:r w:rsidRPr="008658E9">
        <w:rPr>
          <w:sz w:val="28"/>
          <w:szCs w:val="28"/>
          <w:lang w:val="ro-RO"/>
        </w:rPr>
        <w:t xml:space="preserve">a apărut necesitatea </w:t>
      </w:r>
      <w:r w:rsidR="00A336C9">
        <w:rPr>
          <w:sz w:val="28"/>
          <w:szCs w:val="28"/>
          <w:lang w:val="ro-RO"/>
        </w:rPr>
        <w:t>op</w:t>
      </w:r>
      <w:r w:rsidR="00BE67FF">
        <w:rPr>
          <w:sz w:val="28"/>
          <w:szCs w:val="28"/>
          <w:lang w:val="ro-RO"/>
        </w:rPr>
        <w:t>e</w:t>
      </w:r>
      <w:r w:rsidR="00A336C9">
        <w:rPr>
          <w:sz w:val="28"/>
          <w:szCs w:val="28"/>
          <w:lang w:val="ro-RO"/>
        </w:rPr>
        <w:t>rării</w:t>
      </w:r>
      <w:r w:rsidRPr="008658E9">
        <w:rPr>
          <w:sz w:val="28"/>
          <w:szCs w:val="28"/>
          <w:lang w:val="ro-RO"/>
        </w:rPr>
        <w:t xml:space="preserve"> unor modificări în Anexa nr.1 la </w:t>
      </w:r>
      <w:proofErr w:type="spellStart"/>
      <w:r w:rsidRPr="008658E9">
        <w:rPr>
          <w:sz w:val="28"/>
          <w:szCs w:val="28"/>
          <w:lang w:val="ro-RO"/>
        </w:rPr>
        <w:t>Hotărîrea</w:t>
      </w:r>
      <w:proofErr w:type="spellEnd"/>
      <w:r w:rsidRPr="008658E9">
        <w:rPr>
          <w:sz w:val="28"/>
          <w:szCs w:val="28"/>
          <w:lang w:val="ro-RO"/>
        </w:rPr>
        <w:t xml:space="preserve"> Guvernului nr.246 din 8 aprilie 2010. </w:t>
      </w:r>
    </w:p>
    <w:p w:rsidR="00C02A1D" w:rsidRPr="00C052B3" w:rsidRDefault="00C02A1D" w:rsidP="009D5D17">
      <w:pPr>
        <w:spacing w:line="276" w:lineRule="auto"/>
        <w:ind w:left="990" w:right="180"/>
        <w:jc w:val="both"/>
        <w:rPr>
          <w:i/>
          <w:color w:val="000000"/>
          <w:sz w:val="28"/>
          <w:szCs w:val="28"/>
          <w:lang w:val="ro-RO"/>
        </w:rPr>
      </w:pPr>
      <w:r w:rsidRPr="008658E9">
        <w:rPr>
          <w:color w:val="000000"/>
          <w:sz w:val="28"/>
          <w:szCs w:val="28"/>
          <w:lang w:val="ro-RO"/>
        </w:rPr>
        <w:t xml:space="preserve">Setul de materiale privind proiectul </w:t>
      </w:r>
      <w:proofErr w:type="spellStart"/>
      <w:r w:rsidRPr="008658E9">
        <w:rPr>
          <w:color w:val="000000"/>
          <w:sz w:val="28"/>
          <w:szCs w:val="28"/>
          <w:lang w:val="ro-RO"/>
        </w:rPr>
        <w:t>hotărîrii</w:t>
      </w:r>
      <w:proofErr w:type="spellEnd"/>
      <w:r w:rsidRPr="008658E9">
        <w:rPr>
          <w:color w:val="000000"/>
          <w:sz w:val="28"/>
          <w:szCs w:val="28"/>
          <w:lang w:val="ro-RO"/>
        </w:rPr>
        <w:t xml:space="preserve"> de Guvern este  plasat pe portalul  </w:t>
      </w:r>
      <w:hyperlink r:id="rId4" w:history="1">
        <w:r w:rsidRPr="008658E9">
          <w:rPr>
            <w:rStyle w:val="a3"/>
            <w:i/>
            <w:sz w:val="28"/>
            <w:szCs w:val="28"/>
            <w:lang w:val="ro-RO"/>
          </w:rPr>
          <w:t>www.particip.gov.md</w:t>
        </w:r>
      </w:hyperlink>
      <w:r w:rsidRPr="008658E9">
        <w:rPr>
          <w:i/>
          <w:color w:val="000000"/>
          <w:sz w:val="28"/>
          <w:szCs w:val="28"/>
          <w:lang w:val="ro-RO"/>
        </w:rPr>
        <w:t>.</w:t>
      </w:r>
    </w:p>
    <w:p w:rsidR="00C052B3" w:rsidRDefault="00C052B3" w:rsidP="009D5D17">
      <w:pPr>
        <w:tabs>
          <w:tab w:val="left" w:pos="900"/>
        </w:tabs>
        <w:spacing w:line="360" w:lineRule="auto"/>
        <w:ind w:left="990" w:hanging="282"/>
        <w:jc w:val="both"/>
        <w:rPr>
          <w:b/>
          <w:bCs/>
          <w:sz w:val="28"/>
          <w:szCs w:val="28"/>
          <w:lang w:val="ro-RO"/>
        </w:rPr>
      </w:pPr>
    </w:p>
    <w:p w:rsidR="004C567F" w:rsidRDefault="004C567F" w:rsidP="00C02A1D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  <w:lang w:val="ro-RO"/>
        </w:rPr>
      </w:pPr>
    </w:p>
    <w:p w:rsidR="007065EF" w:rsidRPr="008658E9" w:rsidRDefault="000458F3" w:rsidP="002137F7">
      <w:pPr>
        <w:tabs>
          <w:tab w:val="left" w:pos="900"/>
        </w:tabs>
        <w:spacing w:line="360" w:lineRule="auto"/>
        <w:ind w:right="180" w:firstLine="990"/>
        <w:jc w:val="both"/>
        <w:rPr>
          <w:bCs/>
          <w:lang w:val="ro-RO"/>
        </w:rPr>
      </w:pPr>
      <w:bookmarkStart w:id="0" w:name="_GoBack"/>
      <w:bookmarkEnd w:id="0"/>
      <w:r w:rsidRPr="008658E9">
        <w:rPr>
          <w:b/>
          <w:bCs/>
          <w:sz w:val="28"/>
          <w:szCs w:val="28"/>
          <w:lang w:val="ro-RO"/>
        </w:rPr>
        <w:t>Secret</w:t>
      </w:r>
      <w:r w:rsidR="005E1824" w:rsidRPr="008658E9">
        <w:rPr>
          <w:b/>
          <w:bCs/>
          <w:sz w:val="28"/>
          <w:szCs w:val="28"/>
          <w:lang w:val="ro-RO"/>
        </w:rPr>
        <w:t xml:space="preserve">ar general al Guvernului      </w:t>
      </w:r>
      <w:r w:rsidR="00005399">
        <w:rPr>
          <w:b/>
          <w:bCs/>
          <w:sz w:val="28"/>
          <w:szCs w:val="28"/>
          <w:lang w:val="ro-RO"/>
        </w:rPr>
        <w:t xml:space="preserve">                                                 </w:t>
      </w:r>
      <w:r w:rsidR="005E1824" w:rsidRPr="008658E9">
        <w:rPr>
          <w:b/>
          <w:bCs/>
          <w:sz w:val="28"/>
          <w:szCs w:val="28"/>
          <w:lang w:val="ro-RO"/>
        </w:rPr>
        <w:t xml:space="preserve">   </w:t>
      </w:r>
      <w:r w:rsidR="00B574BF" w:rsidRPr="008658E9">
        <w:rPr>
          <w:b/>
          <w:bCs/>
          <w:sz w:val="28"/>
          <w:szCs w:val="28"/>
          <w:lang w:val="ro-RO"/>
        </w:rPr>
        <w:t>Lilia PALII</w:t>
      </w:r>
    </w:p>
    <w:sectPr w:rsidR="007065EF" w:rsidRPr="008658E9" w:rsidSect="003A2C64">
      <w:pgSz w:w="12240" w:h="15840"/>
      <w:pgMar w:top="450" w:right="63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58F3"/>
    <w:rsid w:val="00005399"/>
    <w:rsid w:val="00011F75"/>
    <w:rsid w:val="000458F3"/>
    <w:rsid w:val="000557DC"/>
    <w:rsid w:val="002137F7"/>
    <w:rsid w:val="002E57B3"/>
    <w:rsid w:val="002F5D12"/>
    <w:rsid w:val="00306517"/>
    <w:rsid w:val="00373069"/>
    <w:rsid w:val="003735A6"/>
    <w:rsid w:val="003A2C64"/>
    <w:rsid w:val="003D042F"/>
    <w:rsid w:val="00465A1B"/>
    <w:rsid w:val="004C567F"/>
    <w:rsid w:val="004C6E4A"/>
    <w:rsid w:val="005A75AF"/>
    <w:rsid w:val="005C1479"/>
    <w:rsid w:val="005E1824"/>
    <w:rsid w:val="005F744C"/>
    <w:rsid w:val="006B4FC7"/>
    <w:rsid w:val="006D6BCB"/>
    <w:rsid w:val="007065EF"/>
    <w:rsid w:val="007308B7"/>
    <w:rsid w:val="00760D89"/>
    <w:rsid w:val="008517D1"/>
    <w:rsid w:val="0085207E"/>
    <w:rsid w:val="008658E9"/>
    <w:rsid w:val="008C451B"/>
    <w:rsid w:val="009D5D17"/>
    <w:rsid w:val="009F32D6"/>
    <w:rsid w:val="00A336C9"/>
    <w:rsid w:val="00AC4088"/>
    <w:rsid w:val="00B574BF"/>
    <w:rsid w:val="00BE67FF"/>
    <w:rsid w:val="00C02A1D"/>
    <w:rsid w:val="00C052B3"/>
    <w:rsid w:val="00CC3E24"/>
    <w:rsid w:val="00D10F5E"/>
    <w:rsid w:val="00D16806"/>
    <w:rsid w:val="00D50FAF"/>
    <w:rsid w:val="00F42DB3"/>
    <w:rsid w:val="00F52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0458F3"/>
  </w:style>
  <w:style w:type="character" w:customStyle="1" w:styleId="apple-converted-space">
    <w:name w:val="apple-converted-space"/>
    <w:basedOn w:val="a0"/>
    <w:rsid w:val="000458F3"/>
  </w:style>
  <w:style w:type="character" w:styleId="a3">
    <w:name w:val="Hyperlink"/>
    <w:rsid w:val="000458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74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44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Tomsa</dc:creator>
  <cp:lastModifiedBy>user</cp:lastModifiedBy>
  <cp:revision>22</cp:revision>
  <cp:lastPrinted>2017-05-11T11:43:00Z</cp:lastPrinted>
  <dcterms:created xsi:type="dcterms:W3CDTF">2017-05-10T15:41:00Z</dcterms:created>
  <dcterms:modified xsi:type="dcterms:W3CDTF">2017-05-11T11:43:00Z</dcterms:modified>
</cp:coreProperties>
</file>