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F74" w:rsidRPr="00380232" w:rsidRDefault="00F40F74" w:rsidP="00AB5610">
      <w:pPr>
        <w:spacing w:after="0" w:line="360" w:lineRule="auto"/>
        <w:jc w:val="right"/>
        <w:rPr>
          <w:rFonts w:ascii="Times New Roman" w:eastAsia="Times New Roman" w:hAnsi="Times New Roman"/>
          <w:b/>
          <w:i/>
          <w:sz w:val="24"/>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486"/>
      </w:tblGrid>
      <w:tr w:rsidR="00380232" w:rsidRPr="00380232" w:rsidTr="00F40F74">
        <w:tc>
          <w:tcPr>
            <w:tcW w:w="3085" w:type="dxa"/>
          </w:tcPr>
          <w:p w:rsidR="00380232" w:rsidRPr="00380232" w:rsidRDefault="00380232" w:rsidP="00AB5610">
            <w:pPr>
              <w:spacing w:after="0" w:line="360" w:lineRule="auto"/>
              <w:jc w:val="left"/>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 xml:space="preserve">Titlul analizei impactului </w:t>
            </w:r>
            <w:r w:rsidRPr="00380232">
              <w:rPr>
                <w:rFonts w:ascii="Times New Roman" w:eastAsia="Times New Roman" w:hAnsi="Times New Roman"/>
                <w:bCs/>
                <w:sz w:val="24"/>
                <w:szCs w:val="24"/>
                <w:lang w:val="ro-RO" w:eastAsia="ja-JP"/>
              </w:rPr>
              <w:t>(poate conține titlul propunerii de act normativ)</w:t>
            </w:r>
          </w:p>
        </w:tc>
        <w:tc>
          <w:tcPr>
            <w:tcW w:w="6486" w:type="dxa"/>
          </w:tcPr>
          <w:p w:rsidR="00380232" w:rsidRPr="00380232" w:rsidRDefault="00380232" w:rsidP="00AB5610">
            <w:pPr>
              <w:spacing w:after="0" w:line="360" w:lineRule="auto"/>
              <w:jc w:val="left"/>
              <w:rPr>
                <w:rFonts w:ascii="Times New Roman" w:eastAsia="Times New Roman" w:hAnsi="Times New Roman"/>
                <w:b/>
                <w:caps/>
                <w:sz w:val="24"/>
                <w:szCs w:val="24"/>
                <w:lang w:val="ro-RO"/>
              </w:rPr>
            </w:pPr>
            <w:r w:rsidRPr="00380232">
              <w:rPr>
                <w:rFonts w:ascii="Times New Roman" w:eastAsia="Times New Roman" w:hAnsi="Times New Roman"/>
                <w:b/>
                <w:caps/>
                <w:sz w:val="24"/>
                <w:szCs w:val="24"/>
                <w:lang w:val="ro-RO"/>
              </w:rPr>
              <w:t>Analiza Preliminară a Impactului de Reglementare</w:t>
            </w:r>
          </w:p>
          <w:p w:rsidR="00380232" w:rsidRPr="00544515" w:rsidRDefault="00380232" w:rsidP="00544515">
            <w:pPr>
              <w:tabs>
                <w:tab w:val="left" w:pos="7680"/>
              </w:tabs>
              <w:spacing w:after="0" w:line="360" w:lineRule="auto"/>
              <w:jc w:val="left"/>
              <w:rPr>
                <w:rFonts w:ascii="Times New Roman" w:eastAsia="Times New Roman" w:hAnsi="Times New Roman"/>
                <w:b/>
                <w:sz w:val="24"/>
                <w:szCs w:val="24"/>
                <w:lang w:val="ro-RO"/>
              </w:rPr>
            </w:pPr>
            <w:r w:rsidRPr="00380232">
              <w:rPr>
                <w:rFonts w:ascii="Times New Roman" w:eastAsia="Times New Roman" w:hAnsi="Times New Roman"/>
                <w:b/>
                <w:sz w:val="24"/>
                <w:szCs w:val="24"/>
                <w:lang w:val="ro-RO"/>
              </w:rPr>
              <w:t xml:space="preserve">la proiectul de Lege </w:t>
            </w:r>
            <w:r w:rsidR="0060359F">
              <w:rPr>
                <w:rFonts w:ascii="Times New Roman" w:eastAsia="Times New Roman" w:hAnsi="Times New Roman"/>
                <w:b/>
                <w:sz w:val="24"/>
                <w:szCs w:val="24"/>
                <w:lang w:val="ro-RO"/>
              </w:rPr>
              <w:t>cu privirea la eficiența energetică</w:t>
            </w:r>
            <w:r w:rsidR="0060359F" w:rsidRPr="00544515">
              <w:rPr>
                <w:rFonts w:ascii="Times New Roman" w:eastAsia="Times New Roman" w:hAnsi="Times New Roman"/>
                <w:b/>
                <w:sz w:val="24"/>
                <w:szCs w:val="24"/>
                <w:lang w:val="ro-RO"/>
              </w:rPr>
              <w:t xml:space="preserve"> </w:t>
            </w:r>
            <w:r w:rsidRPr="00544515">
              <w:rPr>
                <w:rFonts w:ascii="Times New Roman" w:eastAsia="Times New Roman" w:hAnsi="Times New Roman"/>
                <w:b/>
                <w:sz w:val="24"/>
                <w:szCs w:val="24"/>
                <w:lang w:val="ro-RO"/>
              </w:rPr>
              <w:t xml:space="preserve"> </w:t>
            </w:r>
          </w:p>
        </w:tc>
      </w:tr>
      <w:tr w:rsidR="00380232" w:rsidRPr="00380232" w:rsidTr="00F40F74">
        <w:tc>
          <w:tcPr>
            <w:tcW w:w="3085" w:type="dxa"/>
          </w:tcPr>
          <w:p w:rsidR="00380232" w:rsidRPr="00AB5610"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Data:</w:t>
            </w:r>
          </w:p>
        </w:tc>
        <w:tc>
          <w:tcPr>
            <w:tcW w:w="6486" w:type="dxa"/>
          </w:tcPr>
          <w:p w:rsidR="00380232" w:rsidRPr="00380232" w:rsidRDefault="00F40F74" w:rsidP="00AB5610">
            <w:pPr>
              <w:spacing w:after="0" w:line="360" w:lineRule="auto"/>
              <w:jc w:val="left"/>
              <w:rPr>
                <w:rFonts w:ascii="Times New Roman" w:eastAsia="Times New Roman" w:hAnsi="Times New Roman"/>
                <w:b/>
                <w:sz w:val="24"/>
                <w:szCs w:val="24"/>
                <w:lang w:val="ro-RO" w:eastAsia="ja-JP"/>
              </w:rPr>
            </w:pPr>
            <w:r>
              <w:rPr>
                <w:rFonts w:ascii="Times New Roman" w:eastAsia="Times New Roman" w:hAnsi="Times New Roman"/>
                <w:b/>
                <w:sz w:val="24"/>
                <w:szCs w:val="24"/>
                <w:lang w:val="ro-RO" w:eastAsia="ja-JP"/>
              </w:rPr>
              <w:t>19 mai 2017</w:t>
            </w:r>
          </w:p>
        </w:tc>
      </w:tr>
      <w:tr w:rsidR="00380232" w:rsidRPr="00380232" w:rsidTr="00F40F74">
        <w:tc>
          <w:tcPr>
            <w:tcW w:w="3085" w:type="dxa"/>
          </w:tcPr>
          <w:p w:rsidR="00380232" w:rsidRPr="00380232" w:rsidRDefault="00380232" w:rsidP="00AB5610">
            <w:pPr>
              <w:spacing w:after="0" w:line="360" w:lineRule="auto"/>
              <w:jc w:val="left"/>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Autoritatea administraţiei publice autor:</w:t>
            </w:r>
          </w:p>
        </w:tc>
        <w:tc>
          <w:tcPr>
            <w:tcW w:w="6486" w:type="dxa"/>
          </w:tcPr>
          <w:p w:rsidR="00380232" w:rsidRPr="00380232" w:rsidRDefault="00380232" w:rsidP="00AB5610">
            <w:pPr>
              <w:spacing w:after="0" w:line="360" w:lineRule="auto"/>
              <w:jc w:val="left"/>
              <w:rPr>
                <w:rFonts w:ascii="Times New Roman" w:eastAsia="Times New Roman" w:hAnsi="Times New Roman"/>
                <w:b/>
                <w:sz w:val="24"/>
                <w:szCs w:val="24"/>
                <w:lang w:val="ro-RO" w:eastAsia="ja-JP"/>
              </w:rPr>
            </w:pPr>
            <w:r w:rsidRPr="00380232">
              <w:rPr>
                <w:rFonts w:ascii="Times New Roman" w:eastAsia="Times New Roman" w:hAnsi="Times New Roman"/>
                <w:b/>
                <w:sz w:val="24"/>
                <w:szCs w:val="24"/>
                <w:lang w:val="ro-RO" w:eastAsia="ja-JP"/>
              </w:rPr>
              <w:t>Ministerul Economiei al Republicii Moldova</w:t>
            </w:r>
          </w:p>
        </w:tc>
      </w:tr>
      <w:tr w:rsidR="00380232" w:rsidRPr="00380232" w:rsidTr="00AB5610">
        <w:trPr>
          <w:trHeight w:val="633"/>
        </w:trPr>
        <w:tc>
          <w:tcPr>
            <w:tcW w:w="3085" w:type="dxa"/>
            <w:tcBorders>
              <w:bottom w:val="single" w:sz="4" w:space="0" w:color="auto"/>
            </w:tcBorders>
          </w:tcPr>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Subdiviziunea:</w:t>
            </w:r>
          </w:p>
          <w:p w:rsidR="00380232" w:rsidRPr="00380232" w:rsidRDefault="00380232" w:rsidP="00AB5610">
            <w:pPr>
              <w:spacing w:after="0" w:line="360" w:lineRule="auto"/>
              <w:rPr>
                <w:rFonts w:ascii="Times New Roman" w:eastAsia="Times New Roman" w:hAnsi="Times New Roman"/>
                <w:b/>
                <w:bCs/>
                <w:sz w:val="24"/>
                <w:szCs w:val="24"/>
                <w:lang w:val="ro-RO" w:eastAsia="ja-JP"/>
              </w:rPr>
            </w:pPr>
          </w:p>
        </w:tc>
        <w:tc>
          <w:tcPr>
            <w:tcW w:w="6486" w:type="dxa"/>
            <w:tcBorders>
              <w:bottom w:val="single" w:sz="4" w:space="0" w:color="auto"/>
            </w:tcBorders>
          </w:tcPr>
          <w:p w:rsidR="00380232" w:rsidRPr="00380232" w:rsidRDefault="00F40F74" w:rsidP="00AB5610">
            <w:pPr>
              <w:spacing w:line="360" w:lineRule="auto"/>
              <w:rPr>
                <w:rFonts w:ascii="Times New Roman" w:eastAsia="Times New Roman" w:hAnsi="Times New Roman"/>
                <w:b/>
                <w:sz w:val="24"/>
                <w:szCs w:val="24"/>
                <w:lang w:val="ro-RO" w:eastAsia="ja-JP"/>
              </w:rPr>
            </w:pPr>
            <w:r w:rsidRPr="00F40F74">
              <w:rPr>
                <w:rFonts w:ascii="Times New Roman" w:eastAsia="Times New Roman" w:hAnsi="Times New Roman"/>
                <w:b/>
                <w:bCs/>
                <w:spacing w:val="12"/>
                <w:sz w:val="24"/>
                <w:szCs w:val="24"/>
                <w:lang w:val="en-US"/>
              </w:rPr>
              <w:t xml:space="preserve">Direcția politici de eficiență energetică și valorificare a surselor de energie regenerabilă </w:t>
            </w:r>
          </w:p>
        </w:tc>
      </w:tr>
      <w:tr w:rsidR="00380232" w:rsidRPr="00380232" w:rsidTr="00F40F74">
        <w:trPr>
          <w:trHeight w:val="475"/>
        </w:trPr>
        <w:tc>
          <w:tcPr>
            <w:tcW w:w="3085" w:type="dxa"/>
          </w:tcPr>
          <w:p w:rsidR="00380232" w:rsidRPr="00380232" w:rsidRDefault="00380232" w:rsidP="00AB5610">
            <w:pPr>
              <w:spacing w:after="0" w:line="360" w:lineRule="auto"/>
              <w:jc w:val="left"/>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Persoana responsabilă şi informaţia de contact:</w:t>
            </w:r>
          </w:p>
        </w:tc>
        <w:tc>
          <w:tcPr>
            <w:tcW w:w="6486" w:type="dxa"/>
          </w:tcPr>
          <w:p w:rsidR="00AB5610" w:rsidRPr="00F25D68" w:rsidRDefault="00AB5610" w:rsidP="00AB5610">
            <w:pPr>
              <w:spacing w:after="0" w:line="360" w:lineRule="auto"/>
              <w:rPr>
                <w:rFonts w:ascii="Times New Roman" w:eastAsia="Times New Roman" w:hAnsi="Times New Roman"/>
                <w:b/>
                <w:sz w:val="25"/>
                <w:szCs w:val="25"/>
                <w:lang w:eastAsia="ro-RO"/>
              </w:rPr>
            </w:pPr>
            <w:r w:rsidRPr="00F25D68">
              <w:rPr>
                <w:rFonts w:ascii="Times New Roman" w:eastAsia="Times New Roman" w:hAnsi="Times New Roman"/>
                <w:b/>
                <w:sz w:val="25"/>
                <w:szCs w:val="25"/>
                <w:lang w:eastAsia="ro-RO"/>
              </w:rPr>
              <w:t>Denis TUMURUC,</w:t>
            </w:r>
          </w:p>
          <w:p w:rsidR="00AB5610" w:rsidRPr="00F25D68" w:rsidRDefault="00AB5610" w:rsidP="00AB5610">
            <w:pPr>
              <w:spacing w:after="0" w:line="360" w:lineRule="auto"/>
              <w:rPr>
                <w:rFonts w:ascii="Times New Roman" w:eastAsia="Times New Roman" w:hAnsi="Times New Roman"/>
                <w:sz w:val="25"/>
                <w:szCs w:val="25"/>
                <w:lang w:eastAsia="ro-RO"/>
              </w:rPr>
            </w:pPr>
            <w:r w:rsidRPr="00F25D68">
              <w:rPr>
                <w:rFonts w:ascii="Times New Roman" w:eastAsia="Times New Roman" w:hAnsi="Times New Roman"/>
                <w:sz w:val="25"/>
                <w:szCs w:val="25"/>
                <w:lang w:eastAsia="ro-RO"/>
              </w:rPr>
              <w:t>Șef al Direcției politici de eficiență energetică și valorificare a surselor de energie regenerabilă,</w:t>
            </w:r>
          </w:p>
          <w:p w:rsidR="00AB5610" w:rsidRPr="00AB5610" w:rsidRDefault="00AB5610" w:rsidP="00AB5610">
            <w:pPr>
              <w:spacing w:line="360" w:lineRule="auto"/>
              <w:rPr>
                <w:rFonts w:ascii="Times New Roman" w:hAnsi="Times New Roman"/>
                <w:sz w:val="25"/>
                <w:szCs w:val="25"/>
                <w:lang w:eastAsia="ro-RO"/>
              </w:rPr>
            </w:pPr>
            <w:r w:rsidRPr="00AB5610">
              <w:rPr>
                <w:rFonts w:ascii="Times New Roman" w:hAnsi="Times New Roman"/>
                <w:sz w:val="25"/>
                <w:szCs w:val="25"/>
                <w:lang w:eastAsia="ro-RO"/>
              </w:rPr>
              <w:t xml:space="preserve">Tel: </w:t>
            </w:r>
            <w:r w:rsidRPr="00AB5610">
              <w:rPr>
                <w:rFonts w:ascii="Times New Roman" w:eastAsia="Times New Roman" w:hAnsi="Times New Roman"/>
                <w:sz w:val="25"/>
                <w:szCs w:val="25"/>
                <w:lang w:eastAsia="ro-RO"/>
              </w:rPr>
              <w:t>(+373 22)</w:t>
            </w:r>
            <w:r w:rsidRPr="00AB5610">
              <w:rPr>
                <w:rFonts w:ascii="Times New Roman" w:hAnsi="Times New Roman"/>
                <w:sz w:val="25"/>
                <w:szCs w:val="25"/>
                <w:lang w:eastAsia="ro-RO"/>
              </w:rPr>
              <w:t>250-665, denis.tumuruc@mec.gov.md</w:t>
            </w:r>
          </w:p>
          <w:p w:rsidR="00AB5610" w:rsidRPr="00F25D68" w:rsidRDefault="00AB5610" w:rsidP="00AB5610">
            <w:pPr>
              <w:spacing w:after="0" w:line="360" w:lineRule="auto"/>
              <w:rPr>
                <w:rFonts w:ascii="Times New Roman" w:eastAsia="Times New Roman" w:hAnsi="Times New Roman"/>
                <w:b/>
                <w:sz w:val="25"/>
                <w:szCs w:val="25"/>
                <w:lang w:eastAsia="ro-RO"/>
              </w:rPr>
            </w:pPr>
            <w:r w:rsidRPr="00F25D68">
              <w:rPr>
                <w:rFonts w:ascii="Times New Roman" w:eastAsia="Times New Roman" w:hAnsi="Times New Roman"/>
                <w:b/>
                <w:sz w:val="25"/>
                <w:szCs w:val="25"/>
                <w:lang w:eastAsia="ro-RO"/>
              </w:rPr>
              <w:t xml:space="preserve">Nicolae OLARI, </w:t>
            </w:r>
          </w:p>
          <w:p w:rsidR="00AB5610" w:rsidRPr="00F25D68" w:rsidRDefault="00AB5610" w:rsidP="00AB5610">
            <w:pPr>
              <w:spacing w:after="0" w:line="360" w:lineRule="auto"/>
              <w:rPr>
                <w:rFonts w:ascii="Times New Roman" w:eastAsia="Times New Roman" w:hAnsi="Times New Roman"/>
                <w:sz w:val="25"/>
                <w:szCs w:val="25"/>
                <w:lang w:eastAsia="ro-RO"/>
              </w:rPr>
            </w:pPr>
            <w:r w:rsidRPr="00F25D68">
              <w:rPr>
                <w:rFonts w:ascii="Times New Roman" w:eastAsia="Times New Roman" w:hAnsi="Times New Roman"/>
                <w:sz w:val="25"/>
                <w:szCs w:val="25"/>
                <w:lang w:eastAsia="ro-RO"/>
              </w:rPr>
              <w:t xml:space="preserve">Consultant principal, </w:t>
            </w:r>
          </w:p>
          <w:p w:rsidR="00AB5610" w:rsidRPr="00F25D68" w:rsidRDefault="00AB5610" w:rsidP="00AB5610">
            <w:pPr>
              <w:spacing w:after="0" w:line="360" w:lineRule="auto"/>
              <w:rPr>
                <w:rFonts w:ascii="Times New Roman" w:eastAsia="Times New Roman" w:hAnsi="Times New Roman"/>
                <w:sz w:val="25"/>
                <w:szCs w:val="25"/>
                <w:lang w:eastAsia="ro-RO"/>
              </w:rPr>
            </w:pPr>
            <w:r w:rsidRPr="00F25D68">
              <w:rPr>
                <w:rFonts w:ascii="Times New Roman" w:eastAsia="Times New Roman" w:hAnsi="Times New Roman"/>
                <w:sz w:val="25"/>
                <w:szCs w:val="25"/>
                <w:lang w:eastAsia="ro-RO"/>
              </w:rPr>
              <w:t>Direcția politici de eficiență energetică și valorificare a surselor de energie regenerabilă,</w:t>
            </w:r>
          </w:p>
          <w:p w:rsidR="00380232" w:rsidRPr="00380232" w:rsidRDefault="00AB5610" w:rsidP="00AB5610">
            <w:pPr>
              <w:spacing w:after="0" w:line="360" w:lineRule="auto"/>
              <w:rPr>
                <w:rFonts w:ascii="Times New Roman" w:eastAsia="Times New Roman" w:hAnsi="Times New Roman"/>
                <w:b/>
                <w:sz w:val="24"/>
                <w:szCs w:val="24"/>
                <w:lang w:val="ro-RO" w:eastAsia="ja-JP"/>
              </w:rPr>
            </w:pPr>
            <w:r w:rsidRPr="00F25D68">
              <w:rPr>
                <w:rFonts w:ascii="Times New Roman" w:eastAsia="Times New Roman" w:hAnsi="Times New Roman"/>
                <w:sz w:val="25"/>
                <w:szCs w:val="25"/>
                <w:lang w:eastAsia="ro-RO"/>
              </w:rPr>
              <w:t>Tel.: (+373 22) 250-675, nicolae.olari@mec.gov.md</w:t>
            </w:r>
          </w:p>
        </w:tc>
      </w:tr>
      <w:tr w:rsidR="00380232" w:rsidRPr="00380232" w:rsidTr="00F40F74">
        <w:trPr>
          <w:trHeight w:val="277"/>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p>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Componentele analizei impactului de reglementare</w:t>
            </w:r>
          </w:p>
          <w:p w:rsidR="00380232" w:rsidRPr="00380232" w:rsidRDefault="00380232" w:rsidP="00AB5610">
            <w:pPr>
              <w:spacing w:after="0" w:line="360" w:lineRule="auto"/>
              <w:rPr>
                <w:rFonts w:ascii="Times New Roman" w:eastAsia="Times New Roman" w:hAnsi="Times New Roman"/>
                <w:b/>
                <w:bCs/>
                <w:sz w:val="24"/>
                <w:szCs w:val="24"/>
                <w:lang w:val="ro-RO" w:eastAsia="ja-JP"/>
              </w:rPr>
            </w:pPr>
          </w:p>
        </w:tc>
      </w:tr>
      <w:tr w:rsidR="00380232" w:rsidRPr="00380232" w:rsidTr="00F40F74">
        <w:trPr>
          <w:trHeight w:val="248"/>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1. Stabilirea complexității analizei impactului de reglementare</w:t>
            </w:r>
          </w:p>
        </w:tc>
      </w:tr>
      <w:tr w:rsidR="00380232" w:rsidRPr="00380232" w:rsidTr="00F40F74">
        <w:trPr>
          <w:trHeight w:val="248"/>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380232" w:rsidRPr="00380232" w:rsidTr="00A854ED">
              <w:tc>
                <w:tcPr>
                  <w:tcW w:w="5560"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 xml:space="preserve">Criteriul </w:t>
                  </w:r>
                </w:p>
              </w:tc>
              <w:tc>
                <w:tcPr>
                  <w:tcW w:w="2805"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Punctajul</w:t>
                  </w:r>
                </w:p>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(de la 1 la 3)</w:t>
                  </w:r>
                </w:p>
              </w:tc>
            </w:tr>
            <w:tr w:rsidR="00380232" w:rsidRPr="00380232" w:rsidTr="00A854ED">
              <w:tc>
                <w:tcPr>
                  <w:tcW w:w="5560"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Nivelul de interes public faţă de intervenția propusă</w:t>
                  </w:r>
                </w:p>
              </w:tc>
              <w:tc>
                <w:tcPr>
                  <w:tcW w:w="2805"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3</w:t>
                  </w:r>
                </w:p>
              </w:tc>
            </w:tr>
            <w:tr w:rsidR="00380232" w:rsidRPr="00380232" w:rsidTr="00A854ED">
              <w:tc>
                <w:tcPr>
                  <w:tcW w:w="5560"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Times New Roman" w:hAnsi="Times New Roman"/>
                      <w:color w:val="000000"/>
                      <w:sz w:val="24"/>
                      <w:szCs w:val="24"/>
                      <w:lang w:val="ro-RO" w:eastAsia="ja-JP"/>
                    </w:rPr>
                    <w:t>Gradul de inovație al intervenției propuse</w:t>
                  </w:r>
                </w:p>
              </w:tc>
              <w:tc>
                <w:tcPr>
                  <w:tcW w:w="2805" w:type="dxa"/>
                </w:tcPr>
                <w:p w:rsidR="00380232" w:rsidRPr="00380232" w:rsidRDefault="004B60E4" w:rsidP="00AB5610">
                  <w:pPr>
                    <w:spacing w:after="0" w:line="360" w:lineRule="auto"/>
                    <w:rPr>
                      <w:rFonts w:ascii="Times New Roman" w:eastAsia="MS Mincho" w:hAnsi="Times New Roman"/>
                      <w:sz w:val="24"/>
                      <w:szCs w:val="24"/>
                      <w:lang w:val="ro-RO" w:eastAsia="ja-JP"/>
                    </w:rPr>
                  </w:pPr>
                  <w:r>
                    <w:rPr>
                      <w:rFonts w:ascii="Times New Roman" w:eastAsia="MS Mincho" w:hAnsi="Times New Roman"/>
                      <w:sz w:val="24"/>
                      <w:szCs w:val="24"/>
                      <w:lang w:val="ro-RO" w:eastAsia="ja-JP"/>
                    </w:rPr>
                    <w:t>2</w:t>
                  </w:r>
                </w:p>
              </w:tc>
            </w:tr>
            <w:tr w:rsidR="00380232" w:rsidRPr="00380232" w:rsidTr="00A854ED">
              <w:tc>
                <w:tcPr>
                  <w:tcW w:w="5560"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Mărimea potenţialelor impacturi ale inițiativei propuse</w:t>
                  </w:r>
                </w:p>
              </w:tc>
              <w:tc>
                <w:tcPr>
                  <w:tcW w:w="2805"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3</w:t>
                  </w:r>
                </w:p>
              </w:tc>
            </w:tr>
            <w:tr w:rsidR="00380232" w:rsidRPr="00380232" w:rsidTr="00A854ED">
              <w:tc>
                <w:tcPr>
                  <w:tcW w:w="5560" w:type="dxa"/>
                </w:tcPr>
                <w:p w:rsidR="00380232" w:rsidRPr="00380232" w:rsidRDefault="00380232" w:rsidP="00AB5610">
                  <w:pPr>
                    <w:spacing w:after="0" w:line="360" w:lineRule="auto"/>
                    <w:rPr>
                      <w:rFonts w:ascii="Times New Roman" w:eastAsia="MS Mincho" w:hAnsi="Times New Roman"/>
                      <w:sz w:val="24"/>
                      <w:szCs w:val="24"/>
                      <w:lang w:val="ro-RO" w:eastAsia="ja-JP"/>
                    </w:rPr>
                  </w:pPr>
                  <w:r w:rsidRPr="00380232">
                    <w:rPr>
                      <w:rFonts w:ascii="Times New Roman" w:eastAsia="MS Mincho" w:hAnsi="Times New Roman"/>
                      <w:sz w:val="24"/>
                      <w:szCs w:val="24"/>
                      <w:lang w:val="ro-RO" w:eastAsia="ja-JP"/>
                    </w:rPr>
                    <w:t>TOTAL</w:t>
                  </w:r>
                </w:p>
              </w:tc>
              <w:tc>
                <w:tcPr>
                  <w:tcW w:w="2805" w:type="dxa"/>
                </w:tcPr>
                <w:p w:rsidR="00380232" w:rsidRPr="00380232" w:rsidRDefault="004B60E4" w:rsidP="00AB5610">
                  <w:pPr>
                    <w:spacing w:after="0" w:line="360" w:lineRule="auto"/>
                    <w:rPr>
                      <w:rFonts w:ascii="Times New Roman" w:eastAsia="MS Mincho" w:hAnsi="Times New Roman"/>
                      <w:sz w:val="24"/>
                      <w:szCs w:val="24"/>
                      <w:lang w:val="ro-RO" w:eastAsia="ja-JP"/>
                    </w:rPr>
                  </w:pPr>
                  <w:r>
                    <w:rPr>
                      <w:rFonts w:ascii="Times New Roman" w:eastAsia="MS Mincho" w:hAnsi="Times New Roman"/>
                      <w:sz w:val="24"/>
                      <w:szCs w:val="24"/>
                      <w:lang w:val="ro-RO" w:eastAsia="ja-JP"/>
                    </w:rPr>
                    <w:t>8</w:t>
                  </w:r>
                </w:p>
              </w:tc>
            </w:tr>
          </w:tbl>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t xml:space="preserve">     </w:t>
            </w:r>
          </w:p>
          <w:p w:rsidR="00380232" w:rsidRPr="00AB5610" w:rsidRDefault="00156BCE" w:rsidP="00AB5610">
            <w:pPr>
              <w:spacing w:after="0" w:line="360" w:lineRule="auto"/>
              <w:rPr>
                <w:rFonts w:ascii="Times New Roman" w:eastAsia="Times New Roman" w:hAnsi="Times New Roman"/>
                <w:bCs/>
                <w:sz w:val="24"/>
                <w:szCs w:val="24"/>
                <w:u w:val="single"/>
                <w:lang w:val="ro-RO" w:eastAsia="ja-JP"/>
              </w:rPr>
            </w:pPr>
            <w:r w:rsidRPr="00AB5610">
              <w:rPr>
                <w:rFonts w:ascii="Times New Roman" w:eastAsia="Times New Roman" w:hAnsi="Times New Roman"/>
                <w:bCs/>
                <w:sz w:val="24"/>
                <w:szCs w:val="24"/>
                <w:lang w:val="ro-RO" w:eastAsia="ja-JP"/>
              </w:rPr>
              <w:t xml:space="preserve">       </w:t>
            </w:r>
            <w:r w:rsidR="00380232" w:rsidRPr="00AB5610">
              <w:rPr>
                <w:rFonts w:ascii="Times New Roman" w:eastAsia="Times New Roman" w:hAnsi="Times New Roman"/>
                <w:bCs/>
                <w:sz w:val="24"/>
                <w:szCs w:val="24"/>
                <w:u w:val="single"/>
                <w:lang w:val="ro-RO" w:eastAsia="ja-JP"/>
              </w:rPr>
              <w:t>Argumentare/descifrarea succintă a punctajului atribuit:</w:t>
            </w:r>
          </w:p>
          <w:p w:rsidR="00380232" w:rsidRPr="00380232" w:rsidRDefault="00C05FDD" w:rsidP="00AB5610">
            <w:pPr>
              <w:numPr>
                <w:ilvl w:val="0"/>
                <w:numId w:val="29"/>
              </w:numPr>
              <w:spacing w:after="0" w:line="360" w:lineRule="auto"/>
              <w:contextualSpacing/>
              <w:rPr>
                <w:rFonts w:ascii="Times New Roman" w:eastAsia="Calibri" w:hAnsi="Times New Roman"/>
                <w:bCs/>
                <w:sz w:val="24"/>
                <w:szCs w:val="24"/>
                <w:lang w:val="ro-RO" w:eastAsia="ja-JP"/>
              </w:rPr>
            </w:pPr>
            <w:r>
              <w:rPr>
                <w:rFonts w:ascii="Times New Roman" w:eastAsia="Calibri" w:hAnsi="Times New Roman"/>
                <w:bCs/>
                <w:sz w:val="24"/>
                <w:szCs w:val="24"/>
                <w:lang w:val="ro-RO" w:eastAsia="ja-JP"/>
              </w:rPr>
              <w:t>Problema ce ține de eficiența</w:t>
            </w:r>
            <w:r w:rsidR="00000CFF">
              <w:rPr>
                <w:rFonts w:ascii="Times New Roman" w:eastAsia="Calibri" w:hAnsi="Times New Roman"/>
                <w:bCs/>
                <w:sz w:val="24"/>
                <w:szCs w:val="24"/>
                <w:lang w:val="ro-RO" w:eastAsia="ja-JP"/>
              </w:rPr>
              <w:t xml:space="preserve"> </w:t>
            </w:r>
            <w:r>
              <w:rPr>
                <w:rFonts w:ascii="Times New Roman" w:eastAsia="Calibri" w:hAnsi="Times New Roman"/>
                <w:bCs/>
                <w:sz w:val="24"/>
                <w:szCs w:val="24"/>
                <w:lang w:val="ro-RO" w:eastAsia="ja-JP"/>
              </w:rPr>
              <w:t xml:space="preserve">energetică </w:t>
            </w:r>
            <w:r w:rsidR="00000CFF">
              <w:rPr>
                <w:rFonts w:ascii="Times New Roman" w:eastAsia="Calibri" w:hAnsi="Times New Roman"/>
                <w:bCs/>
                <w:sz w:val="24"/>
                <w:szCs w:val="24"/>
                <w:lang w:val="ro-RO" w:eastAsia="ja-JP"/>
              </w:rPr>
              <w:t xml:space="preserve">înglobează practic toate ramurile economiei naționale și toți consumatorii finali de energie electrică, energie termică, gaze naturale, </w:t>
            </w:r>
            <w:r w:rsidR="00000CFF">
              <w:rPr>
                <w:rFonts w:ascii="Times New Roman" w:eastAsia="Calibri" w:hAnsi="Times New Roman"/>
                <w:bCs/>
                <w:sz w:val="24"/>
                <w:szCs w:val="24"/>
                <w:lang w:val="ro-RO" w:eastAsia="ja-JP"/>
              </w:rPr>
              <w:lastRenderedPageBreak/>
              <w:t xml:space="preserve">produse petroliere și altor resurse  </w:t>
            </w:r>
            <w:r w:rsidR="00E15302">
              <w:rPr>
                <w:rFonts w:ascii="Times New Roman" w:eastAsia="Calibri" w:hAnsi="Times New Roman"/>
                <w:bCs/>
                <w:sz w:val="24"/>
                <w:szCs w:val="24"/>
                <w:lang w:val="ro-RO" w:eastAsia="ja-JP"/>
              </w:rPr>
              <w:t>energetice</w:t>
            </w:r>
            <w:r w:rsidR="00000CFF">
              <w:rPr>
                <w:rFonts w:ascii="Times New Roman" w:eastAsia="Calibri" w:hAnsi="Times New Roman"/>
                <w:bCs/>
                <w:sz w:val="24"/>
                <w:szCs w:val="24"/>
                <w:lang w:val="ro-RO" w:eastAsia="ja-JP"/>
              </w:rPr>
              <w:t xml:space="preserve">. </w:t>
            </w:r>
            <w:r w:rsidR="00E15302">
              <w:rPr>
                <w:rFonts w:ascii="Times New Roman" w:eastAsia="Calibri" w:hAnsi="Times New Roman"/>
                <w:bCs/>
                <w:sz w:val="24"/>
                <w:szCs w:val="24"/>
                <w:lang w:val="ro-RO" w:eastAsia="ja-JP"/>
              </w:rPr>
              <w:t>În acest context</w:t>
            </w:r>
            <w:r w:rsidR="00000CFF">
              <w:rPr>
                <w:rFonts w:ascii="Times New Roman" w:eastAsia="Calibri" w:hAnsi="Times New Roman"/>
                <w:bCs/>
                <w:sz w:val="24"/>
                <w:szCs w:val="24"/>
                <w:lang w:val="ro-RO" w:eastAsia="ja-JP"/>
              </w:rPr>
              <w:t xml:space="preserve">, </w:t>
            </w:r>
            <w:r w:rsidR="00374145">
              <w:rPr>
                <w:rFonts w:ascii="Times New Roman" w:eastAsia="Calibri" w:hAnsi="Times New Roman"/>
                <w:bCs/>
                <w:sz w:val="24"/>
                <w:szCs w:val="24"/>
                <w:lang w:val="ro-RO" w:eastAsia="ja-JP"/>
              </w:rPr>
              <w:t xml:space="preserve"> i</w:t>
            </w:r>
            <w:r w:rsidR="00380232" w:rsidRPr="00380232">
              <w:rPr>
                <w:rFonts w:ascii="Times New Roman" w:eastAsia="Calibri" w:hAnsi="Times New Roman"/>
                <w:bCs/>
                <w:sz w:val="24"/>
                <w:szCs w:val="24"/>
                <w:lang w:val="ro-RO" w:eastAsia="ja-JP"/>
              </w:rPr>
              <w:t xml:space="preserve">nteresul public față de intervenția propusă este </w:t>
            </w:r>
            <w:r w:rsidR="00000CFF">
              <w:rPr>
                <w:rFonts w:ascii="Times New Roman" w:eastAsia="Calibri" w:hAnsi="Times New Roman"/>
                <w:bCs/>
                <w:sz w:val="24"/>
                <w:szCs w:val="24"/>
                <w:lang w:val="ro-RO" w:eastAsia="ja-JP"/>
              </w:rPr>
              <w:t>fo</w:t>
            </w:r>
            <w:r w:rsidR="00544515">
              <w:rPr>
                <w:rFonts w:ascii="Times New Roman" w:eastAsia="Calibri" w:hAnsi="Times New Roman"/>
                <w:bCs/>
                <w:sz w:val="24"/>
                <w:szCs w:val="24"/>
                <w:lang w:val="ro-RO" w:eastAsia="ja-JP"/>
              </w:rPr>
              <w:t>arte înalt</w:t>
            </w:r>
            <w:r w:rsidR="00380232" w:rsidRPr="00380232">
              <w:rPr>
                <w:rFonts w:ascii="Times New Roman" w:eastAsia="Calibri" w:hAnsi="Times New Roman"/>
                <w:bCs/>
                <w:sz w:val="24"/>
                <w:szCs w:val="24"/>
                <w:lang w:val="ro-RO" w:eastAsia="ja-JP"/>
              </w:rPr>
              <w:t>, dat fiind</w:t>
            </w:r>
            <w:r w:rsidR="00374145">
              <w:rPr>
                <w:rFonts w:ascii="Times New Roman" w:eastAsia="Calibri" w:hAnsi="Times New Roman"/>
                <w:bCs/>
                <w:sz w:val="24"/>
                <w:szCs w:val="24"/>
                <w:lang w:val="ro-RO" w:eastAsia="ja-JP"/>
              </w:rPr>
              <w:t xml:space="preserve"> că </w:t>
            </w:r>
            <w:r w:rsidR="00A2614D">
              <w:rPr>
                <w:rFonts w:ascii="Times New Roman" w:eastAsia="Calibri" w:hAnsi="Times New Roman"/>
                <w:bCs/>
                <w:sz w:val="24"/>
                <w:szCs w:val="24"/>
                <w:lang w:val="ro-RO" w:eastAsia="ja-JP"/>
              </w:rPr>
              <w:t xml:space="preserve">prin </w:t>
            </w:r>
            <w:r w:rsidR="00380232" w:rsidRPr="00380232">
              <w:rPr>
                <w:rFonts w:ascii="Times New Roman" w:eastAsia="Calibri" w:hAnsi="Times New Roman"/>
                <w:bCs/>
                <w:sz w:val="24"/>
                <w:szCs w:val="24"/>
                <w:lang w:val="ro-RO" w:eastAsia="ja-JP"/>
              </w:rPr>
              <w:t xml:space="preserve"> îmbunătățirea </w:t>
            </w:r>
            <w:r w:rsidR="000A6DF9">
              <w:rPr>
                <w:rFonts w:ascii="Times New Roman" w:eastAsia="Calibri" w:hAnsi="Times New Roman"/>
                <w:bCs/>
                <w:sz w:val="24"/>
                <w:szCs w:val="24"/>
                <w:lang w:val="ro-RO" w:eastAsia="ja-JP"/>
              </w:rPr>
              <w:t>eficienței energetice</w:t>
            </w:r>
            <w:r w:rsidR="00A2614D">
              <w:rPr>
                <w:rFonts w:ascii="Times New Roman" w:eastAsia="Calibri" w:hAnsi="Times New Roman"/>
                <w:bCs/>
                <w:sz w:val="24"/>
                <w:szCs w:val="24"/>
                <w:lang w:val="ro-RO" w:eastAsia="ja-JP"/>
              </w:rPr>
              <w:t xml:space="preserve"> </w:t>
            </w:r>
            <w:r w:rsidR="00B62BE1">
              <w:rPr>
                <w:rFonts w:ascii="Times New Roman" w:eastAsia="Calibri" w:hAnsi="Times New Roman"/>
                <w:bCs/>
                <w:sz w:val="24"/>
                <w:szCs w:val="24"/>
                <w:lang w:val="ro-RO" w:eastAsia="ja-JP"/>
              </w:rPr>
              <w:t xml:space="preserve"> și, ca rezultat, </w:t>
            </w:r>
            <w:r w:rsidR="00E15302">
              <w:rPr>
                <w:rFonts w:ascii="Times New Roman" w:eastAsia="Calibri" w:hAnsi="Times New Roman"/>
                <w:bCs/>
                <w:sz w:val="24"/>
                <w:szCs w:val="24"/>
                <w:lang w:val="ro-RO" w:eastAsia="ja-JP"/>
              </w:rPr>
              <w:t>prin</w:t>
            </w:r>
            <w:r w:rsidR="00000CFF">
              <w:rPr>
                <w:rFonts w:ascii="Times New Roman" w:eastAsia="Calibri" w:hAnsi="Times New Roman"/>
                <w:bCs/>
                <w:sz w:val="24"/>
                <w:szCs w:val="24"/>
                <w:lang w:val="ro-RO" w:eastAsia="ja-JP"/>
              </w:rPr>
              <w:t xml:space="preserve"> optimi</w:t>
            </w:r>
            <w:r w:rsidR="00FF5CE3">
              <w:rPr>
                <w:rFonts w:ascii="Times New Roman" w:eastAsia="Calibri" w:hAnsi="Times New Roman"/>
                <w:bCs/>
                <w:sz w:val="24"/>
                <w:szCs w:val="24"/>
                <w:lang w:val="ro-RO" w:eastAsia="ja-JP"/>
              </w:rPr>
              <w:t>z</w:t>
            </w:r>
            <w:r w:rsidR="00000CFF">
              <w:rPr>
                <w:rFonts w:ascii="Times New Roman" w:eastAsia="Calibri" w:hAnsi="Times New Roman"/>
                <w:bCs/>
                <w:sz w:val="24"/>
                <w:szCs w:val="24"/>
                <w:lang w:val="ro-RO" w:eastAsia="ja-JP"/>
              </w:rPr>
              <w:t xml:space="preserve">area facturilor de plată </w:t>
            </w:r>
            <w:r w:rsidR="00FF5CE3">
              <w:rPr>
                <w:rFonts w:ascii="Times New Roman" w:eastAsia="Calibri" w:hAnsi="Times New Roman"/>
                <w:bCs/>
                <w:sz w:val="24"/>
                <w:szCs w:val="24"/>
                <w:lang w:val="ro-RO" w:eastAsia="ja-JP"/>
              </w:rPr>
              <w:t xml:space="preserve">pentru </w:t>
            </w:r>
            <w:r w:rsidR="00000CFF">
              <w:rPr>
                <w:rFonts w:ascii="Times New Roman" w:eastAsia="Calibri" w:hAnsi="Times New Roman"/>
                <w:bCs/>
                <w:sz w:val="24"/>
                <w:szCs w:val="24"/>
                <w:lang w:val="ro-RO" w:eastAsia="ja-JP"/>
              </w:rPr>
              <w:t>energi</w:t>
            </w:r>
            <w:r w:rsidR="00FF5CE3">
              <w:rPr>
                <w:rFonts w:ascii="Times New Roman" w:eastAsia="Calibri" w:hAnsi="Times New Roman"/>
                <w:bCs/>
                <w:sz w:val="24"/>
                <w:szCs w:val="24"/>
                <w:lang w:val="ro-RO" w:eastAsia="ja-JP"/>
              </w:rPr>
              <w:t>a</w:t>
            </w:r>
            <w:r w:rsidR="00000CFF">
              <w:rPr>
                <w:rFonts w:ascii="Times New Roman" w:eastAsia="Calibri" w:hAnsi="Times New Roman"/>
                <w:bCs/>
                <w:sz w:val="24"/>
                <w:szCs w:val="24"/>
                <w:lang w:val="ro-RO" w:eastAsia="ja-JP"/>
              </w:rPr>
              <w:t xml:space="preserve"> consumat</w:t>
            </w:r>
            <w:r w:rsidR="00FF5CE3">
              <w:rPr>
                <w:rFonts w:ascii="Times New Roman" w:eastAsia="Calibri" w:hAnsi="Times New Roman"/>
                <w:bCs/>
                <w:sz w:val="24"/>
                <w:szCs w:val="24"/>
                <w:lang w:val="ro-RO" w:eastAsia="ja-JP"/>
              </w:rPr>
              <w:t xml:space="preserve">a,  va beneficia toată societatea și, în primul rînd, grupurile sociale sensibile, contribuind astfel la reducerea sărăciei energetice. </w:t>
            </w:r>
          </w:p>
          <w:p w:rsidR="00380232" w:rsidRPr="00380232" w:rsidRDefault="00380232" w:rsidP="00AB5610">
            <w:pPr>
              <w:numPr>
                <w:ilvl w:val="0"/>
                <w:numId w:val="0"/>
              </w:numPr>
              <w:spacing w:after="0" w:line="360" w:lineRule="auto"/>
              <w:ind w:left="360"/>
              <w:contextualSpacing/>
              <w:rPr>
                <w:rFonts w:ascii="Times New Roman" w:eastAsia="Calibri" w:hAnsi="Times New Roman"/>
                <w:bCs/>
                <w:sz w:val="24"/>
                <w:szCs w:val="24"/>
                <w:lang w:val="ro-RO" w:eastAsia="ja-JP"/>
              </w:rPr>
            </w:pPr>
          </w:p>
          <w:p w:rsidR="00380232" w:rsidRPr="00380232" w:rsidRDefault="00380232" w:rsidP="00AB5610">
            <w:pPr>
              <w:numPr>
                <w:ilvl w:val="0"/>
                <w:numId w:val="29"/>
              </w:numPr>
              <w:spacing w:after="0" w:line="360" w:lineRule="auto"/>
              <w:contextualSpacing/>
              <w:rPr>
                <w:rFonts w:ascii="Times New Roman" w:eastAsia="Calibri" w:hAnsi="Times New Roman"/>
                <w:bCs/>
                <w:sz w:val="24"/>
                <w:szCs w:val="24"/>
                <w:lang w:val="ro-RO" w:eastAsia="ja-JP"/>
              </w:rPr>
            </w:pPr>
            <w:r w:rsidRPr="00380232">
              <w:rPr>
                <w:rFonts w:ascii="Times New Roman" w:eastAsia="Calibri" w:hAnsi="Times New Roman"/>
                <w:bCs/>
                <w:sz w:val="24"/>
                <w:szCs w:val="24"/>
                <w:lang w:val="ro-RO" w:eastAsia="ja-JP"/>
              </w:rPr>
              <w:t xml:space="preserve">Propunerea de proiect introduce elemente calitativ noi, cum ar fi </w:t>
            </w:r>
            <w:r w:rsidR="00B935E8">
              <w:rPr>
                <w:rFonts w:ascii="Times New Roman" w:eastAsia="Calibri" w:hAnsi="Times New Roman"/>
                <w:bCs/>
                <w:sz w:val="24"/>
                <w:szCs w:val="24"/>
                <w:lang w:val="ro-RO" w:eastAsia="ja-JP"/>
              </w:rPr>
              <w:t xml:space="preserve">restructurarea instituțională </w:t>
            </w:r>
            <w:r w:rsidR="00B62BE1">
              <w:rPr>
                <w:rFonts w:ascii="Times New Roman" w:eastAsia="Calibri" w:hAnsi="Times New Roman"/>
                <w:bCs/>
                <w:sz w:val="24"/>
                <w:szCs w:val="24"/>
                <w:lang w:val="ro-RO" w:eastAsia="ja-JP"/>
              </w:rPr>
              <w:t xml:space="preserve">în partea ce ține </w:t>
            </w:r>
            <w:r w:rsidR="00B935E8">
              <w:rPr>
                <w:rFonts w:ascii="Times New Roman" w:eastAsia="Calibri" w:hAnsi="Times New Roman"/>
                <w:bCs/>
                <w:sz w:val="24"/>
                <w:szCs w:val="24"/>
                <w:lang w:val="ro-RO" w:eastAsia="ja-JP"/>
              </w:rPr>
              <w:t xml:space="preserve"> de eficiență energetică,  </w:t>
            </w:r>
            <w:r w:rsidR="00FF5CE3">
              <w:rPr>
                <w:rFonts w:ascii="Times New Roman" w:eastAsia="Calibri" w:hAnsi="Times New Roman"/>
                <w:bCs/>
                <w:sz w:val="24"/>
                <w:szCs w:val="24"/>
                <w:lang w:val="ro-RO" w:eastAsia="ja-JP"/>
              </w:rPr>
              <w:t>finanțarea măsurilor de eficiență enegetică prin impunere</w:t>
            </w:r>
            <w:r w:rsidR="00B935E8">
              <w:rPr>
                <w:rFonts w:ascii="Times New Roman" w:eastAsia="Calibri" w:hAnsi="Times New Roman"/>
                <w:bCs/>
                <w:sz w:val="24"/>
                <w:szCs w:val="24"/>
                <w:lang w:val="ro-RO" w:eastAsia="ja-JP"/>
              </w:rPr>
              <w:t>a</w:t>
            </w:r>
            <w:r w:rsidR="00FF5CE3">
              <w:rPr>
                <w:rFonts w:ascii="Times New Roman" w:eastAsia="Calibri" w:hAnsi="Times New Roman"/>
                <w:bCs/>
                <w:sz w:val="24"/>
                <w:szCs w:val="24"/>
                <w:lang w:val="ro-RO" w:eastAsia="ja-JP"/>
              </w:rPr>
              <w:t xml:space="preserve"> </w:t>
            </w:r>
            <w:r w:rsidRPr="00380232">
              <w:rPr>
                <w:rFonts w:ascii="Times New Roman" w:eastAsia="Calibri" w:hAnsi="Times New Roman"/>
                <w:bCs/>
                <w:sz w:val="24"/>
                <w:szCs w:val="24"/>
                <w:lang w:val="ro-RO" w:eastAsia="ja-JP"/>
              </w:rPr>
              <w:t>scheme</w:t>
            </w:r>
            <w:r w:rsidR="00B935E8">
              <w:rPr>
                <w:rFonts w:ascii="Times New Roman" w:eastAsia="Calibri" w:hAnsi="Times New Roman"/>
                <w:bCs/>
                <w:sz w:val="24"/>
                <w:szCs w:val="24"/>
                <w:lang w:val="ro-RO" w:eastAsia="ja-JP"/>
              </w:rPr>
              <w:t>i</w:t>
            </w:r>
            <w:r w:rsidRPr="00380232">
              <w:rPr>
                <w:rFonts w:ascii="Times New Roman" w:eastAsia="Calibri" w:hAnsi="Times New Roman"/>
                <w:bCs/>
                <w:sz w:val="24"/>
                <w:szCs w:val="24"/>
                <w:lang w:val="ro-RO" w:eastAsia="ja-JP"/>
              </w:rPr>
              <w:t xml:space="preserve"> de obligații pentru întreprinderi</w:t>
            </w:r>
            <w:r w:rsidR="00B935E8">
              <w:rPr>
                <w:rFonts w:ascii="Times New Roman" w:eastAsia="Calibri" w:hAnsi="Times New Roman"/>
                <w:bCs/>
                <w:sz w:val="24"/>
                <w:szCs w:val="24"/>
                <w:lang w:val="ro-RO" w:eastAsia="ja-JP"/>
              </w:rPr>
              <w:t>le sectorului energetic</w:t>
            </w:r>
            <w:r w:rsidRPr="00380232">
              <w:rPr>
                <w:rFonts w:ascii="Times New Roman" w:eastAsia="Calibri" w:hAnsi="Times New Roman"/>
                <w:bCs/>
                <w:sz w:val="24"/>
                <w:szCs w:val="24"/>
                <w:lang w:val="ro-RO" w:eastAsia="ja-JP"/>
              </w:rPr>
              <w:t>, management energetic pentru întreprinderile mari, achiziții</w:t>
            </w:r>
            <w:r w:rsidR="00B935E8">
              <w:rPr>
                <w:rFonts w:ascii="Times New Roman" w:eastAsia="Calibri" w:hAnsi="Times New Roman"/>
                <w:bCs/>
                <w:sz w:val="24"/>
                <w:szCs w:val="24"/>
                <w:lang w:val="ro-RO" w:eastAsia="ja-JP"/>
              </w:rPr>
              <w:t>,</w:t>
            </w:r>
            <w:r w:rsidRPr="00380232">
              <w:rPr>
                <w:rFonts w:ascii="Times New Roman" w:eastAsia="Calibri" w:hAnsi="Times New Roman"/>
                <w:bCs/>
                <w:sz w:val="24"/>
                <w:szCs w:val="24"/>
                <w:lang w:val="ro-RO" w:eastAsia="ja-JP"/>
              </w:rPr>
              <w:t xml:space="preserve"> audit și servicii energetice</w:t>
            </w:r>
            <w:r w:rsidR="00B935E8">
              <w:rPr>
                <w:rFonts w:ascii="Times New Roman" w:eastAsia="Calibri" w:hAnsi="Times New Roman"/>
                <w:bCs/>
                <w:sz w:val="24"/>
                <w:szCs w:val="24"/>
                <w:lang w:val="ro-RO" w:eastAsia="ja-JP"/>
              </w:rPr>
              <w:t xml:space="preserve"> eficiente</w:t>
            </w:r>
            <w:r w:rsidRPr="00380232">
              <w:rPr>
                <w:rFonts w:ascii="Times New Roman" w:eastAsia="Calibri" w:hAnsi="Times New Roman"/>
                <w:bCs/>
                <w:sz w:val="24"/>
                <w:szCs w:val="24"/>
                <w:lang w:val="ro-RO" w:eastAsia="ja-JP"/>
              </w:rPr>
              <w:t>, etc.</w:t>
            </w:r>
          </w:p>
          <w:p w:rsidR="00380232" w:rsidRPr="00380232" w:rsidRDefault="00380232" w:rsidP="00AB5610">
            <w:pPr>
              <w:numPr>
                <w:ilvl w:val="0"/>
                <w:numId w:val="0"/>
              </w:numPr>
              <w:spacing w:after="0" w:line="360" w:lineRule="auto"/>
              <w:ind w:left="360"/>
              <w:contextualSpacing/>
              <w:rPr>
                <w:rFonts w:ascii="Times New Roman" w:eastAsia="Calibri" w:hAnsi="Times New Roman"/>
                <w:sz w:val="24"/>
                <w:szCs w:val="24"/>
                <w:lang w:val="ro-RO"/>
              </w:rPr>
            </w:pPr>
          </w:p>
          <w:p w:rsidR="00380232" w:rsidRPr="00380232" w:rsidRDefault="00FD05AD" w:rsidP="00564A32">
            <w:pPr>
              <w:numPr>
                <w:ilvl w:val="0"/>
                <w:numId w:val="29"/>
              </w:numPr>
              <w:spacing w:after="0" w:line="360" w:lineRule="auto"/>
              <w:contextualSpacing/>
              <w:rPr>
                <w:rFonts w:ascii="Times New Roman" w:eastAsia="Calibri" w:hAnsi="Times New Roman"/>
                <w:b/>
                <w:bCs/>
                <w:sz w:val="24"/>
                <w:szCs w:val="24"/>
                <w:lang w:val="ro-RO" w:eastAsia="ja-JP"/>
              </w:rPr>
            </w:pPr>
            <w:r>
              <w:rPr>
                <w:rFonts w:ascii="Times New Roman" w:eastAsia="Calibri" w:hAnsi="Times New Roman"/>
                <w:bCs/>
                <w:sz w:val="24"/>
                <w:szCs w:val="24"/>
                <w:lang w:val="ro-RO" w:eastAsia="ja-JP"/>
              </w:rPr>
              <w:t xml:space="preserve">Proiectul de lege </w:t>
            </w:r>
            <w:r w:rsidR="00380232" w:rsidRPr="00380232">
              <w:rPr>
                <w:rFonts w:ascii="Times New Roman" w:eastAsia="Calibri" w:hAnsi="Times New Roman"/>
                <w:bCs/>
                <w:sz w:val="24"/>
                <w:szCs w:val="24"/>
                <w:lang w:val="ro-RO" w:eastAsia="ja-JP"/>
              </w:rPr>
              <w:t xml:space="preserve"> propus </w:t>
            </w:r>
            <w:r>
              <w:rPr>
                <w:rFonts w:ascii="Times New Roman" w:eastAsia="Calibri" w:hAnsi="Times New Roman"/>
                <w:bCs/>
                <w:sz w:val="24"/>
                <w:szCs w:val="24"/>
                <w:lang w:val="ro-RO" w:eastAsia="ja-JP"/>
              </w:rPr>
              <w:t>va afecta  autoritățile statului și întreprinderile din sectorul energetic prin impunerea acestora de noi obligațiuni</w:t>
            </w:r>
            <w:r w:rsidR="00A2614D">
              <w:rPr>
                <w:rFonts w:ascii="Times New Roman" w:eastAsia="Calibri" w:hAnsi="Times New Roman"/>
                <w:bCs/>
                <w:sz w:val="24"/>
                <w:szCs w:val="24"/>
                <w:lang w:val="ro-RO" w:eastAsia="ja-JP"/>
              </w:rPr>
              <w:t>,</w:t>
            </w:r>
            <w:r>
              <w:rPr>
                <w:rFonts w:ascii="Times New Roman" w:eastAsia="Calibri" w:hAnsi="Times New Roman"/>
                <w:bCs/>
                <w:sz w:val="24"/>
                <w:szCs w:val="24"/>
                <w:lang w:val="ro-RO" w:eastAsia="ja-JP"/>
              </w:rPr>
              <w:t xml:space="preserve"> responsabilități</w:t>
            </w:r>
            <w:r w:rsidR="00A2614D">
              <w:rPr>
                <w:rFonts w:ascii="Times New Roman" w:eastAsia="Calibri" w:hAnsi="Times New Roman"/>
                <w:bCs/>
                <w:sz w:val="24"/>
                <w:szCs w:val="24"/>
                <w:lang w:val="ro-RO" w:eastAsia="ja-JP"/>
              </w:rPr>
              <w:t>, precum și suportare</w:t>
            </w:r>
            <w:r w:rsidR="00E15302">
              <w:rPr>
                <w:rFonts w:ascii="Times New Roman" w:eastAsia="Calibri" w:hAnsi="Times New Roman"/>
                <w:bCs/>
                <w:sz w:val="24"/>
                <w:szCs w:val="24"/>
                <w:lang w:val="ro-RO" w:eastAsia="ja-JP"/>
              </w:rPr>
              <w:t>a</w:t>
            </w:r>
            <w:r w:rsidR="00A2614D">
              <w:rPr>
                <w:rFonts w:ascii="Times New Roman" w:eastAsia="Calibri" w:hAnsi="Times New Roman"/>
                <w:bCs/>
                <w:sz w:val="24"/>
                <w:szCs w:val="24"/>
                <w:lang w:val="ro-RO" w:eastAsia="ja-JP"/>
              </w:rPr>
              <w:t xml:space="preserve"> </w:t>
            </w:r>
            <w:r w:rsidR="00E15302">
              <w:rPr>
                <w:rFonts w:ascii="Times New Roman" w:eastAsia="Calibri" w:hAnsi="Times New Roman"/>
                <w:bCs/>
                <w:sz w:val="24"/>
                <w:szCs w:val="24"/>
                <w:lang w:val="ro-RO" w:eastAsia="ja-JP"/>
              </w:rPr>
              <w:t xml:space="preserve">a </w:t>
            </w:r>
            <w:r w:rsidR="00A2614D">
              <w:rPr>
                <w:rFonts w:ascii="Times New Roman" w:eastAsia="Calibri" w:hAnsi="Times New Roman"/>
                <w:bCs/>
                <w:sz w:val="24"/>
                <w:szCs w:val="24"/>
                <w:lang w:val="ro-RO" w:eastAsia="ja-JP"/>
              </w:rPr>
              <w:t>unor costuri suplimentare</w:t>
            </w:r>
            <w:r w:rsidR="00891408">
              <w:rPr>
                <w:rFonts w:ascii="Times New Roman" w:eastAsia="Calibri" w:hAnsi="Times New Roman"/>
                <w:bCs/>
                <w:sz w:val="24"/>
                <w:szCs w:val="24"/>
                <w:lang w:val="ro-RO" w:eastAsia="ja-JP"/>
              </w:rPr>
              <w:t xml:space="preserve">. De asemenea, la prima etapă, nesemnificativ vor fi afectați și consumatorii finali de energie prin necesitatea achitării </w:t>
            </w:r>
            <w:r w:rsidR="008F73E3">
              <w:rPr>
                <w:rFonts w:ascii="Times New Roman" w:eastAsia="Calibri" w:hAnsi="Times New Roman"/>
                <w:bCs/>
                <w:sz w:val="24"/>
                <w:szCs w:val="24"/>
                <w:lang w:val="ro-RO" w:eastAsia="ja-JP"/>
              </w:rPr>
              <w:t xml:space="preserve">prin tarife (prețuri) a </w:t>
            </w:r>
            <w:r w:rsidR="00891408">
              <w:rPr>
                <w:rFonts w:ascii="Times New Roman" w:eastAsia="Calibri" w:hAnsi="Times New Roman"/>
                <w:bCs/>
                <w:sz w:val="24"/>
                <w:szCs w:val="24"/>
                <w:lang w:val="ro-RO" w:eastAsia="ja-JP"/>
              </w:rPr>
              <w:t xml:space="preserve">unor </w:t>
            </w:r>
            <w:r w:rsidR="004A4CD4">
              <w:rPr>
                <w:rFonts w:ascii="Times New Roman" w:eastAsia="Calibri" w:hAnsi="Times New Roman"/>
                <w:bCs/>
                <w:sz w:val="24"/>
                <w:szCs w:val="24"/>
                <w:lang w:val="ro-RO" w:eastAsia="ja-JP"/>
              </w:rPr>
              <w:t xml:space="preserve"> costuri suplimentare aferente realizării măsurilor de eficiență energetică</w:t>
            </w:r>
            <w:r w:rsidR="008F73E3">
              <w:rPr>
                <w:rFonts w:ascii="Times New Roman" w:eastAsia="Calibri" w:hAnsi="Times New Roman"/>
                <w:bCs/>
                <w:sz w:val="24"/>
                <w:szCs w:val="24"/>
                <w:lang w:val="ro-RO" w:eastAsia="ja-JP"/>
              </w:rPr>
              <w:t>,</w:t>
            </w:r>
            <w:r w:rsidR="004A4CD4">
              <w:rPr>
                <w:rFonts w:ascii="Times New Roman" w:eastAsia="Calibri" w:hAnsi="Times New Roman"/>
                <w:bCs/>
                <w:sz w:val="24"/>
                <w:szCs w:val="24"/>
                <w:lang w:val="ro-RO" w:eastAsia="ja-JP"/>
              </w:rPr>
              <w:t xml:space="preserve"> însă care ulterior vor fi recuperate </w:t>
            </w:r>
            <w:r w:rsidR="008F73E3">
              <w:rPr>
                <w:rFonts w:ascii="Times New Roman" w:eastAsia="Calibri" w:hAnsi="Times New Roman"/>
                <w:bCs/>
                <w:sz w:val="24"/>
                <w:szCs w:val="24"/>
                <w:lang w:val="ro-RO" w:eastAsia="ja-JP"/>
              </w:rPr>
              <w:t xml:space="preserve">la un nivel superior </w:t>
            </w:r>
            <w:r w:rsidR="004A4CD4">
              <w:rPr>
                <w:rFonts w:ascii="Times New Roman" w:eastAsia="Calibri" w:hAnsi="Times New Roman"/>
                <w:bCs/>
                <w:sz w:val="24"/>
                <w:szCs w:val="24"/>
                <w:lang w:val="ro-RO" w:eastAsia="ja-JP"/>
              </w:rPr>
              <w:t>prin reducerea consumurilor de energie</w:t>
            </w:r>
            <w:r w:rsidR="008F73E3">
              <w:rPr>
                <w:rFonts w:ascii="Times New Roman" w:eastAsia="Calibri" w:hAnsi="Times New Roman"/>
                <w:bCs/>
                <w:sz w:val="24"/>
                <w:szCs w:val="24"/>
                <w:lang w:val="ro-RO" w:eastAsia="ja-JP"/>
              </w:rPr>
              <w:t xml:space="preserve">. </w:t>
            </w:r>
            <w:r w:rsidR="00890B99">
              <w:rPr>
                <w:rFonts w:ascii="Times New Roman" w:eastAsia="Calibri" w:hAnsi="Times New Roman"/>
                <w:bCs/>
                <w:sz w:val="24"/>
                <w:szCs w:val="24"/>
                <w:lang w:val="ro-RO" w:eastAsia="ja-JP"/>
              </w:rPr>
              <w:t>Necesar de notat</w:t>
            </w:r>
            <w:r w:rsidR="00E15302">
              <w:rPr>
                <w:rFonts w:ascii="Times New Roman" w:eastAsia="Calibri" w:hAnsi="Times New Roman"/>
                <w:bCs/>
                <w:sz w:val="24"/>
                <w:szCs w:val="24"/>
                <w:lang w:val="ro-RO" w:eastAsia="ja-JP"/>
              </w:rPr>
              <w:t>,</w:t>
            </w:r>
            <w:r w:rsidR="00890B99">
              <w:rPr>
                <w:rFonts w:ascii="Times New Roman" w:eastAsia="Calibri" w:hAnsi="Times New Roman"/>
                <w:bCs/>
                <w:sz w:val="24"/>
                <w:szCs w:val="24"/>
                <w:lang w:val="ro-RO" w:eastAsia="ja-JP"/>
              </w:rPr>
              <w:t xml:space="preserve"> că </w:t>
            </w:r>
            <w:r w:rsidR="008F73E3">
              <w:rPr>
                <w:rFonts w:ascii="Times New Roman" w:eastAsia="Calibri" w:hAnsi="Times New Roman"/>
                <w:bCs/>
                <w:sz w:val="24"/>
                <w:szCs w:val="24"/>
                <w:lang w:val="ro-RO" w:eastAsia="ja-JP"/>
              </w:rPr>
              <w:t xml:space="preserve"> măsurile propuse de proiect vor asigura </w:t>
            </w:r>
            <w:r w:rsidR="008F73E3" w:rsidRPr="00380232">
              <w:rPr>
                <w:rFonts w:ascii="Times New Roman" w:eastAsia="Calibri" w:hAnsi="Times New Roman"/>
                <w:sz w:val="24"/>
                <w:szCs w:val="24"/>
                <w:shd w:val="clear" w:color="auto" w:fill="FFFFFF"/>
                <w:lang w:val="ro-RO"/>
              </w:rPr>
              <w:t xml:space="preserve">participarea și </w:t>
            </w:r>
            <w:r w:rsidR="008F73E3" w:rsidRPr="00380232">
              <w:rPr>
                <w:rFonts w:ascii="Times New Roman" w:eastAsia="Calibri" w:hAnsi="Times New Roman"/>
                <w:sz w:val="24"/>
                <w:szCs w:val="24"/>
                <w:lang w:val="ro-RO"/>
              </w:rPr>
              <w:t xml:space="preserve">mobilizarea </w:t>
            </w:r>
            <w:r w:rsidR="00890B99" w:rsidRPr="00380232">
              <w:rPr>
                <w:rFonts w:ascii="Times New Roman" w:eastAsia="Calibri" w:hAnsi="Times New Roman"/>
                <w:sz w:val="24"/>
                <w:szCs w:val="24"/>
                <w:shd w:val="clear" w:color="auto" w:fill="FFFFFF"/>
                <w:lang w:val="ro-RO"/>
              </w:rPr>
              <w:t>tututor actorilor</w:t>
            </w:r>
            <w:r w:rsidR="00564A32">
              <w:rPr>
                <w:rFonts w:ascii="Times New Roman" w:eastAsia="Calibri" w:hAnsi="Times New Roman"/>
                <w:sz w:val="24"/>
                <w:szCs w:val="24"/>
                <w:shd w:val="clear" w:color="auto" w:fill="FFFFFF"/>
                <w:lang w:val="ro-RO"/>
              </w:rPr>
              <w:t xml:space="preserve"> </w:t>
            </w:r>
            <w:r w:rsidR="008F73E3">
              <w:rPr>
                <w:rFonts w:ascii="Times New Roman" w:eastAsia="Calibri" w:hAnsi="Times New Roman"/>
                <w:sz w:val="24"/>
                <w:szCs w:val="24"/>
                <w:lang w:val="ro-RO"/>
              </w:rPr>
              <w:t xml:space="preserve">pentru </w:t>
            </w:r>
            <w:r w:rsidR="008F73E3">
              <w:rPr>
                <w:rFonts w:ascii="Times New Roman" w:eastAsia="Calibri" w:hAnsi="Times New Roman"/>
                <w:bCs/>
                <w:sz w:val="24"/>
                <w:szCs w:val="24"/>
                <w:lang w:val="ro-RO" w:eastAsia="ja-JP"/>
              </w:rPr>
              <w:t>atingerea obiectivului de eficiență energetică ale statului, care pînă</w:t>
            </w:r>
            <w:r w:rsidR="00564A32">
              <w:rPr>
                <w:rFonts w:ascii="Times New Roman" w:eastAsia="Calibri" w:hAnsi="Times New Roman"/>
                <w:bCs/>
                <w:sz w:val="24"/>
                <w:szCs w:val="24"/>
                <w:lang w:val="ro-RO" w:eastAsia="ja-JP"/>
              </w:rPr>
              <w:t xml:space="preserve"> în</w:t>
            </w:r>
            <w:r w:rsidR="008F73E3">
              <w:rPr>
                <w:rFonts w:ascii="Times New Roman" w:eastAsia="Calibri" w:hAnsi="Times New Roman"/>
                <w:bCs/>
                <w:sz w:val="24"/>
                <w:szCs w:val="24"/>
                <w:lang w:val="ro-RO" w:eastAsia="ja-JP"/>
              </w:rPr>
              <w:t xml:space="preserve"> prezen au fost realizate doar la un ni</w:t>
            </w:r>
            <w:r w:rsidR="00E15302">
              <w:rPr>
                <w:rFonts w:ascii="Times New Roman" w:eastAsia="Calibri" w:hAnsi="Times New Roman"/>
                <w:bCs/>
                <w:sz w:val="24"/>
                <w:szCs w:val="24"/>
                <w:lang w:val="ro-RO" w:eastAsia="ja-JP"/>
              </w:rPr>
              <w:t>v</w:t>
            </w:r>
            <w:r w:rsidR="008F73E3">
              <w:rPr>
                <w:rFonts w:ascii="Times New Roman" w:eastAsia="Calibri" w:hAnsi="Times New Roman"/>
                <w:bCs/>
                <w:sz w:val="24"/>
                <w:szCs w:val="24"/>
                <w:lang w:val="ro-RO" w:eastAsia="ja-JP"/>
              </w:rPr>
              <w:t>el de circa 30%</w:t>
            </w:r>
            <w:r w:rsidR="00E15302">
              <w:rPr>
                <w:rFonts w:ascii="Times New Roman" w:eastAsia="Calibri" w:hAnsi="Times New Roman"/>
                <w:bCs/>
                <w:sz w:val="24"/>
                <w:szCs w:val="24"/>
                <w:lang w:val="ro-RO" w:eastAsia="ja-JP"/>
              </w:rPr>
              <w:t>. P</w:t>
            </w:r>
            <w:r w:rsidR="00564A32">
              <w:rPr>
                <w:rFonts w:ascii="Times New Roman" w:eastAsia="Calibri" w:hAnsi="Times New Roman"/>
                <w:bCs/>
                <w:sz w:val="24"/>
                <w:szCs w:val="24"/>
                <w:lang w:val="ro-RO" w:eastAsia="ja-JP"/>
              </w:rPr>
              <w:t xml:space="preserve">roiectul propus va contribui și </w:t>
            </w:r>
            <w:r w:rsidR="00380232" w:rsidRPr="00380232">
              <w:rPr>
                <w:rFonts w:ascii="Times New Roman" w:eastAsia="Calibri" w:hAnsi="Times New Roman"/>
                <w:sz w:val="24"/>
                <w:szCs w:val="24"/>
                <w:shd w:val="clear" w:color="auto" w:fill="FFFFFF"/>
                <w:lang w:val="ro-RO"/>
              </w:rPr>
              <w:t>la</w:t>
            </w:r>
            <w:r w:rsidR="00890B99">
              <w:rPr>
                <w:rFonts w:ascii="Times New Roman" w:eastAsia="Calibri" w:hAnsi="Times New Roman"/>
                <w:sz w:val="24"/>
                <w:szCs w:val="24"/>
                <w:shd w:val="clear" w:color="auto" w:fill="FFFFFF"/>
                <w:lang w:val="ro-RO"/>
              </w:rPr>
              <w:t>:</w:t>
            </w:r>
            <w:r w:rsidR="00380232" w:rsidRPr="00380232">
              <w:rPr>
                <w:rFonts w:ascii="Times New Roman" w:eastAsia="Calibri" w:hAnsi="Times New Roman"/>
                <w:sz w:val="24"/>
                <w:szCs w:val="24"/>
                <w:shd w:val="clear" w:color="auto" w:fill="FFFFFF"/>
                <w:lang w:val="ro-RO"/>
              </w:rPr>
              <w:t xml:space="preserve"> </w:t>
            </w:r>
            <w:r w:rsidR="00380232" w:rsidRPr="00380232">
              <w:rPr>
                <w:rFonts w:ascii="Times New Roman" w:eastAsia="Calibri" w:hAnsi="Times New Roman"/>
                <w:sz w:val="24"/>
                <w:szCs w:val="24"/>
                <w:shd w:val="clear" w:color="auto" w:fill="FFFFFF"/>
              </w:rPr>
              <w:t xml:space="preserve">îmbunătățirea securității aprovizionării cu energie, prin reducerea consumului de energie primară și </w:t>
            </w:r>
            <w:r w:rsidR="00E63D0E">
              <w:rPr>
                <w:rFonts w:ascii="Times New Roman" w:eastAsia="Calibri" w:hAnsi="Times New Roman"/>
                <w:sz w:val="24"/>
                <w:szCs w:val="24"/>
                <w:shd w:val="clear" w:color="auto" w:fill="FFFFFF"/>
              </w:rPr>
              <w:t xml:space="preserve">reducerea </w:t>
            </w:r>
            <w:r w:rsidR="00380232" w:rsidRPr="00380232">
              <w:rPr>
                <w:rFonts w:ascii="Times New Roman" w:eastAsia="Calibri" w:hAnsi="Times New Roman"/>
                <w:sz w:val="24"/>
                <w:szCs w:val="24"/>
                <w:shd w:val="clear" w:color="auto" w:fill="FFFFFF"/>
              </w:rPr>
              <w:t>importurilor de energie;</w:t>
            </w:r>
            <w:r w:rsidR="00E63D0E">
              <w:rPr>
                <w:rFonts w:ascii="Times New Roman" w:eastAsia="Calibri" w:hAnsi="Times New Roman"/>
                <w:sz w:val="24"/>
                <w:szCs w:val="24"/>
                <w:shd w:val="clear" w:color="auto" w:fill="FFFFFF"/>
              </w:rPr>
              <w:t xml:space="preserve"> crearea noilor locuri de muncă și creșterea veniturilor disponibile care vor contribui la dezvoltarea economică;</w:t>
            </w:r>
            <w:r w:rsidR="00380232" w:rsidRPr="00380232">
              <w:rPr>
                <w:rFonts w:ascii="Times New Roman" w:eastAsia="Calibri" w:hAnsi="Times New Roman"/>
                <w:sz w:val="24"/>
                <w:szCs w:val="24"/>
                <w:shd w:val="clear" w:color="auto" w:fill="FFFFFF"/>
              </w:rPr>
              <w:t xml:space="preserve"> reducerea emisiilor de gaze cu efect de seră într-o manieră rentabilă și atenuarea schimbărilor climatice</w:t>
            </w:r>
            <w:r w:rsidR="00E15302">
              <w:rPr>
                <w:rFonts w:ascii="Times New Roman" w:eastAsia="Calibri" w:hAnsi="Times New Roman"/>
                <w:sz w:val="24"/>
                <w:szCs w:val="24"/>
                <w:shd w:val="clear" w:color="auto" w:fill="FFFFFF"/>
              </w:rPr>
              <w:t>, etc.</w:t>
            </w:r>
            <w:r w:rsidR="00380232" w:rsidRPr="00380232">
              <w:rPr>
                <w:rFonts w:ascii="Times New Roman" w:eastAsia="Calibri" w:hAnsi="Times New Roman"/>
                <w:sz w:val="24"/>
                <w:szCs w:val="24"/>
                <w:shd w:val="clear" w:color="auto" w:fill="FFFFFF"/>
              </w:rPr>
              <w:t xml:space="preserve"> </w:t>
            </w:r>
          </w:p>
        </w:tc>
      </w:tr>
      <w:tr w:rsidR="00380232" w:rsidRPr="00380232" w:rsidTr="00F40F74">
        <w:trPr>
          <w:trHeight w:val="248"/>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lastRenderedPageBreak/>
              <w:t>2. Definirea problemei</w:t>
            </w:r>
          </w:p>
        </w:tc>
      </w:tr>
      <w:tr w:rsidR="00380232" w:rsidRPr="00380232" w:rsidTr="00F40F74">
        <w:trPr>
          <w:trHeight w:val="70"/>
        </w:trPr>
        <w:tc>
          <w:tcPr>
            <w:tcW w:w="9571" w:type="dxa"/>
            <w:gridSpan w:val="2"/>
          </w:tcPr>
          <w:p w:rsidR="00380232" w:rsidRPr="00380232" w:rsidRDefault="00380232" w:rsidP="00AB5610">
            <w:pPr>
              <w:spacing w:after="0" w:line="360" w:lineRule="auto"/>
              <w:rPr>
                <w:rFonts w:ascii="Times New Roman" w:eastAsia="Times New Roman" w:hAnsi="Times New Roman"/>
                <w:bCs/>
                <w:sz w:val="24"/>
                <w:szCs w:val="24"/>
                <w:lang w:val="ro-RO" w:eastAsia="ja-JP"/>
              </w:rPr>
            </w:pPr>
          </w:p>
          <w:p w:rsidR="00380232" w:rsidRPr="005511D2" w:rsidRDefault="00156BCE" w:rsidP="00AB5610">
            <w:pPr>
              <w:pStyle w:val="NoSpacing"/>
              <w:spacing w:line="360" w:lineRule="auto"/>
              <w:rPr>
                <w:rFonts w:ascii="Times New Roman" w:hAnsi="Times New Roman"/>
                <w:bCs/>
                <w:color w:val="000000"/>
                <w:sz w:val="24"/>
                <w:szCs w:val="24"/>
                <w:lang w:val="en-US"/>
              </w:rPr>
            </w:pPr>
            <w:r>
              <w:rPr>
                <w:rFonts w:ascii="Times New Roman" w:hAnsi="Times New Roman"/>
                <w:sz w:val="24"/>
                <w:szCs w:val="24"/>
                <w:lang w:val="ro-RO"/>
              </w:rPr>
              <w:t xml:space="preserve">            </w:t>
            </w:r>
            <w:r w:rsidR="00BB0203">
              <w:rPr>
                <w:rFonts w:ascii="Times New Roman" w:hAnsi="Times New Roman"/>
                <w:sz w:val="24"/>
                <w:szCs w:val="24"/>
                <w:lang w:val="ro-RO"/>
              </w:rPr>
              <w:t xml:space="preserve">Elaborarea  </w:t>
            </w:r>
            <w:r w:rsidR="0060359F">
              <w:rPr>
                <w:rFonts w:ascii="Times New Roman" w:hAnsi="Times New Roman"/>
                <w:sz w:val="24"/>
                <w:szCs w:val="24"/>
                <w:lang w:val="ro-RO"/>
              </w:rPr>
              <w:t xml:space="preserve">proectului de Lege </w:t>
            </w:r>
            <w:r w:rsidR="00BB0203">
              <w:rPr>
                <w:rFonts w:ascii="Times New Roman" w:hAnsi="Times New Roman"/>
                <w:sz w:val="24"/>
                <w:szCs w:val="24"/>
                <w:lang w:val="ro-RO"/>
              </w:rPr>
              <w:t xml:space="preserve"> cu privire la eficien</w:t>
            </w:r>
            <w:r w:rsidR="00564A32">
              <w:rPr>
                <w:rFonts w:ascii="Times New Roman" w:hAnsi="Times New Roman"/>
                <w:sz w:val="24"/>
                <w:szCs w:val="24"/>
                <w:lang w:val="ro-RO"/>
              </w:rPr>
              <w:t>ța</w:t>
            </w:r>
            <w:r w:rsidR="00BB0203">
              <w:rPr>
                <w:rFonts w:ascii="Times New Roman" w:hAnsi="Times New Roman"/>
                <w:sz w:val="24"/>
                <w:szCs w:val="24"/>
                <w:lang w:val="ro-RO"/>
              </w:rPr>
              <w:t xml:space="preserve"> energetic</w:t>
            </w:r>
            <w:r w:rsidR="00564A32">
              <w:rPr>
                <w:rFonts w:ascii="Times New Roman" w:hAnsi="Times New Roman"/>
                <w:sz w:val="24"/>
                <w:szCs w:val="24"/>
                <w:lang w:val="ro-RO"/>
              </w:rPr>
              <w:t>ă</w:t>
            </w:r>
            <w:r w:rsidR="001031F8">
              <w:rPr>
                <w:rFonts w:ascii="Times New Roman" w:hAnsi="Times New Roman"/>
                <w:sz w:val="24"/>
                <w:szCs w:val="24"/>
                <w:lang w:val="ro-RO"/>
              </w:rPr>
              <w:t>,</w:t>
            </w:r>
            <w:r w:rsidR="00BB0203">
              <w:rPr>
                <w:rFonts w:ascii="Times New Roman" w:hAnsi="Times New Roman"/>
                <w:sz w:val="24"/>
                <w:szCs w:val="24"/>
                <w:lang w:val="ro-RO"/>
              </w:rPr>
              <w:t xml:space="preserve"> </w:t>
            </w:r>
            <w:r w:rsidR="0060359F">
              <w:rPr>
                <w:rFonts w:ascii="Times New Roman" w:hAnsi="Times New Roman"/>
                <w:sz w:val="24"/>
                <w:szCs w:val="24"/>
                <w:lang w:val="ro-RO"/>
              </w:rPr>
              <w:t>î</w:t>
            </w:r>
            <w:r w:rsidR="00BB0203">
              <w:rPr>
                <w:rFonts w:ascii="Times New Roman" w:hAnsi="Times New Roman"/>
                <w:sz w:val="24"/>
                <w:szCs w:val="24"/>
                <w:lang w:val="ro-RO"/>
              </w:rPr>
              <w:t xml:space="preserve">n </w:t>
            </w:r>
            <w:r w:rsidR="0060359F">
              <w:rPr>
                <w:rFonts w:ascii="Times New Roman" w:hAnsi="Times New Roman"/>
                <w:sz w:val="24"/>
                <w:szCs w:val="24"/>
                <w:lang w:val="ro-RO"/>
              </w:rPr>
              <w:t>redacția nouă</w:t>
            </w:r>
            <w:r w:rsidR="001031F8">
              <w:rPr>
                <w:rFonts w:ascii="Times New Roman" w:hAnsi="Times New Roman"/>
                <w:sz w:val="24"/>
                <w:szCs w:val="24"/>
                <w:lang w:val="ro-RO"/>
              </w:rPr>
              <w:t>,</w:t>
            </w:r>
            <w:r w:rsidR="0060359F">
              <w:rPr>
                <w:rFonts w:ascii="Times New Roman" w:hAnsi="Times New Roman"/>
                <w:sz w:val="24"/>
                <w:szCs w:val="24"/>
                <w:lang w:val="ro-RO"/>
              </w:rPr>
              <w:t xml:space="preserve"> </w:t>
            </w:r>
            <w:r w:rsidR="00274A7E">
              <w:rPr>
                <w:rFonts w:ascii="Times New Roman" w:hAnsi="Times New Roman"/>
                <w:sz w:val="24"/>
                <w:szCs w:val="24"/>
                <w:lang w:val="ro-RO"/>
              </w:rPr>
              <w:t>este  bazată pe necesitatea  de a îmbunătăți eficiența energetică în toate sectoarele de activitate, precum și d</w:t>
            </w:r>
            <w:r w:rsidR="005511D2">
              <w:rPr>
                <w:rFonts w:ascii="Times New Roman" w:hAnsi="Times New Roman"/>
                <w:sz w:val="24"/>
                <w:szCs w:val="24"/>
                <w:lang w:val="ro-RO"/>
              </w:rPr>
              <w:t>in</w:t>
            </w:r>
            <w:r w:rsidR="00274A7E">
              <w:rPr>
                <w:rFonts w:ascii="Times New Roman" w:hAnsi="Times New Roman"/>
                <w:sz w:val="24"/>
                <w:szCs w:val="24"/>
                <w:lang w:val="ro-RO"/>
              </w:rPr>
              <w:t xml:space="preserve"> </w:t>
            </w:r>
            <w:r w:rsidR="005511D2">
              <w:rPr>
                <w:rFonts w:ascii="Times New Roman" w:hAnsi="Times New Roman"/>
                <w:sz w:val="24"/>
                <w:szCs w:val="24"/>
                <w:lang w:val="ro-RO"/>
              </w:rPr>
              <w:t xml:space="preserve">necesitatea </w:t>
            </w:r>
            <w:r w:rsidR="00E62006">
              <w:rPr>
                <w:rFonts w:ascii="Times New Roman" w:hAnsi="Times New Roman"/>
                <w:sz w:val="24"/>
                <w:szCs w:val="24"/>
                <w:lang w:val="ro-RO"/>
              </w:rPr>
              <w:t xml:space="preserve">  </w:t>
            </w:r>
            <w:r w:rsidR="00380232" w:rsidRPr="00380232">
              <w:rPr>
                <w:rFonts w:ascii="Times New Roman" w:hAnsi="Times New Roman"/>
                <w:sz w:val="24"/>
                <w:szCs w:val="24"/>
                <w:lang w:val="ro-RO"/>
              </w:rPr>
              <w:t xml:space="preserve">de a transpune </w:t>
            </w:r>
            <w:r w:rsidR="00274A7E" w:rsidRPr="00231382">
              <w:rPr>
                <w:rFonts w:ascii="Times New Roman" w:hAnsi="Times New Roman"/>
                <w:sz w:val="24"/>
                <w:szCs w:val="24"/>
                <w:lang w:val="ro-RO"/>
              </w:rPr>
              <w:t>Directiva 2012/27/UE a Parlamentului European și a Consiliului  din 25 octombrie 2012 privind eficiența energetică, de modificare a Directivelor 2009/125/CE și 2010/30/UE și de abrogare a Directivelor 2004/8/CE și 2006/32/CE</w:t>
            </w:r>
            <w:r w:rsidR="00274A7E">
              <w:rPr>
                <w:rFonts w:ascii="Times New Roman" w:hAnsi="Times New Roman"/>
                <w:sz w:val="24"/>
                <w:szCs w:val="24"/>
                <w:lang w:val="ro-RO"/>
              </w:rPr>
              <w:t>,</w:t>
            </w:r>
            <w:r w:rsidR="00274A7E" w:rsidRPr="00231382">
              <w:rPr>
                <w:rFonts w:ascii="Times New Roman" w:hAnsi="Times New Roman"/>
                <w:sz w:val="24"/>
                <w:szCs w:val="24"/>
                <w:lang w:val="ro-RO"/>
              </w:rPr>
              <w:t xml:space="preserve"> </w:t>
            </w:r>
            <w:r w:rsidR="005511D2">
              <w:rPr>
                <w:rFonts w:ascii="Times New Roman" w:hAnsi="Times New Roman"/>
                <w:sz w:val="24"/>
                <w:szCs w:val="24"/>
                <w:lang w:val="ro-RO"/>
              </w:rPr>
              <w:t>care reiesă din</w:t>
            </w:r>
            <w:r w:rsidR="00E62006" w:rsidRPr="005511D2">
              <w:rPr>
                <w:rFonts w:ascii="Times New Roman" w:hAnsi="Times New Roman"/>
                <w:sz w:val="24"/>
                <w:szCs w:val="24"/>
                <w:lang w:val="ro-RO"/>
              </w:rPr>
              <w:t xml:space="preserve"> </w:t>
            </w:r>
            <w:r w:rsidR="00380232" w:rsidRPr="005511D2">
              <w:rPr>
                <w:rFonts w:ascii="Times New Roman" w:hAnsi="Times New Roman"/>
                <w:sz w:val="24"/>
                <w:szCs w:val="24"/>
                <w:lang w:val="ro-RO"/>
              </w:rPr>
              <w:t xml:space="preserve"> </w:t>
            </w:r>
            <w:r w:rsidR="00E63D0E" w:rsidRPr="005511D2">
              <w:rPr>
                <w:rFonts w:ascii="Times New Roman" w:hAnsi="Times New Roman"/>
                <w:sz w:val="24"/>
                <w:szCs w:val="24"/>
                <w:lang w:val="ro-RO"/>
              </w:rPr>
              <w:t>angajamentel</w:t>
            </w:r>
            <w:r w:rsidR="005511D2">
              <w:rPr>
                <w:rFonts w:ascii="Times New Roman" w:hAnsi="Times New Roman"/>
                <w:sz w:val="24"/>
                <w:szCs w:val="24"/>
                <w:lang w:val="ro-RO"/>
              </w:rPr>
              <w:t>e</w:t>
            </w:r>
            <w:r w:rsidR="00E63D0E" w:rsidRPr="005511D2">
              <w:rPr>
                <w:rFonts w:ascii="Times New Roman" w:hAnsi="Times New Roman"/>
                <w:sz w:val="24"/>
                <w:szCs w:val="24"/>
                <w:lang w:val="ro-RO"/>
              </w:rPr>
              <w:t xml:space="preserve"> </w:t>
            </w:r>
            <w:r w:rsidR="00380232" w:rsidRPr="005511D2">
              <w:rPr>
                <w:rFonts w:ascii="Times New Roman" w:hAnsi="Times New Roman"/>
                <w:sz w:val="24"/>
                <w:szCs w:val="24"/>
                <w:lang w:val="ro-RO"/>
              </w:rPr>
              <w:t xml:space="preserve"> Republicii Moldova </w:t>
            </w:r>
            <w:r w:rsidR="00E63D0E" w:rsidRPr="005511D2">
              <w:rPr>
                <w:rFonts w:ascii="Times New Roman" w:hAnsi="Times New Roman"/>
                <w:sz w:val="24"/>
                <w:szCs w:val="24"/>
                <w:lang w:val="ro-RO"/>
              </w:rPr>
              <w:t xml:space="preserve">în calitate </w:t>
            </w:r>
            <w:r w:rsidR="00380232" w:rsidRPr="005511D2">
              <w:rPr>
                <w:rFonts w:ascii="Times New Roman" w:hAnsi="Times New Roman"/>
                <w:sz w:val="24"/>
                <w:szCs w:val="24"/>
                <w:lang w:val="ro-RO"/>
              </w:rPr>
              <w:t>de membru a Comunității Energetice</w:t>
            </w:r>
            <w:r w:rsidR="00E63D0E" w:rsidRPr="005511D2">
              <w:rPr>
                <w:rFonts w:ascii="Times New Roman" w:hAnsi="Times New Roman"/>
                <w:sz w:val="24"/>
                <w:szCs w:val="24"/>
                <w:lang w:val="ro-RO"/>
              </w:rPr>
              <w:t xml:space="preserve"> în conformitate cu prevederile</w:t>
            </w:r>
            <w:r w:rsidR="00E62006" w:rsidRPr="005511D2">
              <w:rPr>
                <w:rFonts w:ascii="Times New Roman" w:hAnsi="Times New Roman"/>
                <w:bCs/>
                <w:color w:val="000000"/>
                <w:sz w:val="24"/>
                <w:szCs w:val="24"/>
                <w:lang w:val="en-US"/>
              </w:rPr>
              <w:t xml:space="preserve"> </w:t>
            </w:r>
            <w:r w:rsidR="00380232" w:rsidRPr="005511D2">
              <w:rPr>
                <w:rFonts w:ascii="Times New Roman" w:hAnsi="Times New Roman"/>
                <w:bCs/>
                <w:color w:val="000000"/>
                <w:sz w:val="24"/>
                <w:szCs w:val="24"/>
                <w:lang w:val="en-US"/>
              </w:rPr>
              <w:t>Leg</w:t>
            </w:r>
            <w:r w:rsidR="00E63D0E" w:rsidRPr="005511D2">
              <w:rPr>
                <w:rFonts w:ascii="Times New Roman" w:hAnsi="Times New Roman"/>
                <w:bCs/>
                <w:color w:val="000000"/>
                <w:sz w:val="24"/>
                <w:szCs w:val="24"/>
                <w:lang w:val="en-US"/>
              </w:rPr>
              <w:t>ii</w:t>
            </w:r>
            <w:r w:rsidR="00E62006" w:rsidRPr="005511D2">
              <w:rPr>
                <w:rFonts w:ascii="Times New Roman" w:hAnsi="Times New Roman"/>
                <w:bCs/>
                <w:color w:val="000000"/>
                <w:sz w:val="24"/>
                <w:szCs w:val="24"/>
                <w:lang w:val="en-US"/>
              </w:rPr>
              <w:t xml:space="preserve"> </w:t>
            </w:r>
            <w:r w:rsidR="00380232" w:rsidRPr="005511D2">
              <w:rPr>
                <w:rFonts w:ascii="Times New Roman" w:hAnsi="Times New Roman"/>
                <w:color w:val="000000"/>
                <w:sz w:val="24"/>
                <w:szCs w:val="24"/>
                <w:lang w:val="en-US"/>
              </w:rPr>
              <w:t xml:space="preserve">nr. 117 din 23.12.2009 </w:t>
            </w:r>
            <w:r w:rsidR="00380232" w:rsidRPr="005511D2">
              <w:rPr>
                <w:rFonts w:ascii="Times New Roman" w:hAnsi="Times New Roman"/>
                <w:bCs/>
                <w:color w:val="000000"/>
                <w:sz w:val="24"/>
                <w:szCs w:val="24"/>
                <w:lang w:val="en-US"/>
              </w:rPr>
              <w:t xml:space="preserve">pentru aderarea Republicii Moldova la </w:t>
            </w:r>
            <w:r w:rsidR="00380232" w:rsidRPr="005511D2">
              <w:rPr>
                <w:rFonts w:ascii="Times New Roman" w:hAnsi="Times New Roman"/>
                <w:bCs/>
                <w:color w:val="000000"/>
                <w:sz w:val="24"/>
                <w:szCs w:val="24"/>
                <w:lang w:val="en-US"/>
              </w:rPr>
              <w:lastRenderedPageBreak/>
              <w:t>Tratatul de constituire a Comunităţii Energetice</w:t>
            </w:r>
            <w:r w:rsidR="00E62006" w:rsidRPr="005511D2">
              <w:rPr>
                <w:rFonts w:ascii="Times New Roman" w:hAnsi="Times New Roman"/>
                <w:bCs/>
                <w:color w:val="000000"/>
                <w:sz w:val="24"/>
                <w:szCs w:val="24"/>
                <w:lang w:val="en-US"/>
              </w:rPr>
              <w:t xml:space="preserve"> și</w:t>
            </w:r>
            <w:r w:rsidRPr="005511D2">
              <w:rPr>
                <w:rFonts w:ascii="Times New Roman" w:hAnsi="Times New Roman"/>
                <w:bCs/>
                <w:color w:val="000000"/>
                <w:sz w:val="24"/>
                <w:szCs w:val="24"/>
                <w:lang w:val="en-US"/>
              </w:rPr>
              <w:t xml:space="preserve"> </w:t>
            </w:r>
            <w:r w:rsidR="00380232" w:rsidRPr="005511D2">
              <w:rPr>
                <w:rFonts w:ascii="Times New Roman" w:hAnsi="Times New Roman"/>
                <w:bCs/>
                <w:color w:val="000000"/>
                <w:sz w:val="24"/>
                <w:szCs w:val="24"/>
                <w:lang w:val="en-US"/>
              </w:rPr>
              <w:t>Leg</w:t>
            </w:r>
            <w:r w:rsidR="00E63D0E" w:rsidRPr="005511D2">
              <w:rPr>
                <w:rFonts w:ascii="Times New Roman" w:hAnsi="Times New Roman"/>
                <w:bCs/>
                <w:color w:val="000000"/>
                <w:sz w:val="24"/>
                <w:szCs w:val="24"/>
                <w:lang w:val="en-US"/>
              </w:rPr>
              <w:t>ii</w:t>
            </w:r>
            <w:r w:rsidR="00380232" w:rsidRPr="005511D2">
              <w:rPr>
                <w:rFonts w:ascii="Times New Roman" w:hAnsi="Times New Roman"/>
                <w:color w:val="000000"/>
                <w:sz w:val="24"/>
                <w:szCs w:val="24"/>
                <w:lang w:val="en-US"/>
              </w:rPr>
              <w:t> nr. 112 din</w:t>
            </w:r>
            <w:r w:rsidR="00E15302" w:rsidRPr="005511D2">
              <w:rPr>
                <w:rFonts w:ascii="Times New Roman" w:hAnsi="Times New Roman"/>
                <w:color w:val="000000"/>
                <w:sz w:val="24"/>
                <w:szCs w:val="24"/>
                <w:lang w:val="en-US"/>
              </w:rPr>
              <w:t> 02.07.2014</w:t>
            </w:r>
            <w:r w:rsidR="00380232" w:rsidRPr="005511D2">
              <w:rPr>
                <w:rFonts w:ascii="Times New Roman" w:hAnsi="Times New Roman"/>
                <w:color w:val="000000"/>
                <w:sz w:val="24"/>
                <w:szCs w:val="24"/>
                <w:lang w:val="en-US"/>
              </w:rPr>
              <w:t xml:space="preserve"> </w:t>
            </w:r>
            <w:r w:rsidR="00380232" w:rsidRPr="005511D2">
              <w:rPr>
                <w:rFonts w:ascii="Times New Roman" w:hAnsi="Times New Roman"/>
                <w:bCs/>
                <w:color w:val="000000"/>
                <w:sz w:val="24"/>
                <w:szCs w:val="24"/>
                <w:lang w:val="en-US"/>
              </w:rPr>
              <w:t xml:space="preserve">pentru ratificarea Acordului de Asociere între </w:t>
            </w:r>
            <w:r w:rsidR="00E62006" w:rsidRPr="005511D2">
              <w:rPr>
                <w:rFonts w:ascii="Times New Roman" w:hAnsi="Times New Roman"/>
                <w:bCs/>
                <w:color w:val="000000"/>
                <w:sz w:val="24"/>
                <w:szCs w:val="24"/>
                <w:lang w:val="en-US"/>
              </w:rPr>
              <w:t>Republica Moldova</w:t>
            </w:r>
            <w:r w:rsidR="00380232" w:rsidRPr="005511D2">
              <w:rPr>
                <w:rFonts w:ascii="Times New Roman" w:hAnsi="Times New Roman"/>
                <w:bCs/>
                <w:color w:val="000000"/>
                <w:sz w:val="24"/>
                <w:szCs w:val="24"/>
                <w:lang w:val="en-US"/>
              </w:rPr>
              <w:t xml:space="preserve">, pe de o parte, şi Uniunea Europeană şi Comunitatea Europeană </w:t>
            </w:r>
            <w:proofErr w:type="gramStart"/>
            <w:r w:rsidR="00380232" w:rsidRPr="005511D2">
              <w:rPr>
                <w:rFonts w:ascii="Times New Roman" w:hAnsi="Times New Roman"/>
                <w:bCs/>
                <w:color w:val="000000"/>
                <w:sz w:val="24"/>
                <w:szCs w:val="24"/>
                <w:lang w:val="en-US"/>
              </w:rPr>
              <w:t>a</w:t>
            </w:r>
            <w:proofErr w:type="gramEnd"/>
            <w:r w:rsidR="00380232" w:rsidRPr="005511D2">
              <w:rPr>
                <w:rFonts w:ascii="Times New Roman" w:hAnsi="Times New Roman"/>
                <w:bCs/>
                <w:color w:val="000000"/>
                <w:sz w:val="24"/>
                <w:szCs w:val="24"/>
                <w:lang w:val="en-US"/>
              </w:rPr>
              <w:t xml:space="preserve"> Energiei Atomice şi statele membre ale acestora, pe de altă parte.</w:t>
            </w:r>
          </w:p>
          <w:p w:rsidR="00380232" w:rsidRPr="00380232" w:rsidRDefault="00156BCE" w:rsidP="00AB5610">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E63D0E">
              <w:rPr>
                <w:rFonts w:ascii="Times New Roman" w:eastAsia="Times New Roman" w:hAnsi="Times New Roman"/>
                <w:sz w:val="24"/>
                <w:szCs w:val="24"/>
                <w:lang w:val="en-US"/>
              </w:rPr>
              <w:t xml:space="preserve"> </w:t>
            </w:r>
            <w:r w:rsidR="005511D2">
              <w:rPr>
                <w:rFonts w:ascii="Times New Roman" w:eastAsia="Times New Roman" w:hAnsi="Times New Roman"/>
                <w:sz w:val="24"/>
                <w:szCs w:val="24"/>
                <w:lang w:val="en-US"/>
              </w:rPr>
              <w:t xml:space="preserve">Noua </w:t>
            </w:r>
            <w:r w:rsidR="00380232" w:rsidRPr="00380232">
              <w:rPr>
                <w:rFonts w:ascii="Times New Roman" w:eastAsia="Times New Roman" w:hAnsi="Times New Roman"/>
                <w:sz w:val="24"/>
                <w:szCs w:val="24"/>
                <w:lang w:val="en-US"/>
              </w:rPr>
              <w:t>Directiv</w:t>
            </w:r>
            <w:r w:rsidR="005511D2">
              <w:rPr>
                <w:rFonts w:ascii="Times New Roman" w:eastAsia="Times New Roman" w:hAnsi="Times New Roman"/>
                <w:sz w:val="24"/>
                <w:szCs w:val="24"/>
                <w:lang w:val="en-US"/>
              </w:rPr>
              <w:t>ă</w:t>
            </w:r>
            <w:r w:rsidR="00380232" w:rsidRPr="00380232">
              <w:rPr>
                <w:rFonts w:ascii="Times New Roman" w:eastAsia="Times New Roman" w:hAnsi="Times New Roman"/>
                <w:sz w:val="24"/>
                <w:szCs w:val="24"/>
                <w:lang w:val="en-US"/>
              </w:rPr>
              <w:t xml:space="preserve"> privind eficiența energetică </w:t>
            </w:r>
            <w:r w:rsidR="005511D2">
              <w:rPr>
                <w:rFonts w:ascii="Times New Roman" w:eastAsia="Times New Roman" w:hAnsi="Times New Roman"/>
                <w:sz w:val="24"/>
                <w:szCs w:val="24"/>
                <w:lang w:val="en-US"/>
              </w:rPr>
              <w:t xml:space="preserve">(DEE) </w:t>
            </w:r>
            <w:r w:rsidR="00380232" w:rsidRPr="00380232">
              <w:rPr>
                <w:rFonts w:ascii="Times New Roman" w:eastAsia="Times New Roman" w:hAnsi="Times New Roman"/>
                <w:sz w:val="24"/>
                <w:szCs w:val="24"/>
                <w:lang w:val="en-US"/>
              </w:rPr>
              <w:t xml:space="preserve">abrogă Directiva 2006/32/CE privind eficiența energetică la utilizatorii finali și serviciile </w:t>
            </w:r>
            <w:r w:rsidR="005511D2" w:rsidRPr="00380232">
              <w:rPr>
                <w:rFonts w:ascii="Times New Roman" w:eastAsia="Times New Roman" w:hAnsi="Times New Roman"/>
                <w:sz w:val="24"/>
                <w:szCs w:val="24"/>
                <w:lang w:val="en-US"/>
              </w:rPr>
              <w:t>energetic</w:t>
            </w:r>
            <w:r w:rsidR="00E63D0E">
              <w:rPr>
                <w:rFonts w:ascii="Times New Roman" w:eastAsia="Times New Roman" w:hAnsi="Times New Roman"/>
                <w:sz w:val="24"/>
                <w:szCs w:val="24"/>
                <w:lang w:val="en-US"/>
              </w:rPr>
              <w:t xml:space="preserve"> </w:t>
            </w:r>
            <w:r w:rsidR="005511D2">
              <w:rPr>
                <w:rFonts w:ascii="Times New Roman" w:eastAsia="Times New Roman" w:hAnsi="Times New Roman"/>
                <w:sz w:val="24"/>
                <w:szCs w:val="24"/>
                <w:lang w:val="en-US"/>
              </w:rPr>
              <w:t xml:space="preserve">(DSE), </w:t>
            </w:r>
            <w:r w:rsidR="00E63D0E">
              <w:rPr>
                <w:rFonts w:ascii="Times New Roman" w:eastAsia="Times New Roman" w:hAnsi="Times New Roman"/>
                <w:sz w:val="24"/>
                <w:szCs w:val="24"/>
                <w:lang w:val="en-US"/>
              </w:rPr>
              <w:t xml:space="preserve">care în Moldova a </w:t>
            </w:r>
            <w:r w:rsidR="005511D2">
              <w:rPr>
                <w:rFonts w:ascii="Times New Roman" w:eastAsia="Times New Roman" w:hAnsi="Times New Roman"/>
                <w:sz w:val="24"/>
                <w:szCs w:val="24"/>
                <w:lang w:val="en-US"/>
              </w:rPr>
              <w:t xml:space="preserve">fost </w:t>
            </w:r>
            <w:r w:rsidR="005511D2" w:rsidRPr="00380232">
              <w:rPr>
                <w:rFonts w:ascii="Times New Roman" w:eastAsia="Times New Roman" w:hAnsi="Times New Roman"/>
                <w:sz w:val="24"/>
                <w:szCs w:val="24"/>
                <w:lang w:val="en-US"/>
              </w:rPr>
              <w:t>transpusă</w:t>
            </w:r>
            <w:r w:rsidR="00380232" w:rsidRPr="00380232">
              <w:rPr>
                <w:rFonts w:ascii="Times New Roman" w:eastAsia="Times New Roman" w:hAnsi="Times New Roman"/>
                <w:sz w:val="24"/>
                <w:szCs w:val="24"/>
                <w:lang w:val="en-US"/>
              </w:rPr>
              <w:t xml:space="preserve"> parțial în Legea nr. </w:t>
            </w:r>
            <w:proofErr w:type="gramStart"/>
            <w:r w:rsidR="00380232" w:rsidRPr="00380232">
              <w:rPr>
                <w:rFonts w:ascii="Times New Roman" w:eastAsia="Times New Roman" w:hAnsi="Times New Roman"/>
                <w:sz w:val="24"/>
                <w:szCs w:val="24"/>
                <w:lang w:val="en-US"/>
              </w:rPr>
              <w:t>142</w:t>
            </w:r>
            <w:proofErr w:type="gramEnd"/>
            <w:r w:rsidR="00380232" w:rsidRPr="00380232">
              <w:rPr>
                <w:rFonts w:ascii="Times New Roman" w:eastAsia="Times New Roman" w:hAnsi="Times New Roman"/>
                <w:sz w:val="24"/>
                <w:szCs w:val="24"/>
                <w:lang w:val="en-US"/>
              </w:rPr>
              <w:t xml:space="preserve"> </w:t>
            </w:r>
            <w:r w:rsidR="00E63D0E">
              <w:rPr>
                <w:rFonts w:ascii="Times New Roman" w:eastAsia="Times New Roman" w:hAnsi="Times New Roman"/>
                <w:sz w:val="24"/>
                <w:szCs w:val="24"/>
                <w:lang w:val="en-US"/>
              </w:rPr>
              <w:t>din 0</w:t>
            </w:r>
            <w:r w:rsidR="00890B99">
              <w:rPr>
                <w:rFonts w:ascii="Times New Roman" w:eastAsia="Times New Roman" w:hAnsi="Times New Roman"/>
                <w:sz w:val="24"/>
                <w:szCs w:val="24"/>
                <w:lang w:val="en-US"/>
              </w:rPr>
              <w:t>2</w:t>
            </w:r>
            <w:r w:rsidR="00E63D0E">
              <w:rPr>
                <w:rFonts w:ascii="Times New Roman" w:eastAsia="Times New Roman" w:hAnsi="Times New Roman"/>
                <w:sz w:val="24"/>
                <w:szCs w:val="24"/>
                <w:lang w:val="en-US"/>
              </w:rPr>
              <w:t>.0</w:t>
            </w:r>
            <w:r w:rsidR="00890B99">
              <w:rPr>
                <w:rFonts w:ascii="Times New Roman" w:eastAsia="Times New Roman" w:hAnsi="Times New Roman"/>
                <w:sz w:val="24"/>
                <w:szCs w:val="24"/>
                <w:lang w:val="en-US"/>
              </w:rPr>
              <w:t>7.</w:t>
            </w:r>
            <w:r w:rsidR="00E63D0E">
              <w:rPr>
                <w:rFonts w:ascii="Times New Roman" w:eastAsia="Times New Roman" w:hAnsi="Times New Roman"/>
                <w:sz w:val="24"/>
                <w:szCs w:val="24"/>
                <w:lang w:val="en-US"/>
              </w:rPr>
              <w:t xml:space="preserve"> 2010 cu privire la eficiența energetică</w:t>
            </w:r>
            <w:r>
              <w:rPr>
                <w:rFonts w:ascii="Times New Roman" w:eastAsia="Times New Roman" w:hAnsi="Times New Roman"/>
                <w:sz w:val="24"/>
                <w:szCs w:val="24"/>
                <w:lang w:val="en-US"/>
              </w:rPr>
              <w:t>,</w:t>
            </w:r>
            <w:r w:rsidR="005511D2">
              <w:rPr>
                <w:rFonts w:ascii="Times New Roman" w:eastAsia="Times New Roman" w:hAnsi="Times New Roman"/>
                <w:sz w:val="24"/>
                <w:szCs w:val="24"/>
                <w:lang w:val="en-US"/>
              </w:rPr>
              <w:t xml:space="preserve"> legea-cadru</w:t>
            </w:r>
            <w:r>
              <w:rPr>
                <w:rFonts w:ascii="Times New Roman" w:eastAsia="Times New Roman" w:hAnsi="Times New Roman"/>
                <w:sz w:val="24"/>
                <w:szCs w:val="24"/>
                <w:lang w:val="en-US"/>
              </w:rPr>
              <w:t xml:space="preserve"> actualmente </w:t>
            </w:r>
            <w:r w:rsidR="00380232" w:rsidRPr="00380232">
              <w:rPr>
                <w:rFonts w:ascii="Times New Roman" w:eastAsia="Times New Roman" w:hAnsi="Times New Roman"/>
                <w:sz w:val="24"/>
                <w:szCs w:val="24"/>
                <w:lang w:val="en-US"/>
              </w:rPr>
              <w:t>în vigoare.</w:t>
            </w:r>
          </w:p>
          <w:p w:rsidR="00380232" w:rsidRPr="00380232" w:rsidRDefault="00F40A91" w:rsidP="00AB5610">
            <w:pPr>
              <w:numPr>
                <w:ilvl w:val="0"/>
                <w:numId w:val="0"/>
              </w:numPr>
              <w:shd w:val="clear" w:color="auto" w:fill="FFFFFF"/>
              <w:spacing w:after="0" w:line="360" w:lineRule="auto"/>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92494B">
              <w:rPr>
                <w:rFonts w:ascii="Times New Roman" w:eastAsia="Times New Roman" w:hAnsi="Times New Roman"/>
                <w:sz w:val="24"/>
                <w:szCs w:val="24"/>
                <w:lang w:val="en-US"/>
              </w:rPr>
              <w:t>Directiva</w:t>
            </w:r>
            <w:r w:rsidR="00380232" w:rsidRPr="00380232">
              <w:rPr>
                <w:rFonts w:ascii="Times New Roman" w:eastAsia="Times New Roman" w:hAnsi="Times New Roman"/>
                <w:sz w:val="24"/>
                <w:szCs w:val="24"/>
                <w:lang w:val="en-US"/>
              </w:rPr>
              <w:t xml:space="preserve"> privind eficiența energetică (DEE) prevede un cadru comun de măsuri pentru promovarea eficienței energetice pe teritoriul UE cu scopul de a se asigura atingerea obiectivului principal de 20% în materie de eficiență energetică pînă în 2020 și de a deschide calea pentru viitoarea creștere a eficienței energetice după această dată. Ea prevede norme menite să elimine barierele existente pe piața energiei și să depășească deficiențele pieței care împiedică eficiența în ceea ce privește aprovizionarea și utilizarea energiei, stabilind obiective naționale indicative în materie de eficiență energetică pentru </w:t>
            </w:r>
            <w:r w:rsidR="0092494B">
              <w:rPr>
                <w:rFonts w:ascii="Times New Roman" w:eastAsia="Times New Roman" w:hAnsi="Times New Roman"/>
                <w:sz w:val="24"/>
                <w:szCs w:val="24"/>
                <w:lang w:val="en-US"/>
              </w:rPr>
              <w:t xml:space="preserve">orizontul de timp </w:t>
            </w:r>
            <w:r w:rsidR="00380232" w:rsidRPr="00380232">
              <w:rPr>
                <w:rFonts w:ascii="Times New Roman" w:eastAsia="Times New Roman" w:hAnsi="Times New Roman"/>
                <w:sz w:val="24"/>
                <w:szCs w:val="24"/>
                <w:lang w:val="en-US"/>
              </w:rPr>
              <w:t>2020.</w:t>
            </w:r>
          </w:p>
          <w:p w:rsidR="00380232" w:rsidRPr="00380232" w:rsidRDefault="00380232" w:rsidP="00AB5610">
            <w:pPr>
              <w:spacing w:after="0" w:line="360" w:lineRule="auto"/>
              <w:ind w:firstLine="720"/>
              <w:rPr>
                <w:rFonts w:ascii="Times New Roman" w:eastAsia="Times New Roman" w:hAnsi="Times New Roman"/>
                <w:sz w:val="24"/>
                <w:szCs w:val="24"/>
                <w:lang w:val="en-US"/>
              </w:rPr>
            </w:pPr>
          </w:p>
          <w:p w:rsidR="00380232" w:rsidRPr="00380232" w:rsidRDefault="00F40A91"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Transpunerea noii directive va  contribui la:</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lang w:val="ro-RO"/>
              </w:rPr>
              <w:t>co</w:t>
            </w:r>
            <w:r w:rsidRPr="00380232">
              <w:rPr>
                <w:rFonts w:ascii="Times New Roman" w:eastAsia="Calibri" w:hAnsi="Times New Roman"/>
                <w:sz w:val="24"/>
                <w:szCs w:val="24"/>
                <w:shd w:val="clear" w:color="auto" w:fill="FFFFFF"/>
              </w:rPr>
              <w:t xml:space="preserve">nfruntarea dependenței crescînde de importurile de energie și depășirea crizei economice; </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asigurarea durabilității utilizării resurselor de energie;</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 xml:space="preserve">îmbunătățirea securității aprovizionării cu energie, prin reducerea consumului de energie primară și a importurilor de energie; </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reducerea emisiilor de gaze cu efect de seră într-o manieră rentabilă și, respectiv, atenuarea schimbărilor climatice;</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promovarea soluțiilor și tehnologiilor inovatoare și p</w:t>
            </w:r>
            <w:r w:rsidR="0092494B">
              <w:rPr>
                <w:rFonts w:ascii="Times New Roman" w:eastAsia="Calibri" w:hAnsi="Times New Roman"/>
                <w:sz w:val="24"/>
                <w:szCs w:val="24"/>
                <w:shd w:val="clear" w:color="auto" w:fill="FFFFFF"/>
              </w:rPr>
              <w:t>r</w:t>
            </w:r>
            <w:r w:rsidRPr="00380232">
              <w:rPr>
                <w:rFonts w:ascii="Times New Roman" w:eastAsia="Calibri" w:hAnsi="Times New Roman"/>
                <w:sz w:val="24"/>
                <w:szCs w:val="24"/>
                <w:shd w:val="clear" w:color="auto" w:fill="FFFFFF"/>
              </w:rPr>
              <w:t xml:space="preserve">ietenoase mediului ambiant; </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 xml:space="preserve">îmbunătățirea competitivității, favorizînd creșterea economică și crearea locurilor de muncă noi în sectoarele care au </w:t>
            </w:r>
            <w:r w:rsidR="0092494B">
              <w:rPr>
                <w:rFonts w:ascii="Times New Roman" w:eastAsia="Calibri" w:hAnsi="Times New Roman"/>
                <w:sz w:val="24"/>
                <w:szCs w:val="24"/>
                <w:shd w:val="clear" w:color="auto" w:fill="FFFFFF"/>
              </w:rPr>
              <w:t>tangență</w:t>
            </w:r>
            <w:r w:rsidRPr="00380232">
              <w:rPr>
                <w:rFonts w:ascii="Times New Roman" w:eastAsia="Calibri" w:hAnsi="Times New Roman"/>
                <w:sz w:val="24"/>
                <w:szCs w:val="24"/>
                <w:shd w:val="clear" w:color="auto" w:fill="FFFFFF"/>
              </w:rPr>
              <w:t xml:space="preserve"> cu eficiența energetică; </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lang w:val="ro-RO"/>
              </w:rPr>
              <w:t xml:space="preserve">antrenarea tututor actorilor și </w:t>
            </w:r>
            <w:r w:rsidRPr="00380232">
              <w:rPr>
                <w:rFonts w:ascii="Times New Roman" w:eastAsia="Calibri" w:hAnsi="Times New Roman"/>
                <w:sz w:val="24"/>
                <w:szCs w:val="24"/>
                <w:lang w:val="ro-RO"/>
              </w:rPr>
              <w:t>mobilizarea eforturilor în vederea atingerii obiectivului de eficiență energetică;</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 xml:space="preserve">dezvoltarea pieței serviciilor energetice; </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 xml:space="preserve">valorificarea întregului potențial de realizare a economiilor în sectorul energetic; </w:t>
            </w:r>
          </w:p>
          <w:p w:rsidR="00380232" w:rsidRPr="00380232" w:rsidRDefault="00380232" w:rsidP="00AB5610">
            <w:pPr>
              <w:numPr>
                <w:ilvl w:val="0"/>
                <w:numId w:val="31"/>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 xml:space="preserve">informarea consumătorului final, astfel încît acesta să devină un consumător </w:t>
            </w:r>
            <w:r w:rsidRPr="00380232">
              <w:rPr>
                <w:rFonts w:ascii="Times New Roman" w:eastAsia="Calibri" w:hAnsi="Times New Roman"/>
                <w:i/>
                <w:sz w:val="24"/>
                <w:szCs w:val="24"/>
                <w:lang w:val="ro-RO"/>
              </w:rPr>
              <w:t>bona fide</w:t>
            </w:r>
            <w:r w:rsidRPr="00380232">
              <w:rPr>
                <w:rFonts w:ascii="Times New Roman" w:eastAsia="Calibri" w:hAnsi="Times New Roman"/>
                <w:sz w:val="24"/>
                <w:szCs w:val="24"/>
                <w:lang w:val="ro-RO"/>
              </w:rPr>
              <w:t xml:space="preserve">; </w:t>
            </w:r>
          </w:p>
          <w:p w:rsidR="00380232" w:rsidRPr="00380232" w:rsidRDefault="00380232" w:rsidP="00AB5610">
            <w:pPr>
              <w:spacing w:after="0" w:line="360" w:lineRule="auto"/>
              <w:ind w:firstLine="720"/>
              <w:rPr>
                <w:rFonts w:ascii="Times New Roman" w:eastAsia="Times New Roman" w:hAnsi="Times New Roman"/>
                <w:sz w:val="24"/>
                <w:szCs w:val="24"/>
                <w:lang w:val="ro-RO"/>
              </w:rPr>
            </w:pPr>
          </w:p>
          <w:p w:rsidR="00380232" w:rsidRPr="00380232" w:rsidRDefault="00156BCE" w:rsidP="00AB5610">
            <w:pPr>
              <w:numPr>
                <w:ilvl w:val="0"/>
                <w:numId w:val="0"/>
              </w:numPr>
              <w:autoSpaceDE w:val="0"/>
              <w:autoSpaceDN w:val="0"/>
              <w:adjustRightInd w:val="0"/>
              <w:spacing w:after="0" w:line="360" w:lineRule="auto"/>
              <w:contextualSpacing/>
              <w:rPr>
                <w:rFonts w:ascii="Times New Roman" w:eastAsia="Calibri" w:hAnsi="Times New Roman"/>
                <w:sz w:val="24"/>
                <w:szCs w:val="24"/>
                <w:shd w:val="clear" w:color="auto" w:fill="FFFFFF"/>
              </w:rPr>
            </w:pPr>
            <w:r>
              <w:rPr>
                <w:rFonts w:ascii="Times New Roman" w:eastAsia="Calibri" w:hAnsi="Times New Roman"/>
                <w:sz w:val="24"/>
                <w:szCs w:val="24"/>
                <w:lang w:val="ro-RO"/>
              </w:rPr>
              <w:t xml:space="preserve"> </w:t>
            </w:r>
            <w:r w:rsidR="005511D2">
              <w:rPr>
                <w:rFonts w:ascii="Times New Roman" w:eastAsia="Calibri" w:hAnsi="Times New Roman"/>
                <w:sz w:val="24"/>
                <w:szCs w:val="24"/>
                <w:lang w:val="ro-RO"/>
              </w:rPr>
              <w:t xml:space="preserve">         </w:t>
            </w:r>
            <w:r w:rsidR="00380232" w:rsidRPr="00380232">
              <w:rPr>
                <w:rFonts w:ascii="Times New Roman" w:eastAsia="Calibri" w:hAnsi="Times New Roman"/>
                <w:sz w:val="24"/>
                <w:szCs w:val="24"/>
                <w:lang w:val="ro-RO"/>
              </w:rPr>
              <w:t xml:space="preserve">Noua Directivă (DEE) recomandă </w:t>
            </w:r>
            <w:r w:rsidR="00380232" w:rsidRPr="00380232">
              <w:rPr>
                <w:rFonts w:ascii="Times New Roman" w:eastAsia="Calibri" w:hAnsi="Times New Roman"/>
                <w:sz w:val="24"/>
                <w:szCs w:val="24"/>
                <w:shd w:val="clear" w:color="auto" w:fill="FFFFFF"/>
              </w:rPr>
              <w:t xml:space="preserve">stabilirea un obiectiv național indicativ în materie de eficiență energetică, bazat fie pe consumul de energie primară sau consumul final de energie, fie pe economiile de energie primară sau finală, fie pe intensitatea energetică.  </w:t>
            </w:r>
          </w:p>
          <w:p w:rsidR="00380232" w:rsidRPr="00156BCE" w:rsidRDefault="005511D2" w:rsidP="00AB5610">
            <w:pPr>
              <w:numPr>
                <w:ilvl w:val="0"/>
                <w:numId w:val="0"/>
              </w:numPr>
              <w:spacing w:after="0" w:line="360" w:lineRule="auto"/>
              <w:rPr>
                <w:rFonts w:ascii="Times New Roman" w:eastAsia="Calibri" w:hAnsi="Times New Roman"/>
                <w:sz w:val="24"/>
                <w:szCs w:val="24"/>
                <w:lang w:val="ro-RO"/>
              </w:rPr>
            </w:pPr>
            <w:r>
              <w:rPr>
                <w:rFonts w:ascii="Times New Roman" w:eastAsia="Calibri" w:hAnsi="Times New Roman"/>
                <w:sz w:val="24"/>
                <w:szCs w:val="24"/>
              </w:rPr>
              <w:lastRenderedPageBreak/>
              <w:t xml:space="preserve">          </w:t>
            </w:r>
            <w:r w:rsidR="00380232" w:rsidRPr="00156BCE">
              <w:rPr>
                <w:rFonts w:ascii="Times New Roman" w:eastAsia="Calibri" w:hAnsi="Times New Roman"/>
                <w:sz w:val="24"/>
                <w:szCs w:val="24"/>
                <w:lang w:val="en-US"/>
              </w:rPr>
              <w:t xml:space="preserve">Republica Moldova și-a asumat multiple </w:t>
            </w:r>
            <w:r w:rsidR="00380232" w:rsidRPr="00156BCE">
              <w:rPr>
                <w:rFonts w:ascii="Times New Roman" w:eastAsia="Calibri" w:hAnsi="Times New Roman"/>
                <w:sz w:val="24"/>
                <w:szCs w:val="24"/>
                <w:lang w:val="ro-RO"/>
              </w:rPr>
              <w:t>obiective de eficiență energetică, acestea fiind foarte ambițioase, dar și diferite, conform documentelor strategice</w:t>
            </w:r>
            <w:r w:rsidR="00D43935">
              <w:rPr>
                <w:rFonts w:ascii="Times New Roman" w:eastAsia="Calibri" w:hAnsi="Times New Roman"/>
                <w:sz w:val="24"/>
                <w:szCs w:val="24"/>
                <w:lang w:val="ro-RO"/>
              </w:rPr>
              <w:t xml:space="preserve">, inclusiv în </w:t>
            </w:r>
            <w:r w:rsidR="00380232" w:rsidRPr="00156BCE">
              <w:rPr>
                <w:rFonts w:ascii="Times New Roman" w:eastAsia="Calibri" w:hAnsi="Times New Roman"/>
                <w:i/>
                <w:sz w:val="24"/>
                <w:szCs w:val="24"/>
                <w:lang w:val="ro-RO"/>
              </w:rPr>
              <w:t xml:space="preserve"> </w:t>
            </w:r>
            <w:r w:rsidRPr="00156BCE">
              <w:rPr>
                <w:rFonts w:ascii="Times New Roman" w:eastAsia="Calibri" w:hAnsi="Times New Roman"/>
                <w:sz w:val="24"/>
                <w:szCs w:val="24"/>
                <w:lang w:val="ro-RO"/>
              </w:rPr>
              <w:t>Plan</w:t>
            </w:r>
            <w:r w:rsidR="00D43935">
              <w:rPr>
                <w:rFonts w:ascii="Times New Roman" w:eastAsia="Calibri" w:hAnsi="Times New Roman"/>
                <w:sz w:val="24"/>
                <w:szCs w:val="24"/>
                <w:lang w:val="ro-RO"/>
              </w:rPr>
              <w:t>ulul</w:t>
            </w:r>
            <w:r w:rsidRPr="00156BCE">
              <w:rPr>
                <w:rFonts w:ascii="Times New Roman" w:eastAsia="Calibri" w:hAnsi="Times New Roman"/>
                <w:sz w:val="24"/>
                <w:szCs w:val="24"/>
                <w:lang w:val="ro-RO"/>
              </w:rPr>
              <w:t xml:space="preserve"> Național de Acțiune pentru Eficiență Energetică</w:t>
            </w:r>
            <w:r>
              <w:rPr>
                <w:rFonts w:ascii="Times New Roman" w:eastAsia="Calibri" w:hAnsi="Times New Roman"/>
                <w:sz w:val="24"/>
                <w:szCs w:val="24"/>
                <w:lang w:val="ro-RO"/>
              </w:rPr>
              <w:t xml:space="preserve">, însă problema constă în faptul nerealizării </w:t>
            </w:r>
            <w:r w:rsidR="00D43935">
              <w:rPr>
                <w:rFonts w:ascii="Times New Roman" w:eastAsia="Calibri" w:hAnsi="Times New Roman"/>
                <w:sz w:val="24"/>
                <w:szCs w:val="24"/>
                <w:lang w:val="ro-RO"/>
              </w:rPr>
              <w:t xml:space="preserve">acestor </w:t>
            </w:r>
            <w:r w:rsidR="00380232" w:rsidRPr="00156BCE">
              <w:rPr>
                <w:rFonts w:ascii="Times New Roman" w:eastAsia="Calibri" w:hAnsi="Times New Roman"/>
                <w:sz w:val="24"/>
                <w:szCs w:val="24"/>
                <w:lang w:val="ro-RO"/>
              </w:rPr>
              <w:t xml:space="preserve"> obiectiv</w:t>
            </w:r>
            <w:r>
              <w:rPr>
                <w:rFonts w:ascii="Times New Roman" w:eastAsia="Calibri" w:hAnsi="Times New Roman"/>
                <w:sz w:val="24"/>
                <w:szCs w:val="24"/>
                <w:lang w:val="ro-RO"/>
              </w:rPr>
              <w:t xml:space="preserve">e </w:t>
            </w:r>
            <w:r w:rsidR="00380232" w:rsidRPr="00156BCE">
              <w:rPr>
                <w:rFonts w:ascii="Times New Roman" w:eastAsia="Calibri" w:hAnsi="Times New Roman"/>
                <w:sz w:val="24"/>
                <w:szCs w:val="24"/>
                <w:lang w:val="ro-RO"/>
              </w:rPr>
              <w:t xml:space="preserve"> de eficientă energetică asumat</w:t>
            </w:r>
            <w:r>
              <w:rPr>
                <w:rFonts w:ascii="Times New Roman" w:eastAsia="Calibri" w:hAnsi="Times New Roman"/>
                <w:sz w:val="24"/>
                <w:szCs w:val="24"/>
                <w:lang w:val="ro-RO"/>
              </w:rPr>
              <w:t>e</w:t>
            </w:r>
            <w:r w:rsidR="00380232" w:rsidRPr="00156BCE">
              <w:rPr>
                <w:rFonts w:ascii="Times New Roman" w:eastAsia="Calibri" w:hAnsi="Times New Roman"/>
                <w:sz w:val="24"/>
                <w:szCs w:val="24"/>
                <w:lang w:val="ro-RO"/>
              </w:rPr>
              <w:t>. Evaluarea primului Plan Național de Acțiune pentru Eficiență Energetică 201</w:t>
            </w:r>
            <w:r w:rsidR="004B4D7A">
              <w:rPr>
                <w:rFonts w:ascii="Times New Roman" w:eastAsia="Calibri" w:hAnsi="Times New Roman"/>
                <w:sz w:val="24"/>
                <w:szCs w:val="24"/>
                <w:lang w:val="ro-RO"/>
              </w:rPr>
              <w:t>3</w:t>
            </w:r>
            <w:r w:rsidR="00380232" w:rsidRPr="00156BCE">
              <w:rPr>
                <w:rFonts w:ascii="Times New Roman" w:eastAsia="Calibri" w:hAnsi="Times New Roman"/>
                <w:sz w:val="24"/>
                <w:szCs w:val="24"/>
                <w:lang w:val="ro-RO"/>
              </w:rPr>
              <w:t xml:space="preserve">-2015 (PNAEE) în scopul elaborării celui de-al doilea PNAEE, a relevat  economii de energie finală  - 30 mii tep, ceea ce reprezintă </w:t>
            </w:r>
            <w:r w:rsidR="00D43935">
              <w:rPr>
                <w:rFonts w:ascii="Times New Roman" w:eastAsia="Calibri" w:hAnsi="Times New Roman"/>
                <w:sz w:val="24"/>
                <w:szCs w:val="24"/>
                <w:lang w:val="ro-RO"/>
              </w:rPr>
              <w:t xml:space="preserve">doar circa </w:t>
            </w:r>
            <w:r w:rsidR="00380232" w:rsidRPr="00156BCE">
              <w:rPr>
                <w:rFonts w:ascii="Times New Roman" w:eastAsia="Calibri" w:hAnsi="Times New Roman"/>
                <w:sz w:val="24"/>
                <w:szCs w:val="24"/>
                <w:lang w:val="ro-RO"/>
              </w:rPr>
              <w:t xml:space="preserve"> 30% din obiectivul recalculat pentru anul 2016 - 92,9 mii tep</w:t>
            </w:r>
            <w:r w:rsidR="00F40A91" w:rsidRPr="00156BCE">
              <w:rPr>
                <w:rFonts w:ascii="Times New Roman" w:eastAsia="Calibri" w:hAnsi="Times New Roman"/>
                <w:sz w:val="24"/>
                <w:szCs w:val="24"/>
                <w:lang w:val="ro-RO"/>
              </w:rPr>
              <w:t>.</w:t>
            </w:r>
            <w:r w:rsidR="00D43935">
              <w:rPr>
                <w:rFonts w:ascii="Times New Roman" w:eastAsia="Calibri" w:hAnsi="Times New Roman"/>
                <w:sz w:val="24"/>
                <w:szCs w:val="24"/>
                <w:lang w:val="ro-RO"/>
              </w:rPr>
              <w:t xml:space="preserve"> </w:t>
            </w:r>
            <w:r w:rsidR="00F40A91">
              <w:rPr>
                <w:rFonts w:ascii="Times New Roman" w:eastAsia="Calibri" w:hAnsi="Times New Roman"/>
                <w:sz w:val="24"/>
                <w:szCs w:val="24"/>
                <w:lang w:val="ro-RO"/>
              </w:rPr>
              <w:t xml:space="preserve">Astfel, </w:t>
            </w:r>
            <w:r w:rsidR="00B62BE1">
              <w:rPr>
                <w:rFonts w:ascii="Times New Roman" w:eastAsia="Calibri" w:hAnsi="Times New Roman"/>
                <w:sz w:val="24"/>
                <w:szCs w:val="24"/>
                <w:lang w:val="ro-RO"/>
              </w:rPr>
              <w:t>o</w:t>
            </w:r>
            <w:r w:rsidR="00380232" w:rsidRPr="00156BCE">
              <w:rPr>
                <w:rFonts w:ascii="Times New Roman" w:eastAsia="Calibri" w:hAnsi="Times New Roman"/>
                <w:sz w:val="24"/>
                <w:szCs w:val="24"/>
                <w:lang w:val="ro-RO"/>
              </w:rPr>
              <w:t xml:space="preserve">biectivul final nu va fi atins </w:t>
            </w:r>
            <w:r w:rsidR="00B62BE1">
              <w:rPr>
                <w:rFonts w:ascii="Times New Roman" w:eastAsia="Calibri" w:hAnsi="Times New Roman"/>
                <w:sz w:val="24"/>
                <w:szCs w:val="24"/>
                <w:lang w:val="ro-RO"/>
              </w:rPr>
              <w:t xml:space="preserve">după </w:t>
            </w:r>
            <w:r w:rsidR="00380232" w:rsidRPr="00156BCE">
              <w:rPr>
                <w:rFonts w:ascii="Times New Roman" w:eastAsia="Calibri" w:hAnsi="Times New Roman"/>
                <w:sz w:val="24"/>
                <w:szCs w:val="24"/>
                <w:lang w:val="ro-RO"/>
              </w:rPr>
              <w:t xml:space="preserve"> cum a fost </w:t>
            </w:r>
            <w:r w:rsidR="00156BCE">
              <w:rPr>
                <w:rFonts w:ascii="Times New Roman" w:eastAsia="Calibri" w:hAnsi="Times New Roman"/>
                <w:sz w:val="24"/>
                <w:szCs w:val="24"/>
                <w:lang w:val="ro-RO"/>
              </w:rPr>
              <w:t>stabilit</w:t>
            </w:r>
            <w:r w:rsidR="00380232" w:rsidRPr="00156BCE">
              <w:rPr>
                <w:rFonts w:ascii="Times New Roman" w:eastAsia="Calibri" w:hAnsi="Times New Roman"/>
                <w:sz w:val="24"/>
                <w:szCs w:val="24"/>
                <w:lang w:val="ro-RO"/>
              </w:rPr>
              <w:t xml:space="preserve">, dacă nu vor fi întreprinse măsuri suplimentare, inclusiv </w:t>
            </w:r>
            <w:r w:rsidR="00156BCE">
              <w:rPr>
                <w:rFonts w:ascii="Times New Roman" w:eastAsia="Calibri" w:hAnsi="Times New Roman"/>
                <w:sz w:val="24"/>
                <w:szCs w:val="24"/>
                <w:lang w:val="ro-RO"/>
              </w:rPr>
              <w:t>instituționale</w:t>
            </w:r>
            <w:r w:rsidR="00D43935">
              <w:rPr>
                <w:rFonts w:ascii="Times New Roman" w:eastAsia="Calibri" w:hAnsi="Times New Roman"/>
                <w:sz w:val="24"/>
                <w:szCs w:val="24"/>
                <w:lang w:val="ro-RO"/>
              </w:rPr>
              <w:t>, de promovare</w:t>
            </w:r>
            <w:r w:rsidR="00156BCE">
              <w:rPr>
                <w:rFonts w:ascii="Times New Roman" w:eastAsia="Calibri" w:hAnsi="Times New Roman"/>
                <w:sz w:val="24"/>
                <w:szCs w:val="24"/>
                <w:lang w:val="ro-RO"/>
              </w:rPr>
              <w:t xml:space="preserve"> și </w:t>
            </w:r>
            <w:r w:rsidR="00380232" w:rsidRPr="00156BCE">
              <w:rPr>
                <w:rFonts w:ascii="Times New Roman" w:eastAsia="Calibri" w:hAnsi="Times New Roman"/>
                <w:sz w:val="24"/>
                <w:szCs w:val="24"/>
                <w:lang w:val="ro-RO"/>
              </w:rPr>
              <w:t>de reglementare.</w:t>
            </w:r>
          </w:p>
          <w:p w:rsidR="00380232" w:rsidRPr="00380232" w:rsidRDefault="00F40A91" w:rsidP="00AB5610">
            <w:pPr>
              <w:numPr>
                <w:ilvl w:val="0"/>
                <w:numId w:val="0"/>
              </w:numPr>
              <w:autoSpaceDE w:val="0"/>
              <w:autoSpaceDN w:val="0"/>
              <w:adjustRightInd w:val="0"/>
              <w:spacing w:after="0" w:line="360" w:lineRule="auto"/>
              <w:contextualSpacing/>
              <w:rPr>
                <w:rFonts w:ascii="Times New Roman" w:eastAsia="Times New Roman" w:hAnsi="Times New Roman"/>
                <w:sz w:val="24"/>
                <w:szCs w:val="24"/>
                <w:shd w:val="clear" w:color="auto" w:fill="FFFFFF"/>
                <w:lang w:val="en-US"/>
              </w:rPr>
            </w:pPr>
            <w:r>
              <w:rPr>
                <w:rFonts w:ascii="Times New Roman" w:eastAsia="Calibri" w:hAnsi="Times New Roman"/>
                <w:sz w:val="24"/>
                <w:szCs w:val="24"/>
                <w:lang w:val="ro-RO"/>
              </w:rPr>
              <w:t xml:space="preserve"> </w:t>
            </w:r>
            <w:r w:rsidR="00D43935">
              <w:rPr>
                <w:rFonts w:ascii="Times New Roman" w:eastAsia="Calibri" w:hAnsi="Times New Roman"/>
                <w:sz w:val="24"/>
                <w:szCs w:val="24"/>
                <w:lang w:val="ro-RO"/>
              </w:rPr>
              <w:t xml:space="preserve">          Este de notat, că </w:t>
            </w:r>
            <w:r w:rsidR="004B4D7A">
              <w:rPr>
                <w:rFonts w:ascii="Times New Roman" w:eastAsia="Calibri" w:hAnsi="Times New Roman"/>
                <w:sz w:val="24"/>
                <w:szCs w:val="24"/>
                <w:lang w:val="ro-RO"/>
              </w:rPr>
              <w:t xml:space="preserve">actuală </w:t>
            </w:r>
            <w:r w:rsidR="00380232" w:rsidRPr="00380232">
              <w:rPr>
                <w:rFonts w:ascii="Times New Roman" w:eastAsia="Calibri" w:hAnsi="Times New Roman"/>
                <w:sz w:val="24"/>
                <w:szCs w:val="24"/>
                <w:lang w:val="ro-RO"/>
              </w:rPr>
              <w:t>Lege</w:t>
            </w:r>
            <w:r w:rsidR="004B4D7A">
              <w:rPr>
                <w:rFonts w:ascii="Times New Roman" w:eastAsia="Calibri" w:hAnsi="Times New Roman"/>
                <w:sz w:val="24"/>
                <w:szCs w:val="24"/>
                <w:lang w:val="ro-RO"/>
              </w:rPr>
              <w:t xml:space="preserve"> nr.142/2010 cu privire la</w:t>
            </w:r>
            <w:r w:rsidR="00380232" w:rsidRPr="00380232">
              <w:rPr>
                <w:rFonts w:ascii="Times New Roman" w:eastAsia="Calibri" w:hAnsi="Times New Roman"/>
                <w:sz w:val="24"/>
                <w:szCs w:val="24"/>
                <w:lang w:val="ro-RO"/>
              </w:rPr>
              <w:t xml:space="preserve"> eficiența energetică nu stabilește obiectivul de</w:t>
            </w:r>
            <w:r w:rsidR="00565F10">
              <w:rPr>
                <w:rFonts w:ascii="Times New Roman" w:eastAsia="Calibri" w:hAnsi="Times New Roman"/>
                <w:sz w:val="24"/>
                <w:szCs w:val="24"/>
                <w:lang w:val="ro-RO"/>
              </w:rPr>
              <w:t xml:space="preserve"> </w:t>
            </w:r>
            <w:r w:rsidR="00380232" w:rsidRPr="00380232">
              <w:rPr>
                <w:rFonts w:ascii="Times New Roman" w:eastAsia="Calibri" w:hAnsi="Times New Roman"/>
                <w:sz w:val="24"/>
                <w:szCs w:val="24"/>
                <w:lang w:val="ro-RO"/>
              </w:rPr>
              <w:t>eficiență</w:t>
            </w:r>
            <w:r w:rsidR="00565F10">
              <w:rPr>
                <w:rFonts w:ascii="Times New Roman" w:eastAsia="Calibri" w:hAnsi="Times New Roman"/>
                <w:sz w:val="24"/>
                <w:szCs w:val="24"/>
                <w:lang w:val="ro-RO"/>
              </w:rPr>
              <w:t xml:space="preserve"> </w:t>
            </w:r>
            <w:r w:rsidR="00380232" w:rsidRPr="00380232">
              <w:rPr>
                <w:rFonts w:ascii="Times New Roman" w:eastAsia="Calibri" w:hAnsi="Times New Roman"/>
                <w:sz w:val="24"/>
                <w:szCs w:val="24"/>
                <w:lang w:val="ro-RO"/>
              </w:rPr>
              <w:t xml:space="preserve">energetică, astfel cum etse stabilit în diversele strategii ale țării și cum prevede DEE. </w:t>
            </w:r>
            <w:r w:rsidR="00D43935">
              <w:rPr>
                <w:rFonts w:ascii="Times New Roman" w:eastAsia="Calibri" w:hAnsi="Times New Roman"/>
                <w:sz w:val="24"/>
                <w:szCs w:val="24"/>
                <w:lang w:val="ro-RO"/>
              </w:rPr>
              <w:t>De aceia este necesar de a prevedea un astfel de obiectiv în legislația națională după cum prevede DEE</w:t>
            </w:r>
            <w:r w:rsidR="00380232" w:rsidRPr="00380232">
              <w:rPr>
                <w:rFonts w:ascii="Times New Roman" w:eastAsia="Calibri" w:hAnsi="Times New Roman"/>
                <w:sz w:val="24"/>
                <w:szCs w:val="24"/>
                <w:lang w:val="ro-RO"/>
              </w:rPr>
              <w:t xml:space="preserve">. Având în vedere situația economică și socială a țării, dar și capacitățile limitate, Moldova </w:t>
            </w:r>
            <w:r w:rsidR="00D43935">
              <w:rPr>
                <w:rFonts w:ascii="Times New Roman" w:eastAsia="Calibri" w:hAnsi="Times New Roman"/>
                <w:sz w:val="24"/>
                <w:szCs w:val="24"/>
                <w:lang w:val="ro-RO"/>
              </w:rPr>
              <w:t xml:space="preserve">parcă ar trebui să fie </w:t>
            </w:r>
            <w:r w:rsidR="00380232" w:rsidRPr="00380232">
              <w:rPr>
                <w:rFonts w:ascii="Times New Roman" w:eastAsia="Calibri" w:hAnsi="Times New Roman"/>
                <w:sz w:val="24"/>
                <w:szCs w:val="24"/>
                <w:lang w:val="ro-RO"/>
              </w:rPr>
              <w:t xml:space="preserve"> conservatoare în stabilirea acestui obiectiv</w:t>
            </w:r>
            <w:r w:rsidR="00D43935">
              <w:rPr>
                <w:rFonts w:ascii="Times New Roman" w:eastAsia="Calibri" w:hAnsi="Times New Roman"/>
                <w:sz w:val="24"/>
                <w:szCs w:val="24"/>
                <w:lang w:val="ro-RO"/>
              </w:rPr>
              <w:t>,</w:t>
            </w:r>
            <w:r w:rsidR="00380232" w:rsidRPr="00380232">
              <w:rPr>
                <w:rFonts w:ascii="Times New Roman" w:eastAsia="Calibri" w:hAnsi="Times New Roman"/>
                <w:sz w:val="24"/>
                <w:szCs w:val="24"/>
                <w:lang w:val="ro-RO"/>
              </w:rPr>
              <w:t xml:space="preserve"> care implică </w:t>
            </w:r>
            <w:r>
              <w:rPr>
                <w:rFonts w:ascii="Times New Roman" w:eastAsia="Calibri" w:hAnsi="Times New Roman"/>
                <w:sz w:val="24"/>
                <w:szCs w:val="24"/>
                <w:lang w:val="ro-RO"/>
              </w:rPr>
              <w:t xml:space="preserve">mari </w:t>
            </w:r>
            <w:r w:rsidR="00380232" w:rsidRPr="00380232">
              <w:rPr>
                <w:rFonts w:ascii="Times New Roman" w:eastAsia="Calibri" w:hAnsi="Times New Roman"/>
                <w:sz w:val="24"/>
                <w:szCs w:val="24"/>
                <w:lang w:val="ro-RO"/>
              </w:rPr>
              <w:t>investiții</w:t>
            </w:r>
            <w:r w:rsidR="00D43935">
              <w:rPr>
                <w:rFonts w:ascii="Times New Roman" w:eastAsia="Calibri" w:hAnsi="Times New Roman"/>
                <w:sz w:val="24"/>
                <w:szCs w:val="24"/>
                <w:lang w:val="ro-RO"/>
              </w:rPr>
              <w:t xml:space="preserve"> și o</w:t>
            </w:r>
            <w:r w:rsidR="00380232" w:rsidRPr="00380232">
              <w:rPr>
                <w:rFonts w:ascii="Times New Roman" w:eastAsia="Calibri" w:hAnsi="Times New Roman"/>
                <w:sz w:val="24"/>
                <w:szCs w:val="24"/>
                <w:lang w:val="ro-RO"/>
              </w:rPr>
              <w:t xml:space="preserve">biectivul de eficiență energetică poate fi acel calculat în al doilea PNAEE - </w:t>
            </w:r>
            <w:r w:rsidR="00380232" w:rsidRPr="00380232">
              <w:rPr>
                <w:rFonts w:ascii="Times New Roman" w:eastAsia="Calibri" w:hAnsi="Times New Roman"/>
                <w:sz w:val="24"/>
                <w:szCs w:val="24"/>
                <w:u w:val="single"/>
                <w:lang w:val="ro-RO"/>
              </w:rPr>
              <w:t>167,2 mii ktep economii de energie finală sau 220 mii ktep economii de energie primară către anul 2020</w:t>
            </w:r>
            <w:r w:rsidR="00380232" w:rsidRPr="00380232">
              <w:rPr>
                <w:rFonts w:ascii="Times New Roman" w:eastAsia="Calibri" w:hAnsi="Times New Roman"/>
                <w:sz w:val="24"/>
                <w:szCs w:val="24"/>
                <w:lang w:val="ro-RO"/>
              </w:rPr>
              <w:t xml:space="preserve">. </w:t>
            </w:r>
            <w:r w:rsidR="00565F10">
              <w:rPr>
                <w:rFonts w:ascii="Times New Roman" w:eastAsia="Calibri" w:hAnsi="Times New Roman"/>
                <w:sz w:val="24"/>
                <w:szCs w:val="24"/>
                <w:lang w:val="ro-RO"/>
              </w:rPr>
              <w:t>Însă a</w:t>
            </w:r>
            <w:r w:rsidR="00380232" w:rsidRPr="00380232">
              <w:rPr>
                <w:rFonts w:ascii="Times New Roman" w:eastAsia="Calibri" w:hAnsi="Times New Roman"/>
                <w:sz w:val="24"/>
                <w:szCs w:val="24"/>
                <w:lang w:val="ro-RO"/>
              </w:rPr>
              <w:t>cest obiectiv este în conformitate cu art. 4.1 din Directiva privind serviciile energetice 2006/32/CE (</w:t>
            </w:r>
            <w:r w:rsidR="00565F10">
              <w:rPr>
                <w:rFonts w:ascii="Times New Roman" w:eastAsia="Calibri" w:hAnsi="Times New Roman"/>
                <w:sz w:val="24"/>
                <w:szCs w:val="24"/>
                <w:lang w:val="ro-RO"/>
              </w:rPr>
              <w:t>DSE</w:t>
            </w:r>
            <w:r w:rsidR="00380232" w:rsidRPr="00380232">
              <w:rPr>
                <w:rFonts w:ascii="Times New Roman" w:eastAsia="Calibri" w:hAnsi="Times New Roman"/>
                <w:sz w:val="24"/>
                <w:szCs w:val="24"/>
                <w:lang w:val="ro-RO"/>
              </w:rPr>
              <w:t>)</w:t>
            </w:r>
            <w:r w:rsidR="00565F10">
              <w:rPr>
                <w:rFonts w:ascii="Times New Roman" w:eastAsia="Calibri" w:hAnsi="Times New Roman"/>
                <w:sz w:val="24"/>
                <w:szCs w:val="24"/>
                <w:lang w:val="ro-RO"/>
              </w:rPr>
              <w:t xml:space="preserve">, care deja este </w:t>
            </w:r>
            <w:r w:rsidR="00380232" w:rsidRPr="00380232">
              <w:rPr>
                <w:rFonts w:ascii="Times New Roman" w:eastAsia="Calibri" w:hAnsi="Times New Roman"/>
                <w:sz w:val="24"/>
                <w:szCs w:val="24"/>
                <w:lang w:val="ro-RO"/>
              </w:rPr>
              <w:t>abrogată</w:t>
            </w:r>
            <w:r w:rsidR="00565F10">
              <w:rPr>
                <w:rFonts w:ascii="Times New Roman" w:eastAsia="Calibri" w:hAnsi="Times New Roman"/>
                <w:sz w:val="24"/>
                <w:szCs w:val="24"/>
                <w:lang w:val="ro-RO"/>
              </w:rPr>
              <w:t xml:space="preserve"> și</w:t>
            </w:r>
            <w:r w:rsidR="00380232" w:rsidRPr="00380232">
              <w:rPr>
                <w:rFonts w:ascii="Times New Roman" w:eastAsia="Calibri" w:hAnsi="Times New Roman"/>
                <w:sz w:val="24"/>
                <w:szCs w:val="24"/>
                <w:lang w:val="ro-RO"/>
              </w:rPr>
              <w:t xml:space="preserve">, care a stabilit un obiectiv indicativ național general de economii de energie de 9% pentru al nouălea an de aplicare a directivei. </w:t>
            </w:r>
          </w:p>
          <w:p w:rsidR="007F5579" w:rsidRDefault="007F5579" w:rsidP="00AB5610">
            <w:pPr>
              <w:numPr>
                <w:ilvl w:val="0"/>
                <w:numId w:val="0"/>
              </w:numPr>
              <w:tabs>
                <w:tab w:val="left" w:pos="-567"/>
                <w:tab w:val="left" w:pos="0"/>
                <w:tab w:val="left" w:pos="993"/>
              </w:tabs>
              <w:spacing w:after="120" w:line="36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F40A91">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De menționat că</w:t>
            </w:r>
            <w:r w:rsidR="001B238D">
              <w:rPr>
                <w:rFonts w:ascii="Times New Roman" w:eastAsia="Times New Roman" w:hAnsi="Times New Roman"/>
                <w:sz w:val="24"/>
                <w:szCs w:val="24"/>
                <w:lang w:val="en-US"/>
              </w:rPr>
              <w:t>,</w:t>
            </w:r>
            <w:r w:rsidR="00380232" w:rsidRPr="00380232">
              <w:rPr>
                <w:rFonts w:ascii="Times New Roman" w:eastAsia="Times New Roman" w:hAnsi="Times New Roman"/>
                <w:sz w:val="24"/>
                <w:szCs w:val="24"/>
                <w:lang w:val="en-US"/>
              </w:rPr>
              <w:t xml:space="preserve"> Directiva privind serviciile energetice (DSE) a fost înlocuită cu </w:t>
            </w:r>
            <w:r w:rsidR="00D43935">
              <w:rPr>
                <w:rFonts w:ascii="Times New Roman" w:eastAsia="Times New Roman" w:hAnsi="Times New Roman"/>
                <w:sz w:val="24"/>
                <w:szCs w:val="24"/>
                <w:lang w:val="en-US"/>
              </w:rPr>
              <w:t xml:space="preserve">noua </w:t>
            </w:r>
            <w:r w:rsidR="00380232" w:rsidRPr="00380232">
              <w:rPr>
                <w:rFonts w:ascii="Times New Roman" w:eastAsia="Times New Roman" w:hAnsi="Times New Roman"/>
                <w:sz w:val="24"/>
                <w:szCs w:val="24"/>
                <w:lang w:val="en-US"/>
              </w:rPr>
              <w:t>Directiva privind eficienta energetică (DEE) nu din cauza lipsei de potențial economic, dar din cauza pieței și a eșecurilor de reglementare. Astfel, noua Directivă prevede un cadru comun de măsuri</w:t>
            </w:r>
            <w:r>
              <w:rPr>
                <w:rFonts w:ascii="Times New Roman" w:eastAsia="Times New Roman" w:hAnsi="Times New Roman"/>
                <w:sz w:val="24"/>
                <w:szCs w:val="24"/>
                <w:lang w:val="en-US"/>
              </w:rPr>
              <w:t xml:space="preserve"> și</w:t>
            </w:r>
            <w:r w:rsidRPr="00380232">
              <w:rPr>
                <w:rFonts w:ascii="Times New Roman" w:eastAsia="Times New Roman" w:hAnsi="Times New Roman"/>
                <w:sz w:val="24"/>
                <w:szCs w:val="24"/>
                <w:lang w:val="en-US"/>
              </w:rPr>
              <w:t xml:space="preserve"> norme </w:t>
            </w:r>
            <w:r>
              <w:rPr>
                <w:rFonts w:ascii="Times New Roman" w:eastAsia="Times New Roman" w:hAnsi="Times New Roman"/>
                <w:sz w:val="24"/>
                <w:szCs w:val="24"/>
                <w:lang w:val="en-US"/>
              </w:rPr>
              <w:t xml:space="preserve">menite </w:t>
            </w:r>
            <w:r w:rsidRPr="00380232">
              <w:rPr>
                <w:rFonts w:ascii="Times New Roman" w:eastAsia="Times New Roman" w:hAnsi="Times New Roman"/>
                <w:sz w:val="24"/>
                <w:szCs w:val="24"/>
                <w:lang w:val="en-US"/>
              </w:rPr>
              <w:t xml:space="preserve"> să elimine barierele ce împiedică eficiența aprovizionării și uti</w:t>
            </w:r>
            <w:r>
              <w:rPr>
                <w:rFonts w:ascii="Times New Roman" w:eastAsia="Times New Roman" w:hAnsi="Times New Roman"/>
                <w:sz w:val="24"/>
                <w:szCs w:val="24"/>
                <w:lang w:val="en-US"/>
              </w:rPr>
              <w:t>lizării energiei și</w:t>
            </w:r>
            <w:r w:rsidRPr="00380232">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pentru promovarea eficienței energetice cu scopul de a se asigura atingerea obiectivului de 20% în materie de eficiență energetică până în 2020</w:t>
            </w:r>
            <w:r w:rsidR="00996E3B">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                                  </w:t>
            </w:r>
          </w:p>
          <w:p w:rsidR="00996E3B" w:rsidRDefault="007F5579" w:rsidP="00AB5610">
            <w:pPr>
              <w:numPr>
                <w:ilvl w:val="0"/>
                <w:numId w:val="0"/>
              </w:numPr>
              <w:tabs>
                <w:tab w:val="left" w:pos="-567"/>
                <w:tab w:val="left" w:pos="0"/>
                <w:tab w:val="left" w:pos="993"/>
              </w:tabs>
              <w:spacing w:after="120" w:line="360" w:lineRule="auto"/>
              <w:contextualSpacing/>
              <w:rPr>
                <w:rFonts w:ascii="Times New Roman" w:eastAsia="Calibri" w:hAnsi="Times New Roman"/>
                <w:sz w:val="24"/>
                <w:szCs w:val="24"/>
                <w:lang w:val="ro-RO"/>
              </w:rPr>
            </w:pPr>
            <w:r>
              <w:rPr>
                <w:rFonts w:ascii="Times New Roman" w:eastAsia="Times New Roman" w:hAnsi="Times New Roman"/>
                <w:sz w:val="24"/>
                <w:szCs w:val="24"/>
                <w:lang w:val="en-US"/>
              </w:rPr>
              <w:t xml:space="preserve">        Conform art</w:t>
            </w:r>
            <w:r w:rsidR="00996E3B">
              <w:rPr>
                <w:rFonts w:ascii="Times New Roman" w:eastAsia="Times New Roman" w:hAnsi="Times New Roman"/>
                <w:sz w:val="24"/>
                <w:szCs w:val="24"/>
                <w:lang w:val="en-US"/>
              </w:rPr>
              <w:t xml:space="preserve">. 3 din </w:t>
            </w:r>
            <w:r>
              <w:rPr>
                <w:rFonts w:ascii="Times New Roman" w:eastAsia="Times New Roman" w:hAnsi="Times New Roman"/>
                <w:sz w:val="24"/>
                <w:szCs w:val="24"/>
                <w:lang w:val="en-US"/>
              </w:rPr>
              <w:t xml:space="preserve"> noua  </w:t>
            </w:r>
            <w:r w:rsidR="00996E3B">
              <w:rPr>
                <w:rFonts w:ascii="Times New Roman" w:eastAsia="Times New Roman" w:hAnsi="Times New Roman"/>
                <w:sz w:val="24"/>
                <w:szCs w:val="24"/>
                <w:lang w:val="en-US"/>
              </w:rPr>
              <w:t>Directivă</w:t>
            </w:r>
            <w:r w:rsidR="00A854ED">
              <w:rPr>
                <w:rFonts w:ascii="Times New Roman" w:eastAsia="Times New Roman" w:hAnsi="Times New Roman"/>
                <w:sz w:val="24"/>
                <w:szCs w:val="24"/>
                <w:lang w:val="en-US"/>
              </w:rPr>
              <w:t xml:space="preserve"> </w:t>
            </w:r>
            <w:r w:rsidR="00A77F18">
              <w:rPr>
                <w:rFonts w:ascii="Times New Roman" w:eastAsia="Times New Roman" w:hAnsi="Times New Roman"/>
                <w:sz w:val="24"/>
                <w:szCs w:val="24"/>
                <w:lang w:val="en-US"/>
              </w:rPr>
              <w:t xml:space="preserve">obiectivul </w:t>
            </w:r>
            <w:r w:rsidR="00A854ED">
              <w:rPr>
                <w:rFonts w:ascii="Times New Roman" w:eastAsia="Times New Roman" w:hAnsi="Times New Roman"/>
                <w:sz w:val="24"/>
                <w:szCs w:val="24"/>
                <w:lang w:val="en-US"/>
              </w:rPr>
              <w:t xml:space="preserve"> </w:t>
            </w:r>
            <w:r w:rsidR="00A77F18">
              <w:rPr>
                <w:rFonts w:ascii="Times New Roman" w:eastAsia="Times New Roman" w:hAnsi="Times New Roman"/>
                <w:sz w:val="24"/>
                <w:szCs w:val="24"/>
                <w:lang w:val="en-US"/>
              </w:rPr>
              <w:t>s</w:t>
            </w:r>
            <w:r w:rsidR="00A854ED">
              <w:rPr>
                <w:rFonts w:ascii="Times New Roman" w:eastAsia="Times New Roman" w:hAnsi="Times New Roman"/>
                <w:sz w:val="24"/>
                <w:szCs w:val="24"/>
                <w:lang w:val="en-US"/>
              </w:rPr>
              <w:t xml:space="preserve">tatele membre ale UE </w:t>
            </w:r>
            <w:r w:rsidR="00A77F18">
              <w:rPr>
                <w:rFonts w:ascii="Times New Roman" w:eastAsia="Times New Roman" w:hAnsi="Times New Roman"/>
                <w:sz w:val="24"/>
                <w:szCs w:val="24"/>
                <w:lang w:val="en-US"/>
              </w:rPr>
              <w:t xml:space="preserve">este ca în anul 2020  </w:t>
            </w:r>
            <w:r w:rsidR="00A854ED">
              <w:rPr>
                <w:rFonts w:ascii="Times New Roman" w:eastAsia="Times New Roman" w:hAnsi="Times New Roman"/>
                <w:sz w:val="24"/>
                <w:szCs w:val="24"/>
                <w:lang w:val="en-US"/>
              </w:rPr>
              <w:t xml:space="preserve">consumul primar de energie </w:t>
            </w:r>
            <w:r w:rsidR="00A77F18">
              <w:rPr>
                <w:rFonts w:ascii="Times New Roman" w:eastAsia="Times New Roman" w:hAnsi="Times New Roman"/>
                <w:sz w:val="24"/>
                <w:szCs w:val="24"/>
                <w:lang w:val="en-US"/>
              </w:rPr>
              <w:t>să nu depășească  1474 Mtoe</w:t>
            </w:r>
            <w:r>
              <w:rPr>
                <w:rFonts w:ascii="Times New Roman" w:eastAsia="Times New Roman" w:hAnsi="Times New Roman"/>
                <w:sz w:val="24"/>
                <w:szCs w:val="24"/>
                <w:lang w:val="en-US"/>
              </w:rPr>
              <w:t xml:space="preserve"> (mil. </w:t>
            </w:r>
            <w:r w:rsidR="00D43935">
              <w:rPr>
                <w:rFonts w:ascii="Times New Roman" w:eastAsia="Times New Roman" w:hAnsi="Times New Roman"/>
                <w:sz w:val="24"/>
                <w:szCs w:val="24"/>
                <w:lang w:val="en-US"/>
              </w:rPr>
              <w:t>t</w:t>
            </w:r>
            <w:r>
              <w:rPr>
                <w:rFonts w:ascii="Times New Roman" w:eastAsia="Times New Roman" w:hAnsi="Times New Roman"/>
                <w:sz w:val="24"/>
                <w:szCs w:val="24"/>
                <w:lang w:val="en-US"/>
              </w:rPr>
              <w:t>one echivalent petrol)</w:t>
            </w:r>
            <w:r w:rsidR="00A854ED">
              <w:rPr>
                <w:rFonts w:ascii="Times New Roman" w:eastAsia="Times New Roman" w:hAnsi="Times New Roman"/>
                <w:sz w:val="24"/>
                <w:szCs w:val="24"/>
                <w:lang w:val="en-US"/>
              </w:rPr>
              <w:t xml:space="preserve"> sau consumul</w:t>
            </w:r>
            <w:r w:rsidR="00A77F18">
              <w:rPr>
                <w:rFonts w:ascii="Times New Roman" w:eastAsia="Times New Roman" w:hAnsi="Times New Roman"/>
                <w:sz w:val="24"/>
                <w:szCs w:val="24"/>
                <w:lang w:val="en-US"/>
              </w:rPr>
              <w:t>ui</w:t>
            </w:r>
            <w:r w:rsidR="00A854ED">
              <w:rPr>
                <w:rFonts w:ascii="Times New Roman" w:eastAsia="Times New Roman" w:hAnsi="Times New Roman"/>
                <w:sz w:val="24"/>
                <w:szCs w:val="24"/>
                <w:lang w:val="en-US"/>
              </w:rPr>
              <w:t xml:space="preserve"> fina</w:t>
            </w:r>
            <w:r w:rsidR="00A77F18">
              <w:rPr>
                <w:rFonts w:ascii="Times New Roman" w:eastAsia="Times New Roman" w:hAnsi="Times New Roman"/>
                <w:sz w:val="24"/>
                <w:szCs w:val="24"/>
                <w:lang w:val="en-US"/>
              </w:rPr>
              <w:t>l</w:t>
            </w:r>
            <w:r w:rsidR="00A854ED">
              <w:rPr>
                <w:rFonts w:ascii="Times New Roman" w:eastAsia="Times New Roman" w:hAnsi="Times New Roman"/>
                <w:sz w:val="24"/>
                <w:szCs w:val="24"/>
                <w:lang w:val="en-US"/>
              </w:rPr>
              <w:t xml:space="preserve"> de energie</w:t>
            </w:r>
            <w:r w:rsidR="00A77F18">
              <w:rPr>
                <w:rFonts w:ascii="Times New Roman" w:eastAsia="Times New Roman" w:hAnsi="Times New Roman"/>
                <w:sz w:val="24"/>
                <w:szCs w:val="24"/>
                <w:lang w:val="en-US"/>
              </w:rPr>
              <w:t xml:space="preserve"> să nu depăș</w:t>
            </w:r>
            <w:r w:rsidR="00890B99">
              <w:rPr>
                <w:rFonts w:ascii="Times New Roman" w:eastAsia="Times New Roman" w:hAnsi="Times New Roman"/>
                <w:sz w:val="24"/>
                <w:szCs w:val="24"/>
                <w:lang w:val="en-US"/>
              </w:rPr>
              <w:t>ească 1078</w:t>
            </w:r>
            <w:r w:rsidR="00A77F18">
              <w:rPr>
                <w:rFonts w:ascii="Times New Roman" w:eastAsia="Times New Roman" w:hAnsi="Times New Roman"/>
                <w:sz w:val="24"/>
                <w:szCs w:val="24"/>
                <w:lang w:val="en-US"/>
              </w:rPr>
              <w:t xml:space="preserve"> Mtoe. În conformitate cu acest articol al DEE,</w:t>
            </w:r>
            <w:r w:rsidR="00A854ED">
              <w:rPr>
                <w:rFonts w:ascii="Times New Roman" w:eastAsia="Times New Roman" w:hAnsi="Times New Roman"/>
                <w:sz w:val="24"/>
                <w:szCs w:val="24"/>
                <w:lang w:val="en-US"/>
              </w:rPr>
              <w:t xml:space="preserve"> </w:t>
            </w:r>
            <w:r w:rsidR="00996E3B">
              <w:rPr>
                <w:rFonts w:ascii="Times New Roman" w:eastAsia="Times New Roman" w:hAnsi="Times New Roman"/>
                <w:sz w:val="24"/>
                <w:szCs w:val="24"/>
                <w:lang w:val="en-US"/>
              </w:rPr>
              <w:t xml:space="preserve">în </w:t>
            </w:r>
            <w:r w:rsidR="00996E3B">
              <w:rPr>
                <w:rFonts w:ascii="Times New Roman" w:eastAsia="Calibri" w:hAnsi="Times New Roman"/>
                <w:sz w:val="24"/>
                <w:szCs w:val="24"/>
                <w:lang w:val="ro-RO"/>
              </w:rPr>
              <w:t xml:space="preserve">varianta adaptată şi aprobată prin Decizia Consiliului </w:t>
            </w:r>
            <w:r w:rsidR="00A854ED">
              <w:rPr>
                <w:rFonts w:ascii="Times New Roman" w:eastAsia="Calibri" w:hAnsi="Times New Roman"/>
                <w:sz w:val="24"/>
                <w:szCs w:val="24"/>
                <w:lang w:val="ro-RO"/>
              </w:rPr>
              <w:t>Ministerial nr</w:t>
            </w:r>
            <w:r w:rsidR="00996E3B">
              <w:rPr>
                <w:rFonts w:ascii="Times New Roman" w:eastAsia="Calibri" w:hAnsi="Times New Roman"/>
                <w:sz w:val="24"/>
                <w:szCs w:val="24"/>
                <w:lang w:val="ro-RO"/>
              </w:rPr>
              <w:t>. D/2015/08/MC-EnC,</w:t>
            </w:r>
            <w:r w:rsidR="00996E3B">
              <w:rPr>
                <w:rFonts w:ascii="Times New Roman" w:eastAsia="Times New Roman" w:hAnsi="Times New Roman"/>
                <w:sz w:val="24"/>
                <w:szCs w:val="24"/>
                <w:lang w:val="en-US"/>
              </w:rPr>
              <w:t xml:space="preserve">  obiectiv</w:t>
            </w:r>
            <w:r w:rsidR="00A77F18">
              <w:rPr>
                <w:rFonts w:ascii="Times New Roman" w:eastAsia="Times New Roman" w:hAnsi="Times New Roman"/>
                <w:sz w:val="24"/>
                <w:szCs w:val="24"/>
                <w:lang w:val="en-US"/>
              </w:rPr>
              <w:t>ul Comunității Energetice</w:t>
            </w:r>
            <w:r w:rsidR="00C04D12">
              <w:rPr>
                <w:rFonts w:ascii="Times New Roman" w:eastAsia="Times New Roman" w:hAnsi="Times New Roman"/>
                <w:sz w:val="24"/>
                <w:szCs w:val="24"/>
                <w:lang w:val="en-US"/>
              </w:rPr>
              <w:t xml:space="preserve">, al cărei membru este și </w:t>
            </w:r>
            <w:r w:rsidR="00A77F18">
              <w:rPr>
                <w:rFonts w:ascii="Times New Roman" w:eastAsia="Times New Roman" w:hAnsi="Times New Roman"/>
                <w:sz w:val="24"/>
                <w:szCs w:val="24"/>
                <w:lang w:val="en-US"/>
              </w:rPr>
              <w:t xml:space="preserve"> Moldova, </w:t>
            </w:r>
            <w:r w:rsidR="00890B99">
              <w:rPr>
                <w:rFonts w:ascii="Times New Roman" w:eastAsia="Times New Roman" w:hAnsi="Times New Roman"/>
                <w:sz w:val="24"/>
                <w:szCs w:val="24"/>
                <w:lang w:val="en-US"/>
              </w:rPr>
              <w:t xml:space="preserve">este </w:t>
            </w:r>
            <w:r w:rsidR="00C04D12">
              <w:rPr>
                <w:rFonts w:ascii="Times New Roman" w:eastAsia="Times New Roman" w:hAnsi="Times New Roman"/>
                <w:sz w:val="24"/>
                <w:szCs w:val="24"/>
                <w:lang w:val="en-US"/>
              </w:rPr>
              <w:t>stabilit</w:t>
            </w:r>
            <w:r w:rsidR="00BB0203">
              <w:rPr>
                <w:rFonts w:ascii="Times New Roman" w:eastAsia="Times New Roman" w:hAnsi="Times New Roman"/>
                <w:sz w:val="24"/>
                <w:szCs w:val="24"/>
                <w:lang w:val="en-US"/>
              </w:rPr>
              <w:t>,</w:t>
            </w:r>
            <w:r w:rsidR="00C04D12">
              <w:rPr>
                <w:rFonts w:ascii="Times New Roman" w:eastAsia="Times New Roman" w:hAnsi="Times New Roman"/>
                <w:sz w:val="24"/>
                <w:szCs w:val="24"/>
                <w:lang w:val="en-US"/>
              </w:rPr>
              <w:t xml:space="preserve"> </w:t>
            </w:r>
            <w:r w:rsidR="00890B99">
              <w:rPr>
                <w:rFonts w:ascii="Times New Roman" w:eastAsia="Times New Roman" w:hAnsi="Times New Roman"/>
                <w:sz w:val="24"/>
                <w:szCs w:val="24"/>
                <w:lang w:val="en-US"/>
              </w:rPr>
              <w:t xml:space="preserve">ca </w:t>
            </w:r>
            <w:r w:rsidR="00A854ED">
              <w:rPr>
                <w:rFonts w:ascii="Times New Roman" w:eastAsia="Times New Roman" w:hAnsi="Times New Roman"/>
                <w:sz w:val="24"/>
                <w:szCs w:val="24"/>
                <w:lang w:val="en-US"/>
              </w:rPr>
              <w:t xml:space="preserve">consumul primar de energie în anul 2020 să </w:t>
            </w:r>
            <w:r w:rsidR="00890B99">
              <w:rPr>
                <w:rFonts w:ascii="Times New Roman" w:eastAsia="Times New Roman" w:hAnsi="Times New Roman"/>
                <w:sz w:val="24"/>
                <w:szCs w:val="24"/>
                <w:lang w:val="en-US"/>
              </w:rPr>
              <w:t xml:space="preserve">nu depășească </w:t>
            </w:r>
            <w:r w:rsidR="00A854ED">
              <w:rPr>
                <w:rFonts w:ascii="Times New Roman" w:eastAsia="Times New Roman" w:hAnsi="Times New Roman"/>
                <w:sz w:val="24"/>
                <w:szCs w:val="24"/>
                <w:lang w:val="en-US"/>
              </w:rPr>
              <w:t xml:space="preserve">187 Mtoe sau consumul final de energie </w:t>
            </w:r>
            <w:r w:rsidR="00A77F18">
              <w:rPr>
                <w:rFonts w:ascii="Times New Roman" w:eastAsia="Times New Roman" w:hAnsi="Times New Roman"/>
                <w:sz w:val="24"/>
                <w:szCs w:val="24"/>
                <w:lang w:val="en-US"/>
              </w:rPr>
              <w:t xml:space="preserve">să </w:t>
            </w:r>
            <w:r w:rsidR="00890B99">
              <w:rPr>
                <w:rFonts w:ascii="Times New Roman" w:eastAsia="Times New Roman" w:hAnsi="Times New Roman"/>
                <w:sz w:val="24"/>
                <w:szCs w:val="24"/>
                <w:lang w:val="en-US"/>
              </w:rPr>
              <w:t>nu depășească</w:t>
            </w:r>
            <w:r w:rsidR="00A854ED">
              <w:rPr>
                <w:rFonts w:ascii="Times New Roman" w:eastAsia="Times New Roman" w:hAnsi="Times New Roman"/>
                <w:sz w:val="24"/>
                <w:szCs w:val="24"/>
                <w:lang w:val="en-US"/>
              </w:rPr>
              <w:t xml:space="preserve"> 133 Mtoe</w:t>
            </w:r>
            <w:r w:rsidR="00996E3B">
              <w:rPr>
                <w:rFonts w:ascii="Times New Roman" w:eastAsia="Calibri" w:hAnsi="Times New Roman"/>
                <w:sz w:val="24"/>
                <w:szCs w:val="24"/>
                <w:lang w:val="ro-RO"/>
              </w:rPr>
              <w:t>.</w:t>
            </w:r>
            <w:r w:rsidR="00A77F18">
              <w:rPr>
                <w:rFonts w:ascii="Times New Roman" w:eastAsia="Calibri" w:hAnsi="Times New Roman"/>
                <w:sz w:val="24"/>
                <w:szCs w:val="24"/>
                <w:lang w:val="ro-RO"/>
              </w:rPr>
              <w:t xml:space="preserve"> În acest context</w:t>
            </w:r>
            <w:r w:rsidR="00665FDD">
              <w:rPr>
                <w:rFonts w:ascii="Times New Roman" w:eastAsia="Calibri" w:hAnsi="Times New Roman"/>
                <w:sz w:val="24"/>
                <w:szCs w:val="24"/>
                <w:lang w:val="ro-RO"/>
              </w:rPr>
              <w:t>,</w:t>
            </w:r>
            <w:r w:rsidR="00A77F18">
              <w:rPr>
                <w:rFonts w:ascii="Times New Roman" w:eastAsia="Calibri" w:hAnsi="Times New Roman"/>
                <w:sz w:val="24"/>
                <w:szCs w:val="24"/>
                <w:lang w:val="ro-RO"/>
              </w:rPr>
              <w:t xml:space="preserve"> </w:t>
            </w:r>
            <w:r>
              <w:rPr>
                <w:rFonts w:ascii="Times New Roman" w:eastAsia="Calibri" w:hAnsi="Times New Roman"/>
                <w:sz w:val="24"/>
                <w:szCs w:val="24"/>
                <w:lang w:val="ro-RO"/>
              </w:rPr>
              <w:t xml:space="preserve">obiectivul național de eficiență energetică </w:t>
            </w:r>
            <w:r w:rsidR="00890B99">
              <w:rPr>
                <w:rFonts w:ascii="Times New Roman" w:eastAsia="Calibri" w:hAnsi="Times New Roman"/>
                <w:sz w:val="24"/>
                <w:szCs w:val="24"/>
                <w:lang w:val="ro-RO"/>
              </w:rPr>
              <w:t xml:space="preserve"> </w:t>
            </w:r>
            <w:r w:rsidR="0060359F">
              <w:rPr>
                <w:rFonts w:ascii="Times New Roman" w:eastAsia="Calibri" w:hAnsi="Times New Roman"/>
                <w:sz w:val="24"/>
                <w:szCs w:val="24"/>
                <w:lang w:val="ro-RO"/>
              </w:rPr>
              <w:t>necesar de a</w:t>
            </w:r>
            <w:r w:rsidR="001031F8">
              <w:rPr>
                <w:rFonts w:ascii="Times New Roman" w:eastAsia="Calibri" w:hAnsi="Times New Roman"/>
                <w:sz w:val="24"/>
                <w:szCs w:val="24"/>
                <w:lang w:val="ro-RO"/>
              </w:rPr>
              <w:t xml:space="preserve"> </w:t>
            </w:r>
            <w:r w:rsidR="0060359F">
              <w:rPr>
                <w:rFonts w:ascii="Times New Roman" w:eastAsia="Calibri" w:hAnsi="Times New Roman"/>
                <w:sz w:val="24"/>
                <w:szCs w:val="24"/>
                <w:lang w:val="ro-RO"/>
              </w:rPr>
              <w:t xml:space="preserve">fi prevăzut în </w:t>
            </w:r>
            <w:r w:rsidR="001031F8">
              <w:rPr>
                <w:rFonts w:ascii="Times New Roman" w:eastAsia="Calibri" w:hAnsi="Times New Roman"/>
                <w:sz w:val="24"/>
                <w:szCs w:val="24"/>
                <w:lang w:val="ro-RO"/>
              </w:rPr>
              <w:t>noua lege cu privire la eficiența energetică</w:t>
            </w:r>
            <w:r w:rsidR="00665FDD">
              <w:rPr>
                <w:rFonts w:ascii="Times New Roman" w:eastAsia="Calibri" w:hAnsi="Times New Roman"/>
                <w:sz w:val="24"/>
                <w:szCs w:val="24"/>
                <w:lang w:val="ro-RO"/>
              </w:rPr>
              <w:t xml:space="preserve"> </w:t>
            </w:r>
            <w:r w:rsidR="00BB0203">
              <w:rPr>
                <w:rFonts w:ascii="Times New Roman" w:eastAsia="Calibri" w:hAnsi="Times New Roman"/>
                <w:sz w:val="24"/>
                <w:szCs w:val="24"/>
                <w:lang w:val="ro-RO"/>
              </w:rPr>
              <w:t xml:space="preserve">calculat </w:t>
            </w:r>
            <w:r w:rsidR="007B6B18">
              <w:rPr>
                <w:rFonts w:ascii="Times New Roman" w:eastAsia="Calibri" w:hAnsi="Times New Roman"/>
                <w:sz w:val="24"/>
                <w:szCs w:val="24"/>
                <w:lang w:val="ro-RO"/>
              </w:rPr>
              <w:t xml:space="preserve"> pentru consumul  final de energie</w:t>
            </w:r>
            <w:r w:rsidR="00C04D12">
              <w:rPr>
                <w:rFonts w:ascii="Times New Roman" w:eastAsia="Calibri" w:hAnsi="Times New Roman"/>
                <w:sz w:val="24"/>
                <w:szCs w:val="24"/>
                <w:lang w:val="ro-RO"/>
              </w:rPr>
              <w:t xml:space="preserve"> în anul 2020 </w:t>
            </w:r>
            <w:r w:rsidR="007B6B18">
              <w:rPr>
                <w:rFonts w:ascii="Times New Roman" w:eastAsia="Calibri" w:hAnsi="Times New Roman"/>
                <w:sz w:val="24"/>
                <w:szCs w:val="24"/>
                <w:lang w:val="ro-RO"/>
              </w:rPr>
              <w:t xml:space="preserve"> nu trebuie să depășească</w:t>
            </w:r>
            <w:r>
              <w:rPr>
                <w:rFonts w:ascii="Times New Roman" w:eastAsia="Calibri" w:hAnsi="Times New Roman"/>
                <w:sz w:val="24"/>
                <w:szCs w:val="24"/>
                <w:lang w:val="ro-RO"/>
              </w:rPr>
              <w:t xml:space="preserve"> nivelul calculat de 2020 Ktep (mii tone echivalent petrol)</w:t>
            </w:r>
            <w:r w:rsidR="007B6B18">
              <w:rPr>
                <w:rFonts w:ascii="Times New Roman" w:eastAsia="Calibri" w:hAnsi="Times New Roman"/>
                <w:sz w:val="24"/>
                <w:szCs w:val="24"/>
                <w:lang w:val="ro-RO"/>
              </w:rPr>
              <w:t>.</w:t>
            </w:r>
          </w:p>
          <w:p w:rsidR="00380232" w:rsidRPr="00380232" w:rsidRDefault="00380232" w:rsidP="00AB5610">
            <w:pPr>
              <w:numPr>
                <w:ilvl w:val="0"/>
                <w:numId w:val="0"/>
              </w:numPr>
              <w:shd w:val="clear" w:color="auto" w:fill="FFFFFF"/>
              <w:spacing w:after="0" w:line="360" w:lineRule="auto"/>
              <w:textAlignment w:val="baseline"/>
              <w:rPr>
                <w:rFonts w:ascii="Times New Roman" w:eastAsia="Calibri" w:hAnsi="Times New Roman"/>
                <w:sz w:val="24"/>
                <w:szCs w:val="24"/>
              </w:rPr>
            </w:pPr>
          </w:p>
          <w:p w:rsidR="00380232" w:rsidRPr="00380232" w:rsidRDefault="00F40A91" w:rsidP="00AB5610">
            <w:pPr>
              <w:numPr>
                <w:ilvl w:val="0"/>
                <w:numId w:val="0"/>
              </w:numPr>
              <w:shd w:val="clear" w:color="auto" w:fill="FFFFFF"/>
              <w:spacing w:after="0" w:line="360" w:lineRule="auto"/>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AF398A">
              <w:rPr>
                <w:rFonts w:ascii="Times New Roman" w:eastAsia="Times New Roman" w:hAnsi="Times New Roman"/>
                <w:sz w:val="24"/>
                <w:szCs w:val="24"/>
                <w:lang w:val="en-US"/>
              </w:rPr>
              <w:t>De menționat, că a</w:t>
            </w:r>
            <w:r w:rsidR="00380232" w:rsidRPr="00380232">
              <w:rPr>
                <w:rFonts w:ascii="Times New Roman" w:eastAsia="Times New Roman" w:hAnsi="Times New Roman"/>
                <w:sz w:val="24"/>
                <w:szCs w:val="24"/>
                <w:lang w:val="en-US"/>
              </w:rPr>
              <w:t xml:space="preserve">ctuala Lege </w:t>
            </w:r>
            <w:r w:rsidR="00665FDD" w:rsidRPr="00380232">
              <w:rPr>
                <w:rFonts w:ascii="Times New Roman" w:eastAsia="Times New Roman" w:hAnsi="Times New Roman"/>
                <w:sz w:val="24"/>
                <w:szCs w:val="24"/>
                <w:lang w:val="en-US"/>
              </w:rPr>
              <w:t>nr</w:t>
            </w:r>
            <w:r w:rsidR="00665FDD">
              <w:rPr>
                <w:rFonts w:ascii="Times New Roman" w:eastAsia="Times New Roman" w:hAnsi="Times New Roman"/>
                <w:sz w:val="24"/>
                <w:szCs w:val="24"/>
                <w:lang w:val="en-US"/>
              </w:rPr>
              <w:t>.</w:t>
            </w:r>
            <w:r w:rsidR="00665FDD" w:rsidRPr="00380232">
              <w:rPr>
                <w:rFonts w:ascii="Times New Roman" w:eastAsia="Times New Roman" w:hAnsi="Times New Roman"/>
                <w:sz w:val="24"/>
                <w:szCs w:val="24"/>
                <w:lang w:val="en-US"/>
              </w:rPr>
              <w:t xml:space="preserve"> 142 din 02.07.2010 </w:t>
            </w:r>
            <w:r w:rsidR="00665FDD">
              <w:rPr>
                <w:rFonts w:ascii="Times New Roman" w:eastAsia="Times New Roman" w:hAnsi="Times New Roman"/>
                <w:sz w:val="24"/>
                <w:szCs w:val="24"/>
                <w:lang w:val="en-US"/>
              </w:rPr>
              <w:t>cu privire la</w:t>
            </w:r>
            <w:r w:rsidR="00380232" w:rsidRPr="00380232">
              <w:rPr>
                <w:rFonts w:ascii="Times New Roman" w:eastAsia="Times New Roman" w:hAnsi="Times New Roman"/>
                <w:sz w:val="24"/>
                <w:szCs w:val="24"/>
                <w:lang w:val="en-US"/>
              </w:rPr>
              <w:t xml:space="preserve"> eficiența energetică, </w:t>
            </w:r>
            <w:r w:rsidR="00C04D12">
              <w:rPr>
                <w:rFonts w:ascii="Times New Roman" w:eastAsia="Times New Roman" w:hAnsi="Times New Roman"/>
                <w:sz w:val="24"/>
                <w:szCs w:val="24"/>
                <w:lang w:val="en-US"/>
              </w:rPr>
              <w:t>î</w:t>
            </w:r>
            <w:r w:rsidR="00147B54">
              <w:rPr>
                <w:rFonts w:ascii="Times New Roman" w:eastAsia="Times New Roman" w:hAnsi="Times New Roman"/>
                <w:sz w:val="24"/>
                <w:szCs w:val="24"/>
                <w:lang w:val="en-US"/>
              </w:rPr>
              <w:t xml:space="preserve">n marea parte </w:t>
            </w:r>
            <w:r w:rsidR="00380232" w:rsidRPr="00380232">
              <w:rPr>
                <w:rFonts w:ascii="Times New Roman" w:eastAsia="Times New Roman" w:hAnsi="Times New Roman"/>
                <w:sz w:val="24"/>
                <w:szCs w:val="24"/>
                <w:lang w:val="en-US"/>
              </w:rPr>
              <w:t>a fost implementată</w:t>
            </w:r>
            <w:r w:rsidR="00AF398A">
              <w:rPr>
                <w:rFonts w:ascii="Times New Roman" w:eastAsia="Times New Roman" w:hAnsi="Times New Roman"/>
                <w:sz w:val="24"/>
                <w:szCs w:val="24"/>
                <w:lang w:val="en-US"/>
              </w:rPr>
              <w:t xml:space="preserve">, precum </w:t>
            </w:r>
            <w:r w:rsidR="00380232" w:rsidRPr="00380232">
              <w:rPr>
                <w:rFonts w:ascii="Times New Roman" w:eastAsia="Times New Roman" w:hAnsi="Times New Roman"/>
                <w:sz w:val="24"/>
                <w:szCs w:val="24"/>
                <w:lang w:val="en-US"/>
              </w:rPr>
              <w:t>crearea</w:t>
            </w:r>
            <w:r w:rsidR="00AF398A">
              <w:rPr>
                <w:rFonts w:ascii="Times New Roman" w:eastAsia="Times New Roman" w:hAnsi="Times New Roman"/>
                <w:sz w:val="24"/>
                <w:szCs w:val="24"/>
                <w:lang w:val="en-US"/>
              </w:rPr>
              <w:t xml:space="preserve"> cadrului institutional, crearea Fonduluii de eficiență energetică,</w:t>
            </w:r>
            <w:r w:rsidR="00665FDD">
              <w:rPr>
                <w:rFonts w:ascii="Times New Roman" w:eastAsia="Times New Roman" w:hAnsi="Times New Roman"/>
                <w:sz w:val="24"/>
                <w:szCs w:val="24"/>
                <w:lang w:val="en-US"/>
              </w:rPr>
              <w:t xml:space="preserve"> ș</w:t>
            </w:r>
            <w:r w:rsidR="00380232" w:rsidRPr="00380232">
              <w:rPr>
                <w:rFonts w:ascii="Times New Roman" w:eastAsia="Times New Roman" w:hAnsi="Times New Roman"/>
                <w:sz w:val="24"/>
                <w:szCs w:val="24"/>
                <w:lang w:val="en-US"/>
              </w:rPr>
              <w:t xml:space="preserve">i formarea managerilor energetici, </w:t>
            </w:r>
            <w:r w:rsidR="00AF398A">
              <w:rPr>
                <w:rFonts w:ascii="Times New Roman" w:eastAsia="Times New Roman" w:hAnsi="Times New Roman"/>
                <w:sz w:val="24"/>
                <w:szCs w:val="24"/>
                <w:lang w:val="en-US"/>
              </w:rPr>
              <w:t xml:space="preserve">eloaborarea, aprobare și implementarea </w:t>
            </w:r>
            <w:r w:rsidR="00380232" w:rsidRPr="00380232">
              <w:rPr>
                <w:rFonts w:ascii="Times New Roman" w:eastAsia="Times New Roman" w:hAnsi="Times New Roman"/>
                <w:sz w:val="24"/>
                <w:szCs w:val="24"/>
                <w:lang w:val="en-US"/>
              </w:rPr>
              <w:t xml:space="preserve"> planurilor naționale și locale privind eficiența energetică, introducerea auditului energetic și a serviciilor energetice, etc. </w:t>
            </w:r>
            <w:r w:rsidR="00AF398A">
              <w:rPr>
                <w:rFonts w:ascii="Times New Roman" w:eastAsia="Times New Roman" w:hAnsi="Times New Roman"/>
                <w:sz w:val="24"/>
                <w:szCs w:val="24"/>
                <w:lang w:val="en-US"/>
              </w:rPr>
              <w:t xml:space="preserve">Totodată, pentru </w:t>
            </w:r>
            <w:r w:rsidR="00C04D12">
              <w:rPr>
                <w:rFonts w:ascii="Times New Roman" w:eastAsia="Times New Roman" w:hAnsi="Times New Roman"/>
                <w:sz w:val="24"/>
                <w:szCs w:val="24"/>
                <w:lang w:val="en-US"/>
              </w:rPr>
              <w:t>t</w:t>
            </w:r>
            <w:r w:rsidR="00C04D12" w:rsidRPr="00380232">
              <w:rPr>
                <w:rFonts w:ascii="Times New Roman" w:eastAsia="Times New Roman" w:hAnsi="Times New Roman"/>
                <w:sz w:val="24"/>
                <w:szCs w:val="24"/>
                <w:lang w:val="en-US"/>
              </w:rPr>
              <w:t>ranspunerea noii</w:t>
            </w:r>
            <w:r w:rsidR="00380232" w:rsidRPr="00380232">
              <w:rPr>
                <w:rFonts w:ascii="Times New Roman" w:eastAsia="Times New Roman" w:hAnsi="Times New Roman"/>
                <w:sz w:val="24"/>
                <w:szCs w:val="24"/>
                <w:lang w:val="en-US"/>
              </w:rPr>
              <w:t xml:space="preserve"> DEE </w:t>
            </w:r>
            <w:r w:rsidR="00AF398A">
              <w:rPr>
                <w:rFonts w:ascii="Times New Roman" w:eastAsia="Times New Roman" w:hAnsi="Times New Roman"/>
                <w:sz w:val="24"/>
                <w:szCs w:val="24"/>
                <w:lang w:val="en-US"/>
              </w:rPr>
              <w:t xml:space="preserve">se </w:t>
            </w:r>
            <w:r w:rsidR="00380232" w:rsidRPr="00380232">
              <w:rPr>
                <w:rFonts w:ascii="Times New Roman" w:eastAsia="Times New Roman" w:hAnsi="Times New Roman"/>
                <w:sz w:val="24"/>
                <w:szCs w:val="24"/>
                <w:lang w:val="en-US"/>
              </w:rPr>
              <w:t>impune reexaminarea întregului concept al legii EE existente. Cadrul legislativ trebuie să fie îmbunătățit pentru a mobiliza noi eforturi, antrena noi actori, partiipanți ai piețeii energetice, impune noi obligații, consolida rolul autorităților publice</w:t>
            </w:r>
            <w:r w:rsidR="00AF398A">
              <w:rPr>
                <w:rFonts w:ascii="Times New Roman" w:eastAsia="Times New Roman" w:hAnsi="Times New Roman"/>
                <w:sz w:val="24"/>
                <w:szCs w:val="24"/>
                <w:lang w:val="en-US"/>
              </w:rPr>
              <w:t xml:space="preserve"> central și</w:t>
            </w:r>
            <w:r w:rsidR="00380232" w:rsidRPr="00380232">
              <w:rPr>
                <w:rFonts w:ascii="Times New Roman" w:eastAsia="Times New Roman" w:hAnsi="Times New Roman"/>
                <w:sz w:val="24"/>
                <w:szCs w:val="24"/>
                <w:lang w:val="en-US"/>
              </w:rPr>
              <w:t xml:space="preserve"> locale, crea servicii și experți energetici, informa consumătorii finali, etc.</w:t>
            </w:r>
            <w:r w:rsidR="00AF398A">
              <w:rPr>
                <w:rFonts w:ascii="Times New Roman" w:eastAsia="Times New Roman" w:hAnsi="Times New Roman"/>
                <w:sz w:val="24"/>
                <w:szCs w:val="24"/>
                <w:lang w:val="en-US"/>
              </w:rPr>
              <w:t xml:space="preserve"> </w:t>
            </w:r>
          </w:p>
          <w:p w:rsidR="00380232" w:rsidRPr="00F24FB8" w:rsidRDefault="00AF398A" w:rsidP="00AB5610">
            <w:pPr>
              <w:numPr>
                <w:ilvl w:val="0"/>
                <w:numId w:val="0"/>
              </w:numPr>
              <w:shd w:val="clear" w:color="auto" w:fill="FFFFFF"/>
              <w:spacing w:after="0" w:line="360" w:lineRule="auto"/>
              <w:contextualSpacing/>
              <w:textAlignment w:val="baseline"/>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5009B4">
              <w:rPr>
                <w:rFonts w:ascii="Times New Roman" w:eastAsia="Times New Roman" w:hAnsi="Times New Roman"/>
                <w:sz w:val="24"/>
                <w:szCs w:val="24"/>
                <w:lang w:val="en-US"/>
              </w:rPr>
              <w:t xml:space="preserve">     </w:t>
            </w:r>
            <w:proofErr w:type="gramStart"/>
            <w:r w:rsidR="00380232" w:rsidRPr="00380232">
              <w:rPr>
                <w:rFonts w:ascii="Times New Roman" w:eastAsia="Times New Roman" w:hAnsi="Times New Roman"/>
                <w:sz w:val="24"/>
                <w:szCs w:val="24"/>
                <w:lang w:val="en-US"/>
              </w:rPr>
              <w:t xml:space="preserve">De asemenea, pentru atingerea obiectivului național de eficiență energetică al RM, este necesar de a întreprinde </w:t>
            </w:r>
            <w:r w:rsidR="00BB0203">
              <w:rPr>
                <w:rFonts w:ascii="Times New Roman" w:eastAsia="Times New Roman" w:hAnsi="Times New Roman"/>
                <w:sz w:val="24"/>
                <w:szCs w:val="24"/>
                <w:lang w:val="en-US"/>
              </w:rPr>
              <w:t xml:space="preserve">măsuri </w:t>
            </w:r>
            <w:r w:rsidR="00BB0203" w:rsidRPr="00380232">
              <w:rPr>
                <w:rFonts w:ascii="Times New Roman" w:eastAsia="Times New Roman" w:hAnsi="Times New Roman"/>
                <w:sz w:val="24"/>
                <w:szCs w:val="24"/>
                <w:lang w:val="en-US"/>
              </w:rPr>
              <w:t>suplimentare</w:t>
            </w:r>
            <w:r w:rsidR="005009B4">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 xml:space="preserve">de a mobiliza eforturile </w:t>
            </w:r>
            <w:r w:rsidR="005009B4">
              <w:rPr>
                <w:rFonts w:ascii="Times New Roman" w:eastAsia="Times New Roman" w:hAnsi="Times New Roman"/>
                <w:sz w:val="24"/>
                <w:szCs w:val="24"/>
                <w:lang w:val="en-US"/>
              </w:rPr>
              <w:t xml:space="preserve">tuturor </w:t>
            </w:r>
            <w:r w:rsidR="00380232" w:rsidRPr="00380232">
              <w:rPr>
                <w:rFonts w:ascii="Times New Roman" w:eastAsia="Times New Roman" w:hAnsi="Times New Roman"/>
                <w:sz w:val="24"/>
                <w:szCs w:val="24"/>
                <w:lang w:val="en-US"/>
              </w:rPr>
              <w:t>actorilor</w:t>
            </w:r>
            <w:r w:rsidR="005009B4">
              <w:rPr>
                <w:rFonts w:ascii="Times New Roman" w:eastAsia="Times New Roman" w:hAnsi="Times New Roman"/>
                <w:sz w:val="24"/>
                <w:szCs w:val="24"/>
                <w:lang w:val="en-US"/>
              </w:rPr>
              <w:t xml:space="preserve"> piețelor energetic, de a</w:t>
            </w:r>
            <w:r w:rsidR="00380232" w:rsidRPr="00380232">
              <w:rPr>
                <w:rFonts w:ascii="Times New Roman" w:eastAsia="Times New Roman" w:hAnsi="Times New Roman"/>
                <w:sz w:val="24"/>
                <w:szCs w:val="24"/>
                <w:lang w:val="en-US"/>
              </w:rPr>
              <w:t xml:space="preserve"> </w:t>
            </w:r>
            <w:r w:rsidR="005009B4">
              <w:rPr>
                <w:rFonts w:ascii="Times New Roman" w:eastAsia="Times New Roman" w:hAnsi="Times New Roman"/>
                <w:sz w:val="24"/>
                <w:szCs w:val="24"/>
                <w:lang w:val="en-US"/>
              </w:rPr>
              <w:t xml:space="preserve">restructura complect cadrul institutional </w:t>
            </w:r>
            <w:r w:rsidR="00F24FB8">
              <w:rPr>
                <w:rFonts w:ascii="Times New Roman" w:eastAsia="Times New Roman" w:hAnsi="Times New Roman"/>
                <w:sz w:val="24"/>
                <w:szCs w:val="24"/>
                <w:lang w:val="en-US"/>
              </w:rPr>
              <w:t>și dezvoltarea capacităților</w:t>
            </w:r>
            <w:r w:rsidR="00665FDD">
              <w:rPr>
                <w:rFonts w:ascii="Times New Roman" w:eastAsia="Times New Roman" w:hAnsi="Times New Roman"/>
                <w:sz w:val="24"/>
                <w:szCs w:val="24"/>
                <w:lang w:val="en-US"/>
              </w:rPr>
              <w:t xml:space="preserve"> ce ț</w:t>
            </w:r>
            <w:r w:rsidR="00F24FB8">
              <w:rPr>
                <w:rFonts w:ascii="Times New Roman" w:eastAsia="Times New Roman" w:hAnsi="Times New Roman"/>
                <w:sz w:val="24"/>
                <w:szCs w:val="24"/>
                <w:lang w:val="en-US"/>
              </w:rPr>
              <w:t>ine de eficiența energetică creînd o nou</w:t>
            </w:r>
            <w:r w:rsidR="00665FDD">
              <w:rPr>
                <w:rFonts w:ascii="Times New Roman" w:eastAsia="Times New Roman" w:hAnsi="Times New Roman"/>
                <w:sz w:val="24"/>
                <w:szCs w:val="24"/>
                <w:lang w:val="en-US"/>
              </w:rPr>
              <w:t>ă</w:t>
            </w:r>
            <w:r w:rsidR="00F24FB8">
              <w:rPr>
                <w:rFonts w:ascii="Times New Roman" w:eastAsia="Times New Roman" w:hAnsi="Times New Roman"/>
                <w:sz w:val="24"/>
                <w:szCs w:val="24"/>
                <w:lang w:val="en-US"/>
              </w:rPr>
              <w:t xml:space="preserve"> instituție, Institutul National pentru Energia Sustenabilă (INES), prin </w:t>
            </w:r>
            <w:r w:rsidR="00A1543F">
              <w:rPr>
                <w:rFonts w:ascii="Times New Roman" w:eastAsia="Times New Roman" w:hAnsi="Times New Roman"/>
                <w:sz w:val="24"/>
                <w:szCs w:val="24"/>
                <w:lang w:val="en-US"/>
              </w:rPr>
              <w:t>fuziunare</w:t>
            </w:r>
            <w:r w:rsidR="0060359F" w:rsidRPr="00C04D12">
              <w:rPr>
                <w:rFonts w:ascii="Times New Roman" w:eastAsia="Times New Roman" w:hAnsi="Times New Roman"/>
                <w:sz w:val="24"/>
                <w:szCs w:val="24"/>
                <w:lang w:val="en-US"/>
              </w:rPr>
              <w:t xml:space="preserve"> Agen</w:t>
            </w:r>
            <w:r w:rsidR="005009B4" w:rsidRPr="00C04D12">
              <w:rPr>
                <w:rFonts w:ascii="Times New Roman" w:eastAsia="Times New Roman" w:hAnsi="Times New Roman"/>
                <w:sz w:val="24"/>
                <w:szCs w:val="24"/>
                <w:lang w:val="en-US"/>
              </w:rPr>
              <w:t xml:space="preserve">ției pentru Eeficiență Energetică (AEE) </w:t>
            </w:r>
            <w:r w:rsidR="00A1543F">
              <w:rPr>
                <w:rFonts w:ascii="Times New Roman" w:eastAsia="Times New Roman" w:hAnsi="Times New Roman"/>
                <w:sz w:val="24"/>
                <w:szCs w:val="24"/>
                <w:lang w:val="en-US"/>
              </w:rPr>
              <w:t>cu</w:t>
            </w:r>
            <w:r w:rsidR="005009B4" w:rsidRPr="00C04D12">
              <w:rPr>
                <w:rFonts w:ascii="Times New Roman" w:eastAsia="Times New Roman" w:hAnsi="Times New Roman"/>
                <w:sz w:val="24"/>
                <w:szCs w:val="24"/>
                <w:lang w:val="en-US"/>
              </w:rPr>
              <w:t xml:space="preserve"> Fondul pentru </w:t>
            </w:r>
            <w:r w:rsidR="008D1FE6" w:rsidRPr="00C04D12">
              <w:rPr>
                <w:rFonts w:ascii="Times New Roman" w:eastAsia="Times New Roman" w:hAnsi="Times New Roman"/>
                <w:sz w:val="24"/>
                <w:szCs w:val="24"/>
                <w:lang w:val="en-US"/>
              </w:rPr>
              <w:t>E</w:t>
            </w:r>
            <w:r w:rsidR="005009B4" w:rsidRPr="00C04D12">
              <w:rPr>
                <w:rFonts w:ascii="Times New Roman" w:eastAsia="Times New Roman" w:hAnsi="Times New Roman"/>
                <w:sz w:val="24"/>
                <w:szCs w:val="24"/>
                <w:lang w:val="en-US"/>
              </w:rPr>
              <w:t>ficiență Energetică (FEE</w:t>
            </w:r>
            <w:r w:rsidR="00F24FB8" w:rsidRPr="00C04D12">
              <w:rPr>
                <w:rFonts w:ascii="Times New Roman" w:eastAsia="Times New Roman" w:hAnsi="Times New Roman"/>
                <w:sz w:val="24"/>
                <w:szCs w:val="24"/>
                <w:lang w:val="en-US"/>
              </w:rPr>
              <w:t>).</w:t>
            </w:r>
            <w:proofErr w:type="gramEnd"/>
            <w:r w:rsidR="008D1FE6">
              <w:rPr>
                <w:rFonts w:ascii="Times New Roman" w:eastAsia="Times New Roman" w:hAnsi="Times New Roman"/>
                <w:sz w:val="24"/>
                <w:szCs w:val="24"/>
                <w:lang w:val="en-US"/>
              </w:rPr>
              <w:t xml:space="preserve"> </w:t>
            </w:r>
            <w:r w:rsidR="005009B4" w:rsidRPr="00F24FB8">
              <w:rPr>
                <w:rFonts w:ascii="Times New Roman" w:eastAsia="Times New Roman" w:hAnsi="Times New Roman"/>
                <w:sz w:val="24"/>
                <w:szCs w:val="24"/>
              </w:rPr>
              <w:t xml:space="preserve">  </w:t>
            </w:r>
            <w:r w:rsidR="00380232" w:rsidRPr="00F24FB8">
              <w:rPr>
                <w:rFonts w:ascii="Times New Roman" w:eastAsia="Times New Roman" w:hAnsi="Times New Roman"/>
                <w:sz w:val="24"/>
                <w:szCs w:val="24"/>
                <w:lang w:val="en-US"/>
              </w:rPr>
              <w:t xml:space="preserve">Totodată, necesită a fi păstrate și îmbunătățite/completate unele prevederi din  actuala lege, cum ar fi: </w:t>
            </w:r>
          </w:p>
          <w:p w:rsidR="00380232" w:rsidRPr="00E15302" w:rsidRDefault="00AC5C2B" w:rsidP="00A1543F">
            <w:pPr>
              <w:numPr>
                <w:ilvl w:val="0"/>
                <w:numId w:val="18"/>
              </w:numPr>
              <w:spacing w:after="0" w:line="360" w:lineRule="auto"/>
              <w:contextualSpacing/>
              <w:textAlignment w:val="baseline"/>
              <w:rPr>
                <w:rFonts w:ascii="Times New Roman" w:eastAsia="Calibri" w:hAnsi="Times New Roman"/>
                <w:sz w:val="24"/>
                <w:szCs w:val="24"/>
              </w:rPr>
            </w:pPr>
            <w:r w:rsidRPr="00380232">
              <w:rPr>
                <w:rFonts w:ascii="Times New Roman" w:eastAsia="Times New Roman" w:hAnsi="Times New Roman"/>
                <w:sz w:val="24"/>
                <w:szCs w:val="24"/>
              </w:rPr>
              <w:t>Auditul</w:t>
            </w:r>
            <w:r w:rsidR="00380232" w:rsidRPr="00380232">
              <w:rPr>
                <w:rFonts w:ascii="Times New Roman" w:eastAsia="Times New Roman" w:hAnsi="Times New Roman"/>
                <w:sz w:val="24"/>
                <w:szCs w:val="24"/>
              </w:rPr>
              <w:t xml:space="preserve"> energetic sustinuț </w:t>
            </w:r>
            <w:r>
              <w:rPr>
                <w:rFonts w:ascii="Times New Roman" w:eastAsia="Times New Roman" w:hAnsi="Times New Roman"/>
                <w:sz w:val="24"/>
                <w:szCs w:val="24"/>
              </w:rPr>
              <w:t>prin</w:t>
            </w:r>
            <w:r w:rsidR="00380232" w:rsidRPr="00380232">
              <w:rPr>
                <w:rFonts w:ascii="Times New Roman" w:eastAsia="Times New Roman" w:hAnsi="Times New Roman"/>
                <w:sz w:val="24"/>
                <w:szCs w:val="24"/>
              </w:rPr>
              <w:t xml:space="preserve"> </w:t>
            </w:r>
            <w:r w:rsidR="005009B4">
              <w:rPr>
                <w:rFonts w:ascii="Times New Roman" w:eastAsia="Times New Roman" w:hAnsi="Times New Roman"/>
                <w:sz w:val="24"/>
                <w:szCs w:val="24"/>
              </w:rPr>
              <w:t xml:space="preserve">îmbunătățirea și simplificarea </w:t>
            </w:r>
            <w:r w:rsidR="00380232" w:rsidRPr="00380232">
              <w:rPr>
                <w:rFonts w:ascii="Times New Roman" w:eastAsia="Times New Roman" w:hAnsi="Times New Roman"/>
                <w:sz w:val="24"/>
                <w:szCs w:val="24"/>
              </w:rPr>
              <w:t>reglementăril</w:t>
            </w:r>
            <w:r w:rsidR="005009B4">
              <w:rPr>
                <w:rFonts w:ascii="Times New Roman" w:eastAsia="Times New Roman" w:hAnsi="Times New Roman"/>
                <w:sz w:val="24"/>
                <w:szCs w:val="24"/>
              </w:rPr>
              <w:t>or</w:t>
            </w:r>
            <w:r w:rsidR="00380232" w:rsidRPr="00380232">
              <w:rPr>
                <w:rFonts w:ascii="Times New Roman" w:eastAsia="Times New Roman" w:hAnsi="Times New Roman"/>
                <w:sz w:val="24"/>
                <w:szCs w:val="24"/>
              </w:rPr>
              <w:t xml:space="preserve"> respective. </w:t>
            </w:r>
            <w:r w:rsidR="005009B4">
              <w:rPr>
                <w:rFonts w:ascii="Times New Roman" w:eastAsia="Times New Roman" w:hAnsi="Times New Roman"/>
                <w:sz w:val="24"/>
                <w:szCs w:val="24"/>
              </w:rPr>
              <w:t>Se vor întări procedurile de audit și se vor introduce măsurile privind verificarea economiilor obținute</w:t>
            </w:r>
            <w:r w:rsidR="008D1FE6">
              <w:rPr>
                <w:rFonts w:ascii="Times New Roman" w:eastAsia="Times New Roman" w:hAnsi="Times New Roman"/>
                <w:sz w:val="24"/>
                <w:szCs w:val="24"/>
              </w:rPr>
              <w:t xml:space="preserve">, a </w:t>
            </w:r>
            <w:r w:rsidR="005009B4">
              <w:rPr>
                <w:rFonts w:ascii="Times New Roman" w:eastAsia="Times New Roman" w:hAnsi="Times New Roman"/>
                <w:sz w:val="24"/>
                <w:szCs w:val="24"/>
              </w:rPr>
              <w:t xml:space="preserve">controlul calitpății activității auditorilor și </w:t>
            </w:r>
            <w:proofErr w:type="gramStart"/>
            <w:r w:rsidR="005009B4">
              <w:rPr>
                <w:rFonts w:ascii="Times New Roman" w:eastAsia="Times New Roman" w:hAnsi="Times New Roman"/>
                <w:sz w:val="24"/>
                <w:szCs w:val="24"/>
              </w:rPr>
              <w:t>a</w:t>
            </w:r>
            <w:proofErr w:type="gramEnd"/>
            <w:r w:rsidR="005009B4">
              <w:rPr>
                <w:rFonts w:ascii="Times New Roman" w:eastAsia="Times New Roman" w:hAnsi="Times New Roman"/>
                <w:sz w:val="24"/>
                <w:szCs w:val="24"/>
              </w:rPr>
              <w:t xml:space="preserve"> autiturilor efectuate de aceștea în </w:t>
            </w:r>
            <w:r>
              <w:rPr>
                <w:rFonts w:ascii="Times New Roman" w:eastAsia="Times New Roman" w:hAnsi="Times New Roman"/>
                <w:sz w:val="24"/>
                <w:szCs w:val="24"/>
              </w:rPr>
              <w:t>beneficiul beneficiarilor</w:t>
            </w:r>
            <w:r w:rsidR="008D1FE6">
              <w:rPr>
                <w:rFonts w:ascii="Times New Roman" w:eastAsia="Times New Roman" w:hAnsi="Times New Roman"/>
                <w:sz w:val="24"/>
                <w:szCs w:val="24"/>
              </w:rPr>
              <w:t xml:space="preserve">. </w:t>
            </w:r>
            <w:r w:rsidR="008D1FE6">
              <w:rPr>
                <w:rFonts w:ascii="Times New Roman" w:eastAsia="Times New Roman" w:hAnsi="Times New Roman"/>
                <w:sz w:val="24"/>
                <w:szCs w:val="24"/>
                <w:lang w:val="en-US"/>
              </w:rPr>
              <w:t>P</w:t>
            </w:r>
            <w:r w:rsidR="00380232" w:rsidRPr="00380232">
              <w:rPr>
                <w:rFonts w:ascii="Times New Roman" w:eastAsia="Times New Roman" w:hAnsi="Times New Roman"/>
                <w:sz w:val="24"/>
                <w:szCs w:val="24"/>
                <w:lang w:val="en-US"/>
              </w:rPr>
              <w:t xml:space="preserve">rocedura de înregistrare și autorizare </w:t>
            </w:r>
            <w:r w:rsidR="008D1FE6">
              <w:rPr>
                <w:rFonts w:ascii="Times New Roman" w:eastAsia="Times New Roman" w:hAnsi="Times New Roman"/>
                <w:sz w:val="24"/>
                <w:szCs w:val="24"/>
                <w:lang w:val="en-US"/>
              </w:rPr>
              <w:t xml:space="preserve">a auduitorilor </w:t>
            </w:r>
            <w:proofErr w:type="gramStart"/>
            <w:r w:rsidR="008D1FE6">
              <w:rPr>
                <w:rFonts w:ascii="Times New Roman" w:eastAsia="Times New Roman" w:hAnsi="Times New Roman"/>
                <w:sz w:val="24"/>
                <w:szCs w:val="24"/>
                <w:lang w:val="en-US"/>
              </w:rPr>
              <w:t xml:space="preserve">va </w:t>
            </w:r>
            <w:r w:rsidR="00380232" w:rsidRPr="00380232">
              <w:rPr>
                <w:rFonts w:ascii="Times New Roman" w:eastAsia="Times New Roman" w:hAnsi="Times New Roman"/>
                <w:sz w:val="24"/>
                <w:szCs w:val="24"/>
                <w:lang w:val="en-US"/>
              </w:rPr>
              <w:t xml:space="preserve"> fi</w:t>
            </w:r>
            <w:proofErr w:type="gramEnd"/>
            <w:r w:rsidR="00380232" w:rsidRPr="00380232">
              <w:rPr>
                <w:rFonts w:ascii="Times New Roman" w:eastAsia="Times New Roman" w:hAnsi="Times New Roman"/>
                <w:sz w:val="24"/>
                <w:szCs w:val="24"/>
                <w:lang w:val="en-US"/>
              </w:rPr>
              <w:t xml:space="preserve"> simplificată, etc. </w:t>
            </w:r>
          </w:p>
          <w:p w:rsidR="00380232" w:rsidRPr="008D1FE6" w:rsidRDefault="008D1FE6" w:rsidP="00AB5610">
            <w:pPr>
              <w:numPr>
                <w:ilvl w:val="0"/>
                <w:numId w:val="18"/>
              </w:numPr>
              <w:spacing w:after="0" w:line="360" w:lineRule="auto"/>
              <w:contextualSpacing/>
              <w:jc w:val="left"/>
              <w:textAlignment w:val="baseline"/>
              <w:rPr>
                <w:rFonts w:ascii="Times New Roman" w:eastAsia="Times New Roman" w:hAnsi="Times New Roman"/>
                <w:sz w:val="24"/>
                <w:szCs w:val="24"/>
                <w:lang w:val="en-US"/>
              </w:rPr>
            </w:pPr>
            <w:r w:rsidRPr="008D1FE6">
              <w:rPr>
                <w:rFonts w:ascii="Times New Roman" w:eastAsia="Times New Roman" w:hAnsi="Times New Roman"/>
                <w:sz w:val="24"/>
                <w:szCs w:val="24"/>
                <w:lang w:val="en-US"/>
              </w:rPr>
              <w:t xml:space="preserve"> </w:t>
            </w:r>
            <w:r w:rsidR="00AC5C2B" w:rsidRPr="008D1FE6">
              <w:rPr>
                <w:rFonts w:ascii="Times New Roman" w:eastAsia="Times New Roman" w:hAnsi="Times New Roman"/>
                <w:sz w:val="24"/>
                <w:szCs w:val="24"/>
                <w:lang w:val="en-US"/>
              </w:rPr>
              <w:t>Serviciile</w:t>
            </w:r>
            <w:r w:rsidR="00380232" w:rsidRPr="008D1FE6">
              <w:rPr>
                <w:rFonts w:ascii="Times New Roman" w:eastAsia="Times New Roman" w:hAnsi="Times New Roman"/>
                <w:sz w:val="24"/>
                <w:szCs w:val="24"/>
                <w:lang w:val="en-US"/>
              </w:rPr>
              <w:t xml:space="preserve"> energetice, urmează a fi dezvoltate pentru </w:t>
            </w:r>
            <w:proofErr w:type="gramStart"/>
            <w:r w:rsidR="00380232" w:rsidRPr="008D1FE6">
              <w:rPr>
                <w:rFonts w:ascii="Times New Roman" w:eastAsia="Times New Roman" w:hAnsi="Times New Roman"/>
                <w:sz w:val="24"/>
                <w:szCs w:val="24"/>
                <w:lang w:val="en-US"/>
              </w:rPr>
              <w:t>a</w:t>
            </w:r>
            <w:proofErr w:type="gramEnd"/>
            <w:r w:rsidR="00380232" w:rsidRPr="008D1FE6">
              <w:rPr>
                <w:rFonts w:ascii="Times New Roman" w:eastAsia="Times New Roman" w:hAnsi="Times New Roman"/>
                <w:sz w:val="24"/>
                <w:szCs w:val="24"/>
                <w:lang w:val="en-US"/>
              </w:rPr>
              <w:t xml:space="preserve"> asigura disponibilitatea cereri și ofertei. Este necesar </w:t>
            </w:r>
            <w:proofErr w:type="gramStart"/>
            <w:r w:rsidR="00380232" w:rsidRPr="008D1FE6">
              <w:rPr>
                <w:rFonts w:ascii="Times New Roman" w:eastAsia="Times New Roman" w:hAnsi="Times New Roman"/>
                <w:sz w:val="24"/>
                <w:szCs w:val="24"/>
                <w:lang w:val="en-US"/>
              </w:rPr>
              <w:t>să</w:t>
            </w:r>
            <w:proofErr w:type="gramEnd"/>
            <w:r w:rsidR="00380232" w:rsidRPr="008D1FE6">
              <w:rPr>
                <w:rFonts w:ascii="Times New Roman" w:eastAsia="Times New Roman" w:hAnsi="Times New Roman"/>
                <w:sz w:val="24"/>
                <w:szCs w:val="24"/>
                <w:lang w:val="en-US"/>
              </w:rPr>
              <w:t xml:space="preserve"> fie identificate și eliminate barierele de reglementare, precum și cele de altă natură, apărute în calea utilizării contractelor privind performanța energetică și a altor acorduri de finanțare din partea terților pentru relizarea economiilor de energie. </w:t>
            </w:r>
          </w:p>
          <w:p w:rsidR="00380232" w:rsidRPr="00380232" w:rsidRDefault="00380232" w:rsidP="00AB5610">
            <w:pPr>
              <w:numPr>
                <w:ilvl w:val="0"/>
                <w:numId w:val="0"/>
              </w:numPr>
              <w:spacing w:after="0" w:line="360" w:lineRule="auto"/>
              <w:contextualSpacing/>
              <w:rPr>
                <w:rFonts w:ascii="Times New Roman" w:eastAsia="Times New Roman" w:hAnsi="Times New Roman"/>
                <w:sz w:val="24"/>
                <w:szCs w:val="24"/>
                <w:lang w:val="en-US"/>
              </w:rPr>
            </w:pPr>
          </w:p>
          <w:p w:rsidR="00380232" w:rsidRPr="00380232" w:rsidRDefault="008D1FE6" w:rsidP="00AB5610">
            <w:pPr>
              <w:numPr>
                <w:ilvl w:val="0"/>
                <w:numId w:val="0"/>
              </w:numPr>
              <w:tabs>
                <w:tab w:val="left" w:pos="993"/>
              </w:tabs>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en-US"/>
              </w:rPr>
              <w:t xml:space="preserve">          </w:t>
            </w:r>
            <w:r w:rsidR="00A1543F" w:rsidRPr="00A1543F">
              <w:rPr>
                <w:rFonts w:ascii="Times New Roman" w:eastAsia="Times New Roman" w:hAnsi="Times New Roman"/>
                <w:sz w:val="24"/>
                <w:szCs w:val="24"/>
                <w:lang w:val="en-US"/>
              </w:rPr>
              <w:t xml:space="preserve">Pentru întreprinderile mari, auditul energetic sau sisteme de gestionare </w:t>
            </w:r>
            <w:proofErr w:type="gramStart"/>
            <w:r w:rsidR="00A1543F" w:rsidRPr="00A1543F">
              <w:rPr>
                <w:rFonts w:ascii="Times New Roman" w:eastAsia="Times New Roman" w:hAnsi="Times New Roman"/>
                <w:sz w:val="24"/>
                <w:szCs w:val="24"/>
                <w:lang w:val="en-US"/>
              </w:rPr>
              <w:t>a</w:t>
            </w:r>
            <w:proofErr w:type="gramEnd"/>
            <w:r w:rsidR="00A1543F" w:rsidRPr="00A1543F">
              <w:rPr>
                <w:rFonts w:ascii="Times New Roman" w:eastAsia="Times New Roman" w:hAnsi="Times New Roman"/>
                <w:sz w:val="24"/>
                <w:szCs w:val="24"/>
                <w:lang w:val="en-US"/>
              </w:rPr>
              <w:t xml:space="preserve"> energiei care includ auditul energetic, sunt obligatorii la fiecare patru ani. Conform legislației Republicii Moldova, întreprinderile mari sunt cele care au un număr mediu scriptic anual de peste 249 de salariaţi, cu sumă anuală a veniturilor din vânzări de peste 50 milioane de lei şi cu valoarea totală anuală de bilanţ a activelor ce depăşeşte 50 milioane de lei. Primul audit energetic va fi efectuat până la 5 noiembrie 2018. </w:t>
            </w:r>
            <w:r w:rsidR="00380232" w:rsidRPr="00380232">
              <w:rPr>
                <w:rFonts w:ascii="Times New Roman" w:eastAsia="Times New Roman" w:hAnsi="Times New Roman"/>
                <w:sz w:val="24"/>
                <w:szCs w:val="24"/>
                <w:lang w:val="ro-RO"/>
              </w:rPr>
              <w:t xml:space="preserve">Totodată, auditul se propune a fi obligatoriu pentru proiectele de eficienţă energetică finanţate din bugetul de stat sau din bugetele autorităţilor administraţiei publice locale și proiectele de eficienţă energetică finanţate de </w:t>
            </w:r>
            <w:r w:rsidR="00AC5C2B">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xml:space="preserve">, decât în cazul în care </w:t>
            </w:r>
            <w:r w:rsidR="00380232" w:rsidRPr="00380232">
              <w:rPr>
                <w:rFonts w:ascii="Times New Roman" w:eastAsia="Times New Roman" w:hAnsi="Times New Roman"/>
                <w:sz w:val="24"/>
                <w:szCs w:val="24"/>
                <w:lang w:val="ro-RO"/>
              </w:rPr>
              <w:lastRenderedPageBreak/>
              <w:t>autoritatea sau instituţia care implementează proiectele de eficienţă energetică respective nu a decis în favoarea realizării a unui studiu tehnico-economic în locul auditului energetic.</w:t>
            </w:r>
          </w:p>
          <w:p w:rsidR="00380232" w:rsidRPr="00380232" w:rsidRDefault="00757791" w:rsidP="00AB5610">
            <w:pPr>
              <w:numPr>
                <w:ilvl w:val="0"/>
                <w:numId w:val="0"/>
              </w:numPr>
              <w:tabs>
                <w:tab w:val="left" w:pos="993"/>
              </w:tabs>
              <w:spacing w:after="0" w:line="36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 xml:space="preserve">Auditul energetic nu este obligatriu pentru întreprinderile mici şi mijlocii, însă </w:t>
            </w:r>
            <w:r w:rsidR="008D1FE6">
              <w:rPr>
                <w:rFonts w:ascii="Times New Roman" w:eastAsia="Times New Roman" w:hAnsi="Times New Roman"/>
                <w:sz w:val="24"/>
                <w:szCs w:val="24"/>
                <w:lang w:val="ro-RO"/>
              </w:rPr>
              <w:t>aceștea</w:t>
            </w:r>
            <w:r w:rsidR="00380232" w:rsidRPr="00380232">
              <w:rPr>
                <w:rFonts w:ascii="Times New Roman" w:eastAsia="Times New Roman" w:hAnsi="Times New Roman"/>
                <w:sz w:val="24"/>
                <w:szCs w:val="24"/>
                <w:lang w:val="ro-RO"/>
              </w:rPr>
              <w:t xml:space="preserve"> trebui să </w:t>
            </w:r>
            <w:r w:rsidR="008D1FE6">
              <w:rPr>
                <w:rFonts w:ascii="Times New Roman" w:eastAsia="Times New Roman" w:hAnsi="Times New Roman"/>
                <w:sz w:val="24"/>
                <w:szCs w:val="24"/>
                <w:lang w:val="ro-RO"/>
              </w:rPr>
              <w:t>fie</w:t>
            </w:r>
            <w:r w:rsidR="00380232" w:rsidRPr="00380232">
              <w:rPr>
                <w:rFonts w:ascii="Times New Roman" w:eastAsia="Times New Roman" w:hAnsi="Times New Roman"/>
                <w:sz w:val="24"/>
                <w:szCs w:val="24"/>
                <w:lang w:val="ro-RO"/>
              </w:rPr>
              <w:t xml:space="preserve"> inform</w:t>
            </w:r>
            <w:r w:rsidR="008D1FE6">
              <w:rPr>
                <w:rFonts w:ascii="Times New Roman" w:eastAsia="Times New Roman" w:hAnsi="Times New Roman"/>
                <w:sz w:val="24"/>
                <w:szCs w:val="24"/>
                <w:lang w:val="ro-RO"/>
              </w:rPr>
              <w:t>ați</w:t>
            </w:r>
            <w:r w:rsidR="00380232" w:rsidRPr="00380232">
              <w:rPr>
                <w:rFonts w:ascii="Times New Roman" w:eastAsia="Times New Roman" w:hAnsi="Times New Roman"/>
                <w:sz w:val="24"/>
                <w:szCs w:val="24"/>
                <w:lang w:val="ro-RO"/>
              </w:rPr>
              <w:t xml:space="preserve"> referitor la beneficiile auditului energetic, să încurajeze realizarea acestuia, inclusiv prin instituirea schemelor de sprijin pentru acoperirea cheltuielilor aferente, cu aplicarea Legii nr. 139 din 15 iunie 2012 cu privire la ajutorul de stat. De asemenea, </w:t>
            </w:r>
            <w:r w:rsidR="008D1FE6">
              <w:rPr>
                <w:rFonts w:ascii="Times New Roman" w:eastAsia="Times New Roman" w:hAnsi="Times New Roman"/>
                <w:sz w:val="24"/>
                <w:szCs w:val="24"/>
                <w:lang w:val="ro-RO"/>
              </w:rPr>
              <w:t xml:space="preserve">INES </w:t>
            </w:r>
            <w:r w:rsidR="00380232" w:rsidRPr="00380232">
              <w:rPr>
                <w:rFonts w:ascii="Times New Roman" w:eastAsia="Times New Roman" w:hAnsi="Times New Roman"/>
                <w:sz w:val="24"/>
                <w:szCs w:val="24"/>
                <w:lang w:val="ro-RO"/>
              </w:rPr>
              <w:t xml:space="preserve"> </w:t>
            </w:r>
            <w:r w:rsidR="008D1FE6">
              <w:rPr>
                <w:rFonts w:ascii="Times New Roman" w:eastAsia="Times New Roman" w:hAnsi="Times New Roman"/>
                <w:sz w:val="24"/>
                <w:szCs w:val="24"/>
                <w:lang w:val="ro-RO"/>
              </w:rPr>
              <w:t xml:space="preserve">va </w:t>
            </w:r>
            <w:r w:rsidR="008D1FE6" w:rsidRPr="00380232">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organiza programe de informare şi de sensibilizare a întreprinderilor mici şi mijlocii, inclusiv prin intermediul asociaţiilor</w:t>
            </w:r>
            <w:r w:rsidR="0045722A">
              <w:rPr>
                <w:rFonts w:ascii="Times New Roman" w:eastAsia="Times New Roman" w:hAnsi="Times New Roman"/>
                <w:sz w:val="24"/>
                <w:szCs w:val="24"/>
                <w:lang w:val="ro-RO"/>
              </w:rPr>
              <w:t xml:space="preserve"> obștești</w:t>
            </w:r>
            <w:r w:rsidR="00380232" w:rsidRPr="00380232">
              <w:rPr>
                <w:rFonts w:ascii="Times New Roman" w:eastAsia="Times New Roman" w:hAnsi="Times New Roman"/>
                <w:sz w:val="24"/>
                <w:szCs w:val="24"/>
                <w:lang w:val="ro-RO"/>
              </w:rPr>
              <w:t>, în legătură cu cele mai bune practici utilizate pentru îmbunătăţirea eficienţei energetice şi pentru reducerea consumului de energie. Pe de altă parte, pot fi organizate programe de informare şi de sensibilizare a consumatorilor în legătură cu beneficiile auditurilor energetice.</w:t>
            </w:r>
          </w:p>
          <w:p w:rsidR="00380232" w:rsidRPr="00380232" w:rsidRDefault="00757791" w:rsidP="00AB5610">
            <w:pPr>
              <w:numPr>
                <w:ilvl w:val="0"/>
                <w:numId w:val="0"/>
              </w:numPr>
              <w:tabs>
                <w:tab w:val="left" w:pos="993"/>
              </w:tabs>
              <w:spacing w:after="0" w:line="36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Auditul energetic se efectuează în continuare de auditori energetici independenţi</w:t>
            </w:r>
            <w:r w:rsidR="00380232" w:rsidRPr="00380232">
              <w:rPr>
                <w:rFonts w:ascii="Times New Roman" w:eastAsia="Times New Roman" w:hAnsi="Times New Roman"/>
                <w:sz w:val="24"/>
                <w:szCs w:val="24"/>
                <w:vertAlign w:val="superscript"/>
                <w:lang w:val="ro-RO"/>
              </w:rPr>
              <w:footnoteReference w:id="1"/>
            </w:r>
            <w:r w:rsidR="00380232" w:rsidRPr="00380232">
              <w:rPr>
                <w:rFonts w:ascii="Times New Roman" w:eastAsia="Times New Roman" w:hAnsi="Times New Roman"/>
                <w:sz w:val="24"/>
                <w:szCs w:val="24"/>
                <w:lang w:val="ro-RO"/>
              </w:rPr>
              <w:t>, astfel cum este stipulat în actuala Lege nr. 142</w:t>
            </w:r>
            <w:r w:rsidR="0045722A">
              <w:rPr>
                <w:rFonts w:ascii="Times New Roman" w:eastAsia="Times New Roman" w:hAnsi="Times New Roman"/>
                <w:sz w:val="24"/>
                <w:szCs w:val="24"/>
                <w:lang w:val="ro-RO"/>
              </w:rPr>
              <w:t>/2010</w:t>
            </w:r>
            <w:r w:rsidR="00380232" w:rsidRPr="00380232">
              <w:rPr>
                <w:rFonts w:ascii="Times New Roman" w:eastAsia="Times New Roman" w:hAnsi="Times New Roman"/>
                <w:sz w:val="24"/>
                <w:szCs w:val="24"/>
                <w:lang w:val="ro-RO"/>
              </w:rPr>
              <w:t xml:space="preserve"> și cum</w:t>
            </w:r>
            <w:r>
              <w:rPr>
                <w:rFonts w:ascii="Times New Roman" w:eastAsia="Times New Roman" w:hAnsi="Times New Roman"/>
                <w:sz w:val="24"/>
                <w:szCs w:val="24"/>
                <w:lang w:val="ro-RO"/>
              </w:rPr>
              <w:t xml:space="preserve"> se</w:t>
            </w:r>
            <w:r w:rsidR="00380232" w:rsidRPr="00380232">
              <w:rPr>
                <w:rFonts w:ascii="Times New Roman" w:eastAsia="Times New Roman" w:hAnsi="Times New Roman"/>
                <w:sz w:val="24"/>
                <w:szCs w:val="24"/>
                <w:lang w:val="ro-RO"/>
              </w:rPr>
              <w:t xml:space="preserve"> propune </w:t>
            </w:r>
            <w:r>
              <w:rPr>
                <w:rFonts w:ascii="Times New Roman" w:eastAsia="Times New Roman" w:hAnsi="Times New Roman"/>
                <w:sz w:val="24"/>
                <w:szCs w:val="24"/>
                <w:lang w:val="ro-RO"/>
              </w:rPr>
              <w:t xml:space="preserve"> în </w:t>
            </w:r>
            <w:r w:rsidR="00380232" w:rsidRPr="00380232">
              <w:rPr>
                <w:rFonts w:ascii="Times New Roman" w:eastAsia="Times New Roman" w:hAnsi="Times New Roman"/>
                <w:sz w:val="24"/>
                <w:szCs w:val="24"/>
                <w:lang w:val="ro-RO"/>
              </w:rPr>
              <w:t xml:space="preserve">DEE. Pentru a face față cererii crescînde de capacități, orice persoana poate deveni auditor daca întrunește condițiile prevăzute în lege și a susținut examenul de calificare. Lista auditorilor energetici înregistraţi în Registrul auditorilor energetici se publică pe pagina web oficială a organului central de specialitate al administraţiei publice în domeniul energeticii şi pe pagina </w:t>
            </w:r>
            <w:r>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xml:space="preserve">. </w:t>
            </w:r>
          </w:p>
          <w:p w:rsidR="00380232" w:rsidRPr="00380232" w:rsidRDefault="00757791" w:rsidP="00AB5610">
            <w:pPr>
              <w:numPr>
                <w:ilvl w:val="0"/>
                <w:numId w:val="0"/>
              </w:numPr>
              <w:tabs>
                <w:tab w:val="left" w:pos="993"/>
              </w:tabs>
              <w:spacing w:after="0" w:line="360" w:lineRule="auto"/>
              <w:contextualSpacing/>
              <w:rPr>
                <w:rFonts w:ascii="Times New Roman" w:eastAsia="Times New Roman" w:hAnsi="Times New Roman"/>
                <w:sz w:val="24"/>
                <w:szCs w:val="24"/>
                <w:lang w:val="en-US"/>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 xml:space="preserve">DEE în art. 18 prevede </w:t>
            </w:r>
            <w:r w:rsidR="00380232" w:rsidRPr="00380232">
              <w:rPr>
                <w:rFonts w:ascii="Times New Roman" w:eastAsia="Times New Roman" w:hAnsi="Times New Roman"/>
                <w:i/>
                <w:iCs/>
                <w:sz w:val="24"/>
                <w:szCs w:val="24"/>
                <w:lang w:val="en-US"/>
              </w:rPr>
              <w:t>promovarea</w:t>
            </w:r>
            <w:r w:rsidR="00380232" w:rsidRPr="00380232">
              <w:rPr>
                <w:rFonts w:ascii="Times New Roman" w:eastAsia="Times New Roman" w:hAnsi="Times New Roman"/>
                <w:sz w:val="24"/>
                <w:szCs w:val="24"/>
                <w:lang w:val="en-US"/>
              </w:rPr>
              <w:t xml:space="preserve"> pieței  serviciilor energetice și accesul IMM-urilor la piață prin: diseminarea de informații clare și accesibile; încurajarea dezvoltării etichetelor de calitat</w:t>
            </w:r>
            <w:r w:rsidR="0045722A">
              <w:rPr>
                <w:rFonts w:ascii="Times New Roman" w:eastAsia="Times New Roman" w:hAnsi="Times New Roman"/>
                <w:sz w:val="24"/>
                <w:szCs w:val="24"/>
                <w:lang w:val="en-US"/>
              </w:rPr>
              <w:t>e</w:t>
            </w:r>
            <w:r w:rsidR="00380232" w:rsidRPr="00380232">
              <w:rPr>
                <w:rFonts w:ascii="Times New Roman" w:eastAsia="Times New Roman" w:hAnsi="Times New Roman"/>
                <w:sz w:val="24"/>
                <w:szCs w:val="24"/>
                <w:lang w:val="en-US"/>
              </w:rPr>
              <w:t xml:space="preserve">; punerea la dispoziția publicului și actualizarea periodică a listei cu furnizorii disponibili de servicii energetice calificați și/sau certificați; acordarea de sprijin sectorului public în ceea ce privește solicitarea de oferte de servicii energetice, în special pentru reabilitarea clădirilor, etc. De asemenea, se prevede crearea punctelor de contact pentru informare și consultări; înlăturarea barierelor de reglementare sau de altă natură care împiedică încheierea de contracte de performanță energetică, etc. </w:t>
            </w:r>
            <w:proofErr w:type="gramStart"/>
            <w:r w:rsidR="00380232" w:rsidRPr="00380232">
              <w:rPr>
                <w:rFonts w:ascii="Times New Roman" w:eastAsia="Times New Roman" w:hAnsi="Times New Roman"/>
                <w:sz w:val="24"/>
                <w:szCs w:val="24"/>
                <w:lang w:val="en-US"/>
              </w:rPr>
              <w:t>În accelași timp, se asigură ca distribuitorii de energie, operatorii de sisteme de distribuție și furnizorii de energie să se abțină de la orice activități care pot împiedica cererea și furnizarea de servicii energetice sau alte măsuri de îmbunătățire a eficienței energetice sau care pot împiedica dezvoltarea piețelor pentru astfel de servicii sau măsuri, inclusiv blocarea piețelor pentru concurenți sau abuzul de poziție dominant.</w:t>
            </w:r>
            <w:proofErr w:type="gramEnd"/>
            <w:r w:rsidR="00380232" w:rsidRPr="00380232">
              <w:rPr>
                <w:rFonts w:ascii="Times New Roman" w:eastAsia="Times New Roman" w:hAnsi="Times New Roman"/>
                <w:sz w:val="24"/>
                <w:szCs w:val="24"/>
                <w:lang w:val="en-US"/>
              </w:rPr>
              <w:t xml:space="preserve"> </w:t>
            </w:r>
          </w:p>
          <w:p w:rsidR="00380232" w:rsidRPr="00380232" w:rsidRDefault="00380232" w:rsidP="00AB5610">
            <w:pPr>
              <w:numPr>
                <w:ilvl w:val="0"/>
                <w:numId w:val="0"/>
              </w:numPr>
              <w:tabs>
                <w:tab w:val="left" w:pos="993"/>
              </w:tabs>
              <w:spacing w:after="0" w:line="360" w:lineRule="auto"/>
              <w:ind w:left="360"/>
              <w:contextualSpacing/>
              <w:rPr>
                <w:rFonts w:ascii="Times New Roman" w:eastAsia="Times New Roman" w:hAnsi="Times New Roman"/>
                <w:sz w:val="24"/>
                <w:szCs w:val="24"/>
                <w:lang w:val="ro-RO"/>
              </w:rPr>
            </w:pPr>
          </w:p>
          <w:p w:rsidR="00380232" w:rsidRPr="00380232" w:rsidRDefault="00757791" w:rsidP="00AB5610">
            <w:pPr>
              <w:numPr>
                <w:ilvl w:val="0"/>
                <w:numId w:val="0"/>
              </w:numPr>
              <w:tabs>
                <w:tab w:val="left" w:pos="993"/>
              </w:tabs>
              <w:spacing w:after="0" w:line="36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en-US"/>
              </w:rPr>
              <w:t xml:space="preserve">       Actualmente l</w:t>
            </w:r>
            <w:r w:rsidR="00380232" w:rsidRPr="00380232">
              <w:rPr>
                <w:rFonts w:ascii="Times New Roman" w:eastAsia="Times New Roman" w:hAnsi="Times New Roman"/>
                <w:sz w:val="24"/>
                <w:szCs w:val="24"/>
                <w:lang w:val="en-US"/>
              </w:rPr>
              <w:t xml:space="preserve">egislația RM include prevederi generale despre serviiciile energetice și finanțarea de către terți, însă nu oferă o protejare și/sau promovare a pieței serviciilor energetice </w:t>
            </w:r>
            <w:r w:rsidR="00380232" w:rsidRPr="00380232">
              <w:rPr>
                <w:rFonts w:ascii="Times New Roman" w:eastAsia="Times New Roman" w:hAnsi="Times New Roman"/>
                <w:sz w:val="24"/>
                <w:szCs w:val="24"/>
                <w:lang w:val="en-US"/>
              </w:rPr>
              <w:lastRenderedPageBreak/>
              <w:t xml:space="preserve">prin acțiuni concrete. Astfel, o posibilă blocare și/sau obstrucționare din partea operatorilor sistemelor de </w:t>
            </w:r>
            <w:r w:rsidR="00380232" w:rsidRPr="00380232">
              <w:rPr>
                <w:rFonts w:ascii="Times New Roman" w:eastAsia="Calibri" w:hAnsi="Times New Roman"/>
                <w:sz w:val="24"/>
                <w:szCs w:val="24"/>
                <w:lang w:val="ro-RO"/>
              </w:rPr>
              <w:t xml:space="preserve">transport, distribuitorii de energie, precum şi furnizorii de energie cu amănuntul trebuie să fie abordată în cadrul național. De asemenea, este importantă punerea în responabilitatea </w:t>
            </w:r>
            <w:r>
              <w:rPr>
                <w:rFonts w:ascii="Times New Roman" w:eastAsia="Calibri" w:hAnsi="Times New Roman"/>
                <w:sz w:val="24"/>
                <w:szCs w:val="24"/>
                <w:lang w:val="ro-RO"/>
              </w:rPr>
              <w:t>INES</w:t>
            </w:r>
            <w:r w:rsidR="00380232" w:rsidRPr="00380232">
              <w:rPr>
                <w:rFonts w:ascii="Times New Roman" w:eastAsia="Times New Roman" w:hAnsi="Times New Roman"/>
                <w:sz w:val="24"/>
                <w:szCs w:val="24"/>
                <w:lang w:val="ro-RO"/>
              </w:rPr>
              <w:t xml:space="preserve">, sarcina de a îndreprinde măsuri pentru a contribui la dezvoltarea pieţei serviciilor energetice şi pentru a asigura accesul persoanelor interesate la piaţa respectivă. </w:t>
            </w:r>
          </w:p>
          <w:p w:rsidR="00380232" w:rsidRPr="00380232" w:rsidRDefault="00757791" w:rsidP="00AB5610">
            <w:pPr>
              <w:numPr>
                <w:ilvl w:val="0"/>
                <w:numId w:val="0"/>
              </w:numPr>
              <w:tabs>
                <w:tab w:val="left" w:pos="993"/>
              </w:tabs>
              <w:spacing w:after="0" w:line="36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 xml:space="preserve">Activitățile trebuie să fie concrete și măsurabile, cum ar fi: </w:t>
            </w:r>
            <w:r w:rsidR="00062BCA">
              <w:rPr>
                <w:rFonts w:ascii="Times New Roman" w:eastAsia="Times New Roman" w:hAnsi="Times New Roman"/>
                <w:sz w:val="24"/>
                <w:szCs w:val="24"/>
                <w:lang w:val="ro-RO"/>
              </w:rPr>
              <w:t xml:space="preserve">a </w:t>
            </w:r>
            <w:r w:rsidR="00380232" w:rsidRPr="00380232">
              <w:rPr>
                <w:rFonts w:ascii="Times New Roman" w:eastAsia="Times New Roman" w:hAnsi="Times New Roman"/>
                <w:sz w:val="24"/>
                <w:szCs w:val="24"/>
                <w:lang w:val="ro-RO"/>
              </w:rPr>
              <w:t>disemin</w:t>
            </w:r>
            <w:r w:rsidR="00062BCA">
              <w:rPr>
                <w:rFonts w:ascii="Times New Roman" w:eastAsia="Times New Roman" w:hAnsi="Times New Roman"/>
                <w:sz w:val="24"/>
                <w:szCs w:val="24"/>
                <w:lang w:val="ro-RO"/>
              </w:rPr>
              <w:t>a</w:t>
            </w:r>
            <w:r w:rsidR="00380232" w:rsidRPr="00380232">
              <w:rPr>
                <w:rFonts w:ascii="Times New Roman" w:eastAsia="Times New Roman" w:hAnsi="Times New Roman"/>
                <w:sz w:val="24"/>
                <w:szCs w:val="24"/>
                <w:lang w:val="ro-RO"/>
              </w:rPr>
              <w:t xml:space="preserve"> informaţii clare referitor la posibilele tipuri de contracte pentru prestarea serviciilor energetice; instrumentele financiare disponibile, stimulentele, granturile şi împrumuturile oferite pentru susţinerea dezvoltării serviciilor energetice; publicarea periodică a listei actualizate a prestatorilor de servicii energetice; punerea la dispoziție a modele</w:t>
            </w:r>
            <w:r w:rsidR="00097BE9">
              <w:rPr>
                <w:rFonts w:ascii="Times New Roman" w:eastAsia="Times New Roman" w:hAnsi="Times New Roman"/>
                <w:sz w:val="24"/>
                <w:szCs w:val="24"/>
                <w:lang w:val="ro-RO"/>
              </w:rPr>
              <w:t>lor</w:t>
            </w:r>
            <w:r w:rsidR="00380232" w:rsidRPr="00380232">
              <w:rPr>
                <w:rFonts w:ascii="Times New Roman" w:eastAsia="Times New Roman" w:hAnsi="Times New Roman"/>
                <w:sz w:val="24"/>
                <w:szCs w:val="24"/>
                <w:lang w:val="ro-RO"/>
              </w:rPr>
              <w:t xml:space="preserve"> de contracte de performanţă energetică; elaborarea și punerea la dispoziție a unui ghid privind contractele de performanţă energetică; publicarea și informarea publicul despre cele mai bune practici privind contractele de performanţă energetică, inclusiv cu privire la efectuarea analizelor cost-beneficiu aplicând metoda ciclului de viaţă, etc. </w:t>
            </w:r>
          </w:p>
          <w:p w:rsidR="00380232" w:rsidRPr="00380232" w:rsidRDefault="00757791" w:rsidP="00AB5610">
            <w:pPr>
              <w:tabs>
                <w:tab w:val="left" w:pos="0"/>
                <w:tab w:val="left" w:pos="993"/>
              </w:tabs>
              <w:spacing w:after="0" w:line="360" w:lineRule="auto"/>
              <w:contextualSpacing/>
              <w:rPr>
                <w:rFonts w:ascii="Times New Roman" w:eastAsia="Times New Roman" w:hAnsi="Times New Roman"/>
                <w:sz w:val="24"/>
                <w:szCs w:val="24"/>
                <w:shd w:val="clear" w:color="auto" w:fill="FFFFFF"/>
                <w:lang w:val="en-US"/>
              </w:rPr>
            </w:pPr>
            <w:r>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 xml:space="preserve">Având în vederea faptul că </w:t>
            </w:r>
            <w:r w:rsidR="00380232" w:rsidRPr="00380232">
              <w:rPr>
                <w:rFonts w:ascii="Times New Roman" w:eastAsia="Times New Roman" w:hAnsi="Times New Roman"/>
                <w:sz w:val="24"/>
                <w:szCs w:val="24"/>
                <w:shd w:val="clear" w:color="auto" w:fill="FFFFFF"/>
                <w:lang w:val="en-US"/>
              </w:rPr>
              <w:t xml:space="preserve">în </w:t>
            </w:r>
            <w:r w:rsidR="00062BCA" w:rsidRPr="00380232">
              <w:rPr>
                <w:rFonts w:ascii="Times New Roman" w:eastAsia="Times New Roman" w:hAnsi="Times New Roman"/>
                <w:sz w:val="24"/>
                <w:szCs w:val="24"/>
                <w:shd w:val="clear" w:color="auto" w:fill="FFFFFF"/>
                <w:lang w:val="en-US"/>
              </w:rPr>
              <w:t>Moldova până</w:t>
            </w:r>
            <w:r w:rsidR="00380232" w:rsidRPr="00380232">
              <w:rPr>
                <w:rFonts w:ascii="Times New Roman" w:eastAsia="Times New Roman" w:hAnsi="Times New Roman"/>
                <w:sz w:val="24"/>
                <w:szCs w:val="24"/>
                <w:shd w:val="clear" w:color="auto" w:fill="FFFFFF"/>
                <w:lang w:val="en-US"/>
              </w:rPr>
              <w:t xml:space="preserve"> la 45% din consumul final de energie </w:t>
            </w:r>
            <w:proofErr w:type="gramStart"/>
            <w:r w:rsidR="00380232" w:rsidRPr="00380232">
              <w:rPr>
                <w:rFonts w:ascii="Times New Roman" w:eastAsia="Times New Roman" w:hAnsi="Times New Roman"/>
                <w:sz w:val="24"/>
                <w:szCs w:val="24"/>
                <w:shd w:val="clear" w:color="auto" w:fill="FFFFFF"/>
                <w:lang w:val="en-US"/>
              </w:rPr>
              <w:t>este</w:t>
            </w:r>
            <w:proofErr w:type="gramEnd"/>
            <w:r w:rsidR="00380232" w:rsidRPr="00380232">
              <w:rPr>
                <w:rFonts w:ascii="Times New Roman" w:eastAsia="Times New Roman" w:hAnsi="Times New Roman"/>
                <w:sz w:val="24"/>
                <w:szCs w:val="24"/>
                <w:shd w:val="clear" w:color="auto" w:fill="FFFFFF"/>
                <w:lang w:val="en-US"/>
              </w:rPr>
              <w:t xml:space="preserve"> </w:t>
            </w:r>
            <w:r>
              <w:rPr>
                <w:rFonts w:ascii="Times New Roman" w:eastAsia="Times New Roman" w:hAnsi="Times New Roman"/>
                <w:sz w:val="24"/>
                <w:szCs w:val="24"/>
                <w:shd w:val="clear" w:color="auto" w:fill="FFFFFF"/>
                <w:lang w:val="en-US"/>
              </w:rPr>
              <w:t>în</w:t>
            </w:r>
            <w:r w:rsidR="00380232" w:rsidRPr="00380232">
              <w:rPr>
                <w:rFonts w:ascii="Times New Roman" w:eastAsia="Times New Roman" w:hAnsi="Times New Roman"/>
                <w:sz w:val="24"/>
                <w:szCs w:val="24"/>
                <w:shd w:val="clear" w:color="auto" w:fill="FFFFFF"/>
                <w:lang w:val="en-US"/>
              </w:rPr>
              <w:t xml:space="preserve"> clădiri</w:t>
            </w:r>
            <w:r w:rsidR="00062BCA" w:rsidRPr="00380232">
              <w:rPr>
                <w:rFonts w:ascii="Times New Roman" w:eastAsia="Times New Roman" w:hAnsi="Times New Roman"/>
                <w:sz w:val="24"/>
                <w:szCs w:val="24"/>
                <w:shd w:val="clear" w:color="auto" w:fill="FFFFFF"/>
                <w:lang w:val="en-US"/>
              </w:rPr>
              <w:t xml:space="preserve">, </w:t>
            </w:r>
            <w:r w:rsidR="00062BCA">
              <w:rPr>
                <w:rFonts w:ascii="Times New Roman" w:eastAsia="Times New Roman" w:hAnsi="Times New Roman"/>
                <w:sz w:val="24"/>
                <w:szCs w:val="24"/>
                <w:shd w:val="clear" w:color="auto" w:fill="FFFFFF"/>
                <w:lang w:val="en-US"/>
              </w:rPr>
              <w:t>este</w:t>
            </w:r>
            <w:r>
              <w:rPr>
                <w:rFonts w:ascii="Times New Roman" w:eastAsia="Times New Roman" w:hAnsi="Times New Roman"/>
                <w:sz w:val="24"/>
                <w:szCs w:val="24"/>
                <w:shd w:val="clear" w:color="auto" w:fill="FFFFFF"/>
                <w:lang w:val="en-US"/>
              </w:rPr>
              <w:t xml:space="preserve"> necesar ca în legea </w:t>
            </w:r>
            <w:r w:rsidR="00097BE9">
              <w:rPr>
                <w:rFonts w:ascii="Times New Roman" w:eastAsia="Times New Roman" w:hAnsi="Times New Roman"/>
                <w:sz w:val="24"/>
                <w:szCs w:val="24"/>
                <w:shd w:val="clear" w:color="auto" w:fill="FFFFFF"/>
                <w:lang w:val="en-US"/>
              </w:rPr>
              <w:t xml:space="preserve">cu privire la </w:t>
            </w:r>
            <w:r>
              <w:rPr>
                <w:rFonts w:ascii="Times New Roman" w:eastAsia="Times New Roman" w:hAnsi="Times New Roman"/>
                <w:sz w:val="24"/>
                <w:szCs w:val="24"/>
                <w:shd w:val="clear" w:color="auto" w:fill="FFFFFF"/>
                <w:lang w:val="en-US"/>
              </w:rPr>
              <w:t xml:space="preserve">eficiența </w:t>
            </w:r>
            <w:r w:rsidR="00062BCA">
              <w:rPr>
                <w:rFonts w:ascii="Times New Roman" w:eastAsia="Times New Roman" w:hAnsi="Times New Roman"/>
                <w:sz w:val="24"/>
                <w:szCs w:val="24"/>
                <w:shd w:val="clear" w:color="auto" w:fill="FFFFFF"/>
                <w:lang w:val="en-US"/>
              </w:rPr>
              <w:t>energetică,</w:t>
            </w:r>
            <w:r>
              <w:rPr>
                <w:rFonts w:ascii="Times New Roman" w:eastAsia="Times New Roman" w:hAnsi="Times New Roman"/>
                <w:sz w:val="24"/>
                <w:szCs w:val="24"/>
                <w:shd w:val="clear" w:color="auto" w:fill="FFFFFF"/>
                <w:lang w:val="en-US"/>
              </w:rPr>
              <w:t xml:space="preserve"> </w:t>
            </w:r>
            <w:r w:rsidR="00380232" w:rsidRPr="00380232">
              <w:rPr>
                <w:rFonts w:ascii="Times New Roman" w:eastAsia="Times New Roman" w:hAnsi="Times New Roman"/>
                <w:sz w:val="24"/>
                <w:szCs w:val="24"/>
                <w:shd w:val="clear" w:color="auto" w:fill="FFFFFF"/>
                <w:lang w:val="en-US"/>
              </w:rPr>
              <w:t>î</w:t>
            </w:r>
            <w:r w:rsidR="00380232" w:rsidRPr="00380232">
              <w:rPr>
                <w:rFonts w:ascii="Times New Roman" w:eastAsia="Times New Roman" w:hAnsi="Times New Roman"/>
                <w:sz w:val="24"/>
                <w:szCs w:val="24"/>
                <w:lang w:val="en-US"/>
              </w:rPr>
              <w:t>n</w:t>
            </w:r>
            <w:r>
              <w:rPr>
                <w:rFonts w:ascii="Times New Roman" w:eastAsia="Times New Roman" w:hAnsi="Times New Roman"/>
                <w:sz w:val="24"/>
                <w:szCs w:val="24"/>
                <w:lang w:val="en-US"/>
              </w:rPr>
              <w:t xml:space="preserve"> conformitate cu</w:t>
            </w:r>
            <w:r w:rsidR="00380232" w:rsidRPr="00380232">
              <w:rPr>
                <w:rFonts w:ascii="Times New Roman" w:eastAsia="Times New Roman" w:hAnsi="Times New Roman"/>
                <w:sz w:val="24"/>
                <w:szCs w:val="24"/>
                <w:lang w:val="en-US"/>
              </w:rPr>
              <w:t xml:space="preserve"> art. </w:t>
            </w:r>
            <w:proofErr w:type="gramStart"/>
            <w:r w:rsidR="00380232" w:rsidRPr="00380232">
              <w:rPr>
                <w:rFonts w:ascii="Times New Roman" w:eastAsia="Times New Roman" w:hAnsi="Times New Roman"/>
                <w:sz w:val="24"/>
                <w:szCs w:val="24"/>
                <w:lang w:val="en-US"/>
              </w:rPr>
              <w:t>4</w:t>
            </w:r>
            <w:proofErr w:type="gramEnd"/>
            <w:r>
              <w:rPr>
                <w:rFonts w:ascii="Times New Roman" w:eastAsia="Times New Roman" w:hAnsi="Times New Roman"/>
                <w:sz w:val="24"/>
                <w:szCs w:val="24"/>
                <w:lang w:val="en-US"/>
              </w:rPr>
              <w:t xml:space="preserve"> din</w:t>
            </w:r>
            <w:r w:rsidR="00380232" w:rsidRPr="00380232">
              <w:rPr>
                <w:rFonts w:ascii="Times New Roman" w:eastAsia="Times New Roman" w:hAnsi="Times New Roman"/>
                <w:sz w:val="24"/>
                <w:szCs w:val="24"/>
                <w:lang w:val="en-US"/>
              </w:rPr>
              <w:t xml:space="preserve"> Directiv</w:t>
            </w:r>
            <w:r>
              <w:rPr>
                <w:rFonts w:ascii="Times New Roman" w:eastAsia="Times New Roman" w:hAnsi="Times New Roman"/>
                <w:sz w:val="24"/>
                <w:szCs w:val="24"/>
                <w:lang w:val="en-US"/>
              </w:rPr>
              <w:t xml:space="preserve">ă, să </w:t>
            </w:r>
            <w:r w:rsidR="00062BCA">
              <w:rPr>
                <w:rFonts w:ascii="Times New Roman" w:eastAsia="Times New Roman" w:hAnsi="Times New Roman"/>
                <w:sz w:val="24"/>
                <w:szCs w:val="24"/>
                <w:lang w:val="en-US"/>
              </w:rPr>
              <w:t xml:space="preserve">fie </w:t>
            </w:r>
            <w:r w:rsidR="00062BCA" w:rsidRPr="00380232">
              <w:rPr>
                <w:rFonts w:ascii="Times New Roman" w:eastAsia="Times New Roman" w:hAnsi="Times New Roman"/>
                <w:sz w:val="24"/>
                <w:szCs w:val="24"/>
                <w:lang w:val="en-US"/>
              </w:rPr>
              <w:t>prevăz</w:t>
            </w:r>
            <w:r w:rsidR="00062BCA">
              <w:rPr>
                <w:rFonts w:ascii="Times New Roman" w:eastAsia="Times New Roman" w:hAnsi="Times New Roman"/>
                <w:sz w:val="24"/>
                <w:szCs w:val="24"/>
                <w:lang w:val="en-US"/>
              </w:rPr>
              <w:t xml:space="preserve">ută </w:t>
            </w:r>
            <w:r w:rsidR="00062BCA" w:rsidRPr="00380232">
              <w:rPr>
                <w:rFonts w:ascii="Times New Roman" w:eastAsia="Times New Roman" w:hAnsi="Times New Roman"/>
                <w:sz w:val="24"/>
                <w:szCs w:val="24"/>
                <w:lang w:val="en-US"/>
              </w:rPr>
              <w:t>stabilirea unei</w:t>
            </w:r>
            <w:r w:rsidR="00380232" w:rsidRPr="00380232">
              <w:rPr>
                <w:rFonts w:ascii="Times New Roman" w:eastAsia="Times New Roman" w:hAnsi="Times New Roman"/>
                <w:sz w:val="24"/>
                <w:szCs w:val="24"/>
                <w:lang w:val="en-US"/>
              </w:rPr>
              <w:t xml:space="preserve"> strategii pe termen lung pentru mobilizarea investițiilor în renovarea clădiri</w:t>
            </w:r>
            <w:r w:rsidR="00A84D70">
              <w:rPr>
                <w:rFonts w:ascii="Times New Roman" w:eastAsia="Times New Roman" w:hAnsi="Times New Roman"/>
                <w:sz w:val="24"/>
                <w:szCs w:val="24"/>
                <w:lang w:val="en-US"/>
              </w:rPr>
              <w:t>lo</w:t>
            </w:r>
            <w:r w:rsidR="00062BCA">
              <w:rPr>
                <w:rFonts w:ascii="Times New Roman" w:eastAsia="Times New Roman" w:hAnsi="Times New Roman"/>
                <w:sz w:val="24"/>
                <w:szCs w:val="24"/>
                <w:lang w:val="en-US"/>
              </w:rPr>
              <w:t>r</w:t>
            </w:r>
            <w:r w:rsidR="00380232" w:rsidRPr="00380232">
              <w:rPr>
                <w:rFonts w:ascii="Times New Roman" w:eastAsia="Times New Roman" w:hAnsi="Times New Roman"/>
                <w:sz w:val="24"/>
                <w:szCs w:val="24"/>
                <w:lang w:val="en-US"/>
              </w:rPr>
              <w:t xml:space="preserve"> rezidențiale și comerciale, atât publice, cât și private. Această strategie </w:t>
            </w:r>
            <w:proofErr w:type="gramStart"/>
            <w:r w:rsidR="00380232" w:rsidRPr="00380232">
              <w:rPr>
                <w:rFonts w:ascii="Times New Roman" w:eastAsia="Times New Roman" w:hAnsi="Times New Roman"/>
                <w:sz w:val="24"/>
                <w:szCs w:val="24"/>
                <w:lang w:val="en-US"/>
              </w:rPr>
              <w:t>va</w:t>
            </w:r>
            <w:proofErr w:type="gramEnd"/>
            <w:r w:rsidR="00380232" w:rsidRPr="00380232">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shd w:val="clear" w:color="auto" w:fill="FFFFFF"/>
                <w:lang w:val="en-US"/>
              </w:rPr>
              <w:t xml:space="preserve">viza renovările profunde, eficiente din punct de vedere al costurilor, care va reduce seminificativ volumul de energie furnizat și consumul de energie final al clădirilor. </w:t>
            </w:r>
          </w:p>
          <w:p w:rsidR="00380232" w:rsidRPr="00380232" w:rsidRDefault="00A84D70" w:rsidP="00AB5610">
            <w:pPr>
              <w:tabs>
                <w:tab w:val="left" w:pos="0"/>
                <w:tab w:val="left" w:pos="993"/>
              </w:tabs>
              <w:spacing w:after="0" w:line="360" w:lineRule="auto"/>
              <w:contextualSpacing/>
              <w:rPr>
                <w:rFonts w:ascii="Times New Roman" w:eastAsia="Times New Roman" w:hAnsi="Times New Roman"/>
                <w:sz w:val="24"/>
                <w:szCs w:val="24"/>
                <w:lang w:val="ro-RO"/>
              </w:rPr>
            </w:pPr>
            <w:r>
              <w:rPr>
                <w:rFonts w:ascii="Times New Roman" w:eastAsia="Times New Roman" w:hAnsi="Times New Roman"/>
                <w:sz w:val="24"/>
                <w:szCs w:val="24"/>
                <w:shd w:val="clear" w:color="auto" w:fill="FFFFFF"/>
                <w:lang w:val="en-US"/>
              </w:rPr>
              <w:t xml:space="preserve">          </w:t>
            </w:r>
            <w:proofErr w:type="gramStart"/>
            <w:r w:rsidR="00380232" w:rsidRPr="00380232">
              <w:rPr>
                <w:rFonts w:ascii="Times New Roman" w:eastAsia="Times New Roman" w:hAnsi="Times New Roman"/>
                <w:sz w:val="24"/>
                <w:szCs w:val="24"/>
                <w:shd w:val="clear" w:color="auto" w:fill="FFFFFF"/>
                <w:lang w:val="en-US"/>
              </w:rPr>
              <w:t>În cazul RM, p</w:t>
            </w:r>
            <w:r w:rsidR="00380232" w:rsidRPr="00380232">
              <w:rPr>
                <w:rFonts w:ascii="Times New Roman" w:eastAsia="Times New Roman" w:hAnsi="Times New Roman"/>
                <w:sz w:val="24"/>
                <w:szCs w:val="24"/>
                <w:shd w:val="clear" w:color="auto" w:fill="FFFFFF"/>
                <w:lang w:val="ro-RO" w:eastAsia="ru-RU"/>
              </w:rPr>
              <w:t>entr</w:t>
            </w:r>
            <w:r w:rsidR="00380232" w:rsidRPr="00380232">
              <w:rPr>
                <w:rFonts w:ascii="Times New Roman" w:eastAsia="Times New Roman" w:hAnsi="Times New Roman"/>
                <w:sz w:val="24"/>
                <w:szCs w:val="24"/>
                <w:lang w:val="ro-RO" w:eastAsia="ru-RU"/>
              </w:rPr>
              <w:t>u mobili</w:t>
            </w:r>
            <w:r w:rsidR="00380232" w:rsidRPr="00380232">
              <w:rPr>
                <w:rFonts w:ascii="Times New Roman" w:eastAsia="Times New Roman" w:hAnsi="Times New Roman"/>
                <w:sz w:val="24"/>
                <w:szCs w:val="24"/>
                <w:shd w:val="clear" w:color="auto" w:fill="FFFFFF"/>
                <w:lang w:val="ro-RO" w:eastAsia="ru-RU"/>
              </w:rPr>
              <w:t xml:space="preserve">zarea investițiilor în renovarea clădirilor rezidențiale și comerciale, la nivel național, organul central </w:t>
            </w:r>
            <w:r w:rsidR="00380232" w:rsidRPr="00380232">
              <w:rPr>
                <w:rFonts w:ascii="Times New Roman" w:eastAsia="Times New Roman" w:hAnsi="Times New Roman"/>
                <w:sz w:val="24"/>
                <w:szCs w:val="24"/>
                <w:lang w:val="ro-RO" w:eastAsia="ru-RU"/>
              </w:rPr>
              <w:t>de specialitate urmează să elabor</w:t>
            </w:r>
            <w:r w:rsidR="00380232" w:rsidRPr="00380232">
              <w:rPr>
                <w:rFonts w:ascii="Times New Roman" w:eastAsia="Times New Roman" w:hAnsi="Times New Roman"/>
                <w:sz w:val="24"/>
                <w:szCs w:val="24"/>
                <w:lang w:val="en-US" w:eastAsia="ru-RU"/>
              </w:rPr>
              <w:t xml:space="preserve">eze un plan naţional revizuit o dată la 3 ani, cu date </w:t>
            </w:r>
            <w:r w:rsidR="00062BCA">
              <w:rPr>
                <w:rFonts w:ascii="Times New Roman" w:eastAsia="Times New Roman" w:hAnsi="Times New Roman"/>
                <w:sz w:val="24"/>
                <w:szCs w:val="24"/>
                <w:lang w:val="en-US" w:eastAsia="ru-RU"/>
              </w:rPr>
              <w:t>statistice</w:t>
            </w:r>
            <w:r w:rsidR="00380232" w:rsidRPr="00380232">
              <w:rPr>
                <w:rFonts w:ascii="Times New Roman" w:eastAsia="Times New Roman" w:hAnsi="Times New Roman"/>
                <w:sz w:val="24"/>
                <w:szCs w:val="24"/>
                <w:lang w:val="en-US" w:eastAsia="ru-RU"/>
              </w:rPr>
              <w:t>, soluții de renovarea eficiente din punct de vedere economic și relevante pentru zona climaterică şi tipurile de clădi</w:t>
            </w:r>
            <w:r w:rsidR="00380232" w:rsidRPr="00380232">
              <w:rPr>
                <w:rFonts w:ascii="Times New Roman" w:eastAsia="Times New Roman" w:hAnsi="Times New Roman"/>
                <w:sz w:val="24"/>
                <w:szCs w:val="24"/>
                <w:shd w:val="clear" w:color="auto" w:fill="FFFFFF"/>
                <w:lang w:val="en-US" w:eastAsia="ru-RU"/>
              </w:rPr>
              <w:t>ri r</w:t>
            </w:r>
            <w:r w:rsidR="00380232" w:rsidRPr="00380232">
              <w:rPr>
                <w:rFonts w:ascii="Times New Roman" w:eastAsia="Times New Roman" w:hAnsi="Times New Roman"/>
                <w:sz w:val="24"/>
                <w:szCs w:val="24"/>
                <w:shd w:val="clear" w:color="auto" w:fill="FFFFFF"/>
                <w:lang w:val="ro-RO" w:eastAsia="ru-RU"/>
              </w:rPr>
              <w:t>espective, prognoze pe termen lung; o estimare a economiilor de energie preconizate și a altor beneficii, în baza de date concrete.</w:t>
            </w:r>
            <w:proofErr w:type="gramEnd"/>
            <w:r w:rsidR="00380232" w:rsidRPr="00380232">
              <w:rPr>
                <w:rFonts w:ascii="Times New Roman" w:eastAsia="Times New Roman" w:hAnsi="Times New Roman"/>
                <w:sz w:val="24"/>
                <w:szCs w:val="24"/>
                <w:shd w:val="clear" w:color="auto" w:fill="FFFFFF"/>
                <w:lang w:val="ro-RO" w:eastAsia="ru-RU"/>
              </w:rPr>
              <w:t xml:space="preserve"> Poli</w:t>
            </w:r>
            <w:r w:rsidR="00380232" w:rsidRPr="00380232">
              <w:rPr>
                <w:rFonts w:ascii="Times New Roman" w:eastAsia="Times New Roman" w:hAnsi="Times New Roman"/>
                <w:sz w:val="24"/>
                <w:szCs w:val="24"/>
                <w:shd w:val="clear" w:color="auto" w:fill="FFFFFF"/>
                <w:lang w:val="ro-RO"/>
              </w:rPr>
              <w:t>tica de stat în domeniul efi</w:t>
            </w:r>
            <w:r w:rsidR="00380232" w:rsidRPr="00380232">
              <w:rPr>
                <w:rFonts w:ascii="Times New Roman" w:eastAsia="Times New Roman" w:hAnsi="Times New Roman"/>
                <w:sz w:val="24"/>
                <w:szCs w:val="24"/>
                <w:lang w:val="ro-RO"/>
              </w:rPr>
              <w:t xml:space="preserve">cienţei energetice, inclusiv schemele de obligaţii, măsurile de politică în domeniul eficienţei energetice, se indică în planul naţional de acţiune în domeniul eficienţei energetice. </w:t>
            </w:r>
          </w:p>
          <w:p w:rsidR="00380232" w:rsidRPr="00380232" w:rsidRDefault="00097BE9" w:rsidP="00AB5610">
            <w:pPr>
              <w:shd w:val="clear" w:color="auto" w:fill="FFFFFF"/>
              <w:tabs>
                <w:tab w:val="left" w:pos="0"/>
                <w:tab w:val="left" w:pos="993"/>
              </w:tabs>
              <w:spacing w:after="0" w:line="360" w:lineRule="auto"/>
              <w:contextualSpacing/>
              <w:textAlignment w:val="baseline"/>
              <w:rPr>
                <w:rFonts w:ascii="Times New Roman" w:eastAsia="Times New Roman" w:hAnsi="Times New Roman"/>
                <w:sz w:val="24"/>
                <w:szCs w:val="24"/>
                <w:lang w:val="en-US"/>
              </w:rPr>
            </w:pPr>
            <w:r>
              <w:rPr>
                <w:rFonts w:ascii="Times New Roman" w:eastAsia="Times New Roman" w:hAnsi="Times New Roman"/>
                <w:sz w:val="24"/>
                <w:szCs w:val="24"/>
                <w:shd w:val="clear" w:color="auto" w:fill="FFFFFF"/>
                <w:lang w:val="ro-RO"/>
              </w:rPr>
              <w:t xml:space="preserve">          </w:t>
            </w:r>
            <w:r w:rsidR="00380232" w:rsidRPr="00380232">
              <w:rPr>
                <w:rFonts w:ascii="Times New Roman" w:eastAsia="Times New Roman" w:hAnsi="Times New Roman"/>
                <w:sz w:val="24"/>
                <w:szCs w:val="24"/>
                <w:shd w:val="clear" w:color="auto" w:fill="FFFFFF"/>
                <w:lang w:val="ro-RO"/>
              </w:rPr>
              <w:t>Dat</w:t>
            </w:r>
            <w:r w:rsidR="00380232" w:rsidRPr="00380232">
              <w:rPr>
                <w:rFonts w:ascii="Times New Roman" w:eastAsia="Times New Roman" w:hAnsi="Times New Roman"/>
                <w:sz w:val="24"/>
                <w:szCs w:val="24"/>
                <w:shd w:val="clear" w:color="auto" w:fill="FFFFFF"/>
                <w:lang w:val="en-US"/>
              </w:rPr>
              <w:t xml:space="preserve"> fiind rolul exemplar pe care îl deține sectorul public și vizibilitatea ridicată, DEE (art. 5) </w:t>
            </w:r>
            <w:proofErr w:type="gramStart"/>
            <w:r w:rsidR="00A84D70">
              <w:rPr>
                <w:rFonts w:ascii="Times New Roman" w:eastAsia="Times New Roman" w:hAnsi="Times New Roman"/>
                <w:sz w:val="24"/>
                <w:szCs w:val="24"/>
                <w:shd w:val="clear" w:color="auto" w:fill="FFFFFF"/>
                <w:lang w:val="en-US"/>
              </w:rPr>
              <w:t>prevede</w:t>
            </w:r>
            <w:proofErr w:type="gramEnd"/>
            <w:r w:rsidR="00380232" w:rsidRPr="00380232">
              <w:rPr>
                <w:rFonts w:ascii="Times New Roman" w:eastAsia="Times New Roman" w:hAnsi="Times New Roman"/>
                <w:sz w:val="24"/>
                <w:szCs w:val="24"/>
                <w:shd w:val="clear" w:color="auto" w:fill="FFFFFF"/>
                <w:lang w:val="en-US"/>
              </w:rPr>
              <w:t xml:space="preserve"> stabilirea unei rate anuale a renovărilor pentru clădirile deținute și ocupate de administrația centrală. Rata renovărilor nu ar trebui să aducă atingere obligațiilor privind clădirile al căror consum de energie este aproape egal cu zero, prevăzute de Directiva 2010/31/UE a Parlamentului European și a Consiliului din 19 mai 2010 privind performanța energetică a clădirilor. Statele member ale UE</w:t>
            </w:r>
            <w:r w:rsidR="00A84D70">
              <w:rPr>
                <w:rFonts w:ascii="Times New Roman" w:eastAsia="Times New Roman" w:hAnsi="Times New Roman"/>
                <w:sz w:val="24"/>
                <w:szCs w:val="24"/>
                <w:shd w:val="clear" w:color="auto" w:fill="FFFFFF"/>
                <w:lang w:val="en-US"/>
              </w:rPr>
              <w:t>,</w:t>
            </w:r>
            <w:r w:rsidR="00380232" w:rsidRPr="00380232">
              <w:rPr>
                <w:rFonts w:ascii="Times New Roman" w:eastAsia="Times New Roman" w:hAnsi="Times New Roman"/>
                <w:sz w:val="24"/>
                <w:szCs w:val="24"/>
                <w:shd w:val="clear" w:color="auto" w:fill="FFFFFF"/>
                <w:lang w:val="en-US"/>
              </w:rPr>
              <w:t xml:space="preserve"> </w:t>
            </w:r>
            <w:r w:rsidR="00380232" w:rsidRPr="00380232">
              <w:rPr>
                <w:rFonts w:ascii="Times New Roman" w:eastAsia="Times New Roman" w:hAnsi="Times New Roman"/>
                <w:sz w:val="24"/>
                <w:szCs w:val="24"/>
                <w:lang w:val="en-US"/>
              </w:rPr>
              <w:t>începând cu 1 ianuarie 2014, trebuie să renoveze anual 3% din suprafața totală a clădirilor încălzite și/sau răcite</w:t>
            </w:r>
            <w:r w:rsidR="00062BCA">
              <w:rPr>
                <w:rFonts w:ascii="Times New Roman" w:eastAsia="Times New Roman" w:hAnsi="Times New Roman"/>
                <w:sz w:val="24"/>
                <w:szCs w:val="24"/>
                <w:lang w:val="en-US"/>
              </w:rPr>
              <w:t>,</w:t>
            </w:r>
            <w:r w:rsidR="00380232" w:rsidRPr="00380232">
              <w:rPr>
                <w:rFonts w:ascii="Times New Roman" w:eastAsia="Times New Roman" w:hAnsi="Times New Roman"/>
                <w:sz w:val="24"/>
                <w:szCs w:val="24"/>
                <w:lang w:val="en-US"/>
              </w:rPr>
              <w:t xml:space="preserve"> deținute și ocupate de </w:t>
            </w:r>
            <w:r w:rsidR="00380232" w:rsidRPr="00380232">
              <w:rPr>
                <w:rFonts w:ascii="Times New Roman" w:eastAsia="Times New Roman" w:hAnsi="Times New Roman"/>
                <w:sz w:val="24"/>
                <w:szCs w:val="24"/>
                <w:lang w:val="en-US"/>
              </w:rPr>
              <w:lastRenderedPageBreak/>
              <w:t xml:space="preserve">administrația sa centrală. </w:t>
            </w:r>
            <w:proofErr w:type="gramStart"/>
            <w:r w:rsidR="00380232" w:rsidRPr="00380232">
              <w:rPr>
                <w:rFonts w:ascii="Times New Roman" w:eastAsia="Times New Roman" w:hAnsi="Times New Roman"/>
                <w:sz w:val="24"/>
                <w:szCs w:val="24"/>
                <w:lang w:val="en-US"/>
              </w:rPr>
              <w:t>Ponderea de 3% se calculează la suprafața totală a clădirilor cu o suprafață totală utilă de peste 500 m</w:t>
            </w:r>
            <w:r w:rsidR="00380232" w:rsidRPr="00380232">
              <w:rPr>
                <w:rFonts w:ascii="Times New Roman" w:eastAsia="Times New Roman" w:hAnsi="Times New Roman"/>
                <w:sz w:val="24"/>
                <w:szCs w:val="24"/>
                <w:vertAlign w:val="superscript"/>
                <w:lang w:val="en-US"/>
              </w:rPr>
              <w:t>2</w:t>
            </w:r>
            <w:r w:rsidR="00380232" w:rsidRPr="00380232">
              <w:rPr>
                <w:rFonts w:ascii="Times New Roman" w:eastAsia="Times New Roman" w:hAnsi="Times New Roman"/>
                <w:sz w:val="24"/>
                <w:szCs w:val="24"/>
                <w:lang w:val="en-US"/>
              </w:rPr>
              <w:t> deținute și ocupate de administrația centrală a statului membru în cauză, care nu îndeplinesc, la data de 1 ianuarie a fiecărui an, cerințele naționale minime privind performanța energetică stabilite în temeiul articolului 4 din Directiva 2010/31/UE.</w:t>
            </w:r>
            <w:proofErr w:type="gramEnd"/>
            <w:r w:rsidR="00380232" w:rsidRPr="00380232">
              <w:rPr>
                <w:rFonts w:ascii="Times New Roman" w:eastAsia="Times New Roman" w:hAnsi="Times New Roman"/>
                <w:sz w:val="24"/>
                <w:szCs w:val="24"/>
                <w:lang w:val="en-US"/>
              </w:rPr>
              <w:t xml:space="preserve"> Începând cu 9 iulie 2015, pragul respectiv </w:t>
            </w:r>
            <w:proofErr w:type="gramStart"/>
            <w:r w:rsidR="00380232" w:rsidRPr="00380232">
              <w:rPr>
                <w:rFonts w:ascii="Times New Roman" w:eastAsia="Times New Roman" w:hAnsi="Times New Roman"/>
                <w:sz w:val="24"/>
                <w:szCs w:val="24"/>
                <w:lang w:val="en-US"/>
              </w:rPr>
              <w:t>este</w:t>
            </w:r>
            <w:proofErr w:type="gramEnd"/>
            <w:r w:rsidR="00380232" w:rsidRPr="00380232">
              <w:rPr>
                <w:rFonts w:ascii="Times New Roman" w:eastAsia="Times New Roman" w:hAnsi="Times New Roman"/>
                <w:sz w:val="24"/>
                <w:szCs w:val="24"/>
                <w:lang w:val="en-US"/>
              </w:rPr>
              <w:t xml:space="preserve"> redus la 250 m</w:t>
            </w:r>
            <w:r w:rsidR="00380232" w:rsidRPr="00380232">
              <w:rPr>
                <w:rFonts w:ascii="Times New Roman" w:eastAsia="Times New Roman" w:hAnsi="Times New Roman"/>
                <w:sz w:val="24"/>
                <w:szCs w:val="24"/>
                <w:vertAlign w:val="superscript"/>
                <w:lang w:val="en-US"/>
              </w:rPr>
              <w:t>2</w:t>
            </w:r>
            <w:r w:rsidR="00380232" w:rsidRPr="00380232">
              <w:rPr>
                <w:rFonts w:ascii="Times New Roman" w:eastAsia="Times New Roman" w:hAnsi="Times New Roman"/>
                <w:sz w:val="24"/>
                <w:szCs w:val="24"/>
                <w:lang w:val="en-US"/>
              </w:rPr>
              <w:t>.</w:t>
            </w:r>
          </w:p>
          <w:p w:rsidR="00380232" w:rsidRPr="00380232" w:rsidRDefault="00A84D70" w:rsidP="00AB5610">
            <w:pPr>
              <w:tabs>
                <w:tab w:val="left" w:pos="0"/>
                <w:tab w:val="left" w:pos="567"/>
                <w:tab w:val="left" w:pos="993"/>
                <w:tab w:val="left" w:pos="1134"/>
                <w:tab w:val="left" w:pos="1276"/>
              </w:tabs>
              <w:spacing w:after="0" w:line="360" w:lineRule="auto"/>
              <w:contextualSpacing/>
              <w:rPr>
                <w:rFonts w:ascii="Times New Roman" w:eastAsia="Times New Roman" w:hAnsi="Times New Roman"/>
                <w:sz w:val="24"/>
                <w:szCs w:val="24"/>
                <w:lang w:val="ro-RO" w:eastAsia="ru-RU"/>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În cazul RM, fără</w:t>
            </w:r>
            <w:r w:rsidR="00380232" w:rsidRPr="00380232">
              <w:rPr>
                <w:rFonts w:ascii="Times New Roman" w:eastAsia="Times New Roman" w:hAnsi="Times New Roman"/>
                <w:sz w:val="24"/>
                <w:szCs w:val="24"/>
                <w:lang w:val="ro-RO" w:eastAsia="ru-RU"/>
              </w:rPr>
              <w:t xml:space="preserve"> a se aduce atingere prevederilor articolului 12 din Legea </w:t>
            </w:r>
            <w:r w:rsidR="00097BE9">
              <w:rPr>
                <w:rFonts w:ascii="Times New Roman" w:eastAsia="Times New Roman" w:hAnsi="Times New Roman"/>
                <w:sz w:val="24"/>
                <w:szCs w:val="24"/>
                <w:lang w:val="ro-RO" w:eastAsia="ru-RU"/>
              </w:rPr>
              <w:t xml:space="preserve">nr.128/2014 </w:t>
            </w:r>
            <w:r w:rsidR="00380232" w:rsidRPr="00380232">
              <w:rPr>
                <w:rFonts w:ascii="Times New Roman" w:eastAsia="Times New Roman" w:hAnsi="Times New Roman"/>
                <w:sz w:val="24"/>
                <w:szCs w:val="24"/>
                <w:lang w:val="ro-RO" w:eastAsia="ru-RU"/>
              </w:rPr>
              <w:t xml:space="preserve">privind performanţa energetică a clădirilor, începând cu 1 decembrie 2017 </w:t>
            </w:r>
            <w:r w:rsidR="00B62BE1">
              <w:rPr>
                <w:rFonts w:ascii="Times New Roman" w:eastAsia="Times New Roman" w:hAnsi="Times New Roman"/>
                <w:sz w:val="24"/>
                <w:szCs w:val="24"/>
                <w:lang w:val="ro-RO" w:eastAsia="ru-RU"/>
              </w:rPr>
              <w:t xml:space="preserve">după cum este prevăzut în DEE, </w:t>
            </w:r>
            <w:r w:rsidR="00B62BE1">
              <w:rPr>
                <w:rFonts w:ascii="Times New Roman" w:eastAsia="Times New Roman" w:hAnsi="Times New Roman"/>
                <w:sz w:val="24"/>
                <w:szCs w:val="24"/>
                <w:lang w:val="en-US"/>
              </w:rPr>
              <w:t xml:space="preserve">în </w:t>
            </w:r>
            <w:r w:rsidR="00B62BE1">
              <w:rPr>
                <w:rFonts w:ascii="Times New Roman" w:eastAsia="Calibri" w:hAnsi="Times New Roman"/>
                <w:sz w:val="24"/>
                <w:szCs w:val="24"/>
                <w:lang w:val="ro-RO"/>
              </w:rPr>
              <w:t>varianta adaptată şi aprobată prin Decizia Consiliului Ministerial,</w:t>
            </w:r>
            <w:r w:rsidR="00B62BE1">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 xml:space="preserve">obligația de renovare a clădirilor trebuie să fie impusă </w:t>
            </w:r>
            <w:r w:rsidR="00062BCA">
              <w:rPr>
                <w:rFonts w:ascii="Times New Roman" w:eastAsia="Times New Roman" w:hAnsi="Times New Roman"/>
                <w:sz w:val="24"/>
                <w:szCs w:val="24"/>
                <w:lang w:val="ro-RO" w:eastAsia="ru-RU"/>
              </w:rPr>
              <w:t xml:space="preserve">anual </w:t>
            </w:r>
            <w:r>
              <w:rPr>
                <w:rFonts w:ascii="Times New Roman" w:eastAsia="Times New Roman" w:hAnsi="Times New Roman"/>
                <w:sz w:val="24"/>
                <w:szCs w:val="24"/>
                <w:lang w:val="ro-RO" w:eastAsia="ru-RU"/>
              </w:rPr>
              <w:t xml:space="preserve">la nivel </w:t>
            </w:r>
            <w:r w:rsidR="00380232" w:rsidRPr="00380232">
              <w:rPr>
                <w:rFonts w:ascii="Times New Roman" w:eastAsia="Times New Roman" w:hAnsi="Times New Roman"/>
                <w:sz w:val="24"/>
                <w:szCs w:val="24"/>
                <w:lang w:val="ro-RO" w:eastAsia="ru-RU"/>
              </w:rPr>
              <w:t xml:space="preserve">1% din suprafața totală a clădirilor încălzite și/sau răcite deținute și ocupate de administrația publică centrală de specialitate pot fi renovate anual, îndeplinind cel puțin cerințele minime de performanță energetică stabilite prevăzute în art. 9 din Legea </w:t>
            </w:r>
            <w:r w:rsidR="00097BE9">
              <w:rPr>
                <w:rFonts w:ascii="Times New Roman" w:eastAsia="Times New Roman" w:hAnsi="Times New Roman"/>
                <w:sz w:val="24"/>
                <w:szCs w:val="24"/>
                <w:lang w:val="ro-RO" w:eastAsia="ru-RU"/>
              </w:rPr>
              <w:t xml:space="preserve">nr.128/2014 </w:t>
            </w:r>
            <w:r w:rsidR="00380232" w:rsidRPr="00380232">
              <w:rPr>
                <w:rFonts w:ascii="Times New Roman" w:eastAsia="Times New Roman" w:hAnsi="Times New Roman"/>
                <w:sz w:val="24"/>
                <w:szCs w:val="24"/>
                <w:lang w:val="ro-RO" w:eastAsia="ru-RU"/>
              </w:rPr>
              <w:t xml:space="preserve">privind performanţa energetică a clădirilor. Pentru a evita neînțelegeri, se întocmește lista autorităţilor şi a organelor administraţiei publice centrale (vezi anexa nr. 3 la propunerea de lege), cât și lista clădirilor care urmează să fie renovate  anual. Ultima se întocmeşte de </w:t>
            </w:r>
            <w:r>
              <w:rPr>
                <w:rFonts w:ascii="Times New Roman" w:eastAsia="Times New Roman" w:hAnsi="Times New Roman"/>
                <w:sz w:val="24"/>
                <w:szCs w:val="24"/>
                <w:lang w:val="ro-RO" w:eastAsia="ru-RU"/>
              </w:rPr>
              <w:t>INES</w:t>
            </w:r>
            <w:r w:rsidR="00380232" w:rsidRPr="00380232">
              <w:rPr>
                <w:rFonts w:ascii="Times New Roman" w:eastAsia="Times New Roman" w:hAnsi="Times New Roman"/>
                <w:sz w:val="24"/>
                <w:szCs w:val="24"/>
                <w:lang w:val="ro-RO" w:eastAsia="ru-RU"/>
              </w:rPr>
              <w:t xml:space="preserve"> şi se prezintă Guvernului pentru aprobare. Lista va conține informaţii cu privire la suprafaţa totală în m</w:t>
            </w:r>
            <w:r w:rsidR="00380232" w:rsidRPr="00380232">
              <w:rPr>
                <w:rFonts w:ascii="Times New Roman" w:eastAsia="Times New Roman" w:hAnsi="Times New Roman"/>
                <w:sz w:val="24"/>
                <w:szCs w:val="24"/>
                <w:vertAlign w:val="superscript"/>
                <w:lang w:val="ro-RO" w:eastAsia="ru-RU"/>
              </w:rPr>
              <w:t xml:space="preserve">2 </w:t>
            </w:r>
            <w:r w:rsidR="00380232" w:rsidRPr="00380232">
              <w:rPr>
                <w:rFonts w:ascii="Times New Roman" w:eastAsia="Times New Roman" w:hAnsi="Times New Roman"/>
                <w:sz w:val="24"/>
                <w:szCs w:val="24"/>
                <w:lang w:val="ro-RO" w:eastAsia="ru-RU"/>
              </w:rPr>
              <w:t xml:space="preserve">şi </w:t>
            </w:r>
            <w:r w:rsidR="00562CF2">
              <w:rPr>
                <w:rFonts w:ascii="Times New Roman" w:eastAsia="Times New Roman" w:hAnsi="Times New Roman"/>
                <w:sz w:val="24"/>
                <w:szCs w:val="24"/>
                <w:lang w:val="ro-RO" w:eastAsia="ru-RU"/>
              </w:rPr>
              <w:t xml:space="preserve">informații </w:t>
            </w:r>
            <w:r w:rsidR="00380232" w:rsidRPr="00380232">
              <w:rPr>
                <w:rFonts w:ascii="Times New Roman" w:eastAsia="Times New Roman" w:hAnsi="Times New Roman"/>
                <w:sz w:val="24"/>
                <w:szCs w:val="24"/>
                <w:lang w:val="ro-RO" w:eastAsia="ru-RU"/>
              </w:rPr>
              <w:t>cu privire la performanța energetică a fiecărei clădiri sau alte date relevante. Rata anuală de renovare, lista anuală a clădirilor şi valoarea investiţiilor necesare pentru renovarea clădirilor se supun spre aprobare Guvernului, iar resursele financiare necesare în acest scop se includ în Legea bugetului de stat pentru anul următor. De menționat că la determinarea ratei anuale de renovare</w:t>
            </w:r>
            <w:r w:rsidR="00562CF2">
              <w:rPr>
                <w:rFonts w:ascii="Times New Roman" w:eastAsia="Times New Roman" w:hAnsi="Times New Roman"/>
                <w:sz w:val="24"/>
                <w:szCs w:val="24"/>
                <w:lang w:val="ro-RO" w:eastAsia="ru-RU"/>
              </w:rPr>
              <w:t>,</w:t>
            </w:r>
            <w:r w:rsidR="00380232" w:rsidRPr="00380232">
              <w:rPr>
                <w:rFonts w:ascii="Times New Roman" w:eastAsia="Times New Roman" w:hAnsi="Times New Roman"/>
                <w:sz w:val="24"/>
                <w:szCs w:val="24"/>
                <w:lang w:val="ro-RO" w:eastAsia="ru-RU"/>
              </w:rPr>
              <w:t xml:space="preserve"> ponderea de 1% se calculează din suprafață totală utilă a clădirilor de peste 500 m</w:t>
            </w:r>
            <w:r w:rsidR="00380232" w:rsidRPr="00380232">
              <w:rPr>
                <w:rFonts w:ascii="Times New Roman" w:eastAsia="Times New Roman" w:hAnsi="Times New Roman"/>
                <w:sz w:val="24"/>
                <w:szCs w:val="24"/>
                <w:vertAlign w:val="superscript"/>
                <w:lang w:val="ro-RO" w:eastAsia="ru-RU"/>
              </w:rPr>
              <w:t>2</w:t>
            </w:r>
            <w:r w:rsidR="00380232" w:rsidRPr="00380232">
              <w:rPr>
                <w:rFonts w:ascii="Times New Roman" w:eastAsia="Times New Roman" w:hAnsi="Times New Roman"/>
                <w:sz w:val="24"/>
                <w:szCs w:val="24"/>
                <w:lang w:val="ro-RO" w:eastAsia="ru-RU"/>
              </w:rPr>
              <w:t xml:space="preserve">, deținute și ocupate de administrația publică centrală de specialitate, care la 1 ianuarie a fiecărui an, nu îndeplinesc cerințele minime de performanță energetică. În cazul în care se înregistrează o depășire a ratei anule de 1%, excedentul poate fi luat în calcul la determinarea ratei anuale de renovare pentru oricare din trei ani care preced sau urmează anului respectiv. </w:t>
            </w:r>
          </w:p>
          <w:p w:rsidR="00380232" w:rsidRPr="00380232" w:rsidRDefault="00CE4B16" w:rsidP="00AB5610">
            <w:pPr>
              <w:tabs>
                <w:tab w:val="left" w:pos="0"/>
                <w:tab w:val="left" w:pos="567"/>
                <w:tab w:val="left" w:pos="993"/>
                <w:tab w:val="left" w:pos="1134"/>
                <w:tab w:val="left" w:pos="1276"/>
              </w:tabs>
              <w:spacing w:after="0" w:line="36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Autorităţile şi organele administraţiei publice centrale de specialitate</w:t>
            </w:r>
            <w:r>
              <w:rPr>
                <w:rFonts w:ascii="Times New Roman" w:eastAsia="Times New Roman" w:hAnsi="Times New Roman"/>
                <w:sz w:val="24"/>
                <w:szCs w:val="24"/>
                <w:lang w:val="ro-RO"/>
              </w:rPr>
              <w:t>,</w:t>
            </w:r>
            <w:r w:rsidR="00380232" w:rsidRPr="00380232">
              <w:rPr>
                <w:rFonts w:ascii="Times New Roman" w:eastAsia="Times New Roman" w:hAnsi="Times New Roman"/>
                <w:sz w:val="24"/>
                <w:szCs w:val="24"/>
                <w:lang w:val="ro-RO"/>
              </w:rPr>
              <w:t xml:space="preserve"> clădirile cărora sunt incluse în lista anuală a clădirilor</w:t>
            </w:r>
            <w:r>
              <w:rPr>
                <w:rFonts w:ascii="Times New Roman" w:eastAsia="Times New Roman" w:hAnsi="Times New Roman"/>
                <w:sz w:val="24"/>
                <w:szCs w:val="24"/>
                <w:lang w:val="ro-RO"/>
              </w:rPr>
              <w:t>,</w:t>
            </w:r>
            <w:r w:rsidR="00380232" w:rsidRPr="00380232">
              <w:rPr>
                <w:rFonts w:ascii="Times New Roman" w:eastAsia="Times New Roman" w:hAnsi="Times New Roman"/>
                <w:sz w:val="24"/>
                <w:szCs w:val="24"/>
                <w:lang w:val="ro-RO"/>
              </w:rPr>
              <w:t xml:space="preserve"> vor transfera anual </w:t>
            </w:r>
            <w:r>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xml:space="preserve"> contribuţiile anuale echivalente cu valoare investițiilor necesare pentru a efectua lucrările de renovare prevăzute. Renovările se </w:t>
            </w:r>
            <w:r w:rsidR="00562CF2">
              <w:rPr>
                <w:rFonts w:ascii="Times New Roman" w:eastAsia="Times New Roman" w:hAnsi="Times New Roman"/>
                <w:sz w:val="24"/>
                <w:szCs w:val="24"/>
                <w:lang w:val="ro-RO"/>
              </w:rPr>
              <w:t xml:space="preserve">vor </w:t>
            </w:r>
            <w:r w:rsidR="00380232" w:rsidRPr="00380232">
              <w:rPr>
                <w:rFonts w:ascii="Times New Roman" w:eastAsia="Times New Roman" w:hAnsi="Times New Roman"/>
                <w:sz w:val="24"/>
                <w:szCs w:val="24"/>
                <w:lang w:val="ro-RO"/>
              </w:rPr>
              <w:t>efectu</w:t>
            </w:r>
            <w:r w:rsidR="00562CF2">
              <w:rPr>
                <w:rFonts w:ascii="Times New Roman" w:eastAsia="Times New Roman" w:hAnsi="Times New Roman"/>
                <w:sz w:val="24"/>
                <w:szCs w:val="24"/>
                <w:lang w:val="ro-RO"/>
              </w:rPr>
              <w:t>a</w:t>
            </w:r>
            <w:r w:rsidR="00380232" w:rsidRPr="00380232">
              <w:rPr>
                <w:rFonts w:ascii="Times New Roman" w:eastAsia="Times New Roman" w:hAnsi="Times New Roman"/>
                <w:sz w:val="24"/>
                <w:szCs w:val="24"/>
                <w:lang w:val="ro-RO"/>
              </w:rPr>
              <w:t xml:space="preserve"> de către terți în baza licitației și cu semnarea contractelor respective. Pentru a evita conflictele de interese, monitorizarea şi verificarea măsurilor de eficienţă energetică realizate de părţile contractate se propun a fie efectuate de auditorii energetici sau de alte companii specializate selectate urmare a licitaţiilor </w:t>
            </w:r>
            <w:r w:rsidR="00562CF2">
              <w:rPr>
                <w:rFonts w:ascii="Times New Roman" w:eastAsia="Times New Roman" w:hAnsi="Times New Roman"/>
                <w:sz w:val="24"/>
                <w:szCs w:val="24"/>
                <w:lang w:val="ro-RO"/>
              </w:rPr>
              <w:t>de asemenea,</w:t>
            </w:r>
            <w:r w:rsidR="00380232" w:rsidRPr="00380232">
              <w:rPr>
                <w:rFonts w:ascii="Times New Roman" w:eastAsia="Times New Roman" w:hAnsi="Times New Roman"/>
                <w:sz w:val="24"/>
                <w:szCs w:val="24"/>
                <w:lang w:val="ro-RO"/>
              </w:rPr>
              <w:t xml:space="preserve"> organizate de </w:t>
            </w:r>
            <w:r>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xml:space="preserve">. </w:t>
            </w:r>
          </w:p>
          <w:p w:rsidR="00380232" w:rsidRPr="00380232" w:rsidRDefault="00CE4B16" w:rsidP="00AB5610">
            <w:pPr>
              <w:tabs>
                <w:tab w:val="left" w:pos="0"/>
                <w:tab w:val="left" w:pos="993"/>
                <w:tab w:val="left" w:pos="1134"/>
              </w:tabs>
              <w:spacing w:after="0" w:line="360" w:lineRule="auto"/>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o-RO"/>
              </w:rPr>
              <w:t xml:space="preserve">           </w:t>
            </w:r>
            <w:r w:rsidR="00380232" w:rsidRPr="00380232">
              <w:rPr>
                <w:rFonts w:ascii="Times New Roman" w:eastAsia="Times New Roman" w:hAnsi="Times New Roman"/>
                <w:sz w:val="24"/>
                <w:szCs w:val="24"/>
                <w:lang w:val="ro-RO" w:eastAsia="ro-RO"/>
              </w:rPr>
              <w:t>Parlamentul, Preşedinția, alte autorităţi publice neincluse în lista menționată mai sus, de asemenea pot întreprinde măsuri de renovare a clădirilor deţinute şi ocupate în conformitate cu art.</w:t>
            </w:r>
            <w:r w:rsidR="00380232" w:rsidRPr="00380232">
              <w:rPr>
                <w:rFonts w:ascii="Times New Roman" w:eastAsia="Times New Roman" w:hAnsi="Times New Roman"/>
                <w:sz w:val="24"/>
                <w:szCs w:val="24"/>
                <w:lang w:val="ro-RO" w:eastAsia="ru-RU"/>
              </w:rPr>
              <w:t xml:space="preserve"> 9 din Legea</w:t>
            </w:r>
            <w:r w:rsidR="00F13FAC">
              <w:rPr>
                <w:rFonts w:ascii="Times New Roman" w:eastAsia="Times New Roman" w:hAnsi="Times New Roman"/>
                <w:sz w:val="24"/>
                <w:szCs w:val="24"/>
                <w:lang w:val="ro-RO" w:eastAsia="ru-RU"/>
              </w:rPr>
              <w:t xml:space="preserve"> nr.128/2014</w:t>
            </w:r>
            <w:r w:rsidR="00380232" w:rsidRPr="00380232">
              <w:rPr>
                <w:rFonts w:ascii="Times New Roman" w:eastAsia="Times New Roman" w:hAnsi="Times New Roman"/>
                <w:sz w:val="24"/>
                <w:szCs w:val="24"/>
                <w:lang w:val="ro-RO" w:eastAsia="ru-RU"/>
              </w:rPr>
              <w:t xml:space="preserve"> privind performanţa energetică a clădirilor. În acest sens, acestea </w:t>
            </w:r>
            <w:r w:rsidR="00380232" w:rsidRPr="00380232">
              <w:rPr>
                <w:rFonts w:ascii="Times New Roman" w:eastAsia="Times New Roman" w:hAnsi="Times New Roman"/>
                <w:sz w:val="24"/>
                <w:szCs w:val="24"/>
                <w:lang w:val="ro-RO" w:eastAsia="ru-RU"/>
              </w:rPr>
              <w:lastRenderedPageBreak/>
              <w:t xml:space="preserve">pot adopta planuri proprii de acţiune în domeniul eficienței energetice, acţiuni privind protecţia mediului, care să conțină obiective și acțiuni specifice ce ţin de obţinerea economilor de energie și de promovarea eficienței energetice, PAED-uri, implementa sisteme de management energetic, încheia contracte de performanță energetică, etc. </w:t>
            </w:r>
          </w:p>
          <w:p w:rsidR="00380232" w:rsidRPr="00380232" w:rsidRDefault="00CE4B16" w:rsidP="00AB5610">
            <w:pPr>
              <w:tabs>
                <w:tab w:val="left" w:pos="0"/>
                <w:tab w:val="left" w:pos="993"/>
                <w:tab w:val="left" w:pos="1134"/>
              </w:tabs>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ro-RO" w:eastAsia="ru-RU"/>
              </w:rPr>
              <w:t xml:space="preserve">            </w:t>
            </w:r>
            <w:r w:rsidR="00380232" w:rsidRPr="00380232">
              <w:rPr>
                <w:rFonts w:ascii="Times New Roman" w:eastAsia="Times New Roman" w:hAnsi="Times New Roman"/>
                <w:sz w:val="24"/>
                <w:szCs w:val="24"/>
                <w:lang w:val="ro-RO" w:eastAsia="ru-RU"/>
              </w:rPr>
              <w:t xml:space="preserve">O prevedere importantă </w:t>
            </w:r>
            <w:r>
              <w:rPr>
                <w:rFonts w:ascii="Times New Roman" w:eastAsia="Times New Roman" w:hAnsi="Times New Roman"/>
                <w:sz w:val="24"/>
                <w:szCs w:val="24"/>
                <w:lang w:val="ro-RO" w:eastAsia="ru-RU"/>
              </w:rPr>
              <w:t xml:space="preserve"> prevă</w:t>
            </w:r>
            <w:r w:rsidR="002F29D0">
              <w:rPr>
                <w:rFonts w:ascii="Times New Roman" w:eastAsia="Times New Roman" w:hAnsi="Times New Roman"/>
                <w:sz w:val="24"/>
                <w:szCs w:val="24"/>
                <w:lang w:val="ro-RO" w:eastAsia="ru-RU"/>
              </w:rPr>
              <w:t>z</w:t>
            </w:r>
            <w:r>
              <w:rPr>
                <w:rFonts w:ascii="Times New Roman" w:eastAsia="Times New Roman" w:hAnsi="Times New Roman"/>
                <w:sz w:val="24"/>
                <w:szCs w:val="24"/>
                <w:lang w:val="ro-RO" w:eastAsia="ru-RU"/>
              </w:rPr>
              <w:t>ută</w:t>
            </w:r>
            <w:r w:rsidR="00380232" w:rsidRPr="00380232">
              <w:rPr>
                <w:rFonts w:ascii="Times New Roman" w:eastAsia="Times New Roman" w:hAnsi="Times New Roman"/>
                <w:sz w:val="24"/>
                <w:szCs w:val="24"/>
                <w:lang w:val="ro-RO" w:eastAsia="ru-RU"/>
              </w:rPr>
              <w:t xml:space="preserve"> de DEE (art. 6) contstituie </w:t>
            </w:r>
            <w:r w:rsidR="00380232" w:rsidRPr="00380232">
              <w:rPr>
                <w:rFonts w:ascii="Times New Roman" w:eastAsia="Times New Roman" w:hAnsi="Times New Roman"/>
                <w:sz w:val="24"/>
                <w:szCs w:val="24"/>
                <w:lang w:val="ro-RO"/>
              </w:rPr>
              <w:t xml:space="preserve">cerința ca </w:t>
            </w:r>
            <w:r w:rsidR="00380232" w:rsidRPr="00380232">
              <w:rPr>
                <w:rFonts w:ascii="Times New Roman" w:eastAsia="Times New Roman" w:hAnsi="Times New Roman"/>
                <w:sz w:val="24"/>
                <w:szCs w:val="24"/>
                <w:lang w:val="en-US"/>
              </w:rPr>
              <w:t>administrațiile centrale achiziționează doar produse, servicii și clădiri cu performanțe înalte de eficiență energetică, în măsura în care aceasta corespunde cerințelor de eficacitate a costurilor, fezabilitate economică, viabilitate sporită, conformitate tehnică, precum și unui nivel suficient de concurență. Astfel</w:t>
            </w:r>
            <w:r w:rsidR="00F13FAC">
              <w:rPr>
                <w:rFonts w:ascii="Times New Roman" w:eastAsia="Times New Roman" w:hAnsi="Times New Roman"/>
                <w:sz w:val="24"/>
                <w:szCs w:val="24"/>
                <w:lang w:val="en-US"/>
              </w:rPr>
              <w:t>,</w:t>
            </w:r>
            <w:r w:rsidR="00380232" w:rsidRPr="00380232">
              <w:rPr>
                <w:rFonts w:ascii="Times New Roman" w:eastAsia="Times New Roman" w:hAnsi="Times New Roman"/>
                <w:sz w:val="24"/>
                <w:szCs w:val="24"/>
                <w:lang w:val="en-US"/>
              </w:rPr>
              <w:t xml:space="preserve"> achizițiile de produse, servicii și clădiri de către organismele publice, dacă au o valoare egală sau superioară limitelor stabilite la articolul 7 din Directiva 2004/18/CE, vor respecta această cerință.  </w:t>
            </w:r>
          </w:p>
          <w:p w:rsidR="00380232" w:rsidRPr="00380232" w:rsidRDefault="00CE4B16" w:rsidP="00AB5610">
            <w:pPr>
              <w:tabs>
                <w:tab w:val="left" w:pos="0"/>
                <w:tab w:val="left" w:pos="993"/>
                <w:tab w:val="left" w:pos="1134"/>
              </w:tabs>
              <w:spacing w:after="0" w:line="360" w:lineRule="auto"/>
              <w:rPr>
                <w:rFonts w:ascii="Times New Roman" w:eastAsia="Times New Roman" w:hAnsi="Times New Roman"/>
                <w:sz w:val="24"/>
                <w:szCs w:val="24"/>
                <w:lang w:val="ro-RO" w:eastAsia="ru-RU"/>
              </w:rPr>
            </w:pPr>
            <w:r>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 xml:space="preserve">Obligația de a procura, prin intermediul achizițiilor publice </w:t>
            </w:r>
            <w:r w:rsidR="00380232" w:rsidRPr="00380232">
              <w:rPr>
                <w:rFonts w:ascii="Times New Roman" w:eastAsia="Times New Roman" w:hAnsi="Times New Roman"/>
                <w:sz w:val="24"/>
                <w:szCs w:val="24"/>
                <w:lang w:val="ro-RO" w:eastAsia="ru-RU"/>
              </w:rPr>
              <w:t>bunuri, servicii sau lucrări cu performanță înaltă din punct de vedere a eficienței energetice</w:t>
            </w:r>
            <w:r>
              <w:rPr>
                <w:rFonts w:ascii="Times New Roman" w:eastAsia="Times New Roman" w:hAnsi="Times New Roman"/>
                <w:sz w:val="24"/>
                <w:szCs w:val="24"/>
                <w:lang w:val="ro-RO" w:eastAsia="ru-RU"/>
              </w:rPr>
              <w:t xml:space="preserve"> actualmente</w:t>
            </w:r>
            <w:r w:rsidR="00380232" w:rsidRPr="00380232">
              <w:rPr>
                <w:rFonts w:ascii="Times New Roman" w:eastAsia="Times New Roman" w:hAnsi="Times New Roman"/>
                <w:sz w:val="24"/>
                <w:szCs w:val="24"/>
                <w:lang w:val="ro-RO" w:eastAsia="ru-RU"/>
              </w:rPr>
              <w:t xml:space="preserve"> lipsește în legislația RM Moldovei</w:t>
            </w:r>
            <w:r>
              <w:rPr>
                <w:rFonts w:ascii="Times New Roman" w:eastAsia="Times New Roman" w:hAnsi="Times New Roman"/>
                <w:sz w:val="24"/>
                <w:szCs w:val="24"/>
                <w:lang w:val="ro-RO" w:eastAsia="ru-RU"/>
              </w:rPr>
              <w:t>, iar</w:t>
            </w:r>
            <w:r w:rsidR="00380232" w:rsidRPr="00380232">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a</w:t>
            </w:r>
            <w:r w:rsidR="00380232" w:rsidRPr="00380232">
              <w:rPr>
                <w:rFonts w:ascii="Times New Roman" w:eastAsia="Times New Roman" w:hAnsi="Times New Roman"/>
                <w:sz w:val="24"/>
                <w:szCs w:val="24"/>
                <w:lang w:val="ro-RO" w:eastAsia="ru-RU"/>
              </w:rPr>
              <w:t xml:space="preserve">utorităţile şi organele administraţiei publice centrale de specialitate, alte autorităţi publice, care cheltuie bani publici, </w:t>
            </w:r>
            <w:r>
              <w:rPr>
                <w:rFonts w:ascii="Times New Roman" w:eastAsia="Times New Roman" w:hAnsi="Times New Roman"/>
                <w:sz w:val="24"/>
                <w:szCs w:val="24"/>
                <w:lang w:val="ro-RO" w:eastAsia="ru-RU"/>
              </w:rPr>
              <w:t xml:space="preserve">sunt obligate </w:t>
            </w:r>
            <w:r w:rsidR="00380232" w:rsidRPr="00380232">
              <w:rPr>
                <w:rFonts w:ascii="Times New Roman" w:eastAsia="Times New Roman" w:hAnsi="Times New Roman"/>
                <w:sz w:val="24"/>
                <w:szCs w:val="24"/>
                <w:lang w:val="ro-RO" w:eastAsia="ru-RU"/>
              </w:rPr>
              <w:t xml:space="preserve">să procure servicii, bunuri, lucrări doar dacă acestea respectă cerințele privind eficacitatea costurilor, fezabilitatea economică, viabilitatea sporită, conformitatea tehnică, asigurând un nivel suficient de concurență. </w:t>
            </w:r>
            <w:r>
              <w:rPr>
                <w:rFonts w:ascii="Times New Roman" w:eastAsia="Times New Roman" w:hAnsi="Times New Roman"/>
                <w:sz w:val="24"/>
                <w:szCs w:val="24"/>
                <w:lang w:val="ro-RO" w:eastAsia="ru-RU"/>
              </w:rPr>
              <w:t>De aceia</w:t>
            </w:r>
            <w:r w:rsidR="00B91860">
              <w:rPr>
                <w:rFonts w:ascii="Times New Roman" w:eastAsia="Times New Roman" w:hAnsi="Times New Roman"/>
                <w:sz w:val="24"/>
                <w:szCs w:val="24"/>
                <w:lang w:val="ro-RO" w:eastAsia="ru-RU"/>
              </w:rPr>
              <w:t>,</w:t>
            </w:r>
            <w:r w:rsidR="00380232" w:rsidRPr="00380232">
              <w:rPr>
                <w:rFonts w:ascii="Times New Roman" w:eastAsia="Times New Roman" w:hAnsi="Times New Roman"/>
                <w:sz w:val="24"/>
                <w:szCs w:val="24"/>
                <w:lang w:val="ro-RO" w:eastAsia="ru-RU"/>
              </w:rPr>
              <w:t xml:space="preserve"> obligați</w:t>
            </w:r>
            <w:r>
              <w:rPr>
                <w:rFonts w:ascii="Times New Roman" w:eastAsia="Times New Roman" w:hAnsi="Times New Roman"/>
                <w:sz w:val="24"/>
                <w:szCs w:val="24"/>
                <w:lang w:val="ro-RO" w:eastAsia="ru-RU"/>
              </w:rPr>
              <w:t>a</w:t>
            </w:r>
            <w:r w:rsidR="00380232" w:rsidRPr="00380232">
              <w:rPr>
                <w:rFonts w:ascii="Times New Roman" w:eastAsia="Times New Roman" w:hAnsi="Times New Roman"/>
                <w:sz w:val="24"/>
                <w:szCs w:val="24"/>
                <w:lang w:val="ro-RO" w:eastAsia="ru-RU"/>
              </w:rPr>
              <w:t xml:space="preserve"> </w:t>
            </w:r>
            <w:r>
              <w:rPr>
                <w:rFonts w:ascii="Times New Roman" w:eastAsia="Times New Roman" w:hAnsi="Times New Roman"/>
                <w:sz w:val="24"/>
                <w:szCs w:val="24"/>
                <w:lang w:val="ro-RO" w:eastAsia="ru-RU"/>
              </w:rPr>
              <w:t xml:space="preserve">de a procura bunuri, servicii, lucrări cu performanță înaltă de eficiență energetică este necesar </w:t>
            </w:r>
            <w:r w:rsidR="00380232" w:rsidRPr="00380232">
              <w:rPr>
                <w:rFonts w:ascii="Times New Roman" w:eastAsia="Times New Roman" w:hAnsi="Times New Roman"/>
                <w:sz w:val="24"/>
                <w:szCs w:val="24"/>
                <w:lang w:val="ro-RO" w:eastAsia="ru-RU"/>
              </w:rPr>
              <w:t xml:space="preserve"> să fie aplicată </w:t>
            </w:r>
            <w:r>
              <w:rPr>
                <w:rFonts w:ascii="Times New Roman" w:eastAsia="Times New Roman" w:hAnsi="Times New Roman"/>
                <w:sz w:val="24"/>
                <w:szCs w:val="24"/>
                <w:lang w:val="ro-RO" w:eastAsia="ru-RU"/>
              </w:rPr>
              <w:t>:</w:t>
            </w:r>
          </w:p>
          <w:p w:rsidR="000F0B67" w:rsidRDefault="00380232" w:rsidP="000F0B67">
            <w:pPr>
              <w:numPr>
                <w:ilvl w:val="0"/>
                <w:numId w:val="19"/>
              </w:numPr>
              <w:tabs>
                <w:tab w:val="left" w:pos="0"/>
                <w:tab w:val="left" w:pos="90"/>
              </w:tabs>
              <w:spacing w:after="0" w:line="360" w:lineRule="auto"/>
              <w:ind w:firstLine="360"/>
              <w:contextualSpacing/>
              <w:rPr>
                <w:rFonts w:ascii="Times New Roman" w:eastAsia="Times New Roman" w:hAnsi="Times New Roman"/>
                <w:sz w:val="24"/>
                <w:szCs w:val="24"/>
                <w:lang w:val="ro-RO" w:eastAsia="ru-RU"/>
              </w:rPr>
            </w:pPr>
            <w:r w:rsidRPr="00380232">
              <w:rPr>
                <w:rFonts w:ascii="Times New Roman" w:eastAsia="Times New Roman" w:hAnsi="Times New Roman"/>
                <w:sz w:val="24"/>
                <w:szCs w:val="24"/>
                <w:lang w:val="ro-RO" w:eastAsia="ru-RU"/>
              </w:rPr>
              <w:t xml:space="preserve">în primul rând </w:t>
            </w:r>
            <w:r w:rsidRPr="00380232">
              <w:rPr>
                <w:rFonts w:ascii="Times New Roman" w:eastAsia="Calibri" w:hAnsi="Times New Roman"/>
                <w:sz w:val="24"/>
                <w:szCs w:val="24"/>
                <w:lang w:val="ro-RO" w:eastAsia="ru-RU"/>
              </w:rPr>
              <w:t>în cazul contractelor de achiziții publice de bunuri, servicii sau lucrări  efectuate în conformitate cu Regulamentul cu privire la achiziţiile publice de valorare mică aprobat prin Hotărîrea Guvernului nr. 665 din 27 mai 2016, precum şi în conformitate cu Legea nr. 131 din 3 iulie 2015 privind achiziţiile publice;</w:t>
            </w:r>
          </w:p>
          <w:p w:rsidR="00380232" w:rsidRPr="000F0B67" w:rsidRDefault="00380232" w:rsidP="000F0B67">
            <w:pPr>
              <w:numPr>
                <w:ilvl w:val="0"/>
                <w:numId w:val="19"/>
              </w:numPr>
              <w:tabs>
                <w:tab w:val="left" w:pos="0"/>
                <w:tab w:val="left" w:pos="90"/>
              </w:tabs>
              <w:spacing w:after="0" w:line="360" w:lineRule="auto"/>
              <w:ind w:firstLine="360"/>
              <w:contextualSpacing/>
              <w:rPr>
                <w:rFonts w:ascii="Times New Roman" w:eastAsia="Times New Roman" w:hAnsi="Times New Roman"/>
                <w:sz w:val="24"/>
                <w:szCs w:val="24"/>
                <w:lang w:val="ro-RO" w:eastAsia="ru-RU"/>
              </w:rPr>
            </w:pPr>
            <w:proofErr w:type="gramStart"/>
            <w:r w:rsidRPr="000F0B67">
              <w:rPr>
                <w:rFonts w:ascii="Times New Roman" w:eastAsia="Times New Roman" w:hAnsi="Times New Roman"/>
                <w:sz w:val="24"/>
                <w:szCs w:val="24"/>
                <w:lang w:val="en-US" w:eastAsia="ru-RU"/>
              </w:rPr>
              <w:t>în</w:t>
            </w:r>
            <w:proofErr w:type="gramEnd"/>
            <w:r w:rsidRPr="000F0B67">
              <w:rPr>
                <w:rFonts w:ascii="Times New Roman" w:eastAsia="Times New Roman" w:hAnsi="Times New Roman"/>
                <w:sz w:val="24"/>
                <w:szCs w:val="24"/>
                <w:lang w:val="en-US" w:eastAsia="ru-RU"/>
              </w:rPr>
              <w:t xml:space="preserve"> cazul </w:t>
            </w:r>
            <w:r w:rsidRPr="000F0B67">
              <w:rPr>
                <w:rFonts w:ascii="Times New Roman" w:eastAsia="Calibri" w:hAnsi="Times New Roman"/>
                <w:sz w:val="24"/>
                <w:szCs w:val="24"/>
                <w:lang w:val="ro-RO" w:eastAsia="ru-RU"/>
              </w:rPr>
              <w:t>perso</w:t>
            </w:r>
            <w:r w:rsidRPr="000F0B67">
              <w:rPr>
                <w:rFonts w:ascii="Times New Roman" w:eastAsia="Times New Roman" w:hAnsi="Times New Roman"/>
                <w:sz w:val="24"/>
                <w:szCs w:val="24"/>
                <w:lang w:val="en-US" w:eastAsia="ru-RU"/>
              </w:rPr>
              <w:t>anelor jurid</w:t>
            </w:r>
            <w:r w:rsidRPr="000F0B67">
              <w:rPr>
                <w:rFonts w:ascii="Times New Roman" w:eastAsia="Calibri" w:hAnsi="Times New Roman"/>
                <w:sz w:val="24"/>
                <w:szCs w:val="24"/>
                <w:lang w:val="ro-RO"/>
              </w:rPr>
              <w:t>ice de drept privat dacă le-au fost atribuite contracte de achiziţii publice de lucrări sau servicii finanţate/subvenţionate cu peste 50% direct de către autorităţile menționate mai sus.</w:t>
            </w:r>
          </w:p>
          <w:p w:rsidR="00380232" w:rsidRPr="00380232" w:rsidRDefault="00CE4B16" w:rsidP="00AB5610">
            <w:pPr>
              <w:spacing w:after="0" w:line="360" w:lineRule="auto"/>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 xml:space="preserve">                    </w:t>
            </w:r>
            <w:r w:rsidR="00380232" w:rsidRPr="00380232">
              <w:rPr>
                <w:rFonts w:ascii="Times New Roman" w:eastAsia="Times New Roman" w:hAnsi="Times New Roman"/>
                <w:sz w:val="24"/>
                <w:szCs w:val="24"/>
                <w:lang w:val="ro-RO" w:eastAsia="ru-RU"/>
              </w:rPr>
              <w:t>La procurarea unui pachet de bunuri reglementat în ansamblu de un act normativ aprobat de Guvern în conformitate cu art.7(1) din Legea</w:t>
            </w:r>
            <w:r w:rsidR="0082222B">
              <w:rPr>
                <w:rFonts w:ascii="Times New Roman" w:eastAsia="Times New Roman" w:hAnsi="Times New Roman"/>
                <w:sz w:val="24"/>
                <w:szCs w:val="24"/>
                <w:lang w:val="ro-RO" w:eastAsia="ru-RU"/>
              </w:rPr>
              <w:t xml:space="preserve"> nr.44/2014</w:t>
            </w:r>
            <w:r w:rsidR="00380232" w:rsidRPr="00380232">
              <w:rPr>
                <w:rFonts w:ascii="Times New Roman" w:eastAsia="Times New Roman" w:hAnsi="Times New Roman"/>
                <w:sz w:val="24"/>
                <w:szCs w:val="24"/>
                <w:lang w:val="ro-RO" w:eastAsia="ru-RU"/>
              </w:rPr>
              <w:t xml:space="preserve"> privind etichetarea produselor cu impact energetic, autorităţile trebuie să acorde prioritate caracteristicilor de eficienţă energetică aferente pachetului de bunuri în ansamblu în raport cu eficiența energetică a bunurilor individuale şi să procure pachetul de bunuri care respectă criteriul apartenenței la cea mai înaltă clasă de eficiență energetică.</w:t>
            </w:r>
          </w:p>
          <w:p w:rsidR="00380232" w:rsidRPr="00380232" w:rsidRDefault="00CE4B16" w:rsidP="00AB5610">
            <w:pPr>
              <w:spacing w:after="0" w:line="360" w:lineRule="auto"/>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o-RO"/>
              </w:rPr>
              <w:t xml:space="preserve">         </w:t>
            </w:r>
            <w:r w:rsidR="00380232" w:rsidRPr="00380232">
              <w:rPr>
                <w:rFonts w:ascii="Times New Roman" w:eastAsia="Times New Roman" w:hAnsi="Times New Roman"/>
                <w:sz w:val="24"/>
                <w:szCs w:val="24"/>
                <w:lang w:val="ro-RO" w:eastAsia="ro-RO"/>
              </w:rPr>
              <w:t xml:space="preserve">Autorităţile administraţiei publice locale de asemenea pot urma exemplul autorităţilor publice centrale </w:t>
            </w:r>
            <w:r w:rsidR="00380232" w:rsidRPr="00380232">
              <w:rPr>
                <w:rFonts w:ascii="Times New Roman" w:eastAsia="Times New Roman" w:hAnsi="Times New Roman"/>
                <w:sz w:val="24"/>
                <w:szCs w:val="24"/>
                <w:lang w:val="ro-RO" w:eastAsia="ru-RU"/>
              </w:rPr>
              <w:t>şi achiziționa doar bunuri, servicii sau lucrări cu performanță înaltă din punct de vedere al eficienței energetice.</w:t>
            </w:r>
          </w:p>
          <w:p w:rsidR="00380232" w:rsidRPr="00380232" w:rsidRDefault="00CE4B16" w:rsidP="00AB5610">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           </w:t>
            </w:r>
            <w:r w:rsidR="00380232" w:rsidRPr="00380232">
              <w:rPr>
                <w:rFonts w:ascii="Times New Roman" w:eastAsia="Times New Roman" w:hAnsi="Times New Roman"/>
                <w:sz w:val="24"/>
                <w:szCs w:val="24"/>
                <w:lang w:val="en-US"/>
              </w:rPr>
              <w:t xml:space="preserve">DEE, în art.7 </w:t>
            </w:r>
            <w:r w:rsidR="00062BCA">
              <w:rPr>
                <w:rFonts w:ascii="Times New Roman" w:eastAsia="Times New Roman" w:hAnsi="Times New Roman"/>
                <w:sz w:val="24"/>
                <w:szCs w:val="24"/>
                <w:lang w:val="en-US"/>
              </w:rPr>
              <w:t>prevede</w:t>
            </w:r>
            <w:r w:rsidR="00380232" w:rsidRPr="00380232">
              <w:rPr>
                <w:rFonts w:ascii="Times New Roman" w:eastAsia="Times New Roman" w:hAnsi="Times New Roman"/>
                <w:sz w:val="24"/>
                <w:szCs w:val="24"/>
                <w:lang w:val="en-US"/>
              </w:rPr>
              <w:t xml:space="preserve"> stabilirea a unei scheme de obligații în ceea </w:t>
            </w:r>
            <w:proofErr w:type="gramStart"/>
            <w:r w:rsidR="00380232" w:rsidRPr="00380232">
              <w:rPr>
                <w:rFonts w:ascii="Times New Roman" w:eastAsia="Times New Roman" w:hAnsi="Times New Roman"/>
                <w:sz w:val="24"/>
                <w:szCs w:val="24"/>
                <w:lang w:val="en-US"/>
              </w:rPr>
              <w:t>ce</w:t>
            </w:r>
            <w:proofErr w:type="gramEnd"/>
            <w:r w:rsidR="00380232" w:rsidRPr="00380232">
              <w:rPr>
                <w:rFonts w:ascii="Times New Roman" w:eastAsia="Times New Roman" w:hAnsi="Times New Roman"/>
                <w:sz w:val="24"/>
                <w:szCs w:val="24"/>
                <w:lang w:val="en-US"/>
              </w:rPr>
              <w:t xml:space="preserve"> privește eficiența energetică. Această schemă </w:t>
            </w:r>
            <w:r w:rsidR="00062BCA">
              <w:rPr>
                <w:rFonts w:ascii="Times New Roman" w:eastAsia="Times New Roman" w:hAnsi="Times New Roman"/>
                <w:sz w:val="24"/>
                <w:szCs w:val="24"/>
                <w:lang w:val="en-US"/>
              </w:rPr>
              <w:t xml:space="preserve">trebuie </w:t>
            </w:r>
            <w:proofErr w:type="gramStart"/>
            <w:r w:rsidR="00062BCA">
              <w:rPr>
                <w:rFonts w:ascii="Times New Roman" w:eastAsia="Times New Roman" w:hAnsi="Times New Roman"/>
                <w:sz w:val="24"/>
                <w:szCs w:val="24"/>
                <w:lang w:val="en-US"/>
              </w:rPr>
              <w:t>să</w:t>
            </w:r>
            <w:proofErr w:type="gramEnd"/>
            <w:r w:rsidR="00062BCA">
              <w:rPr>
                <w:rFonts w:ascii="Times New Roman" w:eastAsia="Times New Roman" w:hAnsi="Times New Roman"/>
                <w:sz w:val="24"/>
                <w:szCs w:val="24"/>
                <w:lang w:val="en-US"/>
              </w:rPr>
              <w:t xml:space="preserve"> asigure </w:t>
            </w:r>
            <w:r w:rsidR="00062BCA" w:rsidRPr="00380232">
              <w:rPr>
                <w:rFonts w:ascii="Times New Roman" w:eastAsia="Times New Roman" w:hAnsi="Times New Roman"/>
                <w:sz w:val="24"/>
                <w:szCs w:val="24"/>
                <w:lang w:val="en-US"/>
              </w:rPr>
              <w:t>că</w:t>
            </w:r>
            <w:r w:rsidR="00380232" w:rsidRPr="00380232">
              <w:rPr>
                <w:rFonts w:ascii="Times New Roman" w:eastAsia="Times New Roman" w:hAnsi="Times New Roman"/>
                <w:sz w:val="24"/>
                <w:szCs w:val="24"/>
                <w:lang w:val="en-US"/>
              </w:rPr>
              <w:t xml:space="preserve"> distribuitorii de energie și/sau furnizorii de energie</w:t>
            </w:r>
            <w:r w:rsidR="00062BCA">
              <w:rPr>
                <w:rFonts w:ascii="Times New Roman" w:eastAsia="Times New Roman" w:hAnsi="Times New Roman"/>
                <w:sz w:val="24"/>
                <w:szCs w:val="24"/>
                <w:lang w:val="en-US"/>
              </w:rPr>
              <w:t>,</w:t>
            </w:r>
            <w:r w:rsidR="00380232" w:rsidRPr="00380232">
              <w:rPr>
                <w:rFonts w:ascii="Times New Roman" w:eastAsia="Times New Roman" w:hAnsi="Times New Roman"/>
                <w:sz w:val="24"/>
                <w:szCs w:val="24"/>
                <w:lang w:val="en-US"/>
              </w:rPr>
              <w:t xml:space="preserve"> care sunt desemnați ca părți obligate</w:t>
            </w:r>
            <w:r w:rsidR="00062BCA">
              <w:rPr>
                <w:rFonts w:ascii="Times New Roman" w:eastAsia="Times New Roman" w:hAnsi="Times New Roman"/>
                <w:sz w:val="24"/>
                <w:szCs w:val="24"/>
                <w:lang w:val="en-US"/>
              </w:rPr>
              <w:t>,</w:t>
            </w:r>
            <w:r w:rsidR="00380232" w:rsidRPr="00380232">
              <w:rPr>
                <w:rFonts w:ascii="Times New Roman" w:eastAsia="Times New Roman" w:hAnsi="Times New Roman"/>
                <w:sz w:val="24"/>
                <w:szCs w:val="24"/>
                <w:lang w:val="en-US"/>
              </w:rPr>
              <w:t xml:space="preserve"> să realizeaze un obiectiv cumulativ de economii de energie la nivelul utilizării finale pînă la 31 decembrie 2020. </w:t>
            </w:r>
            <w:proofErr w:type="gramStart"/>
            <w:r w:rsidR="00380232" w:rsidRPr="00380232">
              <w:rPr>
                <w:rFonts w:ascii="Times New Roman" w:eastAsia="Times New Roman" w:hAnsi="Times New Roman"/>
                <w:sz w:val="24"/>
                <w:szCs w:val="24"/>
                <w:lang w:val="en-US"/>
              </w:rPr>
              <w:t>Acest obiectiv</w:t>
            </w:r>
            <w:r w:rsidR="00F61692">
              <w:rPr>
                <w:rFonts w:ascii="Times New Roman" w:eastAsia="Times New Roman" w:hAnsi="Times New Roman"/>
                <w:sz w:val="24"/>
                <w:szCs w:val="24"/>
                <w:lang w:val="en-US"/>
              </w:rPr>
              <w:t>,</w:t>
            </w:r>
            <w:r w:rsidR="00380232" w:rsidRPr="00380232">
              <w:rPr>
                <w:rFonts w:ascii="Times New Roman" w:eastAsia="Times New Roman" w:hAnsi="Times New Roman"/>
                <w:sz w:val="24"/>
                <w:szCs w:val="24"/>
                <w:lang w:val="en-US"/>
              </w:rPr>
              <w:t xml:space="preserve"> este cel puțin echivalent cu obținerea unor economii noi în fiecare an, de la 1 ianuarie 2014 și până la 31 decembrie 2020, de 1,5% </w:t>
            </w:r>
            <w:r w:rsidR="00062BCA">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din volumul vânzărilor anuale de energie către consumatorii finali ale tuturor distribuitorilor de energie sau ale tuturor furnizorilor de energie ca volum, calculat ca medie pe perioada de trei ani imediat anterioară datei de 1 ianuarie 2013.</w:t>
            </w:r>
            <w:proofErr w:type="gramEnd"/>
            <w:r w:rsidR="00380232" w:rsidRPr="00380232">
              <w:rPr>
                <w:rFonts w:ascii="Times New Roman" w:eastAsia="Times New Roman" w:hAnsi="Times New Roman"/>
                <w:sz w:val="24"/>
                <w:szCs w:val="24"/>
                <w:lang w:val="en-US"/>
              </w:rPr>
              <w:t xml:space="preserve"> Vânzările de energie, ca volum, utilizate în transport, pot fi excluse parțial sau integral din acest calcul. Statele membre </w:t>
            </w:r>
            <w:r w:rsidR="00062BCA" w:rsidRPr="00380232">
              <w:rPr>
                <w:rFonts w:ascii="Times New Roman" w:eastAsia="Times New Roman" w:hAnsi="Times New Roman"/>
                <w:sz w:val="24"/>
                <w:szCs w:val="24"/>
                <w:lang w:val="en-US"/>
              </w:rPr>
              <w:t>pot decide</w:t>
            </w:r>
            <w:r w:rsidR="00380232" w:rsidRPr="00380232">
              <w:rPr>
                <w:rFonts w:ascii="Times New Roman" w:eastAsia="Times New Roman" w:hAnsi="Times New Roman"/>
                <w:sz w:val="24"/>
                <w:szCs w:val="24"/>
                <w:lang w:val="en-US"/>
              </w:rPr>
              <w:t xml:space="preserve"> asupra modului în care se repartizează cantitatea calculată de economii noi pe parcursul perioadei respective. </w:t>
            </w:r>
          </w:p>
          <w:p w:rsidR="00380232" w:rsidRPr="00380232" w:rsidRDefault="00CE4B16" w:rsidP="00AB5610">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gramStart"/>
            <w:r w:rsidR="00380232" w:rsidRPr="00380232">
              <w:rPr>
                <w:rFonts w:ascii="Times New Roman" w:eastAsia="Times New Roman" w:hAnsi="Times New Roman"/>
                <w:sz w:val="24"/>
                <w:szCs w:val="24"/>
                <w:lang w:val="en-US"/>
              </w:rPr>
              <w:t xml:space="preserve">DEE </w:t>
            </w:r>
            <w:r w:rsidR="002A2B48">
              <w:rPr>
                <w:rFonts w:ascii="Times New Roman" w:eastAsia="Times New Roman" w:hAnsi="Times New Roman"/>
                <w:sz w:val="24"/>
                <w:szCs w:val="24"/>
                <w:lang w:val="en-US"/>
              </w:rPr>
              <w:t>de asemenea</w:t>
            </w:r>
            <w:r w:rsidR="00F61692">
              <w:rPr>
                <w:rFonts w:ascii="Times New Roman" w:eastAsia="Times New Roman" w:hAnsi="Times New Roman"/>
                <w:sz w:val="24"/>
                <w:szCs w:val="24"/>
                <w:lang w:val="en-US"/>
              </w:rPr>
              <w:t>,</w:t>
            </w:r>
            <w:r w:rsidR="002A2B48">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recomandă stabilirea măsurilor de politică care pot include, dar nu se limit</w:t>
            </w:r>
            <w:r w:rsidR="00F61692">
              <w:rPr>
                <w:rFonts w:ascii="Times New Roman" w:eastAsia="Times New Roman" w:hAnsi="Times New Roman"/>
                <w:sz w:val="24"/>
                <w:szCs w:val="24"/>
                <w:lang w:val="en-US"/>
              </w:rPr>
              <w:t>ează</w:t>
            </w:r>
            <w:r w:rsidR="00380232" w:rsidRPr="00380232">
              <w:rPr>
                <w:rFonts w:ascii="Times New Roman" w:eastAsia="Times New Roman" w:hAnsi="Times New Roman"/>
                <w:sz w:val="24"/>
                <w:szCs w:val="24"/>
                <w:lang w:val="en-US"/>
              </w:rPr>
              <w:t xml:space="preserve"> la următoarele măsuri sau combinații ale acestora: taxe pe energie sau CO</w:t>
            </w:r>
            <w:r w:rsidR="00380232" w:rsidRPr="00380232">
              <w:rPr>
                <w:rFonts w:ascii="Times New Roman" w:eastAsia="Times New Roman" w:hAnsi="Times New Roman"/>
                <w:sz w:val="24"/>
                <w:szCs w:val="24"/>
                <w:vertAlign w:val="subscript"/>
                <w:lang w:val="en-US"/>
              </w:rPr>
              <w:t>2</w:t>
            </w:r>
            <w:r w:rsidR="00380232" w:rsidRPr="00380232">
              <w:rPr>
                <w:rFonts w:ascii="Times New Roman" w:eastAsia="Times New Roman" w:hAnsi="Times New Roman"/>
                <w:sz w:val="24"/>
                <w:szCs w:val="24"/>
                <w:lang w:val="en-US"/>
              </w:rPr>
              <w:t> care au ca efect reducerea consumului de energie la utilizatorii finali; sisteme și instrumente de finanțare sau stimulente fiscale care duc la aplicarea tehnologiei sau a tehnicilor eficiente din punct de vedere energetic și care au ca efect reducerea consumului de energie la utilizatorii finali; reglementări sau acorduri; standarde și norme; sisteme de etichetare energetică; formare și educare, inclusiv programe de consiliere în materie energetică.</w:t>
            </w:r>
            <w:proofErr w:type="gramEnd"/>
          </w:p>
          <w:p w:rsidR="00380232" w:rsidRPr="00380232" w:rsidRDefault="00380232" w:rsidP="00AB5610">
            <w:pPr>
              <w:spacing w:after="0" w:line="360" w:lineRule="auto"/>
              <w:ind w:firstLine="720"/>
              <w:jc w:val="left"/>
              <w:rPr>
                <w:rFonts w:ascii="Times New Roman" w:eastAsia="Times New Roman" w:hAnsi="Times New Roman"/>
                <w:vanish/>
                <w:sz w:val="24"/>
                <w:szCs w:val="24"/>
                <w:lang w:val="en-US"/>
              </w:rPr>
            </w:pPr>
          </w:p>
          <w:p w:rsidR="00380232" w:rsidRPr="00380232" w:rsidRDefault="00380232" w:rsidP="00AB5610">
            <w:pPr>
              <w:spacing w:after="0" w:line="360" w:lineRule="auto"/>
              <w:ind w:firstLine="720"/>
              <w:jc w:val="left"/>
              <w:rPr>
                <w:rFonts w:ascii="Times New Roman" w:eastAsia="Times New Roman" w:hAnsi="Times New Roman"/>
                <w:vanish/>
                <w:sz w:val="24"/>
                <w:szCs w:val="24"/>
                <w:lang w:val="en-US"/>
              </w:rPr>
            </w:pPr>
          </w:p>
          <w:p w:rsidR="00380232" w:rsidRPr="00380232" w:rsidRDefault="00CE4B16" w:rsidP="00AB5610">
            <w:pPr>
              <w:tabs>
                <w:tab w:val="left" w:pos="0"/>
                <w:tab w:val="left" w:pos="993"/>
                <w:tab w:val="left" w:pos="1134"/>
              </w:tabs>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Reişind din prevederile art.7 al Directvei 2012/27/UE</w:t>
            </w:r>
            <w:r w:rsidR="000E51D9">
              <w:rPr>
                <w:rFonts w:ascii="Times New Roman" w:eastAsia="Times New Roman" w:hAnsi="Times New Roman"/>
                <w:sz w:val="24"/>
                <w:szCs w:val="24"/>
                <w:lang w:val="ro-RO"/>
              </w:rPr>
              <w:t>,</w:t>
            </w:r>
            <w:r w:rsidR="000E51D9">
              <w:rPr>
                <w:rFonts w:ascii="Times New Roman" w:eastAsia="Times New Roman" w:hAnsi="Times New Roman"/>
                <w:sz w:val="24"/>
                <w:szCs w:val="24"/>
                <w:lang w:val="en-US"/>
              </w:rPr>
              <w:t xml:space="preserve"> în </w:t>
            </w:r>
            <w:r w:rsidR="000E51D9">
              <w:rPr>
                <w:rFonts w:ascii="Times New Roman" w:eastAsia="Calibri" w:hAnsi="Times New Roman"/>
                <w:sz w:val="24"/>
                <w:szCs w:val="24"/>
                <w:lang w:val="ro-RO"/>
              </w:rPr>
              <w:t>varianta adaptată şi aprobată prin Decizia Consiliului Ministerial,</w:t>
            </w:r>
            <w:r w:rsidR="00380232" w:rsidRPr="00380232">
              <w:rPr>
                <w:rFonts w:ascii="Times New Roman" w:eastAsia="Times New Roman" w:hAnsi="Times New Roman"/>
                <w:sz w:val="24"/>
                <w:szCs w:val="24"/>
                <w:lang w:val="ro-RO"/>
              </w:rPr>
              <w:t xml:space="preserve"> </w:t>
            </w:r>
            <w:r w:rsidR="002A2B48">
              <w:rPr>
                <w:rFonts w:ascii="Times New Roman" w:eastAsia="Times New Roman" w:hAnsi="Times New Roman"/>
                <w:sz w:val="24"/>
                <w:szCs w:val="24"/>
                <w:lang w:val="ro-RO"/>
              </w:rPr>
              <w:t xml:space="preserve">în proiectul </w:t>
            </w:r>
            <w:r w:rsidR="00380232" w:rsidRPr="00380232">
              <w:rPr>
                <w:rFonts w:ascii="Times New Roman" w:eastAsia="Times New Roman" w:hAnsi="Times New Roman"/>
                <w:sz w:val="24"/>
                <w:szCs w:val="24"/>
                <w:lang w:val="ro-RO"/>
              </w:rPr>
              <w:t xml:space="preserve">Legii cu privire la eficienţa energetică va fi inclusă prevederea de a impune părţilor obligate (distribuitorilor de energie electrică şi de gaze naturale, precum şi importatorilor de produse petroliere) obligaţia de a contribui la realizarea la consumatorii finali a economiilor anuale de energie, echivalente unui nivel de 0,5% din consumul de energie final în perioada anilor 2017-2018 şi 0,7%- în perioada anilor 2019-2020, calculat ca medie pe perioada de 3 ani anterioară datei de 1 ianuarie 2016. </w:t>
            </w:r>
          </w:p>
          <w:p w:rsidR="00380232" w:rsidRPr="00380232" w:rsidRDefault="002A2B48" w:rsidP="00AB5610">
            <w:pPr>
              <w:tabs>
                <w:tab w:val="left" w:pos="0"/>
                <w:tab w:val="left" w:pos="993"/>
                <w:tab w:val="left" w:pos="1134"/>
              </w:tabs>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 xml:space="preserve">Realizarea </w:t>
            </w:r>
            <w:r w:rsidR="00380232" w:rsidRPr="00380232">
              <w:rPr>
                <w:rFonts w:ascii="Times New Roman" w:eastAsia="Times New Roman" w:hAnsi="Times New Roman"/>
                <w:sz w:val="24"/>
                <w:szCs w:val="24"/>
                <w:lang w:val="ro-RO" w:eastAsia="ro-RO"/>
              </w:rPr>
              <w:t xml:space="preserve">economiilor de energie atribuite </w:t>
            </w:r>
            <w:r w:rsidR="00380232" w:rsidRPr="00380232">
              <w:rPr>
                <w:rFonts w:ascii="Times New Roman" w:eastAsia="Times New Roman" w:hAnsi="Times New Roman"/>
                <w:sz w:val="24"/>
                <w:szCs w:val="24"/>
                <w:lang w:val="ro-RO"/>
              </w:rPr>
              <w:t xml:space="preserve">în cadrul acestei scheme de obligaţii va fi asigurată de părţile obligate prin transferul </w:t>
            </w:r>
            <w:r>
              <w:rPr>
                <w:rFonts w:ascii="Times New Roman" w:eastAsia="Times New Roman" w:hAnsi="Times New Roman"/>
                <w:sz w:val="24"/>
                <w:szCs w:val="24"/>
                <w:lang w:val="ro-RO"/>
              </w:rPr>
              <w:t>la INES</w:t>
            </w:r>
            <w:r w:rsidR="00380232" w:rsidRPr="00380232">
              <w:rPr>
                <w:rFonts w:ascii="Times New Roman" w:eastAsia="Times New Roman" w:hAnsi="Times New Roman"/>
                <w:sz w:val="24"/>
                <w:szCs w:val="24"/>
                <w:lang w:val="ro-RO"/>
              </w:rPr>
              <w:t xml:space="preserve"> a contribuţiilor anuale echivalente cu </w:t>
            </w:r>
            <w:r>
              <w:rPr>
                <w:rFonts w:ascii="Times New Roman" w:eastAsia="Times New Roman" w:hAnsi="Times New Roman"/>
                <w:sz w:val="24"/>
                <w:szCs w:val="24"/>
                <w:lang w:val="ro-RO"/>
              </w:rPr>
              <w:t xml:space="preserve">costurile </w:t>
            </w:r>
            <w:r w:rsidR="00380232" w:rsidRPr="00380232">
              <w:rPr>
                <w:rFonts w:ascii="Times New Roman" w:eastAsia="Times New Roman" w:hAnsi="Times New Roman"/>
                <w:sz w:val="24"/>
                <w:szCs w:val="24"/>
                <w:lang w:val="ro-RO"/>
              </w:rPr>
              <w:t xml:space="preserve"> necesare </w:t>
            </w:r>
            <w:r>
              <w:rPr>
                <w:rFonts w:ascii="Times New Roman" w:eastAsia="Times New Roman" w:hAnsi="Times New Roman"/>
                <w:sz w:val="24"/>
                <w:szCs w:val="24"/>
                <w:lang w:val="ro-RO"/>
              </w:rPr>
              <w:t xml:space="preserve">pentru implementarea măsurilor de eficiență energetică </w:t>
            </w:r>
            <w:r w:rsidR="00380232" w:rsidRPr="00380232">
              <w:rPr>
                <w:rFonts w:ascii="Times New Roman" w:eastAsia="Times New Roman" w:hAnsi="Times New Roman"/>
                <w:sz w:val="24"/>
                <w:szCs w:val="24"/>
                <w:lang w:val="ro-RO"/>
              </w:rPr>
              <w:t xml:space="preserve"> pentru îndeplinirea obligațiunilor de realizare a economiilor de energie  calculate, iar aceste contribuții se vor lua în calcul la determinarea și aprobarea t</w:t>
            </w:r>
            <w:r w:rsidR="00AB374C">
              <w:rPr>
                <w:rFonts w:ascii="Times New Roman" w:eastAsia="Times New Roman" w:hAnsi="Times New Roman"/>
                <w:sz w:val="24"/>
                <w:szCs w:val="24"/>
                <w:lang w:val="ro-RO"/>
              </w:rPr>
              <w:t>a</w:t>
            </w:r>
            <w:r w:rsidR="00380232" w:rsidRPr="00380232">
              <w:rPr>
                <w:rFonts w:ascii="Times New Roman" w:eastAsia="Times New Roman" w:hAnsi="Times New Roman"/>
                <w:sz w:val="24"/>
                <w:szCs w:val="24"/>
                <w:lang w:val="ro-RO"/>
              </w:rPr>
              <w:t xml:space="preserve">rifelor.  </w:t>
            </w:r>
          </w:p>
          <w:p w:rsidR="00380232" w:rsidRPr="001072CC" w:rsidRDefault="002A2B48" w:rsidP="00AB5610">
            <w:pPr>
              <w:tabs>
                <w:tab w:val="left" w:pos="0"/>
                <w:tab w:val="left" w:pos="993"/>
                <w:tab w:val="left" w:pos="1134"/>
              </w:tabs>
              <w:spacing w:after="0" w:line="360" w:lineRule="auto"/>
              <w:ind w:firstLine="720"/>
              <w:rPr>
                <w:rFonts w:ascii="Times New Roman" w:eastAsia="Times New Roman" w:hAnsi="Times New Roman"/>
                <w:sz w:val="24"/>
                <w:szCs w:val="24"/>
                <w:lang w:val="ro-RO"/>
              </w:rPr>
            </w:pPr>
            <w:r w:rsidRPr="001072CC">
              <w:rPr>
                <w:rFonts w:ascii="Times New Roman" w:eastAsia="Times New Roman" w:hAnsi="Times New Roman"/>
                <w:sz w:val="24"/>
                <w:szCs w:val="24"/>
                <w:lang w:val="ro-RO"/>
              </w:rPr>
              <w:t xml:space="preserve">Mărimea </w:t>
            </w:r>
            <w:r w:rsidR="00380232" w:rsidRPr="001072CC">
              <w:rPr>
                <w:rFonts w:ascii="Times New Roman" w:eastAsia="Times New Roman" w:hAnsi="Times New Roman"/>
                <w:sz w:val="24"/>
                <w:szCs w:val="24"/>
                <w:lang w:val="ro-RO"/>
              </w:rPr>
              <w:t xml:space="preserve"> contribuțiilor </w:t>
            </w:r>
            <w:r w:rsidRPr="001072CC">
              <w:rPr>
                <w:rFonts w:ascii="Times New Roman" w:eastAsia="Times New Roman" w:hAnsi="Times New Roman"/>
                <w:sz w:val="24"/>
                <w:szCs w:val="24"/>
                <w:lang w:val="ro-RO"/>
              </w:rPr>
              <w:t xml:space="preserve">ce urmează  a fi achitate  de fiecare parte obligată  se </w:t>
            </w:r>
            <w:r w:rsidR="001072CC">
              <w:rPr>
                <w:rFonts w:ascii="Times New Roman" w:eastAsia="Times New Roman" w:hAnsi="Times New Roman"/>
                <w:sz w:val="24"/>
                <w:szCs w:val="24"/>
                <w:lang w:val="ro-RO"/>
              </w:rPr>
              <w:t xml:space="preserve">determină de INES, </w:t>
            </w:r>
            <w:r w:rsidRPr="001072CC">
              <w:rPr>
                <w:rFonts w:ascii="Times New Roman" w:eastAsia="Times New Roman" w:hAnsi="Times New Roman"/>
                <w:sz w:val="24"/>
                <w:szCs w:val="24"/>
                <w:lang w:val="ro-RO"/>
              </w:rPr>
              <w:t>în conformitate cu o metodologie aprobată de Guvern</w:t>
            </w:r>
            <w:r w:rsidR="00AB374C">
              <w:rPr>
                <w:rFonts w:ascii="Times New Roman" w:eastAsia="Calibri" w:hAnsi="Times New Roman"/>
                <w:sz w:val="24"/>
                <w:szCs w:val="24"/>
                <w:lang w:val="ro-RO"/>
              </w:rPr>
              <w:t>, în bază</w:t>
            </w:r>
            <w:r w:rsidRPr="001072CC">
              <w:rPr>
                <w:rFonts w:ascii="Times New Roman" w:eastAsia="Calibri" w:hAnsi="Times New Roman"/>
                <w:sz w:val="24"/>
                <w:szCs w:val="24"/>
                <w:lang w:val="ro-RO"/>
              </w:rPr>
              <w:t xml:space="preserve"> de criterii obiective, transparente şi nediscriminatorii şi reieşind din cheltuielile totale necesare pentru realizare, în perioada respectivă, a măsurilor de eficienţă energetică şi din ponderea economiilor de energie cu care trebuie să contribuie fiecare parte obligată</w:t>
            </w:r>
            <w:r w:rsidR="00AB374C">
              <w:rPr>
                <w:rFonts w:ascii="Times New Roman" w:eastAsia="Calibri" w:hAnsi="Times New Roman"/>
                <w:sz w:val="24"/>
                <w:szCs w:val="24"/>
                <w:lang w:val="ro-RO"/>
              </w:rPr>
              <w:t>.</w:t>
            </w:r>
          </w:p>
          <w:p w:rsidR="00380232" w:rsidRPr="00380232" w:rsidRDefault="001072CC" w:rsidP="00AB5610">
            <w:pPr>
              <w:numPr>
                <w:ilvl w:val="0"/>
                <w:numId w:val="0"/>
              </w:numPr>
              <w:shd w:val="clear" w:color="auto" w:fill="FFFFFF"/>
              <w:spacing w:after="0" w:line="360" w:lineRule="auto"/>
              <w:textAlignment w:val="baseline"/>
              <w:rPr>
                <w:rFonts w:ascii="Times New Roman" w:eastAsia="Times New Roman" w:hAnsi="Times New Roman"/>
                <w:sz w:val="24"/>
                <w:szCs w:val="24"/>
                <w:lang w:val="en-US"/>
              </w:rPr>
            </w:pPr>
            <w:r>
              <w:rPr>
                <w:rFonts w:ascii="Times New Roman" w:eastAsia="Times New Roman" w:hAnsi="Times New Roman"/>
                <w:sz w:val="24"/>
                <w:szCs w:val="24"/>
                <w:lang w:val="ro-RO"/>
              </w:rPr>
              <w:lastRenderedPageBreak/>
              <w:t xml:space="preserve">         </w:t>
            </w:r>
            <w:r w:rsidR="00380232" w:rsidRPr="00380232">
              <w:rPr>
                <w:rFonts w:ascii="Times New Roman" w:eastAsia="Times New Roman" w:hAnsi="Times New Roman"/>
                <w:sz w:val="24"/>
                <w:szCs w:val="24"/>
                <w:lang w:val="ro-RO"/>
              </w:rPr>
              <w:t xml:space="preserve">DEE prevede în art. 20 </w:t>
            </w:r>
            <w:r w:rsidR="00380232" w:rsidRPr="00380232">
              <w:rPr>
                <w:rFonts w:ascii="Times New Roman" w:eastAsia="Times New Roman" w:hAnsi="Times New Roman"/>
                <w:sz w:val="24"/>
                <w:szCs w:val="24"/>
                <w:lang w:val="en-US"/>
              </w:rPr>
              <w:t xml:space="preserve">instituirea a unui fond național pentru eficiență energetică. Scopul acestui fond este de a sprijini inițiativele naționale privind eficiența energetică. Fondul poate îndeplini obligațiile prevăzute în directivă transferând contribuții anuale echivalente cu investițiile necesare pentru </w:t>
            </w:r>
            <w:proofErr w:type="gramStart"/>
            <w:r w:rsidR="00AB374C">
              <w:rPr>
                <w:rFonts w:ascii="Times New Roman" w:eastAsia="Times New Roman" w:hAnsi="Times New Roman"/>
                <w:sz w:val="24"/>
                <w:szCs w:val="24"/>
                <w:lang w:val="en-US"/>
              </w:rPr>
              <w:t>a</w:t>
            </w:r>
            <w:proofErr w:type="gramEnd"/>
            <w:r w:rsidR="00AB374C">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îndeplini obligațiil</w:t>
            </w:r>
            <w:r w:rsidR="00AB374C">
              <w:rPr>
                <w:rFonts w:ascii="Times New Roman" w:eastAsia="Times New Roman" w:hAnsi="Times New Roman"/>
                <w:sz w:val="24"/>
                <w:szCs w:val="24"/>
                <w:lang w:val="en-US"/>
              </w:rPr>
              <w:t>e</w:t>
            </w:r>
            <w:r w:rsidR="00380232" w:rsidRPr="00380232">
              <w:rPr>
                <w:rFonts w:ascii="Times New Roman" w:eastAsia="Times New Roman" w:hAnsi="Times New Roman"/>
                <w:sz w:val="24"/>
                <w:szCs w:val="24"/>
                <w:lang w:val="en-US"/>
              </w:rPr>
              <w:t xml:space="preserve"> respective. </w:t>
            </w:r>
            <w:proofErr w:type="gramStart"/>
            <w:r w:rsidR="00380232" w:rsidRPr="00380232">
              <w:rPr>
                <w:rFonts w:ascii="Times New Roman" w:eastAsia="Times New Roman" w:hAnsi="Times New Roman"/>
                <w:sz w:val="24"/>
                <w:szCs w:val="24"/>
                <w:lang w:val="en-US"/>
              </w:rPr>
              <w:t>Un asemenea fond există în Moldova, însă</w:t>
            </w:r>
            <w:r>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în scop de optimizare</w:t>
            </w:r>
            <w:r>
              <w:rPr>
                <w:rFonts w:ascii="Times New Roman" w:eastAsia="Times New Roman" w:hAnsi="Times New Roman"/>
                <w:sz w:val="24"/>
                <w:szCs w:val="24"/>
                <w:lang w:val="en-US"/>
              </w:rPr>
              <w:t xml:space="preserve"> și </w:t>
            </w:r>
            <w:r w:rsidR="003E68E9">
              <w:rPr>
                <w:rFonts w:ascii="Times New Roman" w:eastAsia="Times New Roman" w:hAnsi="Times New Roman"/>
                <w:sz w:val="24"/>
                <w:szCs w:val="24"/>
                <w:lang w:val="en-US"/>
              </w:rPr>
              <w:t>necesitate</w:t>
            </w:r>
            <w:r w:rsidR="00AB374C">
              <w:rPr>
                <w:rFonts w:ascii="Times New Roman" w:eastAsia="Times New Roman" w:hAnsi="Times New Roman"/>
                <w:sz w:val="24"/>
                <w:szCs w:val="24"/>
                <w:lang w:val="en-US"/>
              </w:rPr>
              <w:t xml:space="preserve"> </w:t>
            </w:r>
            <w:r w:rsidR="003E68E9">
              <w:rPr>
                <w:rFonts w:ascii="Times New Roman" w:eastAsia="Times New Roman" w:hAnsi="Times New Roman"/>
                <w:sz w:val="24"/>
                <w:szCs w:val="24"/>
                <w:lang w:val="en-US"/>
              </w:rPr>
              <w:t xml:space="preserve">a </w:t>
            </w:r>
            <w:r w:rsidR="00380232" w:rsidRPr="00380232">
              <w:rPr>
                <w:rFonts w:ascii="Times New Roman" w:eastAsia="Times New Roman" w:hAnsi="Times New Roman"/>
                <w:sz w:val="24"/>
                <w:szCs w:val="24"/>
                <w:lang w:val="en-US"/>
              </w:rPr>
              <w:t xml:space="preserve"> extider</w:t>
            </w:r>
            <w:r w:rsidR="003E68E9">
              <w:rPr>
                <w:rFonts w:ascii="Times New Roman" w:eastAsia="Times New Roman" w:hAnsi="Times New Roman"/>
                <w:sz w:val="24"/>
                <w:szCs w:val="24"/>
                <w:lang w:val="en-US"/>
              </w:rPr>
              <w:t>ii</w:t>
            </w:r>
            <w:r w:rsidR="00380232" w:rsidRPr="00380232">
              <w:rPr>
                <w:rFonts w:ascii="Times New Roman" w:eastAsia="Times New Roman" w:hAnsi="Times New Roman"/>
                <w:sz w:val="24"/>
                <w:szCs w:val="24"/>
                <w:lang w:val="en-US"/>
              </w:rPr>
              <w:t xml:space="preserve"> competeților acestuia</w:t>
            </w:r>
            <w:r w:rsidR="003E68E9">
              <w:rPr>
                <w:rFonts w:ascii="Times New Roman" w:eastAsia="Times New Roman" w:hAnsi="Times New Roman"/>
                <w:sz w:val="24"/>
                <w:szCs w:val="24"/>
                <w:lang w:val="en-US"/>
              </w:rPr>
              <w:t>, precum și după cum s</w:t>
            </w:r>
            <w:r w:rsidR="00F24FB8">
              <w:rPr>
                <w:rFonts w:ascii="Times New Roman" w:eastAsia="Times New Roman" w:hAnsi="Times New Roman"/>
                <w:sz w:val="24"/>
                <w:szCs w:val="24"/>
                <w:lang w:val="en-US"/>
              </w:rPr>
              <w:t>-</w:t>
            </w:r>
            <w:r w:rsidR="003E68E9">
              <w:rPr>
                <w:rFonts w:ascii="Times New Roman" w:eastAsia="Times New Roman" w:hAnsi="Times New Roman"/>
                <w:sz w:val="24"/>
                <w:szCs w:val="24"/>
                <w:lang w:val="en-US"/>
              </w:rPr>
              <w:t>a menționat anterior,</w:t>
            </w:r>
            <w:r w:rsidR="003E68E9" w:rsidRPr="00380232">
              <w:rPr>
                <w:rFonts w:ascii="Times New Roman" w:eastAsia="Times New Roman" w:hAnsi="Times New Roman"/>
                <w:sz w:val="24"/>
                <w:szCs w:val="24"/>
                <w:lang w:val="en-US"/>
              </w:rPr>
              <w:t xml:space="preserve"> </w:t>
            </w:r>
            <w:r w:rsidR="003E68E9">
              <w:rPr>
                <w:rFonts w:ascii="Times New Roman" w:eastAsia="Times New Roman" w:hAnsi="Times New Roman"/>
                <w:sz w:val="24"/>
                <w:szCs w:val="24"/>
                <w:lang w:val="en-US"/>
              </w:rPr>
              <w:t>este necesar de a efectua o  restructurare complexă a</w:t>
            </w:r>
            <w:r w:rsidR="005238FE">
              <w:rPr>
                <w:rFonts w:ascii="Times New Roman" w:eastAsia="Times New Roman" w:hAnsi="Times New Roman"/>
                <w:sz w:val="24"/>
                <w:szCs w:val="24"/>
                <w:lang w:val="en-US"/>
              </w:rPr>
              <w:t>l</w:t>
            </w:r>
            <w:r w:rsidR="003E68E9">
              <w:rPr>
                <w:rFonts w:ascii="Times New Roman" w:eastAsia="Times New Roman" w:hAnsi="Times New Roman"/>
                <w:sz w:val="24"/>
                <w:szCs w:val="24"/>
                <w:lang w:val="en-US"/>
              </w:rPr>
              <w:t xml:space="preserve"> cadrul</w:t>
            </w:r>
            <w:r w:rsidR="005238FE">
              <w:rPr>
                <w:rFonts w:ascii="Times New Roman" w:eastAsia="Times New Roman" w:hAnsi="Times New Roman"/>
                <w:sz w:val="24"/>
                <w:szCs w:val="24"/>
                <w:lang w:val="en-US"/>
              </w:rPr>
              <w:t>ui</w:t>
            </w:r>
            <w:r w:rsidR="003E68E9">
              <w:rPr>
                <w:rFonts w:ascii="Times New Roman" w:eastAsia="Times New Roman" w:hAnsi="Times New Roman"/>
                <w:sz w:val="24"/>
                <w:szCs w:val="24"/>
                <w:lang w:val="en-US"/>
              </w:rPr>
              <w:t xml:space="preserve"> institutional </w:t>
            </w:r>
            <w:r w:rsidR="00AB374C">
              <w:rPr>
                <w:rFonts w:ascii="Times New Roman" w:eastAsia="Times New Roman" w:hAnsi="Times New Roman"/>
                <w:sz w:val="24"/>
                <w:szCs w:val="24"/>
                <w:lang w:val="en-US"/>
              </w:rPr>
              <w:t>ce ț</w:t>
            </w:r>
            <w:r w:rsidR="00F24FB8">
              <w:rPr>
                <w:rFonts w:ascii="Times New Roman" w:eastAsia="Times New Roman" w:hAnsi="Times New Roman"/>
                <w:sz w:val="24"/>
                <w:szCs w:val="24"/>
                <w:lang w:val="en-US"/>
              </w:rPr>
              <w:t xml:space="preserve">ine de eficiența </w:t>
            </w:r>
            <w:r w:rsidR="003E68E9">
              <w:rPr>
                <w:rFonts w:ascii="Times New Roman" w:eastAsia="Times New Roman" w:hAnsi="Times New Roman"/>
                <w:sz w:val="24"/>
                <w:szCs w:val="24"/>
                <w:lang w:val="en-US"/>
              </w:rPr>
              <w:t xml:space="preserve"> energetic</w:t>
            </w:r>
            <w:r w:rsidR="00F24FB8">
              <w:rPr>
                <w:rFonts w:ascii="Times New Roman" w:eastAsia="Times New Roman" w:hAnsi="Times New Roman"/>
                <w:sz w:val="24"/>
                <w:szCs w:val="24"/>
                <w:lang w:val="en-US"/>
              </w:rPr>
              <w:t xml:space="preserve">ă, </w:t>
            </w:r>
            <w:r w:rsidR="00145912">
              <w:rPr>
                <w:rFonts w:ascii="Times New Roman" w:eastAsia="Times New Roman" w:hAnsi="Times New Roman"/>
                <w:sz w:val="24"/>
                <w:szCs w:val="24"/>
                <w:lang w:val="en-US"/>
              </w:rPr>
              <w:t xml:space="preserve">prin  </w:t>
            </w:r>
            <w:r w:rsidR="00F24FB8">
              <w:rPr>
                <w:rFonts w:ascii="Times New Roman" w:eastAsia="Times New Roman" w:hAnsi="Times New Roman"/>
                <w:sz w:val="24"/>
                <w:szCs w:val="24"/>
                <w:lang w:val="en-US"/>
              </w:rPr>
              <w:t>efectu</w:t>
            </w:r>
            <w:r w:rsidR="00145912">
              <w:rPr>
                <w:rFonts w:ascii="Times New Roman" w:eastAsia="Times New Roman" w:hAnsi="Times New Roman"/>
                <w:sz w:val="24"/>
                <w:szCs w:val="24"/>
                <w:lang w:val="en-US"/>
              </w:rPr>
              <w:t>area</w:t>
            </w:r>
            <w:r w:rsidR="003E68E9">
              <w:rPr>
                <w:rFonts w:ascii="Times New Roman" w:eastAsia="Times New Roman" w:hAnsi="Times New Roman"/>
                <w:sz w:val="24"/>
                <w:szCs w:val="24"/>
                <w:lang w:val="en-US"/>
              </w:rPr>
              <w:t xml:space="preserve"> fuziun</w:t>
            </w:r>
            <w:r w:rsidR="00145912">
              <w:rPr>
                <w:rFonts w:ascii="Times New Roman" w:eastAsia="Times New Roman" w:hAnsi="Times New Roman"/>
                <w:sz w:val="24"/>
                <w:szCs w:val="24"/>
                <w:lang w:val="en-US"/>
              </w:rPr>
              <w:t>ii</w:t>
            </w:r>
            <w:r w:rsidR="003E68E9">
              <w:rPr>
                <w:rFonts w:ascii="Times New Roman" w:eastAsia="Times New Roman" w:hAnsi="Times New Roman"/>
                <w:sz w:val="24"/>
                <w:szCs w:val="24"/>
                <w:lang w:val="en-US"/>
              </w:rPr>
              <w:t xml:space="preserve"> AEE </w:t>
            </w:r>
            <w:r w:rsidR="00F24FB8">
              <w:rPr>
                <w:rFonts w:ascii="Times New Roman" w:eastAsia="Times New Roman" w:hAnsi="Times New Roman"/>
                <w:sz w:val="24"/>
                <w:szCs w:val="24"/>
                <w:lang w:val="en-US"/>
              </w:rPr>
              <w:t xml:space="preserve">cu </w:t>
            </w:r>
            <w:r w:rsidR="003E68E9">
              <w:rPr>
                <w:rFonts w:ascii="Times New Roman" w:eastAsia="Times New Roman" w:hAnsi="Times New Roman"/>
                <w:sz w:val="24"/>
                <w:szCs w:val="24"/>
                <w:lang w:val="en-US"/>
              </w:rPr>
              <w:t xml:space="preserve">FEE </w:t>
            </w:r>
            <w:r w:rsidR="00F24FB8">
              <w:rPr>
                <w:rFonts w:ascii="Times New Roman" w:eastAsia="Times New Roman" w:hAnsi="Times New Roman"/>
                <w:sz w:val="24"/>
                <w:szCs w:val="24"/>
                <w:lang w:val="en-US"/>
              </w:rPr>
              <w:t xml:space="preserve">și </w:t>
            </w:r>
            <w:r w:rsidR="003E68E9">
              <w:rPr>
                <w:rFonts w:ascii="Times New Roman" w:eastAsia="Times New Roman" w:hAnsi="Times New Roman"/>
                <w:sz w:val="24"/>
                <w:szCs w:val="24"/>
                <w:lang w:val="en-US"/>
              </w:rPr>
              <w:t xml:space="preserve">astfel </w:t>
            </w:r>
            <w:r w:rsidR="00145912">
              <w:rPr>
                <w:rFonts w:ascii="Times New Roman" w:eastAsia="Times New Roman" w:hAnsi="Times New Roman"/>
                <w:sz w:val="24"/>
                <w:szCs w:val="24"/>
                <w:lang w:val="en-US"/>
              </w:rPr>
              <w:t>exclu</w:t>
            </w:r>
            <w:r w:rsidR="005238FE">
              <w:rPr>
                <w:rFonts w:ascii="Times New Roman" w:eastAsia="Times New Roman" w:hAnsi="Times New Roman"/>
                <w:sz w:val="24"/>
                <w:szCs w:val="24"/>
                <w:lang w:val="en-US"/>
              </w:rPr>
              <w:t>zînd</w:t>
            </w:r>
            <w:r w:rsidR="003E68E9">
              <w:rPr>
                <w:rFonts w:ascii="Times New Roman" w:eastAsia="Times New Roman" w:hAnsi="Times New Roman"/>
                <w:sz w:val="24"/>
                <w:szCs w:val="24"/>
                <w:lang w:val="en-US"/>
              </w:rPr>
              <w:t xml:space="preserve"> deficientele din trecut, asigurînd creșter</w:t>
            </w:r>
            <w:r w:rsidR="00145912">
              <w:rPr>
                <w:rFonts w:ascii="Times New Roman" w:eastAsia="Times New Roman" w:hAnsi="Times New Roman"/>
                <w:sz w:val="24"/>
                <w:szCs w:val="24"/>
                <w:lang w:val="en-US"/>
              </w:rPr>
              <w:t>ea capacităților instituției</w:t>
            </w:r>
            <w:r w:rsidR="003E68E9">
              <w:rPr>
                <w:rFonts w:ascii="Times New Roman" w:eastAsia="Times New Roman" w:hAnsi="Times New Roman"/>
                <w:sz w:val="24"/>
                <w:szCs w:val="24"/>
                <w:lang w:val="en-US"/>
              </w:rPr>
              <w:t xml:space="preserve"> </w:t>
            </w:r>
            <w:r w:rsidR="00145912">
              <w:rPr>
                <w:rFonts w:ascii="Times New Roman" w:eastAsia="Times New Roman" w:hAnsi="Times New Roman"/>
                <w:sz w:val="24"/>
                <w:szCs w:val="24"/>
                <w:lang w:val="en-US"/>
              </w:rPr>
              <w:t xml:space="preserve">noi </w:t>
            </w:r>
            <w:r w:rsidR="003E68E9">
              <w:rPr>
                <w:rFonts w:ascii="Times New Roman" w:eastAsia="Times New Roman" w:hAnsi="Times New Roman"/>
                <w:sz w:val="24"/>
                <w:szCs w:val="24"/>
                <w:lang w:val="en-US"/>
              </w:rPr>
              <w:t>create (INES), și eficientizare</w:t>
            </w:r>
            <w:r w:rsidR="00145912">
              <w:rPr>
                <w:rFonts w:ascii="Times New Roman" w:eastAsia="Times New Roman" w:hAnsi="Times New Roman"/>
                <w:sz w:val="24"/>
                <w:szCs w:val="24"/>
                <w:lang w:val="en-US"/>
              </w:rPr>
              <w:t xml:space="preserve"> </w:t>
            </w:r>
            <w:r w:rsidR="003E68E9">
              <w:rPr>
                <w:rFonts w:ascii="Times New Roman" w:eastAsia="Times New Roman" w:hAnsi="Times New Roman"/>
                <w:sz w:val="24"/>
                <w:szCs w:val="24"/>
                <w:lang w:val="en-US"/>
              </w:rPr>
              <w:t>a proiectelor de efi</w:t>
            </w:r>
            <w:r w:rsidR="00145912">
              <w:rPr>
                <w:rFonts w:ascii="Times New Roman" w:eastAsia="Times New Roman" w:hAnsi="Times New Roman"/>
                <w:sz w:val="24"/>
                <w:szCs w:val="24"/>
                <w:lang w:val="en-US"/>
              </w:rPr>
              <w:t>ciență</w:t>
            </w:r>
            <w:r w:rsidR="003E68E9">
              <w:rPr>
                <w:rFonts w:ascii="Times New Roman" w:eastAsia="Times New Roman" w:hAnsi="Times New Roman"/>
                <w:sz w:val="24"/>
                <w:szCs w:val="24"/>
                <w:lang w:val="en-US"/>
              </w:rPr>
              <w:t xml:space="preserve"> energetică implementate.</w:t>
            </w:r>
            <w:proofErr w:type="gramEnd"/>
            <w:r w:rsidR="003E68E9">
              <w:rPr>
                <w:rFonts w:ascii="Times New Roman" w:eastAsia="Times New Roman" w:hAnsi="Times New Roman"/>
                <w:sz w:val="24"/>
                <w:szCs w:val="24"/>
                <w:lang w:val="en-US"/>
              </w:rPr>
              <w:t xml:space="preserve">    </w:t>
            </w:r>
          </w:p>
          <w:p w:rsidR="00380232" w:rsidRPr="00380232" w:rsidDel="00FB4EBA" w:rsidRDefault="00F24FB8" w:rsidP="00AB5610">
            <w:pPr>
              <w:autoSpaceDE w:val="0"/>
              <w:autoSpaceDN w:val="0"/>
              <w:adjustRightInd w:val="0"/>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9A6405">
              <w:rPr>
                <w:rFonts w:ascii="Times New Roman" w:eastAsia="Times New Roman" w:hAnsi="Times New Roman"/>
                <w:sz w:val="24"/>
                <w:szCs w:val="24"/>
                <w:lang w:val="en-US"/>
              </w:rPr>
              <w:t xml:space="preserve">Actualmente nici AEE nici FEE </w:t>
            </w:r>
            <w:r w:rsidR="00380232" w:rsidRPr="00380232">
              <w:rPr>
                <w:rFonts w:ascii="Times New Roman" w:eastAsia="Times New Roman" w:hAnsi="Times New Roman"/>
                <w:sz w:val="24"/>
                <w:szCs w:val="24"/>
                <w:lang w:val="en-US"/>
              </w:rPr>
              <w:t>nu dispun de resursele și expertiza necesară pentru a fac</w:t>
            </w:r>
            <w:r w:rsidR="00145912">
              <w:rPr>
                <w:rFonts w:ascii="Times New Roman" w:eastAsia="Times New Roman" w:hAnsi="Times New Roman"/>
                <w:sz w:val="24"/>
                <w:szCs w:val="24"/>
                <w:lang w:val="en-US"/>
              </w:rPr>
              <w:t>e față provocărilor și activităț</w:t>
            </w:r>
            <w:r w:rsidR="00380232" w:rsidRPr="00380232">
              <w:rPr>
                <w:rFonts w:ascii="Times New Roman" w:eastAsia="Times New Roman" w:hAnsi="Times New Roman"/>
                <w:sz w:val="24"/>
                <w:szCs w:val="24"/>
                <w:lang w:val="en-US"/>
              </w:rPr>
              <w:t xml:space="preserve">ilor complexe pentru a executa noile </w:t>
            </w:r>
            <w:r w:rsidR="009A6405">
              <w:rPr>
                <w:rFonts w:ascii="Times New Roman" w:eastAsia="Times New Roman" w:hAnsi="Times New Roman"/>
                <w:sz w:val="24"/>
                <w:szCs w:val="24"/>
                <w:lang w:val="en-US"/>
              </w:rPr>
              <w:t>cerințe</w:t>
            </w:r>
            <w:r w:rsidR="00380232" w:rsidRPr="00380232">
              <w:rPr>
                <w:rFonts w:ascii="Times New Roman" w:eastAsia="Times New Roman" w:hAnsi="Times New Roman"/>
                <w:sz w:val="24"/>
                <w:szCs w:val="24"/>
                <w:lang w:val="en-US"/>
              </w:rPr>
              <w:t>. Statutul juridic al acest</w:t>
            </w:r>
            <w:r w:rsidR="009A6405">
              <w:rPr>
                <w:rFonts w:ascii="Times New Roman" w:eastAsia="Times New Roman" w:hAnsi="Times New Roman"/>
                <w:sz w:val="24"/>
                <w:szCs w:val="24"/>
                <w:lang w:val="en-US"/>
              </w:rPr>
              <w:t>ora</w:t>
            </w:r>
            <w:r w:rsidR="00380232" w:rsidRPr="00380232">
              <w:rPr>
                <w:rFonts w:ascii="Times New Roman" w:eastAsia="Times New Roman" w:hAnsi="Times New Roman"/>
                <w:sz w:val="24"/>
                <w:szCs w:val="24"/>
                <w:lang w:val="en-US"/>
              </w:rPr>
              <w:t xml:space="preserve"> de asemenea limitează posibilitatea atragerii noilor surse</w:t>
            </w:r>
            <w:r w:rsidR="00145912">
              <w:rPr>
                <w:rFonts w:ascii="Times New Roman" w:eastAsia="Times New Roman" w:hAnsi="Times New Roman"/>
                <w:sz w:val="24"/>
                <w:szCs w:val="24"/>
                <w:lang w:val="en-US"/>
              </w:rPr>
              <w:t xml:space="preserve"> financiare,</w:t>
            </w:r>
            <w:r w:rsidR="00380232" w:rsidRPr="00380232">
              <w:rPr>
                <w:rFonts w:ascii="Times New Roman" w:eastAsia="Times New Roman" w:hAnsi="Times New Roman"/>
                <w:sz w:val="24"/>
                <w:szCs w:val="24"/>
                <w:lang w:val="en-US"/>
              </w:rPr>
              <w:t xml:space="preserve"> suficiente pentru a menține un personal calificat cu salarii competitive. Din acest considerent, în ultimii ani</w:t>
            </w:r>
            <w:r w:rsidR="009A6405">
              <w:rPr>
                <w:rFonts w:ascii="Times New Roman" w:eastAsia="Times New Roman" w:hAnsi="Times New Roman"/>
                <w:sz w:val="24"/>
                <w:szCs w:val="24"/>
                <w:lang w:val="en-US"/>
              </w:rPr>
              <w:t xml:space="preserve"> instituțiile vizate </w:t>
            </w:r>
            <w:r w:rsidR="00380232" w:rsidRPr="00380232">
              <w:rPr>
                <w:rFonts w:ascii="Times New Roman" w:eastAsia="Times New Roman" w:hAnsi="Times New Roman"/>
                <w:sz w:val="24"/>
                <w:szCs w:val="24"/>
                <w:lang w:val="en-US"/>
              </w:rPr>
              <w:t>a</w:t>
            </w:r>
            <w:r w:rsidR="009A6405">
              <w:rPr>
                <w:rFonts w:ascii="Times New Roman" w:eastAsia="Times New Roman" w:hAnsi="Times New Roman"/>
                <w:sz w:val="24"/>
                <w:szCs w:val="24"/>
                <w:lang w:val="en-US"/>
              </w:rPr>
              <w:t>u</w:t>
            </w:r>
            <w:r w:rsidR="00380232" w:rsidRPr="00380232">
              <w:rPr>
                <w:rFonts w:ascii="Times New Roman" w:eastAsia="Times New Roman" w:hAnsi="Times New Roman"/>
                <w:sz w:val="24"/>
                <w:szCs w:val="24"/>
                <w:lang w:val="en-US"/>
              </w:rPr>
              <w:t xml:space="preserve"> </w:t>
            </w:r>
            <w:r w:rsidR="002B433B">
              <w:rPr>
                <w:rFonts w:ascii="Times New Roman" w:eastAsia="Times New Roman" w:hAnsi="Times New Roman"/>
                <w:sz w:val="24"/>
                <w:szCs w:val="24"/>
                <w:lang w:val="en-US"/>
              </w:rPr>
              <w:t xml:space="preserve">avut un </w:t>
            </w:r>
            <w:proofErr w:type="gramStart"/>
            <w:r w:rsidR="002B433B">
              <w:rPr>
                <w:rFonts w:ascii="Times New Roman" w:eastAsia="Times New Roman" w:hAnsi="Times New Roman"/>
                <w:sz w:val="24"/>
                <w:szCs w:val="24"/>
                <w:lang w:val="en-US"/>
              </w:rPr>
              <w:t>flux  sporit</w:t>
            </w:r>
            <w:proofErr w:type="gramEnd"/>
            <w:r w:rsidR="002B433B">
              <w:rPr>
                <w:rFonts w:ascii="Times New Roman" w:eastAsia="Times New Roman" w:hAnsi="Times New Roman"/>
                <w:sz w:val="24"/>
                <w:szCs w:val="24"/>
                <w:lang w:val="en-US"/>
              </w:rPr>
              <w:t xml:space="preserve"> de cadre</w:t>
            </w:r>
            <w:r w:rsidR="00380232" w:rsidRPr="00380232">
              <w:rPr>
                <w:rFonts w:ascii="Times New Roman" w:eastAsia="Times New Roman" w:hAnsi="Times New Roman"/>
                <w:sz w:val="24"/>
                <w:szCs w:val="24"/>
                <w:lang w:val="en-US"/>
              </w:rPr>
              <w:t xml:space="preserve">.  În plus, </w:t>
            </w:r>
            <w:r w:rsidR="009A6405">
              <w:rPr>
                <w:rFonts w:ascii="Times New Roman" w:eastAsia="Times New Roman" w:hAnsi="Times New Roman"/>
                <w:sz w:val="24"/>
                <w:szCs w:val="24"/>
                <w:lang w:val="en-US"/>
              </w:rPr>
              <w:t xml:space="preserve">actualmente, </w:t>
            </w:r>
            <w:r w:rsidR="00380232" w:rsidRPr="00380232">
              <w:rPr>
                <w:rFonts w:ascii="Times New Roman" w:eastAsia="Times New Roman" w:hAnsi="Times New Roman"/>
                <w:sz w:val="24"/>
                <w:szCs w:val="24"/>
                <w:lang w:val="en-US"/>
              </w:rPr>
              <w:t xml:space="preserve">rolul </w:t>
            </w:r>
            <w:r w:rsidR="005238FE">
              <w:rPr>
                <w:rFonts w:ascii="Times New Roman" w:eastAsia="Times New Roman" w:hAnsi="Times New Roman"/>
                <w:sz w:val="24"/>
                <w:szCs w:val="24"/>
                <w:lang w:val="en-US"/>
              </w:rPr>
              <w:t xml:space="preserve">acestora </w:t>
            </w:r>
            <w:r w:rsidR="005238FE" w:rsidRPr="00380232">
              <w:rPr>
                <w:rFonts w:ascii="Times New Roman" w:eastAsia="Times New Roman" w:hAnsi="Times New Roman"/>
                <w:sz w:val="24"/>
                <w:szCs w:val="24"/>
                <w:lang w:val="en-US"/>
              </w:rPr>
              <w:t>institu</w:t>
            </w:r>
            <w:r w:rsidR="00380232" w:rsidRPr="00380232">
              <w:rPr>
                <w:rFonts w:ascii="Times New Roman" w:eastAsia="Times New Roman" w:hAnsi="Times New Roman"/>
                <w:sz w:val="24"/>
                <w:szCs w:val="24"/>
                <w:lang w:val="en-US"/>
              </w:rPr>
              <w:t xml:space="preserve">ții </w:t>
            </w:r>
            <w:proofErr w:type="gramStart"/>
            <w:r w:rsidR="00380232" w:rsidRPr="00380232">
              <w:rPr>
                <w:rFonts w:ascii="Times New Roman" w:eastAsia="Times New Roman" w:hAnsi="Times New Roman"/>
                <w:sz w:val="24"/>
                <w:szCs w:val="24"/>
                <w:lang w:val="en-US"/>
              </w:rPr>
              <w:t>este</w:t>
            </w:r>
            <w:proofErr w:type="gramEnd"/>
            <w:r w:rsidR="00380232" w:rsidRPr="00380232">
              <w:rPr>
                <w:rFonts w:ascii="Times New Roman" w:eastAsia="Times New Roman" w:hAnsi="Times New Roman"/>
                <w:sz w:val="24"/>
                <w:szCs w:val="24"/>
                <w:lang w:val="en-US"/>
              </w:rPr>
              <w:t xml:space="preserve"> mult mai mare și nu cuprinde doar un singur sector. </w:t>
            </w:r>
            <w:r w:rsidR="002B433B">
              <w:rPr>
                <w:rFonts w:ascii="Times New Roman" w:eastAsia="Times New Roman" w:hAnsi="Times New Roman"/>
                <w:sz w:val="24"/>
                <w:szCs w:val="24"/>
                <w:lang w:val="en-US"/>
              </w:rPr>
              <w:t>Astfel, r</w:t>
            </w:r>
            <w:r w:rsidR="00380232" w:rsidRPr="00380232">
              <w:rPr>
                <w:rFonts w:ascii="Times New Roman" w:eastAsia="Times New Roman" w:hAnsi="Times New Roman"/>
                <w:sz w:val="24"/>
                <w:szCs w:val="24"/>
                <w:lang w:val="en-US"/>
              </w:rPr>
              <w:t>eorganizarea acestor două instituții (</w:t>
            </w:r>
            <w:r w:rsidR="009A6405">
              <w:rPr>
                <w:rFonts w:ascii="Times New Roman" w:eastAsia="Times New Roman" w:hAnsi="Times New Roman"/>
                <w:sz w:val="24"/>
                <w:szCs w:val="24"/>
                <w:lang w:val="en-US"/>
              </w:rPr>
              <w:t xml:space="preserve">AEE și FEE) prin fuziune </w:t>
            </w:r>
            <w:r w:rsidR="00380232" w:rsidRPr="00380232">
              <w:rPr>
                <w:rFonts w:ascii="Times New Roman" w:eastAsia="Times New Roman" w:hAnsi="Times New Roman"/>
                <w:sz w:val="24"/>
                <w:szCs w:val="24"/>
                <w:lang w:val="en-US"/>
              </w:rPr>
              <w:t xml:space="preserve">nu </w:t>
            </w:r>
            <w:proofErr w:type="gramStart"/>
            <w:r w:rsidR="00380232" w:rsidRPr="00380232">
              <w:rPr>
                <w:rFonts w:ascii="Times New Roman" w:eastAsia="Times New Roman" w:hAnsi="Times New Roman"/>
                <w:sz w:val="24"/>
                <w:szCs w:val="24"/>
                <w:lang w:val="en-US"/>
              </w:rPr>
              <w:t>va</w:t>
            </w:r>
            <w:proofErr w:type="gramEnd"/>
            <w:r w:rsidR="00380232" w:rsidRPr="00380232">
              <w:rPr>
                <w:rFonts w:ascii="Times New Roman" w:eastAsia="Times New Roman" w:hAnsi="Times New Roman"/>
                <w:sz w:val="24"/>
                <w:szCs w:val="24"/>
                <w:lang w:val="en-US"/>
              </w:rPr>
              <w:t xml:space="preserve"> necesita mari eforturi sau </w:t>
            </w:r>
            <w:r w:rsidR="002B433B">
              <w:rPr>
                <w:rFonts w:ascii="Times New Roman" w:eastAsia="Times New Roman" w:hAnsi="Times New Roman"/>
                <w:sz w:val="24"/>
                <w:szCs w:val="24"/>
                <w:lang w:val="en-US"/>
              </w:rPr>
              <w:t>re</w:t>
            </w:r>
            <w:r w:rsidR="00380232" w:rsidRPr="00380232">
              <w:rPr>
                <w:rFonts w:ascii="Times New Roman" w:eastAsia="Times New Roman" w:hAnsi="Times New Roman"/>
                <w:sz w:val="24"/>
                <w:szCs w:val="24"/>
                <w:lang w:val="en-US"/>
              </w:rPr>
              <w:t>surse.</w:t>
            </w:r>
          </w:p>
          <w:p w:rsidR="00380232" w:rsidRPr="00380232" w:rsidRDefault="009A6405"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Noua instituție propus</w:t>
            </w:r>
            <w:r w:rsidR="002B433B">
              <w:rPr>
                <w:rFonts w:ascii="Times New Roman" w:eastAsia="Times New Roman" w:hAnsi="Times New Roman"/>
                <w:sz w:val="24"/>
                <w:szCs w:val="24"/>
                <w:lang w:val="ro-RO"/>
              </w:rPr>
              <w:t>ă</w:t>
            </w:r>
            <w:r>
              <w:rPr>
                <w:rFonts w:ascii="Times New Roman" w:eastAsia="Times New Roman" w:hAnsi="Times New Roman"/>
                <w:sz w:val="24"/>
                <w:szCs w:val="24"/>
                <w:lang w:val="ro-RO"/>
              </w:rPr>
              <w:t xml:space="preserve"> de a fi creată, Institutul Național pentru Energia Sustenabilă (INES)  va fi </w:t>
            </w:r>
            <w:r w:rsidR="00380232" w:rsidRPr="00380232">
              <w:rPr>
                <w:rFonts w:ascii="Times New Roman" w:eastAsia="Times New Roman" w:hAnsi="Times New Roman"/>
                <w:sz w:val="24"/>
                <w:szCs w:val="24"/>
                <w:lang w:val="ro-RO"/>
              </w:rPr>
              <w:t xml:space="preserve"> o instituție publica, cu statut de persoană juridică distinctă, autonomă din punct de vedere financiar, </w:t>
            </w:r>
            <w:r w:rsidR="002B433B">
              <w:rPr>
                <w:rFonts w:ascii="Times New Roman" w:eastAsia="Times New Roman" w:hAnsi="Times New Roman"/>
                <w:sz w:val="24"/>
                <w:szCs w:val="24"/>
                <w:lang w:val="ro-RO"/>
              </w:rPr>
              <w:t xml:space="preserve">va </w:t>
            </w:r>
            <w:r w:rsidR="00380232" w:rsidRPr="00380232">
              <w:rPr>
                <w:rFonts w:ascii="Times New Roman" w:eastAsia="Times New Roman" w:hAnsi="Times New Roman"/>
                <w:sz w:val="24"/>
                <w:szCs w:val="24"/>
                <w:lang w:val="ro-RO"/>
              </w:rPr>
              <w:t xml:space="preserve">dispune de conturi bancare proprii, de ștampilă cu Stema de stat şi denumirea sa în limba de stat şi de formulare cu antet. </w:t>
            </w:r>
            <w:r>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xml:space="preserve"> va sprijini realizarea strategiilor şi a politicilor statului în domeniul eficienţei energetice, în special prin atragerea şi gestionarea resurselor financiare în vederea finanţării şi a implementării proiectelor în domeniul eficienţei energetice în conformitate cu planurile de acţiune naţionale aprobate de Guvern. </w:t>
            </w:r>
          </w:p>
          <w:p w:rsidR="00380232" w:rsidRPr="00380232" w:rsidRDefault="005D6AF9"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 xml:space="preserve">Bugetul </w:t>
            </w:r>
            <w:r>
              <w:rPr>
                <w:rFonts w:ascii="Times New Roman" w:eastAsia="Times New Roman" w:hAnsi="Times New Roman"/>
                <w:sz w:val="24"/>
                <w:szCs w:val="24"/>
                <w:lang w:val="ro-RO"/>
              </w:rPr>
              <w:t xml:space="preserve">INES </w:t>
            </w:r>
            <w:r w:rsidR="00380232" w:rsidRPr="00380232">
              <w:rPr>
                <w:rFonts w:ascii="Times New Roman" w:eastAsia="Times New Roman" w:hAnsi="Times New Roman"/>
                <w:sz w:val="24"/>
                <w:szCs w:val="24"/>
                <w:lang w:val="ro-RO"/>
              </w:rPr>
              <w:t>va fi format din surse</w:t>
            </w:r>
            <w:r w:rsidR="002B433B">
              <w:rPr>
                <w:rFonts w:ascii="Times New Roman" w:eastAsia="Times New Roman" w:hAnsi="Times New Roman"/>
                <w:sz w:val="24"/>
                <w:szCs w:val="24"/>
                <w:lang w:val="ro-RO"/>
              </w:rPr>
              <w:t xml:space="preserve"> financiare</w:t>
            </w:r>
            <w:r w:rsidR="00380232" w:rsidRPr="00380232">
              <w:rPr>
                <w:rFonts w:ascii="Times New Roman" w:eastAsia="Times New Roman" w:hAnsi="Times New Roman"/>
                <w:sz w:val="24"/>
                <w:szCs w:val="24"/>
                <w:lang w:val="ro-RO"/>
              </w:rPr>
              <w:t xml:space="preserve"> alocate din bugetul de stat, inclusiv pentru desfășurarea atribuțiilor suplimentare transmise </w:t>
            </w:r>
            <w:r>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xml:space="preserve"> de organul central de specialitate al administrației publice în domeniul energeticii, din donaţii, din granturi, din veniturile financiare obţinute urmare a administrării mijloacelor financiare ale </w:t>
            </w:r>
            <w:r>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precum şi din alte surse.</w:t>
            </w:r>
          </w:p>
          <w:p w:rsidR="00380232" w:rsidRPr="00380232" w:rsidRDefault="00380232" w:rsidP="00AB5610">
            <w:pPr>
              <w:tabs>
                <w:tab w:val="left" w:pos="0"/>
                <w:tab w:val="left" w:pos="993"/>
                <w:tab w:val="left" w:pos="1134"/>
              </w:tabs>
              <w:spacing w:after="0" w:line="360" w:lineRule="auto"/>
              <w:ind w:firstLine="720"/>
              <w:rPr>
                <w:rFonts w:ascii="Times New Roman" w:eastAsia="Times New Roman" w:hAnsi="Times New Roman"/>
                <w:sz w:val="24"/>
                <w:szCs w:val="24"/>
                <w:lang w:val="ro-RO"/>
              </w:rPr>
            </w:pPr>
          </w:p>
          <w:p w:rsidR="00380232" w:rsidRPr="00380232" w:rsidRDefault="005D6AF9" w:rsidP="00AB5610">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380232" w:rsidRPr="00380232">
              <w:rPr>
                <w:rFonts w:ascii="Times New Roman" w:eastAsia="Times New Roman" w:hAnsi="Times New Roman"/>
                <w:sz w:val="24"/>
                <w:szCs w:val="24"/>
                <w:lang w:val="en-US"/>
              </w:rPr>
              <w:t xml:space="preserve">Suplimentar, DEE mai prevede un șir de măsuri anterior abordate în legislația corespunzătoare a RM (electricitate, energie termică, gaze naturale, etc.), dar care necesită a fi completate și îmbunătățite, cum ar fi: </w:t>
            </w:r>
          </w:p>
          <w:p w:rsidR="00380232" w:rsidRPr="00380232" w:rsidRDefault="00380232" w:rsidP="00AB5610">
            <w:pPr>
              <w:numPr>
                <w:ilvl w:val="0"/>
                <w:numId w:val="22"/>
              </w:numPr>
              <w:spacing w:after="0" w:line="360" w:lineRule="auto"/>
              <w:contextualSpacing/>
              <w:rPr>
                <w:rFonts w:ascii="Times New Roman" w:eastAsia="Calibri" w:hAnsi="Times New Roman"/>
                <w:sz w:val="24"/>
                <w:szCs w:val="24"/>
              </w:rPr>
            </w:pPr>
            <w:r w:rsidRPr="00380232">
              <w:rPr>
                <w:rFonts w:ascii="Times New Roman" w:eastAsia="Calibri" w:hAnsi="Times New Roman"/>
                <w:sz w:val="24"/>
                <w:szCs w:val="24"/>
                <w:shd w:val="clear" w:color="auto" w:fill="FFFFFF"/>
              </w:rPr>
              <w:t xml:space="preserve">contorizarea - în măsura în care este posibil din punct de vedere tehnic, rezonabil din punct de vedere financiar și proporțional în raport cu economiile de energie potențiale, consumatorii finali de energie electrică, gaze naturale, încălzire centralizată, răcire centralizată și apă caldă menajeră trebuie să fie dotați cu contoare individuale la prețuri </w:t>
            </w:r>
            <w:r w:rsidRPr="00380232">
              <w:rPr>
                <w:rFonts w:ascii="Times New Roman" w:eastAsia="Calibri" w:hAnsi="Times New Roman"/>
                <w:sz w:val="24"/>
                <w:szCs w:val="24"/>
                <w:shd w:val="clear" w:color="auto" w:fill="FFFFFF"/>
              </w:rPr>
              <w:lastRenderedPageBreak/>
              <w:t>competitive, care reflectă exact consumul real de energie al consumatorilor finali și care furnizează informații despre timpul efectiv de utilizare;</w:t>
            </w:r>
          </w:p>
          <w:p w:rsidR="00380232" w:rsidRPr="00380232" w:rsidRDefault="00380232" w:rsidP="00AB5610">
            <w:pPr>
              <w:numPr>
                <w:ilvl w:val="0"/>
                <w:numId w:val="21"/>
              </w:numPr>
              <w:spacing w:after="0" w:line="360" w:lineRule="auto"/>
              <w:contextualSpacing/>
              <w:rPr>
                <w:rFonts w:ascii="Times New Roman" w:eastAsia="Calibri" w:hAnsi="Times New Roman"/>
                <w:sz w:val="24"/>
                <w:szCs w:val="24"/>
              </w:rPr>
            </w:pPr>
            <w:r w:rsidRPr="00380232">
              <w:rPr>
                <w:rFonts w:ascii="Times New Roman" w:eastAsia="Calibri" w:hAnsi="Times New Roman"/>
                <w:sz w:val="24"/>
                <w:szCs w:val="24"/>
              </w:rPr>
              <w:t>informații privind facturarea –</w:t>
            </w:r>
            <w:r w:rsidR="00F7746D">
              <w:rPr>
                <w:rFonts w:ascii="Times New Roman" w:eastAsia="Calibri" w:hAnsi="Times New Roman"/>
                <w:sz w:val="24"/>
                <w:szCs w:val="24"/>
              </w:rPr>
              <w:t xml:space="preserve"> </w:t>
            </w:r>
            <w:r w:rsidRPr="00380232">
              <w:rPr>
                <w:rFonts w:ascii="Times New Roman" w:eastAsia="Calibri" w:hAnsi="Times New Roman"/>
                <w:sz w:val="24"/>
                <w:szCs w:val="24"/>
                <w:shd w:val="clear" w:color="auto" w:fill="FFFFFF"/>
              </w:rPr>
              <w:t>punerea la dispoziție a informațiilor cu privire la facturare, care trebuie să fie exacte și să aibă la bază consumul real în cazul tuturor sectoarelor reglementate, inclusiv al distribuitorilor de energie, al operatorilor de sisteme de distribuție și al furnizorilor de energie, în cazul în care acest lucru este posibil din punct de vedere tehnic și justificat din punct de vedere economic;</w:t>
            </w:r>
          </w:p>
          <w:p w:rsidR="00380232" w:rsidRPr="00380232" w:rsidRDefault="00380232" w:rsidP="00AB5610">
            <w:pPr>
              <w:numPr>
                <w:ilvl w:val="0"/>
                <w:numId w:val="21"/>
              </w:numPr>
              <w:shd w:val="clear" w:color="auto" w:fill="FFFFFF"/>
              <w:spacing w:after="0" w:line="360" w:lineRule="auto"/>
              <w:contextualSpacing/>
              <w:textAlignment w:val="baseline"/>
              <w:rPr>
                <w:rFonts w:ascii="Times New Roman" w:eastAsia="Times New Roman" w:hAnsi="Times New Roman"/>
                <w:sz w:val="24"/>
                <w:szCs w:val="24"/>
                <w:lang w:val="en-US"/>
              </w:rPr>
            </w:pPr>
            <w:r w:rsidRPr="00380232">
              <w:rPr>
                <w:rFonts w:ascii="Times New Roman" w:eastAsia="Calibri" w:hAnsi="Times New Roman"/>
                <w:sz w:val="24"/>
                <w:szCs w:val="24"/>
                <w:shd w:val="clear" w:color="auto" w:fill="FFFFFF"/>
              </w:rPr>
              <w:t>informarea în scopul promovării și facilitării a unui consum judicious de energiei de către micii consumatori. Aceste măsuri vor face parte dintr-o strategie națională.</w:t>
            </w:r>
            <w:r w:rsidRPr="00380232">
              <w:rPr>
                <w:rFonts w:ascii="Times New Roman" w:eastAsia="Times New Roman" w:hAnsi="Times New Roman"/>
                <w:sz w:val="24"/>
                <w:szCs w:val="24"/>
                <w:lang w:val="en-US"/>
              </w:rPr>
              <w:t xml:space="preserve"> Consumătorii vor beneficia de informații privind stimulente financiare, accesul la finanțe, împrumutur</w:t>
            </w:r>
            <w:r w:rsidR="00E96564">
              <w:rPr>
                <w:rFonts w:ascii="Times New Roman" w:eastAsia="Times New Roman" w:hAnsi="Times New Roman"/>
                <w:sz w:val="24"/>
                <w:szCs w:val="24"/>
                <w:lang w:val="en-US"/>
              </w:rPr>
              <w:t>i</w:t>
            </w:r>
            <w:r w:rsidRPr="00380232">
              <w:rPr>
                <w:rFonts w:ascii="Times New Roman" w:eastAsia="Times New Roman" w:hAnsi="Times New Roman"/>
                <w:sz w:val="24"/>
                <w:szCs w:val="24"/>
                <w:lang w:val="en-US"/>
              </w:rPr>
              <w:t xml:space="preserve">, subvenții, proiecte, măsuri de eficiență energetică, etc.; </w:t>
            </w:r>
          </w:p>
          <w:p w:rsidR="00380232" w:rsidRPr="00380232" w:rsidRDefault="00380232" w:rsidP="00AB5610">
            <w:pPr>
              <w:numPr>
                <w:ilvl w:val="0"/>
                <w:numId w:val="21"/>
              </w:numPr>
              <w:shd w:val="clear" w:color="auto" w:fill="FFFFFF"/>
              <w:spacing w:after="0" w:line="360" w:lineRule="auto"/>
              <w:contextualSpacing/>
              <w:textAlignment w:val="baseline"/>
              <w:rPr>
                <w:rFonts w:ascii="Times New Roman" w:eastAsia="Times New Roman" w:hAnsi="Times New Roman"/>
                <w:sz w:val="24"/>
                <w:szCs w:val="24"/>
                <w:lang w:val="en-US"/>
              </w:rPr>
            </w:pPr>
            <w:r w:rsidRPr="00380232">
              <w:rPr>
                <w:rFonts w:ascii="Times New Roman" w:eastAsia="Times New Roman" w:hAnsi="Times New Roman"/>
                <w:sz w:val="24"/>
                <w:szCs w:val="24"/>
                <w:lang w:val="en-US"/>
              </w:rPr>
              <w:t xml:space="preserve">promovarea </w:t>
            </w:r>
            <w:r w:rsidRPr="00380232">
              <w:rPr>
                <w:rFonts w:ascii="Times New Roman" w:eastAsia="Calibri" w:hAnsi="Times New Roman"/>
                <w:sz w:val="24"/>
                <w:szCs w:val="24"/>
              </w:rPr>
              <w:t xml:space="preserve">cogenerării de înaltă eficiență și a termoficării și răcirii centralizate eficiente; </w:t>
            </w:r>
          </w:p>
          <w:p w:rsidR="00380232" w:rsidRPr="00380232" w:rsidRDefault="00380232" w:rsidP="00AB5610">
            <w:pPr>
              <w:numPr>
                <w:ilvl w:val="0"/>
                <w:numId w:val="21"/>
              </w:numPr>
              <w:shd w:val="clear" w:color="auto" w:fill="FFFFFF"/>
              <w:spacing w:after="0" w:line="360" w:lineRule="auto"/>
              <w:textAlignment w:val="baseline"/>
              <w:rPr>
                <w:rFonts w:ascii="Times New Roman" w:eastAsia="Times New Roman" w:hAnsi="Times New Roman"/>
                <w:sz w:val="24"/>
                <w:szCs w:val="24"/>
                <w:lang w:val="en-US"/>
              </w:rPr>
            </w:pPr>
            <w:r w:rsidRPr="00380232">
              <w:rPr>
                <w:rFonts w:ascii="Times New Roman" w:eastAsia="Times New Roman" w:hAnsi="Times New Roman"/>
                <w:sz w:val="24"/>
                <w:szCs w:val="24"/>
                <w:shd w:val="clear" w:color="auto" w:fill="FFFFFF"/>
                <w:lang w:val="en-US"/>
              </w:rPr>
              <w:t>valorificare</w:t>
            </w:r>
            <w:r w:rsidR="00E96564">
              <w:rPr>
                <w:rFonts w:ascii="Times New Roman" w:eastAsia="Times New Roman" w:hAnsi="Times New Roman"/>
                <w:sz w:val="24"/>
                <w:szCs w:val="24"/>
                <w:shd w:val="clear" w:color="auto" w:fill="FFFFFF"/>
                <w:lang w:val="en-US"/>
              </w:rPr>
              <w:t xml:space="preserve">a </w:t>
            </w:r>
            <w:r w:rsidRPr="00380232">
              <w:rPr>
                <w:rFonts w:ascii="Times New Roman" w:eastAsia="Times New Roman" w:hAnsi="Times New Roman"/>
                <w:sz w:val="24"/>
                <w:szCs w:val="24"/>
                <w:shd w:val="clear" w:color="auto" w:fill="FFFFFF"/>
                <w:lang w:val="en-US"/>
              </w:rPr>
              <w:t>potențialului de eficiență energetică al infrastructurii de gaze și energie electrică, în special în ceea ce privește transportul, distribuția, gestiunea sarcinii și interoperabilitatea, precum și conectarea la instalațiile care produc energie, inclusiv posibilități de acces pentru microgeneratoarele de energie;</w:t>
            </w:r>
          </w:p>
          <w:p w:rsidR="00380232" w:rsidRPr="00380232" w:rsidRDefault="00380232" w:rsidP="00AB5610">
            <w:pPr>
              <w:numPr>
                <w:ilvl w:val="0"/>
                <w:numId w:val="21"/>
              </w:numPr>
              <w:shd w:val="clear" w:color="auto" w:fill="FFFFFF"/>
              <w:spacing w:after="0" w:line="360" w:lineRule="auto"/>
              <w:textAlignment w:val="baseline"/>
              <w:rPr>
                <w:rFonts w:ascii="Times New Roman" w:eastAsia="Times New Roman" w:hAnsi="Times New Roman"/>
                <w:sz w:val="24"/>
                <w:szCs w:val="24"/>
                <w:lang w:val="en-US"/>
              </w:rPr>
            </w:pPr>
            <w:proofErr w:type="gramStart"/>
            <w:r w:rsidRPr="00380232">
              <w:rPr>
                <w:rFonts w:ascii="Times New Roman" w:eastAsia="Times New Roman" w:hAnsi="Times New Roman"/>
                <w:sz w:val="24"/>
                <w:szCs w:val="24"/>
                <w:shd w:val="clear" w:color="auto" w:fill="FFFFFF"/>
                <w:lang w:val="en-US"/>
              </w:rPr>
              <w:t>instituirea</w:t>
            </w:r>
            <w:proofErr w:type="gramEnd"/>
            <w:r w:rsidRPr="00380232">
              <w:rPr>
                <w:rFonts w:ascii="Times New Roman" w:eastAsia="Times New Roman" w:hAnsi="Times New Roman"/>
                <w:sz w:val="24"/>
                <w:szCs w:val="24"/>
                <w:shd w:val="clear" w:color="auto" w:fill="FFFFFF"/>
                <w:lang w:val="en-US"/>
              </w:rPr>
              <w:t xml:space="preserve"> de mecanisme financiare sau utilizarea celor existente pentru ca măsurile de îmbunătățire a eficienței energetice să maximizeze avantajele fluxurilor multiple de finanțare (Fondul), etc. </w:t>
            </w:r>
          </w:p>
          <w:p w:rsidR="00380232" w:rsidRPr="00034D43" w:rsidRDefault="00561927" w:rsidP="00034D43">
            <w:pPr>
              <w:spacing w:after="0"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gramStart"/>
            <w:r>
              <w:rPr>
                <w:rFonts w:ascii="Times New Roman" w:eastAsia="Times New Roman" w:hAnsi="Times New Roman"/>
                <w:sz w:val="24"/>
                <w:szCs w:val="24"/>
                <w:lang w:val="en-US"/>
              </w:rPr>
              <w:t>Toate acestea</w:t>
            </w:r>
            <w:r w:rsidR="00380232" w:rsidRPr="00380232">
              <w:rPr>
                <w:rFonts w:ascii="Times New Roman" w:eastAsia="Times New Roman" w:hAnsi="Times New Roman"/>
                <w:sz w:val="24"/>
                <w:szCs w:val="24"/>
                <w:lang w:val="en-US"/>
              </w:rPr>
              <w:t>, cât și alte obligații, măsuri, mecanisme</w:t>
            </w:r>
            <w:r w:rsidR="00080873">
              <w:rPr>
                <w:rFonts w:ascii="Times New Roman" w:eastAsia="Times New Roman" w:hAnsi="Times New Roman"/>
                <w:sz w:val="24"/>
                <w:szCs w:val="24"/>
                <w:lang w:val="en-US"/>
              </w:rPr>
              <w:t>, norme</w:t>
            </w:r>
            <w:r w:rsidR="00380232" w:rsidRPr="00380232">
              <w:rPr>
                <w:rFonts w:ascii="Times New Roman" w:eastAsia="Times New Roman" w:hAnsi="Times New Roman"/>
                <w:sz w:val="24"/>
                <w:szCs w:val="24"/>
                <w:lang w:val="en-US"/>
              </w:rPr>
              <w:t xml:space="preserve"> și elemente calitativ noi față de cele </w:t>
            </w:r>
            <w:r w:rsidR="00080873">
              <w:rPr>
                <w:rFonts w:ascii="Times New Roman" w:eastAsia="Times New Roman" w:hAnsi="Times New Roman"/>
                <w:sz w:val="24"/>
                <w:szCs w:val="24"/>
                <w:lang w:val="en-US"/>
              </w:rPr>
              <w:t xml:space="preserve">existente </w:t>
            </w:r>
            <w:r w:rsidR="00380232" w:rsidRPr="00380232">
              <w:rPr>
                <w:rFonts w:ascii="Times New Roman" w:eastAsia="Times New Roman" w:hAnsi="Times New Roman"/>
                <w:sz w:val="24"/>
                <w:szCs w:val="24"/>
                <w:lang w:val="en-US"/>
              </w:rPr>
              <w:t xml:space="preserve">urmează a fi transpuse </w:t>
            </w:r>
            <w:r w:rsidR="00080873">
              <w:rPr>
                <w:rFonts w:ascii="Times New Roman" w:eastAsia="Times New Roman" w:hAnsi="Times New Roman"/>
                <w:sz w:val="24"/>
                <w:szCs w:val="24"/>
                <w:lang w:val="en-US"/>
              </w:rPr>
              <w:t xml:space="preserve">în Legea cu privire la </w:t>
            </w:r>
            <w:r w:rsidR="00380232" w:rsidRPr="00380232">
              <w:rPr>
                <w:rFonts w:ascii="Times New Roman" w:eastAsia="Times New Roman" w:hAnsi="Times New Roman"/>
                <w:sz w:val="24"/>
                <w:szCs w:val="24"/>
                <w:lang w:val="en-US"/>
              </w:rPr>
              <w:t>eficiența energetică</w:t>
            </w:r>
            <w:r w:rsidR="00080873">
              <w:rPr>
                <w:rFonts w:ascii="Times New Roman" w:eastAsia="Times New Roman" w:hAnsi="Times New Roman"/>
                <w:sz w:val="24"/>
                <w:szCs w:val="24"/>
                <w:lang w:val="en-US"/>
              </w:rPr>
              <w:t xml:space="preserve">, care </w:t>
            </w:r>
            <w:r w:rsidR="00BB0203">
              <w:rPr>
                <w:rFonts w:ascii="Times New Roman" w:eastAsia="Times New Roman" w:hAnsi="Times New Roman"/>
                <w:sz w:val="24"/>
                <w:szCs w:val="24"/>
                <w:lang w:val="en-US"/>
              </w:rPr>
              <w:t xml:space="preserve">se propune de a fi elaborată într-o </w:t>
            </w:r>
            <w:r w:rsidR="00080873">
              <w:rPr>
                <w:rFonts w:ascii="Times New Roman" w:eastAsia="Times New Roman" w:hAnsi="Times New Roman"/>
                <w:sz w:val="24"/>
                <w:szCs w:val="24"/>
                <w:lang w:val="en-US"/>
              </w:rPr>
              <w:t xml:space="preserve"> redacție nouă</w:t>
            </w:r>
            <w:r w:rsidR="002127E0">
              <w:rPr>
                <w:rFonts w:ascii="Times New Roman" w:eastAsia="Times New Roman" w:hAnsi="Times New Roman"/>
                <w:sz w:val="24"/>
                <w:szCs w:val="24"/>
                <w:lang w:val="en-US"/>
              </w:rPr>
              <w:t>, dat fiind că noile prevederi,  modificări și completări necesar de a fi efectuate vor dăpăși  peste  70%</w:t>
            </w:r>
            <w:r w:rsidR="00380232" w:rsidRPr="00380232">
              <w:rPr>
                <w:rFonts w:ascii="Times New Roman" w:eastAsia="Times New Roman" w:hAnsi="Times New Roman"/>
                <w:sz w:val="24"/>
                <w:szCs w:val="24"/>
                <w:lang w:val="en-US"/>
              </w:rPr>
              <w:t xml:space="preserve"> </w:t>
            </w:r>
            <w:r w:rsidR="002127E0">
              <w:rPr>
                <w:rFonts w:ascii="Times New Roman" w:eastAsia="Times New Roman" w:hAnsi="Times New Roman"/>
                <w:sz w:val="24"/>
                <w:szCs w:val="24"/>
                <w:lang w:val="en-US"/>
              </w:rPr>
              <w:t xml:space="preserve"> din conținutul legii  existente.</w:t>
            </w:r>
            <w:proofErr w:type="gramEnd"/>
          </w:p>
        </w:tc>
      </w:tr>
      <w:tr w:rsidR="00380232" w:rsidRPr="00380232" w:rsidTr="00F40F74">
        <w:trPr>
          <w:trHeight w:val="242"/>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lastRenderedPageBreak/>
              <w:t>3. Stabilirea obiectivelor</w:t>
            </w:r>
          </w:p>
        </w:tc>
      </w:tr>
      <w:tr w:rsidR="00380232" w:rsidRPr="00380232" w:rsidTr="00F40F74">
        <w:trPr>
          <w:trHeight w:val="152"/>
        </w:trPr>
        <w:tc>
          <w:tcPr>
            <w:tcW w:w="9571" w:type="dxa"/>
            <w:gridSpan w:val="2"/>
          </w:tcPr>
          <w:p w:rsidR="00380232" w:rsidRPr="00380232" w:rsidRDefault="004D17E7" w:rsidP="00AB5610">
            <w:pPr>
              <w:numPr>
                <w:ilvl w:val="0"/>
                <w:numId w:val="0"/>
              </w:numPr>
              <w:suppressAutoHyphens/>
              <w:spacing w:after="0" w:line="360" w:lineRule="auto"/>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            </w:t>
            </w:r>
            <w:r w:rsidR="00380232" w:rsidRPr="00380232">
              <w:rPr>
                <w:rFonts w:ascii="Times New Roman" w:eastAsia="Times New Roman" w:hAnsi="Times New Roman"/>
                <w:sz w:val="24"/>
                <w:szCs w:val="24"/>
                <w:lang w:val="ro-RO" w:eastAsia="ar-SA"/>
              </w:rPr>
              <w:t xml:space="preserve">Scopul prezentului act </w:t>
            </w:r>
            <w:r w:rsidR="00EE11D3">
              <w:rPr>
                <w:rFonts w:ascii="Times New Roman" w:eastAsia="Times New Roman" w:hAnsi="Times New Roman"/>
                <w:sz w:val="24"/>
                <w:szCs w:val="24"/>
                <w:lang w:val="ro-RO" w:eastAsia="ar-SA"/>
              </w:rPr>
              <w:t>l</w:t>
            </w:r>
            <w:r w:rsidR="001031F8">
              <w:rPr>
                <w:rFonts w:ascii="Times New Roman" w:eastAsia="Times New Roman" w:hAnsi="Times New Roman"/>
                <w:sz w:val="24"/>
                <w:szCs w:val="24"/>
                <w:lang w:val="ro-RO" w:eastAsia="ar-SA"/>
              </w:rPr>
              <w:t>e</w:t>
            </w:r>
            <w:r w:rsidR="00EE11D3">
              <w:rPr>
                <w:rFonts w:ascii="Times New Roman" w:eastAsia="Times New Roman" w:hAnsi="Times New Roman"/>
                <w:sz w:val="24"/>
                <w:szCs w:val="24"/>
                <w:lang w:val="ro-RO" w:eastAsia="ar-SA"/>
              </w:rPr>
              <w:t>gislati</w:t>
            </w:r>
            <w:r w:rsidR="00561927">
              <w:rPr>
                <w:rFonts w:ascii="Times New Roman" w:eastAsia="Times New Roman" w:hAnsi="Times New Roman"/>
                <w:sz w:val="24"/>
                <w:szCs w:val="24"/>
                <w:lang w:val="ro-RO" w:eastAsia="ar-SA"/>
              </w:rPr>
              <w:t>v</w:t>
            </w:r>
            <w:r w:rsidR="00380232" w:rsidRPr="00380232">
              <w:rPr>
                <w:rFonts w:ascii="Times New Roman" w:eastAsia="Times New Roman" w:hAnsi="Times New Roman"/>
                <w:sz w:val="24"/>
                <w:szCs w:val="24"/>
                <w:lang w:val="ro-RO" w:eastAsia="ar-SA"/>
              </w:rPr>
              <w:t xml:space="preserve"> este crearea premiselor necesare pentru implementarea în Republica Moldova a măsurilor menite să asigure atingerea ținetelor naționale de eficiență energetică, prin mobilizarea și participarea tuturor părților interesate, crearea de capacități, noi instrumente, sensibilizare. </w:t>
            </w:r>
          </w:p>
          <w:p w:rsidR="00380232" w:rsidRPr="00380232" w:rsidRDefault="00080873" w:rsidP="00AB5610">
            <w:pPr>
              <w:numPr>
                <w:ilvl w:val="0"/>
                <w:numId w:val="0"/>
              </w:numPr>
              <w:suppressAutoHyphens/>
              <w:spacing w:after="0" w:line="360" w:lineRule="auto"/>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            </w:t>
            </w:r>
            <w:r w:rsidR="00380232" w:rsidRPr="00380232">
              <w:rPr>
                <w:rFonts w:ascii="Times New Roman" w:eastAsia="Times New Roman" w:hAnsi="Times New Roman"/>
                <w:sz w:val="24"/>
                <w:szCs w:val="24"/>
                <w:lang w:val="ro-RO" w:eastAsia="ar-SA"/>
              </w:rPr>
              <w:t>Principalele obiective constituie:</w:t>
            </w:r>
          </w:p>
          <w:p w:rsidR="00380232" w:rsidRDefault="00380232" w:rsidP="00855DFB">
            <w:pPr>
              <w:widowControl w:val="0"/>
              <w:numPr>
                <w:ilvl w:val="0"/>
                <w:numId w:val="15"/>
              </w:numPr>
              <w:tabs>
                <w:tab w:val="left" w:pos="360"/>
              </w:tabs>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 xml:space="preserve">crearea </w:t>
            </w:r>
            <w:r w:rsidR="00080873">
              <w:rPr>
                <w:rFonts w:ascii="Times New Roman" w:eastAsia="Calibri" w:hAnsi="Times New Roman"/>
                <w:sz w:val="24"/>
                <w:szCs w:val="24"/>
                <w:lang w:val="ro-RO"/>
              </w:rPr>
              <w:t>cadrului juridic</w:t>
            </w:r>
            <w:r w:rsidRPr="00380232">
              <w:rPr>
                <w:rFonts w:ascii="Times New Roman" w:eastAsia="Calibri" w:hAnsi="Times New Roman"/>
                <w:sz w:val="24"/>
                <w:szCs w:val="24"/>
                <w:lang w:val="ro-RO"/>
              </w:rPr>
              <w:t xml:space="preserve"> necesar transpunerii </w:t>
            </w:r>
            <w:r w:rsidR="00855DFB" w:rsidRPr="00855DFB">
              <w:rPr>
                <w:rFonts w:ascii="Times New Roman" w:eastAsia="Calibri" w:hAnsi="Times New Roman"/>
                <w:sz w:val="24"/>
                <w:szCs w:val="24"/>
                <w:lang w:val="ro-RO"/>
              </w:rPr>
              <w:t>Directvei 2012/27/UE</w:t>
            </w:r>
            <w:r w:rsidR="00370CC2">
              <w:rPr>
                <w:rFonts w:ascii="Times New Roman" w:eastAsia="Calibri" w:hAnsi="Times New Roman"/>
                <w:sz w:val="24"/>
                <w:szCs w:val="24"/>
                <w:lang w:val="ro-RO"/>
              </w:rPr>
              <w:t xml:space="preserve"> </w:t>
            </w:r>
            <w:r w:rsidRPr="00380232">
              <w:rPr>
                <w:rFonts w:ascii="Times New Roman" w:eastAsia="Calibri" w:hAnsi="Times New Roman"/>
                <w:sz w:val="24"/>
                <w:szCs w:val="24"/>
                <w:lang w:val="ro-RO"/>
              </w:rPr>
              <w:t xml:space="preserve">; </w:t>
            </w:r>
          </w:p>
          <w:p w:rsidR="00370CC2" w:rsidRPr="00380232" w:rsidRDefault="00370CC2" w:rsidP="00AB5610">
            <w:pPr>
              <w:widowControl w:val="0"/>
              <w:numPr>
                <w:ilvl w:val="0"/>
                <w:numId w:val="15"/>
              </w:numPr>
              <w:tabs>
                <w:tab w:val="left" w:pos="360"/>
              </w:tabs>
              <w:suppressAutoHyphens/>
              <w:spacing w:after="0" w:line="360" w:lineRule="auto"/>
              <w:contextualSpacing/>
              <w:rPr>
                <w:rFonts w:ascii="Times New Roman" w:eastAsia="Calibri" w:hAnsi="Times New Roman"/>
                <w:sz w:val="24"/>
                <w:szCs w:val="24"/>
                <w:lang w:val="ro-RO"/>
              </w:rPr>
            </w:pPr>
            <w:r w:rsidRPr="005238FE">
              <w:rPr>
                <w:rFonts w:ascii="Times New Roman" w:hAnsi="Times New Roman"/>
                <w:sz w:val="24"/>
                <w:szCs w:val="24"/>
                <w:lang w:val="en-US"/>
              </w:rPr>
              <w:t>restructurarea instituțională</w:t>
            </w:r>
            <w:r w:rsidR="0087592E" w:rsidRPr="005238FE">
              <w:rPr>
                <w:rFonts w:ascii="Times New Roman" w:hAnsi="Times New Roman"/>
                <w:sz w:val="24"/>
                <w:szCs w:val="24"/>
                <w:lang w:val="en-US"/>
              </w:rPr>
              <w:t xml:space="preserve">, </w:t>
            </w:r>
            <w:r w:rsidR="0087592E" w:rsidRPr="005238FE">
              <w:rPr>
                <w:rFonts w:ascii="Times New Roman" w:eastAsia="Calibri" w:hAnsi="Times New Roman"/>
                <w:sz w:val="24"/>
                <w:szCs w:val="24"/>
                <w:shd w:val="clear" w:color="auto" w:fill="FFFFFF"/>
                <w:lang w:val="ro-RO"/>
              </w:rPr>
              <w:t xml:space="preserve">creșterea capacităților și </w:t>
            </w:r>
            <w:r w:rsidR="0087592E" w:rsidRPr="005238FE">
              <w:rPr>
                <w:rFonts w:ascii="Times New Roman" w:eastAsia="Calibri" w:hAnsi="Times New Roman"/>
                <w:sz w:val="24"/>
                <w:szCs w:val="24"/>
                <w:shd w:val="clear" w:color="auto" w:fill="FFFFFF"/>
              </w:rPr>
              <w:t>competențelor în domeniul eficienței energetice, punerea în aplicare a schemelor de obligații în ceea ce privește eficiența energetică, care să asigure realizarea</w:t>
            </w:r>
            <w:r w:rsidR="0087592E" w:rsidRPr="0087592E">
              <w:rPr>
                <w:rFonts w:ascii="Times New Roman" w:eastAsia="Calibri" w:hAnsi="Times New Roman"/>
                <w:sz w:val="24"/>
                <w:szCs w:val="24"/>
                <w:shd w:val="clear" w:color="auto" w:fill="FFFFFF"/>
              </w:rPr>
              <w:t xml:space="preserve"> </w:t>
            </w:r>
            <w:r w:rsidR="0087592E">
              <w:rPr>
                <w:rFonts w:ascii="Times New Roman" w:eastAsia="Calibri" w:hAnsi="Times New Roman"/>
                <w:sz w:val="24"/>
                <w:szCs w:val="24"/>
                <w:shd w:val="clear" w:color="auto" w:fill="FFFFFF"/>
              </w:rPr>
              <w:t xml:space="preserve"> obiectivelor naționale în măsură de eficiență energetică;</w:t>
            </w:r>
            <w:r w:rsidR="0087592E" w:rsidRPr="00380232">
              <w:rPr>
                <w:rFonts w:ascii="Times New Roman" w:eastAsia="Calibri" w:hAnsi="Times New Roman"/>
                <w:sz w:val="24"/>
                <w:szCs w:val="24"/>
                <w:lang w:val="ro-RO"/>
              </w:rPr>
              <w:t xml:space="preserve"> </w:t>
            </w:r>
          </w:p>
          <w:p w:rsidR="00380232" w:rsidRPr="00E15302" w:rsidRDefault="00380232" w:rsidP="00AB5610">
            <w:pPr>
              <w:widowControl w:val="0"/>
              <w:numPr>
                <w:ilvl w:val="0"/>
                <w:numId w:val="15"/>
              </w:numPr>
              <w:tabs>
                <w:tab w:val="left" w:pos="360"/>
              </w:tabs>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 xml:space="preserve">îmbunătățiea securității aprovizionării cu energie prin reducerea consumului de energie </w:t>
            </w:r>
            <w:r w:rsidRPr="00380232">
              <w:rPr>
                <w:rFonts w:ascii="Times New Roman" w:eastAsia="Calibri" w:hAnsi="Times New Roman"/>
                <w:sz w:val="24"/>
                <w:szCs w:val="24"/>
                <w:shd w:val="clear" w:color="auto" w:fill="FFFFFF"/>
              </w:rPr>
              <w:lastRenderedPageBreak/>
              <w:t xml:space="preserve">primară și a importurilor de energie; </w:t>
            </w:r>
          </w:p>
          <w:p w:rsidR="0087592E" w:rsidRPr="005238FE" w:rsidRDefault="004D17E7" w:rsidP="00AB5610">
            <w:pPr>
              <w:widowControl w:val="0"/>
              <w:numPr>
                <w:ilvl w:val="0"/>
                <w:numId w:val="15"/>
              </w:numPr>
              <w:tabs>
                <w:tab w:val="left" w:pos="360"/>
              </w:tabs>
              <w:suppressAutoHyphens/>
              <w:spacing w:after="0" w:line="360" w:lineRule="auto"/>
              <w:contextualSpacing/>
              <w:rPr>
                <w:rFonts w:ascii="Times New Roman" w:eastAsia="Calibri" w:hAnsi="Times New Roman"/>
                <w:sz w:val="24"/>
                <w:szCs w:val="24"/>
                <w:lang w:val="ro-RO"/>
              </w:rPr>
            </w:pPr>
            <w:r w:rsidRPr="005238FE">
              <w:rPr>
                <w:rFonts w:ascii="Times New Roman" w:hAnsi="Times New Roman"/>
                <w:sz w:val="24"/>
                <w:szCs w:val="24"/>
                <w:lang w:val="ro-RO"/>
              </w:rPr>
              <w:t>î</w:t>
            </w:r>
            <w:r w:rsidRPr="005238FE">
              <w:rPr>
                <w:rFonts w:ascii="Times New Roman" w:hAnsi="Times New Roman"/>
                <w:sz w:val="24"/>
                <w:szCs w:val="24"/>
                <w:lang w:val="en-US"/>
              </w:rPr>
              <w:t>ntărirea</w:t>
            </w:r>
            <w:r w:rsidR="0087592E" w:rsidRPr="005238FE">
              <w:rPr>
                <w:rFonts w:ascii="Times New Roman" w:hAnsi="Times New Roman"/>
                <w:sz w:val="24"/>
                <w:szCs w:val="24"/>
                <w:lang w:val="en-US"/>
              </w:rPr>
              <w:t xml:space="preserve"> procedurilor de audit, introducrea măsurării și verificării  economiilor și a controlului calității pentru audituri și audito</w:t>
            </w:r>
            <w:r w:rsidRPr="005238FE">
              <w:rPr>
                <w:rFonts w:ascii="Times New Roman" w:hAnsi="Times New Roman"/>
                <w:sz w:val="24"/>
                <w:szCs w:val="24"/>
                <w:lang w:val="en-US"/>
              </w:rPr>
              <w:t>ri în beneficiul beneficiarilor;</w:t>
            </w:r>
          </w:p>
          <w:p w:rsidR="00380232" w:rsidRPr="00380232" w:rsidRDefault="00380232" w:rsidP="00AB5610">
            <w:pPr>
              <w:widowControl w:val="0"/>
              <w:numPr>
                <w:ilvl w:val="0"/>
                <w:numId w:val="15"/>
              </w:numPr>
              <w:tabs>
                <w:tab w:val="left" w:pos="360"/>
              </w:tabs>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reducerea emisiilor de gaze cu efect de seră într-o manieră rentabilă și, respectiv, atenuarea schimbărilor climatice;</w:t>
            </w:r>
          </w:p>
          <w:p w:rsidR="00380232" w:rsidRPr="00380232" w:rsidRDefault="00380232" w:rsidP="00AB5610">
            <w:pPr>
              <w:widowControl w:val="0"/>
              <w:numPr>
                <w:ilvl w:val="0"/>
                <w:numId w:val="15"/>
              </w:numPr>
              <w:tabs>
                <w:tab w:val="left" w:pos="360"/>
              </w:tabs>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 xml:space="preserve">creșterea economică și crearea de </w:t>
            </w:r>
            <w:r w:rsidR="00370CC2">
              <w:rPr>
                <w:rFonts w:ascii="Times New Roman" w:eastAsia="Calibri" w:hAnsi="Times New Roman"/>
                <w:sz w:val="24"/>
                <w:szCs w:val="24"/>
                <w:shd w:val="clear" w:color="auto" w:fill="FFFFFF"/>
              </w:rPr>
              <w:t xml:space="preserve">noi </w:t>
            </w:r>
            <w:r w:rsidRPr="00380232">
              <w:rPr>
                <w:rFonts w:ascii="Times New Roman" w:eastAsia="Calibri" w:hAnsi="Times New Roman"/>
                <w:sz w:val="24"/>
                <w:szCs w:val="24"/>
                <w:shd w:val="clear" w:color="auto" w:fill="FFFFFF"/>
              </w:rPr>
              <w:t xml:space="preserve">locuri de muncă </w:t>
            </w:r>
            <w:r w:rsidR="00855DFB">
              <w:rPr>
                <w:rFonts w:ascii="Times New Roman" w:eastAsia="Calibri" w:hAnsi="Times New Roman"/>
                <w:sz w:val="24"/>
                <w:szCs w:val="24"/>
                <w:shd w:val="clear" w:color="auto" w:fill="FFFFFF"/>
              </w:rPr>
              <w:t xml:space="preserve">în </w:t>
            </w:r>
            <w:r w:rsidRPr="00380232">
              <w:rPr>
                <w:rFonts w:ascii="Times New Roman" w:eastAsia="Calibri" w:hAnsi="Times New Roman"/>
                <w:sz w:val="24"/>
                <w:szCs w:val="24"/>
                <w:shd w:val="clear" w:color="auto" w:fill="FFFFFF"/>
              </w:rPr>
              <w:t>sectoare</w:t>
            </w:r>
            <w:r w:rsidR="00370CC2">
              <w:rPr>
                <w:rFonts w:ascii="Times New Roman" w:eastAsia="Calibri" w:hAnsi="Times New Roman"/>
                <w:sz w:val="24"/>
                <w:szCs w:val="24"/>
                <w:shd w:val="clear" w:color="auto" w:fill="FFFFFF"/>
              </w:rPr>
              <w:t xml:space="preserve">le care prestează servicii energetice sau </w:t>
            </w:r>
            <w:r w:rsidRPr="00380232">
              <w:rPr>
                <w:rFonts w:ascii="Times New Roman" w:eastAsia="Calibri" w:hAnsi="Times New Roman"/>
                <w:sz w:val="24"/>
                <w:szCs w:val="24"/>
                <w:shd w:val="clear" w:color="auto" w:fill="FFFFFF"/>
              </w:rPr>
              <w:t xml:space="preserve"> care au legătură cu eficiența energetică;</w:t>
            </w:r>
          </w:p>
          <w:p w:rsidR="00380232" w:rsidRPr="00380232" w:rsidRDefault="001A7729" w:rsidP="00AB5610">
            <w:pPr>
              <w:widowControl w:val="0"/>
              <w:numPr>
                <w:ilvl w:val="0"/>
                <w:numId w:val="15"/>
              </w:numPr>
              <w:tabs>
                <w:tab w:val="left" w:pos="360"/>
              </w:tabs>
              <w:suppressAutoHyphens/>
              <w:spacing w:after="0" w:line="360" w:lineRule="auto"/>
              <w:contextualSpacing/>
              <w:rPr>
                <w:rFonts w:ascii="Times New Roman" w:eastAsia="Calibri" w:hAnsi="Times New Roman"/>
                <w:sz w:val="24"/>
                <w:szCs w:val="24"/>
                <w:lang w:val="ro-RO"/>
              </w:rPr>
            </w:pPr>
            <w:r>
              <w:rPr>
                <w:rFonts w:ascii="Times New Roman" w:eastAsia="Calibri" w:hAnsi="Times New Roman"/>
                <w:sz w:val="24"/>
                <w:szCs w:val="24"/>
                <w:lang w:val="ro-RO"/>
              </w:rPr>
              <w:t>stabilirea</w:t>
            </w:r>
            <w:r w:rsidR="00380232" w:rsidRPr="00380232">
              <w:rPr>
                <w:rFonts w:ascii="Times New Roman" w:eastAsia="Calibri" w:hAnsi="Times New Roman"/>
                <w:sz w:val="24"/>
                <w:szCs w:val="24"/>
                <w:lang w:val="ro-RO"/>
              </w:rPr>
              <w:t>, prin lege, a rolului</w:t>
            </w:r>
            <w:r w:rsidR="00370CC2">
              <w:rPr>
                <w:rFonts w:ascii="Times New Roman" w:eastAsia="Calibri" w:hAnsi="Times New Roman"/>
                <w:sz w:val="24"/>
                <w:szCs w:val="24"/>
                <w:lang w:val="ro-RO"/>
              </w:rPr>
              <w:t>, at</w:t>
            </w:r>
            <w:r>
              <w:rPr>
                <w:rFonts w:ascii="Times New Roman" w:eastAsia="Calibri" w:hAnsi="Times New Roman"/>
                <w:sz w:val="24"/>
                <w:szCs w:val="24"/>
                <w:lang w:val="ro-RO"/>
              </w:rPr>
              <w:t>ribuțiilor și responsabilităților</w:t>
            </w:r>
            <w:r w:rsidR="00370CC2">
              <w:rPr>
                <w:rFonts w:ascii="Times New Roman" w:eastAsia="Calibri" w:hAnsi="Times New Roman"/>
                <w:sz w:val="24"/>
                <w:szCs w:val="24"/>
                <w:lang w:val="ro-RO"/>
              </w:rPr>
              <w:t xml:space="preserve"> </w:t>
            </w:r>
            <w:r w:rsidR="00380232" w:rsidRPr="00380232">
              <w:rPr>
                <w:rFonts w:ascii="Times New Roman" w:eastAsia="Calibri" w:hAnsi="Times New Roman"/>
                <w:sz w:val="24"/>
                <w:szCs w:val="24"/>
                <w:lang w:val="ro-RO"/>
              </w:rPr>
              <w:t>autorităţilor publice şi actorilor principali în atingerea țintelor naționale;</w:t>
            </w:r>
          </w:p>
          <w:p w:rsidR="00380232" w:rsidRPr="00380232" w:rsidRDefault="00380232" w:rsidP="00AB5610">
            <w:pPr>
              <w:widowControl w:val="0"/>
              <w:numPr>
                <w:ilvl w:val="0"/>
                <w:numId w:val="15"/>
              </w:numPr>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stabilirea măsurilor menite să reducă decalajul pentru a atinge obiectivul global în materie de eficiență energetică în 2020;</w:t>
            </w:r>
          </w:p>
          <w:p w:rsidR="00380232" w:rsidRPr="00380232" w:rsidRDefault="00380232" w:rsidP="00AB5610">
            <w:pPr>
              <w:widowControl w:val="0"/>
              <w:numPr>
                <w:ilvl w:val="0"/>
                <w:numId w:val="15"/>
              </w:numPr>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shd w:val="clear" w:color="auto" w:fill="FFFFFF"/>
              </w:rPr>
              <w:t xml:space="preserve">impunerea acțiunilor pentru valorificarea </w:t>
            </w:r>
            <w:r w:rsidR="004D17E7">
              <w:rPr>
                <w:rFonts w:ascii="Times New Roman" w:eastAsia="Calibri" w:hAnsi="Times New Roman"/>
                <w:sz w:val="24"/>
                <w:szCs w:val="24"/>
                <w:shd w:val="clear" w:color="auto" w:fill="FFFFFF"/>
              </w:rPr>
              <w:t xml:space="preserve">și realizarea </w:t>
            </w:r>
            <w:r w:rsidRPr="00380232">
              <w:rPr>
                <w:rFonts w:ascii="Times New Roman" w:eastAsia="Calibri" w:hAnsi="Times New Roman"/>
                <w:sz w:val="24"/>
                <w:szCs w:val="24"/>
                <w:shd w:val="clear" w:color="auto" w:fill="FFFFFF"/>
              </w:rPr>
              <w:t>potențialul</w:t>
            </w:r>
            <w:r w:rsidR="001A7729">
              <w:rPr>
                <w:rFonts w:ascii="Times New Roman" w:eastAsia="Calibri" w:hAnsi="Times New Roman"/>
                <w:sz w:val="24"/>
                <w:szCs w:val="24"/>
                <w:shd w:val="clear" w:color="auto" w:fill="FFFFFF"/>
              </w:rPr>
              <w:t>ui</w:t>
            </w:r>
            <w:r w:rsidRPr="00380232">
              <w:rPr>
                <w:rFonts w:ascii="Times New Roman" w:eastAsia="Calibri" w:hAnsi="Times New Roman"/>
                <w:sz w:val="24"/>
                <w:szCs w:val="24"/>
                <w:shd w:val="clear" w:color="auto" w:fill="FFFFFF"/>
              </w:rPr>
              <w:t xml:space="preserve"> considerabil de creștere a economiilor de energie ale clădirilor, ale transporturilor și ale produselor și proceselor;</w:t>
            </w:r>
          </w:p>
          <w:p w:rsidR="00380232" w:rsidRPr="00380232" w:rsidRDefault="00380232" w:rsidP="00AB5610">
            <w:pPr>
              <w:widowControl w:val="0"/>
              <w:numPr>
                <w:ilvl w:val="0"/>
                <w:numId w:val="15"/>
              </w:numPr>
              <w:suppressAutoHyphens/>
              <w:spacing w:after="0" w:line="360" w:lineRule="auto"/>
              <w:contextualSpacing/>
              <w:rPr>
                <w:rFonts w:ascii="Times New Roman" w:eastAsia="Calibri" w:hAnsi="Times New Roman"/>
                <w:sz w:val="24"/>
                <w:szCs w:val="24"/>
                <w:shd w:val="clear" w:color="auto" w:fill="FFFFFF"/>
                <w:lang w:val="ro-RO"/>
              </w:rPr>
            </w:pPr>
            <w:r w:rsidRPr="00380232">
              <w:rPr>
                <w:rFonts w:ascii="Times New Roman" w:eastAsia="Calibri" w:hAnsi="Times New Roman"/>
                <w:sz w:val="24"/>
                <w:szCs w:val="24"/>
                <w:shd w:val="clear" w:color="auto" w:fill="FFFFFF"/>
              </w:rPr>
              <w:t xml:space="preserve">dezvoltarea pieței pentru servicii energetice pentru a se asigura disponibilitatea cererii și ofertei de servicii energetice; </w:t>
            </w:r>
          </w:p>
          <w:p w:rsidR="00380232" w:rsidRPr="00034D43" w:rsidRDefault="004D17E7" w:rsidP="001A7729">
            <w:pPr>
              <w:widowControl w:val="0"/>
              <w:numPr>
                <w:ilvl w:val="0"/>
                <w:numId w:val="15"/>
              </w:numPr>
              <w:suppressAutoHyphens/>
              <w:spacing w:after="0" w:line="360" w:lineRule="auto"/>
              <w:contextualSpacing/>
              <w:rPr>
                <w:rFonts w:ascii="Times New Roman" w:eastAsia="Calibri" w:hAnsi="Times New Roman"/>
                <w:sz w:val="24"/>
                <w:szCs w:val="24"/>
                <w:shd w:val="clear" w:color="auto" w:fill="FFFFFF"/>
                <w:lang w:val="ro-RO"/>
              </w:rPr>
            </w:pPr>
            <w:r>
              <w:rPr>
                <w:rFonts w:ascii="Times New Roman" w:eastAsia="Calibri" w:hAnsi="Times New Roman"/>
                <w:sz w:val="24"/>
                <w:szCs w:val="24"/>
                <w:shd w:val="clear" w:color="auto" w:fill="FFFFFF"/>
                <w:lang w:val="ro-RO"/>
              </w:rPr>
              <w:t xml:space="preserve">creșterea know-how/ului și </w:t>
            </w:r>
            <w:r w:rsidR="001A7729">
              <w:rPr>
                <w:rFonts w:ascii="Times New Roman" w:eastAsia="Calibri" w:hAnsi="Times New Roman"/>
                <w:sz w:val="24"/>
                <w:szCs w:val="24"/>
                <w:shd w:val="clear" w:color="auto" w:fill="FFFFFF"/>
                <w:lang w:val="ro-RO"/>
              </w:rPr>
              <w:t>gradului de conștientiz</w:t>
            </w:r>
            <w:r>
              <w:rPr>
                <w:rFonts w:ascii="Times New Roman" w:eastAsia="Calibri" w:hAnsi="Times New Roman"/>
                <w:sz w:val="24"/>
                <w:szCs w:val="24"/>
                <w:shd w:val="clear" w:color="auto" w:fill="FFFFFF"/>
                <w:lang w:val="ro-RO"/>
              </w:rPr>
              <w:t>are,</w:t>
            </w:r>
            <w:r w:rsidR="00380232" w:rsidRPr="00380232">
              <w:rPr>
                <w:rFonts w:ascii="Times New Roman" w:eastAsia="Calibri" w:hAnsi="Times New Roman"/>
                <w:sz w:val="24"/>
                <w:szCs w:val="24"/>
                <w:shd w:val="clear" w:color="auto" w:fill="FFFFFF"/>
                <w:lang w:val="ro-RO"/>
              </w:rPr>
              <w:t xml:space="preserve"> înlăturare</w:t>
            </w:r>
            <w:r w:rsidR="001A7729">
              <w:rPr>
                <w:rFonts w:ascii="Times New Roman" w:eastAsia="Calibri" w:hAnsi="Times New Roman"/>
                <w:sz w:val="24"/>
                <w:szCs w:val="24"/>
                <w:shd w:val="clear" w:color="auto" w:fill="FFFFFF"/>
                <w:lang w:val="ro-RO"/>
              </w:rPr>
              <w:t xml:space="preserve"> </w:t>
            </w:r>
            <w:r w:rsidR="00380232" w:rsidRPr="00380232">
              <w:rPr>
                <w:rFonts w:ascii="Times New Roman" w:eastAsia="Calibri" w:hAnsi="Times New Roman"/>
                <w:sz w:val="24"/>
                <w:szCs w:val="24"/>
                <w:shd w:val="clear" w:color="auto" w:fill="FFFFFF"/>
                <w:lang w:val="ro-RO"/>
              </w:rPr>
              <w:t xml:space="preserve">a </w:t>
            </w:r>
            <w:r>
              <w:rPr>
                <w:rFonts w:ascii="Times New Roman" w:eastAsia="Calibri" w:hAnsi="Times New Roman"/>
                <w:sz w:val="24"/>
                <w:szCs w:val="24"/>
                <w:shd w:val="clear" w:color="auto" w:fill="FFFFFF"/>
                <w:lang w:val="ro-RO"/>
              </w:rPr>
              <w:t>ne</w:t>
            </w:r>
            <w:r w:rsidR="001A7729">
              <w:rPr>
                <w:rFonts w:ascii="Times New Roman" w:eastAsia="Calibri" w:hAnsi="Times New Roman"/>
                <w:sz w:val="24"/>
                <w:szCs w:val="24"/>
                <w:shd w:val="clear" w:color="auto" w:fill="FFFFFF"/>
                <w:lang w:val="ro-RO"/>
              </w:rPr>
              <w:t>a</w:t>
            </w:r>
            <w:r>
              <w:rPr>
                <w:rFonts w:ascii="Times New Roman" w:eastAsia="Calibri" w:hAnsi="Times New Roman"/>
                <w:sz w:val="24"/>
                <w:szCs w:val="24"/>
                <w:shd w:val="clear" w:color="auto" w:fill="FFFFFF"/>
                <w:lang w:val="ro-RO"/>
              </w:rPr>
              <w:t xml:space="preserve">junsurilor  și </w:t>
            </w:r>
            <w:r w:rsidR="00380232" w:rsidRPr="00380232">
              <w:rPr>
                <w:rFonts w:ascii="Times New Roman" w:eastAsia="Calibri" w:hAnsi="Times New Roman"/>
                <w:sz w:val="24"/>
                <w:szCs w:val="24"/>
                <w:shd w:val="clear" w:color="auto" w:fill="FFFFFF"/>
                <w:lang w:val="ro-RO"/>
              </w:rPr>
              <w:t xml:space="preserve">barierelor aferente </w:t>
            </w:r>
            <w:r>
              <w:rPr>
                <w:rFonts w:ascii="Times New Roman" w:eastAsia="Calibri" w:hAnsi="Times New Roman"/>
                <w:sz w:val="24"/>
                <w:szCs w:val="24"/>
                <w:shd w:val="clear" w:color="auto" w:fill="FFFFFF"/>
                <w:lang w:val="ro-RO"/>
              </w:rPr>
              <w:t xml:space="preserve"> eficienței energetioce și </w:t>
            </w:r>
            <w:r w:rsidR="00380232" w:rsidRPr="00380232">
              <w:rPr>
                <w:rFonts w:ascii="Times New Roman" w:eastAsia="Calibri" w:hAnsi="Times New Roman"/>
                <w:sz w:val="24"/>
                <w:szCs w:val="24"/>
                <w:shd w:val="clear" w:color="auto" w:fill="FFFFFF"/>
                <w:lang w:val="ro-RO"/>
              </w:rPr>
              <w:t>dezvoltării serviciilor energetice</w:t>
            </w:r>
            <w:r>
              <w:rPr>
                <w:rFonts w:ascii="Times New Roman" w:eastAsia="Calibri" w:hAnsi="Times New Roman"/>
                <w:sz w:val="24"/>
                <w:szCs w:val="24"/>
                <w:shd w:val="clear" w:color="auto" w:fill="FFFFFF"/>
                <w:lang w:val="ro-RO"/>
              </w:rPr>
              <w:t>,</w:t>
            </w:r>
            <w:r w:rsidR="00380232" w:rsidRPr="00380232">
              <w:rPr>
                <w:rFonts w:ascii="Times New Roman" w:eastAsia="Calibri" w:hAnsi="Times New Roman"/>
                <w:sz w:val="24"/>
                <w:szCs w:val="24"/>
                <w:shd w:val="clear" w:color="auto" w:fill="FFFFFF"/>
                <w:lang w:val="ro-RO"/>
              </w:rPr>
              <w:t xml:space="preserve"> etc. </w:t>
            </w:r>
            <w:bookmarkStart w:id="0" w:name="_1059457911"/>
            <w:bookmarkStart w:id="1" w:name="_1059477250"/>
            <w:bookmarkStart w:id="2" w:name="_1191386960"/>
            <w:bookmarkEnd w:id="0"/>
            <w:bookmarkEnd w:id="1"/>
            <w:bookmarkEnd w:id="2"/>
          </w:p>
        </w:tc>
      </w:tr>
      <w:tr w:rsidR="00380232" w:rsidRPr="00380232" w:rsidTr="00F40F74">
        <w:trPr>
          <w:trHeight w:val="260"/>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lastRenderedPageBreak/>
              <w:t>4. Identificarea opţiunilor</w:t>
            </w:r>
          </w:p>
        </w:tc>
      </w:tr>
      <w:tr w:rsidR="00380232" w:rsidRPr="00380232" w:rsidTr="00F40F74">
        <w:trPr>
          <w:trHeight w:val="188"/>
        </w:trPr>
        <w:tc>
          <w:tcPr>
            <w:tcW w:w="9571" w:type="dxa"/>
            <w:gridSpan w:val="2"/>
          </w:tcPr>
          <w:p w:rsidR="005238FE" w:rsidRDefault="004D17E7"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Dat fiind faptul că obiectul prezent</w:t>
            </w:r>
            <w:r w:rsidR="001A7729">
              <w:rPr>
                <w:rFonts w:ascii="Times New Roman" w:eastAsia="Times New Roman" w:hAnsi="Times New Roman"/>
                <w:sz w:val="24"/>
                <w:szCs w:val="24"/>
                <w:lang w:val="ro-RO"/>
              </w:rPr>
              <w:t>ului</w:t>
            </w:r>
            <w:r w:rsidR="00380232" w:rsidRPr="00380232">
              <w:rPr>
                <w:rFonts w:ascii="Times New Roman" w:eastAsia="Times New Roman" w:hAnsi="Times New Roman"/>
                <w:sz w:val="24"/>
                <w:szCs w:val="24"/>
                <w:lang w:val="ro-RO"/>
              </w:rPr>
              <w:t xml:space="preserve"> AIR constă în evaluarea</w:t>
            </w:r>
            <w:r w:rsidR="001A7729">
              <w:rPr>
                <w:rFonts w:ascii="Times New Roman" w:eastAsia="Times New Roman" w:hAnsi="Times New Roman"/>
                <w:sz w:val="24"/>
                <w:szCs w:val="24"/>
                <w:lang w:val="ro-RO"/>
              </w:rPr>
              <w:t xml:space="preserve"> impactului aferent armonizării </w:t>
            </w:r>
            <w:r w:rsidR="00380232" w:rsidRPr="00380232">
              <w:rPr>
                <w:rFonts w:ascii="Times New Roman" w:eastAsia="Times New Roman" w:hAnsi="Times New Roman"/>
                <w:sz w:val="24"/>
                <w:szCs w:val="24"/>
                <w:lang w:val="ro-RO"/>
              </w:rPr>
              <w:t xml:space="preserve">legislaţiei Republicii Moldova cu principiile </w:t>
            </w:r>
            <w:r w:rsidR="00380232" w:rsidRPr="00380232">
              <w:rPr>
                <w:rFonts w:ascii="Times New Roman" w:eastAsia="Times New Roman" w:hAnsi="Times New Roman"/>
                <w:i/>
                <w:sz w:val="24"/>
                <w:szCs w:val="24"/>
                <w:lang w:val="ro-RO"/>
              </w:rPr>
              <w:t>acquis</w:t>
            </w:r>
            <w:r w:rsidR="00380232" w:rsidRPr="00380232">
              <w:rPr>
                <w:rFonts w:ascii="Times New Roman" w:eastAsia="Times New Roman" w:hAnsi="Times New Roman"/>
                <w:sz w:val="24"/>
                <w:szCs w:val="24"/>
                <w:lang w:val="ro-RO"/>
              </w:rPr>
              <w:t>-ului comunitar, prin transpunerea Directivei nr. 2020/27/EU, fapt care presupune modificarea actelor legislative sau normative vizate, au fost identificate doar  două opţiuni:</w:t>
            </w:r>
            <w:r w:rsidR="00A31476">
              <w:rPr>
                <w:rFonts w:ascii="Times New Roman" w:eastAsia="Times New Roman" w:hAnsi="Times New Roman"/>
                <w:sz w:val="24"/>
                <w:szCs w:val="24"/>
                <w:lang w:val="ro-RO"/>
              </w:rPr>
              <w:t xml:space="preserve">  </w:t>
            </w:r>
          </w:p>
          <w:p w:rsidR="00380232" w:rsidRPr="00A31476" w:rsidRDefault="00A31476"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r w:rsidR="005238FE">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 </w:t>
            </w:r>
            <w:r w:rsidRPr="00A31476">
              <w:rPr>
                <w:rFonts w:ascii="Times New Roman" w:eastAsia="Times New Roman" w:hAnsi="Times New Roman"/>
                <w:sz w:val="24"/>
                <w:szCs w:val="24"/>
                <w:lang w:val="ro-RO"/>
              </w:rPr>
              <w:t xml:space="preserve">1. </w:t>
            </w:r>
            <w:r>
              <w:rPr>
                <w:rFonts w:ascii="Times New Roman" w:eastAsia="Times New Roman" w:hAnsi="Times New Roman"/>
                <w:sz w:val="24"/>
                <w:szCs w:val="24"/>
                <w:lang w:val="ro-RO"/>
              </w:rPr>
              <w:t xml:space="preserve"> </w:t>
            </w:r>
            <w:r w:rsidR="00380232" w:rsidRPr="00A31476">
              <w:rPr>
                <w:rFonts w:ascii="Times New Roman" w:eastAsia="Times New Roman" w:hAnsi="Times New Roman"/>
                <w:sz w:val="24"/>
                <w:szCs w:val="24"/>
                <w:lang w:val="ro-RO"/>
              </w:rPr>
              <w:t>A nu întrepride nimic „status quo</w:t>
            </w:r>
            <w:r w:rsidR="00380232" w:rsidRPr="00A31476">
              <w:rPr>
                <w:rFonts w:ascii="Times New Roman" w:eastAsia="Times New Roman" w:hAnsi="Times New Roman"/>
                <w:sz w:val="24"/>
                <w:szCs w:val="24"/>
                <w:lang w:val="en-US"/>
              </w:rPr>
              <w:t>”</w:t>
            </w:r>
          </w:p>
          <w:p w:rsidR="00EE11D3" w:rsidRPr="00990732" w:rsidRDefault="00A31476"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2.</w:t>
            </w:r>
            <w:r w:rsidR="001031F8">
              <w:rPr>
                <w:rFonts w:ascii="Times New Roman" w:eastAsia="Times New Roman" w:hAnsi="Times New Roman"/>
                <w:sz w:val="24"/>
                <w:szCs w:val="24"/>
                <w:lang w:val="ro-RO"/>
              </w:rPr>
              <w:t xml:space="preserve"> A elabora </w:t>
            </w:r>
            <w:r w:rsidR="002127E0">
              <w:rPr>
                <w:rFonts w:ascii="Times New Roman" w:eastAsia="Times New Roman" w:hAnsi="Times New Roman"/>
                <w:sz w:val="24"/>
                <w:szCs w:val="24"/>
                <w:lang w:val="ro-RO"/>
              </w:rPr>
              <w:t>o nou</w:t>
            </w:r>
            <w:r w:rsidR="001A7729">
              <w:rPr>
                <w:rFonts w:ascii="Times New Roman" w:eastAsia="Times New Roman" w:hAnsi="Times New Roman"/>
                <w:sz w:val="24"/>
                <w:szCs w:val="24"/>
                <w:lang w:val="ro-RO"/>
              </w:rPr>
              <w:t xml:space="preserve"> </w:t>
            </w:r>
            <w:r w:rsidR="002127E0">
              <w:rPr>
                <w:rFonts w:ascii="Times New Roman" w:eastAsia="Times New Roman" w:hAnsi="Times New Roman"/>
                <w:sz w:val="24"/>
                <w:szCs w:val="24"/>
                <w:lang w:val="ro-RO"/>
              </w:rPr>
              <w:t xml:space="preserve">proiect de Lege </w:t>
            </w:r>
            <w:r w:rsidR="00EE11D3" w:rsidRPr="00990732">
              <w:rPr>
                <w:rFonts w:ascii="Times New Roman" w:eastAsia="Times New Roman" w:hAnsi="Times New Roman"/>
                <w:sz w:val="24"/>
                <w:szCs w:val="24"/>
                <w:lang w:val="ro-RO"/>
              </w:rPr>
              <w:t>cu privire la eficienţă energetică</w:t>
            </w:r>
            <w:r w:rsidR="00EE11D3">
              <w:rPr>
                <w:rFonts w:ascii="Times New Roman" w:eastAsia="Times New Roman" w:hAnsi="Times New Roman"/>
                <w:sz w:val="24"/>
                <w:szCs w:val="24"/>
                <w:lang w:val="ro-RO"/>
              </w:rPr>
              <w:t xml:space="preserve">, </w:t>
            </w:r>
            <w:r w:rsidR="00EE11D3" w:rsidRPr="00990732">
              <w:rPr>
                <w:rFonts w:ascii="Times New Roman" w:eastAsia="Times New Roman" w:hAnsi="Times New Roman"/>
                <w:sz w:val="24"/>
                <w:szCs w:val="24"/>
                <w:lang w:val="ro-RO"/>
              </w:rPr>
              <w:t xml:space="preserve">prin care se va transpune Directiva  2012/27/UE privind eficiența energetică.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2"/>
            </w:tblGrid>
            <w:tr w:rsidR="00380232" w:rsidRPr="00380232" w:rsidTr="00A854ED">
              <w:trPr>
                <w:jc w:val="center"/>
              </w:trPr>
              <w:tc>
                <w:tcPr>
                  <w:tcW w:w="4261" w:type="dxa"/>
                </w:tcPr>
                <w:p w:rsidR="00380232" w:rsidRPr="00380232" w:rsidRDefault="00EE11D3" w:rsidP="00AB5610">
                  <w:pPr>
                    <w:spacing w:after="0" w:line="360" w:lineRule="auto"/>
                    <w:ind w:firstLine="720"/>
                    <w:jc w:val="center"/>
                    <w:rPr>
                      <w:rFonts w:ascii="Times New Roman" w:eastAsia="Times New Roman" w:hAnsi="Times New Roman"/>
                      <w:b/>
                      <w:sz w:val="24"/>
                      <w:szCs w:val="24"/>
                      <w:lang w:val="ro-RO"/>
                    </w:rPr>
                  </w:pPr>
                  <w:r w:rsidRPr="00E15302">
                    <w:rPr>
                      <w:rFonts w:ascii="Times New Roman" w:hAnsi="Times New Roman"/>
                      <w:sz w:val="24"/>
                      <w:szCs w:val="24"/>
                      <w:lang w:val="ro-RO"/>
                    </w:rPr>
                    <w:t xml:space="preserve"> </w:t>
                  </w:r>
                  <w:r>
                    <w:rPr>
                      <w:rFonts w:ascii="Times New Roman" w:hAnsi="Times New Roman"/>
                      <w:sz w:val="24"/>
                      <w:szCs w:val="24"/>
                      <w:lang w:val="ro-RO"/>
                    </w:rPr>
                    <w:t xml:space="preserve"> </w:t>
                  </w:r>
                  <w:r w:rsidR="00380232" w:rsidRPr="00380232">
                    <w:rPr>
                      <w:rFonts w:ascii="Times New Roman" w:eastAsia="Times New Roman" w:hAnsi="Times New Roman"/>
                      <w:b/>
                      <w:sz w:val="24"/>
                      <w:szCs w:val="24"/>
                      <w:lang w:val="ro-RO"/>
                    </w:rPr>
                    <w:t>Abordări alternative</w:t>
                  </w:r>
                </w:p>
              </w:tc>
              <w:tc>
                <w:tcPr>
                  <w:tcW w:w="4262" w:type="dxa"/>
                </w:tcPr>
                <w:p w:rsidR="00380232" w:rsidRPr="00380232" w:rsidRDefault="00380232" w:rsidP="00AB5610">
                  <w:pPr>
                    <w:spacing w:after="0" w:line="360" w:lineRule="auto"/>
                    <w:ind w:firstLine="720"/>
                    <w:jc w:val="center"/>
                    <w:rPr>
                      <w:rFonts w:ascii="Times New Roman" w:eastAsia="Times New Roman" w:hAnsi="Times New Roman"/>
                      <w:b/>
                      <w:sz w:val="24"/>
                      <w:szCs w:val="24"/>
                      <w:lang w:val="ro-RO"/>
                    </w:rPr>
                  </w:pPr>
                  <w:r w:rsidRPr="00380232">
                    <w:rPr>
                      <w:rFonts w:ascii="Times New Roman" w:eastAsia="Times New Roman" w:hAnsi="Times New Roman"/>
                      <w:b/>
                      <w:sz w:val="24"/>
                      <w:szCs w:val="24"/>
                      <w:lang w:val="ro-RO"/>
                    </w:rPr>
                    <w:t xml:space="preserve">Perspective </w:t>
                  </w:r>
                </w:p>
              </w:tc>
            </w:tr>
            <w:tr w:rsidR="00380232" w:rsidRPr="00EE62A4" w:rsidTr="00A854ED">
              <w:trPr>
                <w:jc w:val="center"/>
              </w:trPr>
              <w:tc>
                <w:tcPr>
                  <w:tcW w:w="4261" w:type="dxa"/>
                </w:tcPr>
                <w:p w:rsidR="00380232" w:rsidRPr="00380232" w:rsidRDefault="00380232" w:rsidP="00AB5610">
                  <w:pPr>
                    <w:spacing w:after="0" w:line="360" w:lineRule="auto"/>
                    <w:ind w:left="360"/>
                    <w:jc w:val="left"/>
                    <w:rPr>
                      <w:rFonts w:ascii="Times New Roman" w:eastAsia="Times New Roman" w:hAnsi="Times New Roman"/>
                      <w:sz w:val="24"/>
                      <w:szCs w:val="24"/>
                      <w:lang w:val="ro-RO" w:eastAsia="ru-RU"/>
                    </w:rPr>
                  </w:pPr>
                  <w:r w:rsidRPr="00380232">
                    <w:rPr>
                      <w:rFonts w:ascii="Times New Roman" w:eastAsia="Times New Roman" w:hAnsi="Times New Roman"/>
                      <w:sz w:val="24"/>
                      <w:szCs w:val="24"/>
                      <w:lang w:val="ro-RO"/>
                    </w:rPr>
                    <w:t>“A  nu întreprinde nimic</w:t>
                  </w:r>
                  <w:r w:rsidRPr="00380232">
                    <w:rPr>
                      <w:rFonts w:ascii="Times New Roman" w:eastAsia="Times New Roman" w:hAnsi="Times New Roman"/>
                      <w:b/>
                      <w:sz w:val="24"/>
                      <w:szCs w:val="24"/>
                      <w:lang w:val="ro-RO"/>
                    </w:rPr>
                    <w:t xml:space="preserve">” </w:t>
                  </w:r>
                  <w:r w:rsidRPr="00380232">
                    <w:rPr>
                      <w:rFonts w:ascii="Times New Roman" w:eastAsia="Times New Roman" w:hAnsi="Times New Roman"/>
                      <w:sz w:val="24"/>
                      <w:szCs w:val="24"/>
                      <w:lang w:val="ro-RO"/>
                    </w:rPr>
                    <w:t>sau cu alte cuvinte –</w:t>
                  </w:r>
                  <w:r w:rsidRPr="00380232">
                    <w:rPr>
                      <w:rFonts w:ascii="Times New Roman" w:eastAsia="Times New Roman" w:hAnsi="Times New Roman"/>
                      <w:b/>
                      <w:sz w:val="24"/>
                      <w:szCs w:val="24"/>
                      <w:lang w:val="ro-RO"/>
                    </w:rPr>
                    <w:t xml:space="preserve"> “</w:t>
                  </w:r>
                  <w:r w:rsidRPr="00380232">
                    <w:rPr>
                      <w:rFonts w:ascii="Times New Roman" w:eastAsia="Times New Roman" w:hAnsi="Times New Roman"/>
                      <w:sz w:val="24"/>
                      <w:szCs w:val="24"/>
                      <w:lang w:val="ro-RO"/>
                    </w:rPr>
                    <w:t>scenariul de bază</w:t>
                  </w:r>
                  <w:r w:rsidRPr="00380232">
                    <w:rPr>
                      <w:rFonts w:ascii="Times New Roman" w:eastAsia="Times New Roman" w:hAnsi="Times New Roman"/>
                      <w:b/>
                      <w:sz w:val="24"/>
                      <w:szCs w:val="24"/>
                      <w:lang w:val="ro-RO"/>
                    </w:rPr>
                    <w:t>”</w:t>
                  </w:r>
                </w:p>
                <w:p w:rsidR="00380232" w:rsidRPr="00380232" w:rsidRDefault="00380232" w:rsidP="00AB5610">
                  <w:pPr>
                    <w:spacing w:after="0" w:line="360" w:lineRule="auto"/>
                    <w:ind w:firstLine="720"/>
                    <w:rPr>
                      <w:rFonts w:ascii="Times New Roman" w:eastAsia="Times New Roman" w:hAnsi="Times New Roman"/>
                      <w:sz w:val="24"/>
                      <w:szCs w:val="24"/>
                      <w:lang w:val="ro-RO"/>
                    </w:rPr>
                  </w:pPr>
                </w:p>
              </w:tc>
              <w:tc>
                <w:tcPr>
                  <w:tcW w:w="4262" w:type="dxa"/>
                </w:tcPr>
                <w:p w:rsidR="00380232" w:rsidRPr="00380232" w:rsidRDefault="00380232" w:rsidP="001A7729">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Fără reglementări adiţionale</w:t>
                  </w:r>
                  <w:r w:rsidR="005238FE">
                    <w:rPr>
                      <w:rFonts w:ascii="Times New Roman" w:eastAsia="Times New Roman" w:hAnsi="Times New Roman"/>
                      <w:sz w:val="24"/>
                      <w:szCs w:val="24"/>
                      <w:lang w:val="ro-RO"/>
                    </w:rPr>
                    <w:t>.</w:t>
                  </w:r>
                  <w:r w:rsidR="001A7729">
                    <w:rPr>
                      <w:rFonts w:ascii="Times New Roman" w:eastAsia="Times New Roman" w:hAnsi="Times New Roman"/>
                      <w:sz w:val="24"/>
                      <w:szCs w:val="24"/>
                      <w:lang w:val="ro-RO"/>
                    </w:rPr>
                    <w:t xml:space="preserve"> </w:t>
                  </w:r>
                  <w:r w:rsidR="005238FE">
                    <w:rPr>
                      <w:rFonts w:ascii="Times New Roman" w:eastAsia="Times New Roman" w:hAnsi="Times New Roman"/>
                      <w:sz w:val="24"/>
                      <w:szCs w:val="24"/>
                      <w:lang w:val="ro-RO"/>
                    </w:rPr>
                    <w:t>Sectoru</w:t>
                  </w:r>
                  <w:r w:rsidR="001A7729">
                    <w:rPr>
                      <w:rFonts w:ascii="Times New Roman" w:eastAsia="Times New Roman" w:hAnsi="Times New Roman"/>
                      <w:sz w:val="24"/>
                      <w:szCs w:val="24"/>
                      <w:lang w:val="ro-RO"/>
                    </w:rPr>
                    <w:t>l respectiv</w:t>
                  </w:r>
                  <w:r w:rsidR="005238FE">
                    <w:rPr>
                      <w:rFonts w:ascii="Times New Roman" w:eastAsia="Times New Roman" w:hAnsi="Times New Roman"/>
                      <w:sz w:val="24"/>
                      <w:szCs w:val="24"/>
                      <w:lang w:val="ro-RO"/>
                    </w:rPr>
                    <w:t xml:space="preserve"> rămîne să fie reglement  și să activeze în condițiile actual</w:t>
                  </w:r>
                  <w:r w:rsidR="0038771B">
                    <w:rPr>
                      <w:rFonts w:ascii="Times New Roman" w:eastAsia="Times New Roman" w:hAnsi="Times New Roman"/>
                      <w:sz w:val="24"/>
                      <w:szCs w:val="24"/>
                      <w:lang w:val="ro-RO"/>
                    </w:rPr>
                    <w:t>e.</w:t>
                  </w:r>
                  <w:r w:rsidR="005238FE">
                    <w:rPr>
                      <w:rFonts w:ascii="Times New Roman" w:eastAsia="Times New Roman" w:hAnsi="Times New Roman"/>
                      <w:sz w:val="24"/>
                      <w:szCs w:val="24"/>
                      <w:lang w:val="ro-RO"/>
                    </w:rPr>
                    <w:t xml:space="preserve"> </w:t>
                  </w:r>
                  <w:r w:rsidRPr="00380232">
                    <w:rPr>
                      <w:rFonts w:ascii="Times New Roman" w:eastAsia="Times New Roman" w:hAnsi="Times New Roman"/>
                      <w:sz w:val="24"/>
                      <w:szCs w:val="24"/>
                      <w:lang w:val="ro-RO"/>
                    </w:rPr>
                    <w:t xml:space="preserve"> </w:t>
                  </w:r>
                </w:p>
              </w:tc>
            </w:tr>
            <w:tr w:rsidR="00380232" w:rsidRPr="00380232" w:rsidTr="00A854ED">
              <w:trPr>
                <w:jc w:val="center"/>
              </w:trPr>
              <w:tc>
                <w:tcPr>
                  <w:tcW w:w="4261" w:type="dxa"/>
                </w:tcPr>
                <w:p w:rsidR="00380232" w:rsidRPr="00380232" w:rsidRDefault="00380232" w:rsidP="00AB5610">
                  <w:pPr>
                    <w:numPr>
                      <w:ilvl w:val="0"/>
                      <w:numId w:val="14"/>
                    </w:numPr>
                    <w:spacing w:after="0" w:line="360" w:lineRule="auto"/>
                    <w:ind w:left="360" w:firstLine="0"/>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 xml:space="preserve">Reglementarea clasică </w:t>
                  </w:r>
                  <w:r w:rsidR="005C4138">
                    <w:rPr>
                      <w:rFonts w:ascii="Times New Roman" w:eastAsia="Calibri" w:hAnsi="Times New Roman"/>
                      <w:sz w:val="24"/>
                      <w:szCs w:val="24"/>
                      <w:lang w:val="ro-RO"/>
                    </w:rPr>
                    <w:t>–</w:t>
                  </w:r>
                  <w:r w:rsidR="002127E0">
                    <w:rPr>
                      <w:rFonts w:ascii="Times New Roman" w:eastAsia="Calibri" w:hAnsi="Times New Roman"/>
                      <w:sz w:val="24"/>
                      <w:szCs w:val="24"/>
                      <w:lang w:val="ro-RO"/>
                    </w:rPr>
                    <w:t>elaborarea unui nou proiect de Lege cu privire la eficiența energetică</w:t>
                  </w:r>
                  <w:r w:rsidR="00EE11D3">
                    <w:rPr>
                      <w:rFonts w:ascii="Times New Roman" w:eastAsia="Calibri" w:hAnsi="Times New Roman"/>
                      <w:sz w:val="24"/>
                      <w:szCs w:val="24"/>
                      <w:lang w:val="ro-RO"/>
                    </w:rPr>
                    <w:t xml:space="preserve">, </w:t>
                  </w:r>
                  <w:r w:rsidR="005C4138">
                    <w:rPr>
                      <w:rFonts w:ascii="Times New Roman" w:eastAsia="Calibri" w:hAnsi="Times New Roman"/>
                      <w:sz w:val="24"/>
                      <w:szCs w:val="24"/>
                      <w:lang w:val="ro-RO"/>
                    </w:rPr>
                    <w:t xml:space="preserve"> prin care  se va </w:t>
                  </w:r>
                  <w:r w:rsidRPr="00380232">
                    <w:rPr>
                      <w:rFonts w:ascii="Times New Roman" w:eastAsia="Calibri" w:hAnsi="Times New Roman"/>
                      <w:sz w:val="24"/>
                      <w:szCs w:val="24"/>
                      <w:lang w:val="ro-RO"/>
                    </w:rPr>
                    <w:t xml:space="preserve"> </w:t>
                  </w:r>
                  <w:r w:rsidR="005C4138">
                    <w:rPr>
                      <w:rFonts w:ascii="Times New Roman" w:eastAsia="Calibri" w:hAnsi="Times New Roman"/>
                      <w:sz w:val="24"/>
                      <w:szCs w:val="24"/>
                      <w:lang w:val="ro-RO"/>
                    </w:rPr>
                    <w:t>t</w:t>
                  </w:r>
                  <w:r w:rsidRPr="00380232">
                    <w:rPr>
                      <w:rFonts w:ascii="Times New Roman" w:eastAsia="Calibri" w:hAnsi="Times New Roman"/>
                      <w:sz w:val="24"/>
                      <w:szCs w:val="24"/>
                      <w:lang w:val="ro-RO"/>
                    </w:rPr>
                    <w:t>ranspune Directiv</w:t>
                  </w:r>
                  <w:r w:rsidR="005C4138">
                    <w:rPr>
                      <w:rFonts w:ascii="Times New Roman" w:eastAsia="Calibri" w:hAnsi="Times New Roman"/>
                      <w:sz w:val="24"/>
                      <w:szCs w:val="24"/>
                      <w:lang w:val="ro-RO"/>
                    </w:rPr>
                    <w:t xml:space="preserve">a </w:t>
                  </w:r>
                  <w:r w:rsidR="005C4138" w:rsidRPr="00380232">
                    <w:rPr>
                      <w:rFonts w:ascii="Times New Roman" w:eastAsia="Times New Roman" w:hAnsi="Times New Roman"/>
                      <w:sz w:val="24"/>
                      <w:szCs w:val="24"/>
                      <w:lang w:val="ro-RO"/>
                    </w:rPr>
                    <w:t xml:space="preserve">2012/27/UE privind eficiența </w:t>
                  </w:r>
                  <w:r w:rsidR="00A31476">
                    <w:rPr>
                      <w:rFonts w:ascii="Times New Roman" w:eastAsia="Times New Roman" w:hAnsi="Times New Roman"/>
                      <w:sz w:val="24"/>
                      <w:szCs w:val="24"/>
                      <w:lang w:val="ro-RO"/>
                    </w:rPr>
                    <w:t xml:space="preserve">energetică </w:t>
                  </w:r>
                </w:p>
              </w:tc>
              <w:tc>
                <w:tcPr>
                  <w:tcW w:w="4262" w:type="dxa"/>
                </w:tcPr>
                <w:p w:rsidR="00380232" w:rsidRPr="00380232" w:rsidRDefault="00380232" w:rsidP="0038771B">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Prevede </w:t>
                  </w:r>
                  <w:r w:rsidR="00EE62A4">
                    <w:rPr>
                      <w:rFonts w:ascii="Times New Roman" w:eastAsia="Times New Roman" w:hAnsi="Times New Roman"/>
                      <w:sz w:val="24"/>
                      <w:szCs w:val="24"/>
                      <w:lang w:val="ro-RO"/>
                    </w:rPr>
                    <w:t>noi reglementări,</w:t>
                  </w:r>
                  <w:r w:rsidR="0038771B">
                    <w:rPr>
                      <w:rFonts w:ascii="Times New Roman" w:eastAsia="Times New Roman" w:hAnsi="Times New Roman"/>
                      <w:sz w:val="24"/>
                      <w:szCs w:val="24"/>
                      <w:lang w:val="ro-RO"/>
                    </w:rPr>
                    <w:t xml:space="preserve"> </w:t>
                  </w:r>
                  <w:r w:rsidRPr="00380232">
                    <w:rPr>
                      <w:rFonts w:ascii="Times New Roman" w:eastAsia="Times New Roman" w:hAnsi="Times New Roman"/>
                      <w:sz w:val="24"/>
                      <w:szCs w:val="24"/>
                      <w:lang w:val="ro-RO"/>
                    </w:rPr>
                    <w:t>obligaţiuni</w:t>
                  </w:r>
                  <w:r w:rsidR="00EE62A4">
                    <w:rPr>
                      <w:rFonts w:ascii="Times New Roman" w:eastAsia="Times New Roman" w:hAnsi="Times New Roman"/>
                      <w:sz w:val="24"/>
                      <w:szCs w:val="24"/>
                      <w:lang w:val="ro-RO"/>
                    </w:rPr>
                    <w:t>, responsabilități</w:t>
                  </w:r>
                  <w:r w:rsidRPr="00380232">
                    <w:rPr>
                      <w:rFonts w:ascii="Times New Roman" w:eastAsia="Times New Roman" w:hAnsi="Times New Roman"/>
                      <w:sz w:val="24"/>
                      <w:szCs w:val="24"/>
                      <w:lang w:val="ro-RO"/>
                    </w:rPr>
                    <w:t xml:space="preserve"> atât pe partea de cerere cât şi pe partea de aprovizionare,</w:t>
                  </w:r>
                  <w:r w:rsidR="0038771B">
                    <w:rPr>
                      <w:rFonts w:ascii="Times New Roman" w:eastAsia="Times New Roman" w:hAnsi="Times New Roman"/>
                      <w:sz w:val="24"/>
                      <w:szCs w:val="24"/>
                      <w:lang w:val="ro-RO"/>
                    </w:rPr>
                    <w:t xml:space="preserve"> și</w:t>
                  </w:r>
                  <w:r w:rsidRPr="00380232">
                    <w:rPr>
                      <w:rFonts w:ascii="Times New Roman" w:eastAsia="Times New Roman" w:hAnsi="Times New Roman"/>
                      <w:sz w:val="24"/>
                      <w:szCs w:val="24"/>
                      <w:lang w:val="ro-RO"/>
                    </w:rPr>
                    <w:t xml:space="preserve"> restructurar</w:t>
                  </w:r>
                  <w:r w:rsidR="0038771B">
                    <w:rPr>
                      <w:rFonts w:ascii="Times New Roman" w:eastAsia="Times New Roman" w:hAnsi="Times New Roman"/>
                      <w:sz w:val="24"/>
                      <w:szCs w:val="24"/>
                      <w:lang w:val="ro-RO"/>
                    </w:rPr>
                    <w:t xml:space="preserve"> </w:t>
                  </w:r>
                  <w:r w:rsidRPr="00380232">
                    <w:rPr>
                      <w:rFonts w:ascii="Times New Roman" w:eastAsia="Times New Roman" w:hAnsi="Times New Roman"/>
                      <w:sz w:val="24"/>
                      <w:szCs w:val="24"/>
                      <w:lang w:val="ro-RO"/>
                    </w:rPr>
                    <w:t xml:space="preserve">instituţională, etc. </w:t>
                  </w:r>
                  <w:r w:rsidR="0038771B">
                    <w:rPr>
                      <w:rFonts w:ascii="Times New Roman" w:eastAsia="Times New Roman" w:hAnsi="Times New Roman"/>
                      <w:sz w:val="24"/>
                      <w:szCs w:val="24"/>
                      <w:lang w:val="ro-RO"/>
                    </w:rPr>
                    <w:t>după cum este propus în prezentul</w:t>
                  </w:r>
                  <w:r w:rsidRPr="00380232">
                    <w:rPr>
                      <w:rFonts w:ascii="Times New Roman" w:eastAsia="Times New Roman" w:hAnsi="Times New Roman"/>
                      <w:sz w:val="24"/>
                      <w:szCs w:val="24"/>
                      <w:lang w:val="ro-RO"/>
                    </w:rPr>
                    <w:t xml:space="preserve"> AIR. </w:t>
                  </w:r>
                </w:p>
              </w:tc>
            </w:tr>
          </w:tbl>
          <w:p w:rsidR="00380232" w:rsidRPr="00380232" w:rsidRDefault="00380232" w:rsidP="00AB5610">
            <w:pPr>
              <w:spacing w:after="0" w:line="360" w:lineRule="auto"/>
              <w:rPr>
                <w:rFonts w:ascii="Times New Roman" w:eastAsia="Times New Roman" w:hAnsi="Times New Roman"/>
                <w:bCs/>
                <w:sz w:val="24"/>
                <w:szCs w:val="24"/>
                <w:lang w:val="en-US" w:eastAsia="ja-JP"/>
              </w:rPr>
            </w:pPr>
          </w:p>
          <w:p w:rsidR="00380232" w:rsidRPr="00380232" w:rsidRDefault="00380232" w:rsidP="00B104F3">
            <w:pPr>
              <w:numPr>
                <w:ilvl w:val="0"/>
                <w:numId w:val="0"/>
              </w:numPr>
              <w:spacing w:after="0" w:line="360" w:lineRule="auto"/>
              <w:rPr>
                <w:rFonts w:ascii="Times New Roman" w:eastAsia="Times New Roman" w:hAnsi="Times New Roman"/>
                <w:bCs/>
                <w:sz w:val="24"/>
                <w:szCs w:val="24"/>
                <w:lang w:val="en-US" w:eastAsia="ja-JP"/>
              </w:rPr>
            </w:pPr>
          </w:p>
        </w:tc>
      </w:tr>
      <w:tr w:rsidR="00380232" w:rsidRPr="00380232" w:rsidTr="00F40F74">
        <w:trPr>
          <w:trHeight w:val="268"/>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highlight w:val="yellow"/>
                <w:lang w:val="ro-RO" w:eastAsia="ja-JP"/>
              </w:rPr>
            </w:pPr>
            <w:r w:rsidRPr="00380232">
              <w:rPr>
                <w:rFonts w:ascii="Times New Roman" w:eastAsia="Times New Roman" w:hAnsi="Times New Roman"/>
                <w:b/>
                <w:bCs/>
                <w:sz w:val="24"/>
                <w:szCs w:val="24"/>
                <w:lang w:val="ro-RO" w:eastAsia="ja-JP"/>
              </w:rPr>
              <w:lastRenderedPageBreak/>
              <w:t>5. Analiza şi compararea opţiunilor</w:t>
            </w:r>
          </w:p>
        </w:tc>
      </w:tr>
      <w:tr w:rsidR="00380232" w:rsidRPr="00380232" w:rsidTr="00F40F74">
        <w:trPr>
          <w:trHeight w:val="170"/>
        </w:trPr>
        <w:tc>
          <w:tcPr>
            <w:tcW w:w="9571" w:type="dxa"/>
            <w:gridSpan w:val="2"/>
          </w:tcPr>
          <w:p w:rsidR="00380232" w:rsidRPr="00380232" w:rsidRDefault="00380232" w:rsidP="00AB5610">
            <w:pPr>
              <w:spacing w:after="0" w:line="360" w:lineRule="auto"/>
              <w:rPr>
                <w:rFonts w:ascii="Times New Roman" w:eastAsia="Times New Roman" w:hAnsi="Times New Roman"/>
                <w:bCs/>
                <w:sz w:val="24"/>
                <w:szCs w:val="24"/>
                <w:lang w:val="en-US" w:eastAsia="ja-JP"/>
              </w:rPr>
            </w:pPr>
          </w:p>
          <w:p w:rsidR="00380232" w:rsidRPr="00380232" w:rsidRDefault="00380232" w:rsidP="00AB5610">
            <w:pPr>
              <w:widowControl w:val="0"/>
              <w:spacing w:after="0" w:line="360" w:lineRule="auto"/>
              <w:rPr>
                <w:rFonts w:ascii="Times New Roman" w:eastAsia="Times New Roman" w:hAnsi="Times New Roman"/>
                <w:sz w:val="24"/>
                <w:szCs w:val="24"/>
                <w:lang w:val="ro-RO"/>
              </w:rPr>
            </w:pPr>
            <w:r w:rsidRPr="00380232">
              <w:rPr>
                <w:rFonts w:ascii="Times New Roman" w:eastAsia="Times New Roman" w:hAnsi="Times New Roman"/>
                <w:b/>
                <w:sz w:val="24"/>
                <w:szCs w:val="24"/>
                <w:lang w:val="en-US"/>
              </w:rPr>
              <w:t xml:space="preserve">Opțiunea 1: A nu face nimic </w:t>
            </w:r>
            <w:r w:rsidRPr="00380232">
              <w:rPr>
                <w:rFonts w:ascii="Times New Roman" w:eastAsia="Times New Roman" w:hAnsi="Times New Roman"/>
                <w:sz w:val="24"/>
                <w:szCs w:val="24"/>
                <w:lang w:val="en-US"/>
              </w:rPr>
              <w:t>sau p</w:t>
            </w:r>
            <w:r w:rsidRPr="00380232">
              <w:rPr>
                <w:rFonts w:ascii="Times New Roman" w:eastAsia="Times New Roman" w:hAnsi="Times New Roman"/>
                <w:sz w:val="24"/>
                <w:szCs w:val="24"/>
                <w:lang w:val="ro-RO"/>
              </w:rPr>
              <w:t>osibilele consecinţe în cazul în care nici o acţiune nu va fi întreprinsă</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În cazul în care nu vor fi întreprinse acţiuni în sensul transpunerii Directivei 2020/27/UE într-o lege respectivă, cu modificările corespunzătoare în alte legi,  poate surveni una din următoarele situaţii:</w:t>
            </w:r>
          </w:p>
          <w:p w:rsidR="00380232" w:rsidRPr="00380232" w:rsidRDefault="00380232" w:rsidP="00AB5610">
            <w:pPr>
              <w:numPr>
                <w:ilvl w:val="0"/>
                <w:numId w:val="28"/>
              </w:numPr>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Republica Moldova nu-şi va onora angajamentele asumate la momentul aderării la Tratatul Comunităţii Energetice;</w:t>
            </w:r>
          </w:p>
          <w:p w:rsidR="00380232" w:rsidRPr="00380232" w:rsidRDefault="00380232" w:rsidP="00AB5610">
            <w:pPr>
              <w:numPr>
                <w:ilvl w:val="0"/>
                <w:numId w:val="28"/>
              </w:numPr>
              <w:suppressAutoHyphen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nu vor fi întreprinse măsurile respective de către autorităţile publice centrale, sectorul privat și consumtorii finali pentru a asigura atingerea obiectivului de eficiență energtică;</w:t>
            </w:r>
          </w:p>
          <w:p w:rsidR="00380232" w:rsidRPr="00380232" w:rsidRDefault="00380232" w:rsidP="00AB5610">
            <w:pPr>
              <w:numPr>
                <w:ilvl w:val="0"/>
                <w:numId w:val="28"/>
              </w:numPr>
              <w:suppressAutoHyphens/>
              <w:spacing w:after="0" w:line="360" w:lineRule="auto"/>
              <w:contextualSpacing/>
              <w:rPr>
                <w:rFonts w:ascii="Times New Roman" w:eastAsia="Calibri" w:hAnsi="Times New Roman"/>
                <w:sz w:val="24"/>
                <w:szCs w:val="24"/>
                <w:shd w:val="clear" w:color="auto" w:fill="FFFFFF"/>
                <w:lang w:val="en-US"/>
              </w:rPr>
            </w:pPr>
            <w:r w:rsidRPr="00380232">
              <w:rPr>
                <w:rFonts w:ascii="Times New Roman" w:eastAsia="Calibri" w:hAnsi="Times New Roman"/>
                <w:sz w:val="24"/>
                <w:szCs w:val="24"/>
                <w:lang w:val="ro-RO"/>
              </w:rPr>
              <w:t xml:space="preserve">nu va fi valorificat </w:t>
            </w:r>
            <w:r w:rsidRPr="00380232">
              <w:rPr>
                <w:rFonts w:ascii="Times New Roman" w:eastAsia="Calibri" w:hAnsi="Times New Roman"/>
                <w:sz w:val="24"/>
                <w:szCs w:val="24"/>
                <w:shd w:val="clear" w:color="auto" w:fill="FFFFFF"/>
                <w:lang w:val="ro-RO"/>
              </w:rPr>
              <w:t xml:space="preserve">întregul </w:t>
            </w:r>
            <w:r w:rsidRPr="00380232">
              <w:rPr>
                <w:rFonts w:ascii="Times New Roman" w:eastAsia="Calibri" w:hAnsi="Times New Roman"/>
                <w:sz w:val="24"/>
                <w:szCs w:val="24"/>
                <w:shd w:val="clear" w:color="auto" w:fill="FFFFFF"/>
              </w:rPr>
              <w:t>potențial existent de economisire a energiei în sectorul aprovizionării cu energie și, respectiv, în sectorul utilizatorilor finali;</w:t>
            </w:r>
          </w:p>
          <w:p w:rsidR="00380232" w:rsidRPr="00380232" w:rsidRDefault="00380232" w:rsidP="00AB5610">
            <w:pPr>
              <w:numPr>
                <w:ilvl w:val="0"/>
                <w:numId w:val="28"/>
              </w:numPr>
              <w:suppressAutoHyphens/>
              <w:spacing w:after="0" w:line="360" w:lineRule="auto"/>
              <w:contextualSpacing/>
              <w:rPr>
                <w:rFonts w:ascii="Times New Roman" w:eastAsia="Calibri" w:hAnsi="Times New Roman"/>
                <w:sz w:val="24"/>
                <w:szCs w:val="24"/>
                <w:shd w:val="clear" w:color="auto" w:fill="FFFFFF"/>
                <w:lang w:val="en-US"/>
              </w:rPr>
            </w:pPr>
            <w:r w:rsidRPr="00380232">
              <w:rPr>
                <w:rFonts w:ascii="Times New Roman" w:eastAsia="Calibri" w:hAnsi="Times New Roman"/>
                <w:sz w:val="24"/>
                <w:szCs w:val="24"/>
                <w:shd w:val="clear" w:color="auto" w:fill="FFFFFF"/>
                <w:lang w:val="en-US"/>
              </w:rPr>
              <w:t>renovarea clădirilor va decurge foarte lent;</w:t>
            </w:r>
          </w:p>
          <w:p w:rsidR="00380232" w:rsidRPr="00380232" w:rsidRDefault="007423FF" w:rsidP="00AB5610">
            <w:pPr>
              <w:numPr>
                <w:ilvl w:val="0"/>
                <w:numId w:val="28"/>
              </w:numPr>
              <w:suppressAutoHyphens/>
              <w:spacing w:after="0" w:line="360" w:lineRule="auto"/>
              <w:contextualSpacing/>
              <w:rPr>
                <w:rFonts w:ascii="Times New Roman" w:eastAsia="Calibri" w:hAnsi="Times New Roman"/>
                <w:sz w:val="24"/>
                <w:szCs w:val="24"/>
                <w:shd w:val="clear" w:color="auto" w:fill="FFFFFF"/>
                <w:lang w:val="en-US"/>
              </w:rPr>
            </w:pPr>
            <w:r>
              <w:rPr>
                <w:rFonts w:ascii="Times New Roman" w:eastAsia="Calibri" w:hAnsi="Times New Roman"/>
                <w:sz w:val="24"/>
                <w:szCs w:val="24"/>
                <w:shd w:val="clear" w:color="auto" w:fill="FFFFFF"/>
                <w:lang w:val="en-US"/>
              </w:rPr>
              <w:t xml:space="preserve">lipsa de </w:t>
            </w:r>
            <w:r w:rsidR="00380232" w:rsidRPr="00380232">
              <w:rPr>
                <w:rFonts w:ascii="Times New Roman" w:eastAsia="Calibri" w:hAnsi="Times New Roman"/>
                <w:sz w:val="24"/>
                <w:szCs w:val="24"/>
                <w:shd w:val="clear" w:color="auto" w:fill="FFFFFF"/>
                <w:lang w:val="en-US"/>
              </w:rPr>
              <w:t xml:space="preserve">sensibilizare și informarea </w:t>
            </w:r>
            <w:r>
              <w:rPr>
                <w:rFonts w:ascii="Times New Roman" w:eastAsia="Calibri" w:hAnsi="Times New Roman"/>
                <w:sz w:val="24"/>
                <w:szCs w:val="24"/>
                <w:shd w:val="clear" w:color="auto" w:fill="FFFFFF"/>
                <w:lang w:val="en-US"/>
              </w:rPr>
              <w:t xml:space="preserve">corespunzătoarea </w:t>
            </w:r>
            <w:r w:rsidR="00380232" w:rsidRPr="00380232">
              <w:rPr>
                <w:rFonts w:ascii="Times New Roman" w:eastAsia="Calibri" w:hAnsi="Times New Roman"/>
                <w:sz w:val="24"/>
                <w:szCs w:val="24"/>
                <w:shd w:val="clear" w:color="auto" w:fill="FFFFFF"/>
                <w:lang w:val="en-US"/>
              </w:rPr>
              <w:t xml:space="preserve"> a consumătorilor finali;  </w:t>
            </w:r>
          </w:p>
          <w:p w:rsidR="00380232" w:rsidRPr="00380232" w:rsidRDefault="00380232" w:rsidP="00AB5610">
            <w:pPr>
              <w:numPr>
                <w:ilvl w:val="0"/>
                <w:numId w:val="28"/>
              </w:numPr>
              <w:suppressAutoHyphens/>
              <w:spacing w:after="0" w:line="360" w:lineRule="auto"/>
              <w:contextualSpacing/>
              <w:rPr>
                <w:rFonts w:ascii="Times New Roman" w:eastAsia="Calibri" w:hAnsi="Times New Roman"/>
                <w:sz w:val="24"/>
                <w:szCs w:val="24"/>
              </w:rPr>
            </w:pPr>
            <w:r w:rsidRPr="00380232">
              <w:rPr>
                <w:rFonts w:ascii="Times New Roman" w:eastAsia="Calibri" w:hAnsi="Times New Roman"/>
                <w:sz w:val="24"/>
                <w:szCs w:val="24"/>
                <w:shd w:val="clear" w:color="auto" w:fill="FFFFFF"/>
                <w:lang w:val="en-US"/>
              </w:rPr>
              <w:t>ac</w:t>
            </w:r>
            <w:r w:rsidR="00B23AD0">
              <w:rPr>
                <w:rFonts w:ascii="Times New Roman" w:eastAsia="Calibri" w:hAnsi="Times New Roman"/>
                <w:sz w:val="24"/>
                <w:szCs w:val="24"/>
                <w:shd w:val="clear" w:color="auto" w:fill="FFFFFF"/>
                <w:lang w:val="en-US"/>
              </w:rPr>
              <w:t>h</w:t>
            </w:r>
            <w:r w:rsidRPr="00380232">
              <w:rPr>
                <w:rFonts w:ascii="Times New Roman" w:eastAsia="Calibri" w:hAnsi="Times New Roman"/>
                <w:sz w:val="24"/>
                <w:szCs w:val="24"/>
                <w:shd w:val="clear" w:color="auto" w:fill="FFFFFF"/>
                <w:lang w:val="en-US"/>
              </w:rPr>
              <w:t>izițiile publice vor favoriza prețul decât raportul preț-calitate –</w:t>
            </w:r>
            <w:r w:rsidR="00B23AD0">
              <w:rPr>
                <w:rFonts w:ascii="Times New Roman" w:eastAsia="Calibri" w:hAnsi="Times New Roman"/>
                <w:sz w:val="24"/>
                <w:szCs w:val="24"/>
                <w:shd w:val="clear" w:color="auto" w:fill="FFFFFF"/>
                <w:lang w:val="en-US"/>
              </w:rPr>
              <w:t xml:space="preserve"> </w:t>
            </w:r>
            <w:r w:rsidR="007423FF">
              <w:rPr>
                <w:rFonts w:ascii="Times New Roman" w:eastAsia="Calibri" w:hAnsi="Times New Roman"/>
                <w:sz w:val="24"/>
                <w:szCs w:val="24"/>
                <w:shd w:val="clear" w:color="auto" w:fill="FFFFFF"/>
                <w:lang w:val="en-US"/>
              </w:rPr>
              <w:t>eficiență energetică,</w:t>
            </w:r>
            <w:r w:rsidR="00EE62A4">
              <w:rPr>
                <w:rFonts w:ascii="Times New Roman" w:eastAsia="Calibri" w:hAnsi="Times New Roman"/>
                <w:sz w:val="24"/>
                <w:szCs w:val="24"/>
                <w:shd w:val="clear" w:color="auto" w:fill="FFFFFF"/>
                <w:lang w:val="en-US"/>
              </w:rPr>
              <w:t xml:space="preserve"> adică</w:t>
            </w:r>
            <w:r w:rsidRPr="00380232">
              <w:rPr>
                <w:rFonts w:ascii="Times New Roman" w:eastAsia="Calibri" w:hAnsi="Times New Roman"/>
                <w:sz w:val="24"/>
                <w:szCs w:val="24"/>
                <w:shd w:val="clear" w:color="auto" w:fill="FFFFFF"/>
                <w:lang w:val="en-US"/>
              </w:rPr>
              <w:t xml:space="preserve"> cel mai bun preț pentru cea mai bună calitate</w:t>
            </w:r>
            <w:r w:rsidR="007423FF">
              <w:rPr>
                <w:rFonts w:ascii="Times New Roman" w:eastAsia="Calibri" w:hAnsi="Times New Roman"/>
                <w:sz w:val="24"/>
                <w:szCs w:val="24"/>
                <w:shd w:val="clear" w:color="auto" w:fill="FFFFFF"/>
                <w:lang w:val="en-US"/>
              </w:rPr>
              <w:t xml:space="preserve"> și eficiență energetică</w:t>
            </w:r>
            <w:r w:rsidRPr="00380232">
              <w:rPr>
                <w:rFonts w:ascii="Times New Roman" w:eastAsia="Calibri" w:hAnsi="Times New Roman"/>
                <w:sz w:val="24"/>
                <w:szCs w:val="24"/>
                <w:shd w:val="clear" w:color="auto" w:fill="FFFFFF"/>
                <w:lang w:val="en-US"/>
              </w:rPr>
              <w:t xml:space="preserve">; </w:t>
            </w:r>
          </w:p>
          <w:p w:rsidR="00380232" w:rsidRDefault="007423FF" w:rsidP="00AB5610">
            <w:pPr>
              <w:numPr>
                <w:ilvl w:val="0"/>
                <w:numId w:val="28"/>
              </w:numPr>
              <w:suppressAutoHyphens/>
              <w:spacing w:after="0" w:line="360" w:lineRule="auto"/>
              <w:contextualSpacing/>
              <w:rPr>
                <w:rFonts w:ascii="Times New Roman" w:eastAsia="Calibri" w:hAnsi="Times New Roman"/>
                <w:sz w:val="24"/>
                <w:szCs w:val="24"/>
              </w:rPr>
            </w:pPr>
            <w:r>
              <w:rPr>
                <w:rFonts w:ascii="Times New Roman" w:eastAsia="Calibri" w:hAnsi="Times New Roman"/>
                <w:sz w:val="24"/>
                <w:szCs w:val="24"/>
              </w:rPr>
              <w:t xml:space="preserve">valorificarea </w:t>
            </w:r>
            <w:r w:rsidR="00380232" w:rsidRPr="00380232">
              <w:rPr>
                <w:rFonts w:ascii="Times New Roman" w:eastAsia="Calibri" w:hAnsi="Times New Roman"/>
                <w:sz w:val="24"/>
                <w:szCs w:val="24"/>
              </w:rPr>
              <w:t xml:space="preserve"> insuficientă a potențialului de cogenerare cu randament ridicat și/sau</w:t>
            </w:r>
            <w:r>
              <w:rPr>
                <w:rFonts w:ascii="Times New Roman" w:eastAsia="Calibri" w:hAnsi="Times New Roman"/>
                <w:sz w:val="24"/>
                <w:szCs w:val="24"/>
              </w:rPr>
              <w:t xml:space="preserve"> a sistemelor</w:t>
            </w:r>
            <w:r w:rsidR="00380232" w:rsidRPr="00380232">
              <w:rPr>
                <w:rFonts w:ascii="Times New Roman" w:eastAsia="Calibri" w:hAnsi="Times New Roman"/>
                <w:sz w:val="24"/>
                <w:szCs w:val="24"/>
              </w:rPr>
              <w:t xml:space="preserve"> eficiente de încălzire și răcire, ale căror beneficii depășesc costurile</w:t>
            </w:r>
            <w:r w:rsidR="00B23AD0">
              <w:rPr>
                <w:rFonts w:ascii="Times New Roman" w:eastAsia="Calibri" w:hAnsi="Times New Roman"/>
                <w:sz w:val="24"/>
                <w:szCs w:val="24"/>
              </w:rPr>
              <w:t>;</w:t>
            </w:r>
          </w:p>
          <w:p w:rsidR="007423FF" w:rsidRPr="00380232" w:rsidRDefault="00226747" w:rsidP="00AB5610">
            <w:pPr>
              <w:numPr>
                <w:ilvl w:val="0"/>
                <w:numId w:val="28"/>
              </w:numPr>
              <w:suppressAutoHyphens/>
              <w:spacing w:after="0" w:line="360" w:lineRule="auto"/>
              <w:contextualSpacing/>
              <w:rPr>
                <w:rFonts w:ascii="Times New Roman" w:eastAsia="Calibri" w:hAnsi="Times New Roman"/>
                <w:sz w:val="24"/>
                <w:szCs w:val="24"/>
              </w:rPr>
            </w:pPr>
            <w:r>
              <w:rPr>
                <w:rFonts w:ascii="Times New Roman" w:eastAsia="Calibri" w:hAnsi="Times New Roman"/>
                <w:sz w:val="24"/>
                <w:szCs w:val="24"/>
              </w:rPr>
              <w:t xml:space="preserve"> facturi</w:t>
            </w:r>
            <w:r w:rsidR="007423FF">
              <w:rPr>
                <w:rFonts w:ascii="Times New Roman" w:eastAsia="Calibri" w:hAnsi="Times New Roman"/>
                <w:sz w:val="24"/>
                <w:szCs w:val="24"/>
              </w:rPr>
              <w:t xml:space="preserve"> de plată pentru consumuri mari</w:t>
            </w:r>
            <w:r>
              <w:rPr>
                <w:rFonts w:ascii="Times New Roman" w:eastAsia="Calibri" w:hAnsi="Times New Roman"/>
                <w:sz w:val="24"/>
                <w:szCs w:val="24"/>
              </w:rPr>
              <w:t xml:space="preserve"> </w:t>
            </w:r>
            <w:r w:rsidR="005C4138">
              <w:rPr>
                <w:rFonts w:ascii="Times New Roman" w:eastAsia="Calibri" w:hAnsi="Times New Roman"/>
                <w:sz w:val="24"/>
                <w:szCs w:val="24"/>
              </w:rPr>
              <w:t xml:space="preserve">și ineficiente </w:t>
            </w:r>
            <w:r>
              <w:rPr>
                <w:rFonts w:ascii="Times New Roman" w:eastAsia="Calibri" w:hAnsi="Times New Roman"/>
                <w:sz w:val="24"/>
                <w:szCs w:val="24"/>
              </w:rPr>
              <w:t>de energie</w:t>
            </w:r>
            <w:r w:rsidR="00EE62A4">
              <w:rPr>
                <w:rFonts w:ascii="Times New Roman" w:eastAsia="Calibri" w:hAnsi="Times New Roman"/>
                <w:sz w:val="24"/>
                <w:szCs w:val="24"/>
              </w:rPr>
              <w:t>, etc</w:t>
            </w:r>
            <w:r w:rsidR="007423FF">
              <w:rPr>
                <w:rFonts w:ascii="Times New Roman" w:eastAsia="Calibri" w:hAnsi="Times New Roman"/>
                <w:sz w:val="24"/>
                <w:szCs w:val="24"/>
              </w:rPr>
              <w:t>.</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b/>
                <w:bCs/>
                <w:sz w:val="24"/>
                <w:szCs w:val="24"/>
                <w:lang w:val="ro-RO" w:eastAsia="ja-JP"/>
              </w:rPr>
              <w:t>Opțiunea 2.</w:t>
            </w:r>
            <w:r w:rsidRPr="00380232">
              <w:rPr>
                <w:rFonts w:ascii="Times New Roman" w:eastAsia="Times New Roman" w:hAnsi="Times New Roman"/>
                <w:bCs/>
                <w:sz w:val="24"/>
                <w:szCs w:val="24"/>
                <w:lang w:val="ro-RO" w:eastAsia="ja-JP"/>
              </w:rPr>
              <w:t xml:space="preserve"> </w:t>
            </w:r>
            <w:r w:rsidRPr="00380232">
              <w:rPr>
                <w:rFonts w:ascii="Times New Roman" w:eastAsia="Times New Roman" w:hAnsi="Times New Roman"/>
                <w:sz w:val="24"/>
                <w:szCs w:val="24"/>
                <w:lang w:val="ro-RO"/>
              </w:rPr>
              <w:t xml:space="preserve">Reglementarea clasică - Transpunerea Directivei EE </w:t>
            </w:r>
            <w:r w:rsidR="00EE62A4">
              <w:rPr>
                <w:rFonts w:ascii="Times New Roman" w:eastAsia="Times New Roman" w:hAnsi="Times New Roman"/>
                <w:sz w:val="24"/>
                <w:szCs w:val="24"/>
                <w:lang w:val="ro-RO"/>
              </w:rPr>
              <w:t xml:space="preserve">prin </w:t>
            </w:r>
            <w:r w:rsidR="00B23AD0">
              <w:rPr>
                <w:rFonts w:ascii="Times New Roman" w:eastAsia="Times New Roman" w:hAnsi="Times New Roman"/>
                <w:sz w:val="24"/>
                <w:szCs w:val="24"/>
                <w:lang w:val="ro-RO"/>
              </w:rPr>
              <w:t>elaborarea și adoptarea</w:t>
            </w:r>
            <w:r w:rsidR="002127E0">
              <w:rPr>
                <w:rFonts w:ascii="Times New Roman" w:eastAsia="Times New Roman" w:hAnsi="Times New Roman"/>
                <w:sz w:val="24"/>
                <w:szCs w:val="24"/>
                <w:lang w:val="ro-RO"/>
              </w:rPr>
              <w:t xml:space="preserve"> unui no</w:t>
            </w:r>
            <w:r w:rsidR="00B23AD0">
              <w:rPr>
                <w:rFonts w:ascii="Times New Roman" w:eastAsia="Times New Roman" w:hAnsi="Times New Roman"/>
                <w:sz w:val="24"/>
                <w:szCs w:val="24"/>
                <w:lang w:val="ro-RO"/>
              </w:rPr>
              <w:t>u</w:t>
            </w:r>
            <w:r w:rsidR="002127E0">
              <w:rPr>
                <w:rFonts w:ascii="Times New Roman" w:eastAsia="Times New Roman" w:hAnsi="Times New Roman"/>
                <w:sz w:val="24"/>
                <w:szCs w:val="24"/>
                <w:lang w:val="ro-RO"/>
              </w:rPr>
              <w:t xml:space="preserve"> proiect de lege cu </w:t>
            </w:r>
            <w:r w:rsidR="00B23AD0">
              <w:rPr>
                <w:rFonts w:ascii="Times New Roman" w:eastAsia="Times New Roman" w:hAnsi="Times New Roman"/>
                <w:sz w:val="24"/>
                <w:szCs w:val="24"/>
                <w:lang w:val="ro-RO"/>
              </w:rPr>
              <w:t>privire la eficiența energetică</w:t>
            </w:r>
            <w:r w:rsidR="00EE62A4">
              <w:rPr>
                <w:rFonts w:ascii="Times New Roman" w:eastAsia="Times New Roman" w:hAnsi="Times New Roman"/>
                <w:sz w:val="24"/>
                <w:szCs w:val="24"/>
                <w:lang w:val="ro-RO"/>
              </w:rPr>
              <w:t>, care va permite:</w:t>
            </w:r>
            <w:r w:rsidRPr="00380232">
              <w:rPr>
                <w:rFonts w:ascii="Times New Roman" w:eastAsia="Times New Roman" w:hAnsi="Times New Roman"/>
                <w:sz w:val="24"/>
                <w:szCs w:val="24"/>
                <w:lang w:val="ro-RO"/>
              </w:rPr>
              <w:t xml:space="preserve"> </w:t>
            </w:r>
          </w:p>
          <w:p w:rsidR="00380232" w:rsidRPr="00380232" w:rsidRDefault="00380232" w:rsidP="00AB5610">
            <w:pPr>
              <w:numPr>
                <w:ilvl w:val="0"/>
                <w:numId w:val="30"/>
              </w:numPr>
              <w:spacing w:after="0" w:line="360" w:lineRule="auto"/>
              <w:contextualSpacing/>
              <w:rPr>
                <w:rFonts w:ascii="Times New Roman" w:eastAsia="Calibri" w:hAnsi="Times New Roman"/>
                <w:bCs/>
                <w:sz w:val="24"/>
                <w:szCs w:val="24"/>
                <w:lang w:val="ro-RO" w:eastAsia="ja-JP"/>
              </w:rPr>
            </w:pPr>
            <w:r w:rsidRPr="00380232">
              <w:rPr>
                <w:rFonts w:ascii="Times New Roman" w:eastAsia="Calibri" w:hAnsi="Times New Roman"/>
                <w:bCs/>
                <w:sz w:val="24"/>
                <w:szCs w:val="24"/>
                <w:lang w:val="ro-RO" w:eastAsia="ja-JP"/>
              </w:rPr>
              <w:t>Realizarea obiectivului de eficiență energetică prin antrenarea tuturor sectoarelor;</w:t>
            </w:r>
          </w:p>
          <w:p w:rsidR="00380232" w:rsidRPr="00380232" w:rsidRDefault="00380232" w:rsidP="00AB5610">
            <w:pPr>
              <w:numPr>
                <w:ilvl w:val="0"/>
                <w:numId w:val="30"/>
              </w:numPr>
              <w:spacing w:after="0" w:line="360" w:lineRule="auto"/>
              <w:contextualSpacing/>
              <w:rPr>
                <w:rFonts w:ascii="Times New Roman" w:eastAsia="Calibri" w:hAnsi="Times New Roman"/>
                <w:bCs/>
                <w:sz w:val="24"/>
                <w:szCs w:val="24"/>
                <w:lang w:val="ro-RO" w:eastAsia="ja-JP"/>
              </w:rPr>
            </w:pPr>
            <w:r w:rsidRPr="00380232">
              <w:rPr>
                <w:rFonts w:ascii="Times New Roman" w:eastAsia="Calibri" w:hAnsi="Times New Roman"/>
                <w:bCs/>
                <w:sz w:val="24"/>
                <w:szCs w:val="24"/>
                <w:lang w:val="ro-RO" w:eastAsia="ja-JP"/>
              </w:rPr>
              <w:t>Introducerea schemelor de obligații pntru întreprinderile din sectorul energetic</w:t>
            </w:r>
            <w:r w:rsidR="00B23AD0">
              <w:rPr>
                <w:rFonts w:ascii="Times New Roman" w:eastAsia="Calibri" w:hAnsi="Times New Roman"/>
                <w:bCs/>
                <w:sz w:val="24"/>
                <w:szCs w:val="24"/>
                <w:lang w:val="ro-RO" w:eastAsia="ja-JP"/>
              </w:rPr>
              <w:t xml:space="preserve"> ce va asigura finanțarea </w:t>
            </w:r>
            <w:r w:rsidR="004B60E4">
              <w:rPr>
                <w:rFonts w:ascii="Times New Roman" w:eastAsia="Calibri" w:hAnsi="Times New Roman"/>
                <w:bCs/>
                <w:sz w:val="24"/>
                <w:szCs w:val="24"/>
                <w:lang w:val="ro-RO" w:eastAsia="ja-JP"/>
              </w:rPr>
              <w:t>realizării măsurilor de eficiență</w:t>
            </w:r>
            <w:r w:rsidR="00B23AD0">
              <w:rPr>
                <w:rFonts w:ascii="Times New Roman" w:eastAsia="Calibri" w:hAnsi="Times New Roman"/>
                <w:bCs/>
                <w:sz w:val="24"/>
                <w:szCs w:val="24"/>
                <w:lang w:val="ro-RO" w:eastAsia="ja-JP"/>
              </w:rPr>
              <w:t xml:space="preserve"> energetică, </w:t>
            </w:r>
            <w:r w:rsidR="004B60E4">
              <w:rPr>
                <w:rFonts w:ascii="Times New Roman" w:eastAsia="Calibri" w:hAnsi="Times New Roman"/>
                <w:sz w:val="24"/>
                <w:szCs w:val="24"/>
                <w:lang w:val="ro-RO"/>
              </w:rPr>
              <w:t>realizarea obiectivului privind obţinerea economiilor de energie la nivelul utilizării finale</w:t>
            </w:r>
            <w:r w:rsidRPr="00380232">
              <w:rPr>
                <w:rFonts w:ascii="Times New Roman" w:eastAsia="Calibri" w:hAnsi="Times New Roman"/>
                <w:bCs/>
                <w:sz w:val="24"/>
                <w:szCs w:val="24"/>
                <w:lang w:val="ro-RO" w:eastAsia="ja-JP"/>
              </w:rPr>
              <w:t>;</w:t>
            </w:r>
          </w:p>
          <w:p w:rsidR="00380232" w:rsidRPr="00380232" w:rsidRDefault="00B23AD0" w:rsidP="00AB5610">
            <w:pPr>
              <w:numPr>
                <w:ilvl w:val="0"/>
                <w:numId w:val="30"/>
              </w:numPr>
              <w:spacing w:after="0" w:line="360" w:lineRule="auto"/>
              <w:contextualSpacing/>
              <w:rPr>
                <w:rFonts w:ascii="Times New Roman" w:eastAsia="Calibri" w:hAnsi="Times New Roman"/>
                <w:bCs/>
                <w:sz w:val="24"/>
                <w:szCs w:val="24"/>
                <w:lang w:val="ro-RO" w:eastAsia="ja-JP"/>
              </w:rPr>
            </w:pPr>
            <w:r>
              <w:rPr>
                <w:rFonts w:ascii="Times New Roman" w:eastAsia="Calibri" w:hAnsi="Times New Roman"/>
                <w:bCs/>
                <w:sz w:val="24"/>
                <w:szCs w:val="24"/>
                <w:lang w:val="ro-RO" w:eastAsia="ja-JP"/>
              </w:rPr>
              <w:t>As</w:t>
            </w:r>
            <w:r w:rsidR="004B60E4">
              <w:rPr>
                <w:rFonts w:ascii="Times New Roman" w:eastAsia="Calibri" w:hAnsi="Times New Roman"/>
                <w:bCs/>
                <w:sz w:val="24"/>
                <w:szCs w:val="24"/>
                <w:lang w:val="ro-RO" w:eastAsia="ja-JP"/>
              </w:rPr>
              <w:t>igurarea r</w:t>
            </w:r>
            <w:r w:rsidR="00380232" w:rsidRPr="00380232">
              <w:rPr>
                <w:rFonts w:ascii="Times New Roman" w:eastAsia="Calibri" w:hAnsi="Times New Roman"/>
                <w:bCs/>
                <w:sz w:val="24"/>
                <w:szCs w:val="24"/>
                <w:lang w:val="ro-RO" w:eastAsia="ja-JP"/>
              </w:rPr>
              <w:t>enov</w:t>
            </w:r>
            <w:r w:rsidR="004B60E4">
              <w:rPr>
                <w:rFonts w:ascii="Times New Roman" w:eastAsia="Calibri" w:hAnsi="Times New Roman"/>
                <w:bCs/>
                <w:sz w:val="24"/>
                <w:szCs w:val="24"/>
                <w:lang w:val="ro-RO" w:eastAsia="ja-JP"/>
              </w:rPr>
              <w:t xml:space="preserve">ării </w:t>
            </w:r>
            <w:r w:rsidR="00380232" w:rsidRPr="00380232">
              <w:rPr>
                <w:rFonts w:ascii="Times New Roman" w:eastAsia="Calibri" w:hAnsi="Times New Roman"/>
                <w:bCs/>
                <w:sz w:val="24"/>
                <w:szCs w:val="24"/>
                <w:lang w:val="ro-RO" w:eastAsia="ja-JP"/>
              </w:rPr>
              <w:t>clădirilor</w:t>
            </w:r>
            <w:r w:rsidR="004B60E4">
              <w:rPr>
                <w:rFonts w:ascii="Times New Roman" w:eastAsia="Calibri" w:hAnsi="Times New Roman"/>
                <w:bCs/>
                <w:sz w:val="24"/>
                <w:szCs w:val="24"/>
                <w:lang w:val="ro-RO" w:eastAsia="ja-JP"/>
              </w:rPr>
              <w:t xml:space="preserve"> administrative, rezidențiale și comerciale și astfel reducînd consumul de energie în aceste clădiri</w:t>
            </w:r>
            <w:r w:rsidR="00380232" w:rsidRPr="00380232">
              <w:rPr>
                <w:rFonts w:ascii="Times New Roman" w:eastAsia="Calibri" w:hAnsi="Times New Roman"/>
                <w:bCs/>
                <w:sz w:val="24"/>
                <w:szCs w:val="24"/>
                <w:lang w:val="ro-RO" w:eastAsia="ja-JP"/>
              </w:rPr>
              <w:t>;</w:t>
            </w:r>
          </w:p>
          <w:p w:rsidR="00380232" w:rsidRPr="00380232" w:rsidRDefault="00380232" w:rsidP="00AB5610">
            <w:pPr>
              <w:numPr>
                <w:ilvl w:val="0"/>
                <w:numId w:val="30"/>
              </w:numPr>
              <w:spacing w:after="0" w:line="360" w:lineRule="auto"/>
              <w:contextualSpacing/>
              <w:rPr>
                <w:rFonts w:ascii="Times New Roman" w:eastAsia="Calibri" w:hAnsi="Times New Roman"/>
                <w:bCs/>
                <w:sz w:val="24"/>
                <w:szCs w:val="24"/>
                <w:lang w:val="ro-RO" w:eastAsia="ja-JP"/>
              </w:rPr>
            </w:pPr>
            <w:r w:rsidRPr="00380232">
              <w:rPr>
                <w:rFonts w:ascii="Times New Roman" w:eastAsia="Calibri" w:hAnsi="Times New Roman"/>
                <w:bCs/>
                <w:sz w:val="24"/>
                <w:szCs w:val="24"/>
                <w:lang w:val="ro-RO" w:eastAsia="ja-JP"/>
              </w:rPr>
              <w:t>Explo</w:t>
            </w:r>
            <w:r w:rsidR="00BE21B9">
              <w:rPr>
                <w:rFonts w:ascii="Times New Roman" w:eastAsia="Calibri" w:hAnsi="Times New Roman"/>
                <w:bCs/>
                <w:sz w:val="24"/>
                <w:szCs w:val="24"/>
                <w:lang w:val="ro-RO" w:eastAsia="ja-JP"/>
              </w:rPr>
              <w:t>a</w:t>
            </w:r>
            <w:r w:rsidRPr="00380232">
              <w:rPr>
                <w:rFonts w:ascii="Times New Roman" w:eastAsia="Calibri" w:hAnsi="Times New Roman"/>
                <w:bCs/>
                <w:sz w:val="24"/>
                <w:szCs w:val="24"/>
                <w:lang w:val="ro-RO" w:eastAsia="ja-JP"/>
              </w:rPr>
              <w:t>tarea</w:t>
            </w:r>
            <w:r w:rsidR="00D53D02">
              <w:rPr>
                <w:rFonts w:ascii="Times New Roman" w:eastAsia="Calibri" w:hAnsi="Times New Roman"/>
                <w:bCs/>
                <w:sz w:val="24"/>
                <w:szCs w:val="24"/>
                <w:lang w:val="ro-RO" w:eastAsia="ja-JP"/>
              </w:rPr>
              <w:t xml:space="preserve"> </w:t>
            </w:r>
            <w:r w:rsidRPr="00380232">
              <w:rPr>
                <w:rFonts w:ascii="Times New Roman" w:eastAsia="Calibri" w:hAnsi="Times New Roman"/>
                <w:bCs/>
                <w:sz w:val="24"/>
                <w:szCs w:val="24"/>
                <w:lang w:val="ro-RO" w:eastAsia="ja-JP"/>
              </w:rPr>
              <w:t>potențialului de cogenerare cu randament ridicat</w:t>
            </w:r>
            <w:r w:rsidR="004B60E4">
              <w:rPr>
                <w:rFonts w:ascii="Times New Roman" w:eastAsia="Calibri" w:hAnsi="Times New Roman"/>
                <w:bCs/>
                <w:sz w:val="24"/>
                <w:szCs w:val="24"/>
                <w:lang w:val="ro-RO" w:eastAsia="ja-JP"/>
              </w:rPr>
              <w:t xml:space="preserve"> și a resurselor regenerabile de energie</w:t>
            </w:r>
            <w:r w:rsidRPr="00380232">
              <w:rPr>
                <w:rFonts w:ascii="Times New Roman" w:eastAsia="Calibri" w:hAnsi="Times New Roman"/>
                <w:bCs/>
                <w:sz w:val="24"/>
                <w:szCs w:val="24"/>
                <w:lang w:val="ro-RO" w:eastAsia="ja-JP"/>
              </w:rPr>
              <w:t>;</w:t>
            </w:r>
          </w:p>
          <w:p w:rsidR="00380232" w:rsidRPr="00380232" w:rsidRDefault="00380232" w:rsidP="00AB5610">
            <w:pPr>
              <w:numPr>
                <w:ilvl w:val="0"/>
                <w:numId w:val="30"/>
              </w:numPr>
              <w:spacing w:after="0" w:line="360" w:lineRule="auto"/>
              <w:contextualSpacing/>
              <w:rPr>
                <w:rFonts w:ascii="Times New Roman" w:eastAsia="Calibri" w:hAnsi="Times New Roman"/>
                <w:bCs/>
                <w:sz w:val="24"/>
                <w:szCs w:val="24"/>
                <w:lang w:val="ro-RO" w:eastAsia="ja-JP"/>
              </w:rPr>
            </w:pPr>
            <w:r w:rsidRPr="00380232">
              <w:rPr>
                <w:rFonts w:ascii="Times New Roman" w:eastAsia="Calibri" w:hAnsi="Times New Roman"/>
                <w:bCs/>
                <w:sz w:val="24"/>
                <w:szCs w:val="24"/>
                <w:lang w:val="ro-RO" w:eastAsia="ja-JP"/>
              </w:rPr>
              <w:t>Introducerea achizițiilor publice eficiente (cost-calitate</w:t>
            </w:r>
            <w:r w:rsidR="00D53D02">
              <w:rPr>
                <w:rFonts w:ascii="Times New Roman" w:eastAsia="Calibri" w:hAnsi="Times New Roman"/>
                <w:bCs/>
                <w:sz w:val="24"/>
                <w:szCs w:val="24"/>
                <w:lang w:val="ro-RO" w:eastAsia="ja-JP"/>
              </w:rPr>
              <w:t>-eficiență energetică</w:t>
            </w:r>
            <w:r w:rsidRPr="00380232">
              <w:rPr>
                <w:rFonts w:ascii="Times New Roman" w:eastAsia="Calibri" w:hAnsi="Times New Roman"/>
                <w:bCs/>
                <w:sz w:val="24"/>
                <w:szCs w:val="24"/>
                <w:lang w:val="ro-RO" w:eastAsia="ja-JP"/>
              </w:rPr>
              <w:t>);</w:t>
            </w:r>
          </w:p>
          <w:p w:rsidR="00380232" w:rsidRPr="00380232" w:rsidRDefault="00380232" w:rsidP="00AB5610">
            <w:pPr>
              <w:numPr>
                <w:ilvl w:val="0"/>
                <w:numId w:val="30"/>
              </w:numPr>
              <w:spacing w:after="0" w:line="360" w:lineRule="auto"/>
              <w:contextualSpacing/>
              <w:rPr>
                <w:rFonts w:ascii="Times New Roman" w:eastAsia="Calibri" w:hAnsi="Times New Roman"/>
                <w:bCs/>
                <w:sz w:val="24"/>
                <w:szCs w:val="24"/>
                <w:lang w:val="ro-RO" w:eastAsia="ja-JP"/>
              </w:rPr>
            </w:pPr>
            <w:r w:rsidRPr="00380232">
              <w:rPr>
                <w:rFonts w:ascii="Times New Roman" w:eastAsia="Calibri" w:hAnsi="Times New Roman"/>
                <w:bCs/>
                <w:sz w:val="24"/>
                <w:szCs w:val="24"/>
                <w:lang w:val="ro-RO" w:eastAsia="ja-JP"/>
              </w:rPr>
              <w:t xml:space="preserve">Reorganizarea instituțională, prin optimizarea </w:t>
            </w:r>
            <w:r w:rsidR="00D53D02">
              <w:rPr>
                <w:rFonts w:ascii="Times New Roman" w:eastAsia="Calibri" w:hAnsi="Times New Roman"/>
                <w:bCs/>
                <w:sz w:val="24"/>
                <w:szCs w:val="24"/>
                <w:lang w:val="ro-RO" w:eastAsia="ja-JP"/>
              </w:rPr>
              <w:t xml:space="preserve">structurii și atribuțiilor sectorului de eficiență energetică </w:t>
            </w:r>
            <w:r w:rsidRPr="00380232">
              <w:rPr>
                <w:rFonts w:ascii="Times New Roman" w:eastAsia="Calibri" w:hAnsi="Times New Roman"/>
                <w:bCs/>
                <w:sz w:val="24"/>
                <w:szCs w:val="24"/>
                <w:lang w:val="ro-RO" w:eastAsia="ja-JP"/>
              </w:rPr>
              <w:t xml:space="preserve"> și a instrumentul</w:t>
            </w:r>
            <w:r w:rsidR="00D53D02">
              <w:rPr>
                <w:rFonts w:ascii="Times New Roman" w:eastAsia="Calibri" w:hAnsi="Times New Roman"/>
                <w:bCs/>
                <w:sz w:val="24"/>
                <w:szCs w:val="24"/>
                <w:lang w:val="ro-RO" w:eastAsia="ja-JP"/>
              </w:rPr>
              <w:t xml:space="preserve">elor </w:t>
            </w:r>
            <w:r w:rsidRPr="00380232">
              <w:rPr>
                <w:rFonts w:ascii="Times New Roman" w:eastAsia="Calibri" w:hAnsi="Times New Roman"/>
                <w:bCs/>
                <w:sz w:val="24"/>
                <w:szCs w:val="24"/>
                <w:lang w:val="ro-RO" w:eastAsia="ja-JP"/>
              </w:rPr>
              <w:t xml:space="preserve"> de finanțare;</w:t>
            </w:r>
          </w:p>
          <w:p w:rsidR="00380232" w:rsidRDefault="00380232" w:rsidP="00A9580B">
            <w:pPr>
              <w:numPr>
                <w:ilvl w:val="0"/>
                <w:numId w:val="30"/>
              </w:numPr>
              <w:spacing w:after="0" w:line="360" w:lineRule="auto"/>
              <w:contextualSpacing/>
              <w:rPr>
                <w:rFonts w:ascii="Times New Roman" w:eastAsia="Calibri" w:hAnsi="Times New Roman"/>
                <w:bCs/>
                <w:sz w:val="24"/>
                <w:szCs w:val="24"/>
                <w:lang w:val="ro-RO" w:eastAsia="ja-JP"/>
              </w:rPr>
            </w:pPr>
            <w:r w:rsidRPr="00380232">
              <w:rPr>
                <w:rFonts w:ascii="Times New Roman" w:eastAsia="Calibri" w:hAnsi="Times New Roman"/>
                <w:bCs/>
                <w:sz w:val="24"/>
                <w:szCs w:val="24"/>
                <w:lang w:val="ro-RO" w:eastAsia="ja-JP"/>
              </w:rPr>
              <w:lastRenderedPageBreak/>
              <w:t>Onorarea obligațiuilor asumate de Republica Moldova față de Comunitatea Energetică</w:t>
            </w:r>
            <w:r w:rsidR="00A9580B" w:rsidRPr="00A9580B">
              <w:rPr>
                <w:rFonts w:ascii="Times New Roman" w:eastAsia="Calibri" w:hAnsi="Times New Roman"/>
                <w:bCs/>
                <w:sz w:val="24"/>
                <w:szCs w:val="24"/>
                <w:lang w:val="ro-RO" w:eastAsia="ja-JP"/>
              </w:rPr>
              <w:t>;</w:t>
            </w:r>
          </w:p>
          <w:p w:rsidR="00380232" w:rsidRPr="00034D43" w:rsidRDefault="00D53D02" w:rsidP="00034D43">
            <w:pPr>
              <w:numPr>
                <w:ilvl w:val="0"/>
                <w:numId w:val="30"/>
              </w:numPr>
              <w:spacing w:after="0" w:line="360" w:lineRule="auto"/>
              <w:contextualSpacing/>
              <w:rPr>
                <w:rFonts w:ascii="Times New Roman" w:eastAsia="Calibri" w:hAnsi="Times New Roman"/>
                <w:bCs/>
                <w:sz w:val="24"/>
                <w:szCs w:val="24"/>
                <w:lang w:val="ro-RO" w:eastAsia="ja-JP"/>
              </w:rPr>
            </w:pPr>
            <w:r>
              <w:rPr>
                <w:rFonts w:ascii="Times New Roman" w:eastAsia="Calibri" w:hAnsi="Times New Roman"/>
                <w:bCs/>
                <w:sz w:val="24"/>
                <w:szCs w:val="24"/>
                <w:lang w:val="ro-RO" w:eastAsia="ja-JP"/>
              </w:rPr>
              <w:t>Consum eficient de energie</w:t>
            </w:r>
            <w:r w:rsidR="00EE62A4">
              <w:rPr>
                <w:rFonts w:ascii="Times New Roman" w:eastAsia="Calibri" w:hAnsi="Times New Roman"/>
                <w:bCs/>
                <w:sz w:val="24"/>
                <w:szCs w:val="24"/>
                <w:lang w:val="ro-RO" w:eastAsia="ja-JP"/>
              </w:rPr>
              <w:t xml:space="preserve"> la costuri justificate</w:t>
            </w:r>
            <w:r w:rsidR="004B60E4">
              <w:rPr>
                <w:rFonts w:ascii="Times New Roman" w:eastAsia="Calibri" w:hAnsi="Times New Roman"/>
                <w:bCs/>
                <w:sz w:val="24"/>
                <w:szCs w:val="24"/>
                <w:lang w:val="ro-RO" w:eastAsia="ja-JP"/>
              </w:rPr>
              <w:t>, facturi de plată optimizate, etc.</w:t>
            </w:r>
            <w:r>
              <w:rPr>
                <w:rFonts w:ascii="Times New Roman" w:eastAsia="Calibri" w:hAnsi="Times New Roman"/>
                <w:bCs/>
                <w:sz w:val="24"/>
                <w:szCs w:val="24"/>
                <w:lang w:val="ro-RO" w:eastAsia="ja-JP"/>
              </w:rPr>
              <w:t xml:space="preserve"> </w:t>
            </w:r>
          </w:p>
        </w:tc>
      </w:tr>
      <w:tr w:rsidR="00380232" w:rsidRPr="00380232" w:rsidTr="00F40F74">
        <w:trPr>
          <w:trHeight w:val="170"/>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lastRenderedPageBreak/>
              <w:t>6. Implementarea și monitorizarea (se completează pentru analiza complexă)</w:t>
            </w:r>
          </w:p>
        </w:tc>
      </w:tr>
      <w:tr w:rsidR="00380232" w:rsidRPr="00380232" w:rsidTr="00F40F74">
        <w:trPr>
          <w:trHeight w:val="107"/>
        </w:trPr>
        <w:tc>
          <w:tcPr>
            <w:tcW w:w="9571" w:type="dxa"/>
            <w:gridSpan w:val="2"/>
          </w:tcPr>
          <w:p w:rsidR="00380232" w:rsidRPr="00380232" w:rsidRDefault="00380232" w:rsidP="00AB5610">
            <w:pPr>
              <w:spacing w:after="0" w:line="360" w:lineRule="auto"/>
              <w:rPr>
                <w:rFonts w:ascii="Times New Roman" w:eastAsia="Times New Roman" w:hAnsi="Times New Roman"/>
                <w:bCs/>
                <w:sz w:val="24"/>
                <w:szCs w:val="24"/>
                <w:lang w:val="ro-RO" w:eastAsia="ja-JP"/>
              </w:rPr>
            </w:pPr>
          </w:p>
          <w:p w:rsidR="00380232" w:rsidRPr="00B23D2C" w:rsidRDefault="00BE21B9" w:rsidP="00B23D2C">
            <w:pPr>
              <w:rPr>
                <w:rFonts w:ascii="Times New Roman" w:hAnsi="Times New Roman"/>
                <w:sz w:val="24"/>
                <w:szCs w:val="24"/>
                <w:lang w:val="ro-RO" w:eastAsia="ja-JP"/>
              </w:rPr>
            </w:pPr>
            <w:r w:rsidRPr="00B23D2C">
              <w:rPr>
                <w:rFonts w:ascii="Times New Roman" w:hAnsi="Times New Roman"/>
                <w:sz w:val="24"/>
                <w:szCs w:val="24"/>
                <w:lang w:val="ro-RO" w:eastAsia="ja-JP"/>
              </w:rPr>
              <w:t>Monitorizarea sectorului și a i</w:t>
            </w:r>
            <w:r w:rsidR="00380232" w:rsidRPr="00B23D2C">
              <w:rPr>
                <w:rFonts w:ascii="Times New Roman" w:hAnsi="Times New Roman"/>
                <w:sz w:val="24"/>
                <w:szCs w:val="24"/>
                <w:lang w:val="ro-RO" w:eastAsia="ja-JP"/>
              </w:rPr>
              <w:t>mplement</w:t>
            </w:r>
            <w:r w:rsidRPr="00B23D2C">
              <w:rPr>
                <w:rFonts w:ascii="Times New Roman" w:hAnsi="Times New Roman"/>
                <w:sz w:val="24"/>
                <w:szCs w:val="24"/>
                <w:lang w:val="ro-RO" w:eastAsia="ja-JP"/>
              </w:rPr>
              <w:t>ării</w:t>
            </w:r>
            <w:r w:rsidR="00380232" w:rsidRPr="00B23D2C">
              <w:rPr>
                <w:rFonts w:ascii="Times New Roman" w:hAnsi="Times New Roman"/>
                <w:sz w:val="24"/>
                <w:szCs w:val="24"/>
                <w:lang w:val="ro-RO" w:eastAsia="ja-JP"/>
              </w:rPr>
              <w:t xml:space="preserve"> </w:t>
            </w:r>
            <w:r w:rsidR="00B23D2C">
              <w:rPr>
                <w:rFonts w:ascii="Times New Roman" w:hAnsi="Times New Roman"/>
                <w:sz w:val="24"/>
                <w:szCs w:val="24"/>
                <w:lang w:val="ro-RO" w:eastAsia="ja-JP"/>
              </w:rPr>
              <w:t xml:space="preserve">politicii statului </w:t>
            </w:r>
            <w:r w:rsidR="00B23D2C" w:rsidRPr="00B23D2C">
              <w:rPr>
                <w:rFonts w:ascii="Times New Roman" w:hAnsi="Times New Roman"/>
                <w:sz w:val="24"/>
                <w:szCs w:val="24"/>
                <w:lang w:val="ro-RO" w:eastAsia="ja-JP"/>
              </w:rPr>
              <w:t>în domeniul</w:t>
            </w:r>
            <w:r w:rsidR="00380232" w:rsidRPr="00B23D2C">
              <w:rPr>
                <w:rFonts w:ascii="Times New Roman" w:hAnsi="Times New Roman"/>
                <w:sz w:val="24"/>
                <w:szCs w:val="24"/>
                <w:lang w:val="ro-RO" w:eastAsia="ja-JP"/>
              </w:rPr>
              <w:t xml:space="preserve"> </w:t>
            </w:r>
            <w:r w:rsidR="00B23D2C" w:rsidRPr="00B23D2C">
              <w:rPr>
                <w:rFonts w:ascii="Times New Roman" w:eastAsia="Times New Roman" w:hAnsi="Times New Roman"/>
                <w:bCs/>
                <w:sz w:val="24"/>
                <w:szCs w:val="24"/>
                <w:lang w:val="ro-RO" w:eastAsia="ja-JP"/>
              </w:rPr>
              <w:t>eficiență energetică</w:t>
            </w:r>
            <w:r w:rsidR="00380232" w:rsidRPr="00B23D2C">
              <w:rPr>
                <w:rFonts w:ascii="Times New Roman" w:hAnsi="Times New Roman"/>
                <w:sz w:val="24"/>
                <w:szCs w:val="24"/>
                <w:lang w:val="ro-RO" w:eastAsia="ja-JP"/>
              </w:rPr>
              <w:t xml:space="preserve"> vor fi realizate de Ministerul Economiei</w:t>
            </w:r>
            <w:r w:rsidR="00D53D02" w:rsidRPr="00B23D2C">
              <w:rPr>
                <w:rFonts w:ascii="Times New Roman" w:hAnsi="Times New Roman"/>
                <w:sz w:val="24"/>
                <w:szCs w:val="24"/>
                <w:lang w:val="ro-RO" w:eastAsia="ja-JP"/>
              </w:rPr>
              <w:t>,</w:t>
            </w:r>
            <w:r w:rsidR="00380232" w:rsidRPr="00B23D2C">
              <w:rPr>
                <w:rFonts w:ascii="Times New Roman" w:hAnsi="Times New Roman"/>
                <w:sz w:val="24"/>
                <w:szCs w:val="24"/>
                <w:lang w:val="ro-RO" w:eastAsia="ja-JP"/>
              </w:rPr>
              <w:t xml:space="preserve"> </w:t>
            </w:r>
            <w:r w:rsidR="00D53D02" w:rsidRPr="00B23D2C">
              <w:rPr>
                <w:rFonts w:ascii="Times New Roman" w:hAnsi="Times New Roman"/>
                <w:sz w:val="24"/>
                <w:szCs w:val="24"/>
                <w:lang w:val="ro-RO" w:eastAsia="ja-JP"/>
              </w:rPr>
              <w:t>Institutul Național pentru Energia Sust</w:t>
            </w:r>
            <w:r w:rsidR="00B23D2C">
              <w:rPr>
                <w:rFonts w:ascii="Times New Roman" w:hAnsi="Times New Roman"/>
                <w:sz w:val="24"/>
                <w:szCs w:val="24"/>
                <w:lang w:val="ro-RO" w:eastAsia="ja-JP"/>
              </w:rPr>
              <w:t>enabilă și alte părți implicate, după cum urmează</w:t>
            </w:r>
            <w:r w:rsidR="00380232" w:rsidRPr="00B23D2C">
              <w:rPr>
                <w:rFonts w:ascii="Times New Roman" w:hAnsi="Times New Roman"/>
                <w:sz w:val="24"/>
                <w:szCs w:val="24"/>
                <w:lang w:val="ro-RO" w:eastAsia="ja-JP"/>
              </w:rPr>
              <w:t>:</w:t>
            </w:r>
          </w:p>
          <w:p w:rsidR="00380232" w:rsidRPr="00380232" w:rsidRDefault="00380232" w:rsidP="00AB5610">
            <w:pPr>
              <w:spacing w:after="0" w:line="360" w:lineRule="auto"/>
              <w:rPr>
                <w:rFonts w:ascii="Times New Roman" w:eastAsia="Times New Roman" w:hAnsi="Times New Roman"/>
                <w:b/>
                <w:i/>
                <w:sz w:val="24"/>
                <w:szCs w:val="24"/>
                <w:lang w:val="ro-RO"/>
              </w:rPr>
            </w:pPr>
            <w:r w:rsidRPr="00380232">
              <w:rPr>
                <w:rFonts w:ascii="Times New Roman" w:eastAsia="Times New Roman" w:hAnsi="Times New Roman"/>
                <w:b/>
                <w:i/>
                <w:sz w:val="24"/>
                <w:szCs w:val="24"/>
                <w:lang w:val="ro-RO"/>
              </w:rPr>
              <w:t>Cadrul instituţional/reorganizarea</w:t>
            </w:r>
          </w:p>
          <w:p w:rsidR="00380232" w:rsidRPr="00380232" w:rsidRDefault="007366CA"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N</w:t>
            </w:r>
            <w:r w:rsidR="00C63335">
              <w:rPr>
                <w:rFonts w:ascii="Times New Roman" w:eastAsia="Times New Roman" w:hAnsi="Times New Roman"/>
                <w:sz w:val="24"/>
                <w:szCs w:val="24"/>
                <w:lang w:val="ro-RO"/>
              </w:rPr>
              <w:t xml:space="preserve">oua instituție </w:t>
            </w:r>
            <w:r>
              <w:rPr>
                <w:rFonts w:ascii="Times New Roman" w:eastAsia="Times New Roman" w:hAnsi="Times New Roman"/>
                <w:sz w:val="24"/>
                <w:szCs w:val="24"/>
                <w:lang w:val="ro-RO"/>
              </w:rPr>
              <w:t xml:space="preserve">care va fi </w:t>
            </w:r>
            <w:r w:rsidR="00C63335">
              <w:rPr>
                <w:rFonts w:ascii="Times New Roman" w:eastAsia="Times New Roman" w:hAnsi="Times New Roman"/>
                <w:sz w:val="24"/>
                <w:szCs w:val="24"/>
                <w:lang w:val="ro-RO"/>
              </w:rPr>
              <w:t>creată prin f</w:t>
            </w:r>
            <w:r w:rsidR="00B23D2C">
              <w:rPr>
                <w:rFonts w:ascii="Times New Roman" w:eastAsia="Times New Roman" w:hAnsi="Times New Roman"/>
                <w:sz w:val="24"/>
                <w:szCs w:val="24"/>
                <w:lang w:val="ro-RO"/>
              </w:rPr>
              <w:t xml:space="preserve">uziunea </w:t>
            </w:r>
            <w:r w:rsidRPr="00380232">
              <w:rPr>
                <w:rFonts w:ascii="Times New Roman" w:eastAsia="Times New Roman" w:hAnsi="Times New Roman"/>
                <w:sz w:val="24"/>
                <w:szCs w:val="24"/>
                <w:lang w:val="ro-RO"/>
              </w:rPr>
              <w:t xml:space="preserve">AEE şi </w:t>
            </w:r>
            <w:r w:rsidR="00380232" w:rsidRPr="00380232">
              <w:rPr>
                <w:rFonts w:ascii="Times New Roman" w:eastAsia="Times New Roman" w:hAnsi="Times New Roman"/>
                <w:sz w:val="24"/>
                <w:szCs w:val="24"/>
                <w:lang w:val="ro-RO"/>
              </w:rPr>
              <w:t xml:space="preserve">FEE </w:t>
            </w:r>
            <w:r>
              <w:rPr>
                <w:rFonts w:ascii="Times New Roman" w:eastAsia="Times New Roman" w:hAnsi="Times New Roman"/>
                <w:sz w:val="24"/>
                <w:szCs w:val="24"/>
                <w:lang w:val="ro-RO"/>
              </w:rPr>
              <w:t xml:space="preserve">– IP </w:t>
            </w:r>
            <w:r>
              <w:rPr>
                <w:rFonts w:ascii="Times New Roman" w:eastAsia="Times New Roman" w:hAnsi="Times New Roman"/>
                <w:sz w:val="24"/>
                <w:szCs w:val="24"/>
                <w:lang w:val="en-US"/>
              </w:rPr>
              <w:t>“</w:t>
            </w:r>
            <w:r w:rsidR="00D53D02">
              <w:rPr>
                <w:rFonts w:ascii="Times New Roman" w:eastAsia="Times New Roman" w:hAnsi="Times New Roman"/>
                <w:sz w:val="24"/>
                <w:szCs w:val="24"/>
                <w:lang w:val="ro-RO"/>
              </w:rPr>
              <w:t>Institutul Național pentru Ener</w:t>
            </w:r>
            <w:r w:rsidR="00C63335">
              <w:rPr>
                <w:rFonts w:ascii="Times New Roman" w:eastAsia="Times New Roman" w:hAnsi="Times New Roman"/>
                <w:sz w:val="24"/>
                <w:szCs w:val="24"/>
                <w:lang w:val="ro-RO"/>
              </w:rPr>
              <w:t>g</w:t>
            </w:r>
            <w:r w:rsidR="00D53D02">
              <w:rPr>
                <w:rFonts w:ascii="Times New Roman" w:eastAsia="Times New Roman" w:hAnsi="Times New Roman"/>
                <w:sz w:val="24"/>
                <w:szCs w:val="24"/>
                <w:lang w:val="ro-RO"/>
              </w:rPr>
              <w:t>ia Sustenabilă</w:t>
            </w:r>
            <w:r>
              <w:rPr>
                <w:rFonts w:ascii="Times New Roman" w:eastAsia="Times New Roman" w:hAnsi="Times New Roman"/>
                <w:sz w:val="24"/>
                <w:szCs w:val="24"/>
                <w:lang w:val="ro-RO"/>
              </w:rPr>
              <w:t>”</w:t>
            </w:r>
            <w:r w:rsidR="00D53D02">
              <w:rPr>
                <w:rFonts w:ascii="Times New Roman" w:eastAsia="Times New Roman" w:hAnsi="Times New Roman"/>
                <w:sz w:val="24"/>
                <w:szCs w:val="24"/>
                <w:lang w:val="ro-RO"/>
              </w:rPr>
              <w:t>,</w:t>
            </w:r>
            <w:r w:rsidR="00C63335">
              <w:rPr>
                <w:rFonts w:ascii="Times New Roman" w:eastAsia="Times New Roman" w:hAnsi="Times New Roman"/>
                <w:sz w:val="24"/>
                <w:szCs w:val="24"/>
                <w:lang w:val="ro-RO"/>
              </w:rPr>
              <w:t xml:space="preserve"> căruia i</w:t>
            </w:r>
            <w:r w:rsidR="00B104F3">
              <w:rPr>
                <w:rFonts w:ascii="Times New Roman" w:eastAsia="Times New Roman" w:hAnsi="Times New Roman"/>
                <w:sz w:val="24"/>
                <w:szCs w:val="24"/>
                <w:lang w:val="ro-RO"/>
              </w:rPr>
              <w:t xml:space="preserve"> se atribue rolul principal în î</w:t>
            </w:r>
            <w:r w:rsidR="00C63335">
              <w:rPr>
                <w:rFonts w:ascii="Times New Roman" w:eastAsia="Times New Roman" w:hAnsi="Times New Roman"/>
                <w:sz w:val="24"/>
                <w:szCs w:val="24"/>
                <w:lang w:val="ro-RO"/>
              </w:rPr>
              <w:t xml:space="preserve">mbunătățirea </w:t>
            </w:r>
            <w:r w:rsidR="0070739B">
              <w:rPr>
                <w:rFonts w:ascii="Times New Roman" w:eastAsia="Times New Roman" w:hAnsi="Times New Roman"/>
                <w:sz w:val="24"/>
                <w:szCs w:val="24"/>
                <w:lang w:val="ro-RO"/>
              </w:rPr>
              <w:t>securității energetice și căruia</w:t>
            </w:r>
            <w:r w:rsidR="00C63335">
              <w:rPr>
                <w:rFonts w:ascii="Times New Roman" w:eastAsia="Times New Roman" w:hAnsi="Times New Roman"/>
                <w:sz w:val="24"/>
                <w:szCs w:val="24"/>
                <w:lang w:val="ro-RO"/>
              </w:rPr>
              <w:t xml:space="preserve"> i se impun sarcini</w:t>
            </w:r>
            <w:r w:rsidR="00064E45">
              <w:rPr>
                <w:rFonts w:ascii="Times New Roman" w:eastAsia="Times New Roman" w:hAnsi="Times New Roman"/>
                <w:sz w:val="24"/>
                <w:szCs w:val="24"/>
                <w:lang w:val="ro-RO"/>
              </w:rPr>
              <w:t>,</w:t>
            </w:r>
            <w:r w:rsidR="00C63335">
              <w:rPr>
                <w:rFonts w:ascii="Times New Roman" w:eastAsia="Times New Roman" w:hAnsi="Times New Roman"/>
                <w:sz w:val="24"/>
                <w:szCs w:val="24"/>
                <w:lang w:val="ro-RO"/>
              </w:rPr>
              <w:t xml:space="preserve"> atribuții</w:t>
            </w:r>
            <w:r w:rsidR="00064E45">
              <w:rPr>
                <w:rFonts w:ascii="Times New Roman" w:eastAsia="Times New Roman" w:hAnsi="Times New Roman"/>
                <w:sz w:val="24"/>
                <w:szCs w:val="24"/>
                <w:lang w:val="ro-RO"/>
              </w:rPr>
              <w:t xml:space="preserve"> și responsabilități </w:t>
            </w:r>
            <w:r w:rsidR="00C63335">
              <w:rPr>
                <w:rFonts w:ascii="Times New Roman" w:eastAsia="Times New Roman" w:hAnsi="Times New Roman"/>
                <w:sz w:val="24"/>
                <w:szCs w:val="24"/>
                <w:lang w:val="ro-RO"/>
              </w:rPr>
              <w:t xml:space="preserve"> suplimentare, va fi necesar de </w:t>
            </w:r>
            <w:r w:rsidR="00064E45">
              <w:rPr>
                <w:rFonts w:ascii="Times New Roman" w:eastAsia="Times New Roman" w:hAnsi="Times New Roman"/>
                <w:sz w:val="24"/>
                <w:szCs w:val="24"/>
                <w:lang w:val="ro-RO"/>
              </w:rPr>
              <w:t>a</w:t>
            </w:r>
            <w:r w:rsidR="00C63335">
              <w:rPr>
                <w:rFonts w:ascii="Times New Roman" w:eastAsia="Times New Roman" w:hAnsi="Times New Roman"/>
                <w:sz w:val="24"/>
                <w:szCs w:val="24"/>
                <w:lang w:val="ro-RO"/>
              </w:rPr>
              <w:t xml:space="preserve"> dezvolta atît capacitîțile tehnice cît și  cele </w:t>
            </w:r>
            <w:r w:rsidR="00064E45">
              <w:rPr>
                <w:rFonts w:ascii="Times New Roman" w:eastAsia="Times New Roman" w:hAnsi="Times New Roman"/>
                <w:sz w:val="24"/>
                <w:szCs w:val="24"/>
                <w:lang w:val="ro-RO"/>
              </w:rPr>
              <w:t>de personal</w:t>
            </w:r>
            <w:r w:rsidR="00C63335">
              <w:rPr>
                <w:rFonts w:ascii="Times New Roman" w:eastAsia="Times New Roman" w:hAnsi="Times New Roman"/>
                <w:sz w:val="24"/>
                <w:szCs w:val="24"/>
                <w:lang w:val="ro-RO"/>
              </w:rPr>
              <w:t xml:space="preserve">, </w:t>
            </w:r>
            <w:r w:rsidR="009F1452">
              <w:rPr>
                <w:rFonts w:ascii="Times New Roman" w:eastAsia="Times New Roman" w:hAnsi="Times New Roman"/>
                <w:sz w:val="24"/>
                <w:szCs w:val="24"/>
                <w:lang w:val="ro-RO"/>
              </w:rPr>
              <w:t xml:space="preserve"> </w:t>
            </w:r>
            <w:r w:rsidR="00D53D02">
              <w:rPr>
                <w:rFonts w:ascii="Times New Roman" w:eastAsia="Times New Roman" w:hAnsi="Times New Roman"/>
                <w:sz w:val="24"/>
                <w:szCs w:val="24"/>
                <w:lang w:val="ro-RO"/>
              </w:rPr>
              <w:t xml:space="preserve"> </w:t>
            </w:r>
            <w:r w:rsidR="00380232" w:rsidRPr="00380232">
              <w:rPr>
                <w:rFonts w:ascii="Times New Roman" w:eastAsia="Times New Roman" w:hAnsi="Times New Roman"/>
                <w:sz w:val="24"/>
                <w:szCs w:val="24"/>
                <w:lang w:val="ro-RO"/>
              </w:rPr>
              <w:t xml:space="preserve">cu o posibilă </w:t>
            </w:r>
            <w:r w:rsidR="00D53D02">
              <w:rPr>
                <w:rFonts w:ascii="Times New Roman" w:eastAsia="Times New Roman" w:hAnsi="Times New Roman"/>
                <w:sz w:val="24"/>
                <w:szCs w:val="24"/>
                <w:lang w:val="ro-RO"/>
              </w:rPr>
              <w:t xml:space="preserve">creștere a </w:t>
            </w:r>
            <w:r w:rsidR="00064E45">
              <w:rPr>
                <w:rFonts w:ascii="Times New Roman" w:eastAsia="Times New Roman" w:hAnsi="Times New Roman"/>
                <w:sz w:val="24"/>
                <w:szCs w:val="24"/>
                <w:lang w:val="ro-RO"/>
              </w:rPr>
              <w:t xml:space="preserve">acestuia </w:t>
            </w:r>
            <w:r w:rsidR="00380232" w:rsidRPr="00380232">
              <w:rPr>
                <w:rFonts w:ascii="Times New Roman" w:eastAsia="Times New Roman" w:hAnsi="Times New Roman"/>
                <w:sz w:val="24"/>
                <w:szCs w:val="24"/>
                <w:lang w:val="ro-RO"/>
              </w:rPr>
              <w:t xml:space="preserve">pînă la 35-40 </w:t>
            </w:r>
            <w:r w:rsidR="007C16A7">
              <w:rPr>
                <w:rFonts w:ascii="Times New Roman" w:eastAsia="Times New Roman" w:hAnsi="Times New Roman"/>
                <w:sz w:val="24"/>
                <w:szCs w:val="24"/>
                <w:lang w:val="ro-RO"/>
              </w:rPr>
              <w:t>persoane</w:t>
            </w:r>
            <w:r w:rsidR="00064E45">
              <w:rPr>
                <w:rFonts w:ascii="Times New Roman" w:eastAsia="Times New Roman" w:hAnsi="Times New Roman"/>
                <w:sz w:val="24"/>
                <w:szCs w:val="24"/>
                <w:lang w:val="ro-RO"/>
              </w:rPr>
              <w:t>,</w:t>
            </w:r>
            <w:r w:rsidR="007C16A7">
              <w:rPr>
                <w:rFonts w:ascii="Times New Roman" w:eastAsia="Times New Roman" w:hAnsi="Times New Roman"/>
                <w:sz w:val="24"/>
                <w:szCs w:val="24"/>
                <w:lang w:val="ro-RO"/>
              </w:rPr>
              <w:t xml:space="preserve"> ce evident </w:t>
            </w:r>
            <w:r w:rsidR="00380232" w:rsidRPr="00380232">
              <w:rPr>
                <w:rFonts w:ascii="Times New Roman" w:eastAsia="Times New Roman" w:hAnsi="Times New Roman"/>
                <w:sz w:val="24"/>
                <w:szCs w:val="24"/>
                <w:lang w:val="ro-RO"/>
              </w:rPr>
              <w:t xml:space="preserve"> va implica o </w:t>
            </w:r>
            <w:r w:rsidR="00064E45">
              <w:rPr>
                <w:rFonts w:ascii="Times New Roman" w:eastAsia="Times New Roman" w:hAnsi="Times New Roman"/>
                <w:sz w:val="24"/>
                <w:szCs w:val="24"/>
                <w:lang w:val="ro-RO"/>
              </w:rPr>
              <w:t xml:space="preserve">anumită </w:t>
            </w:r>
            <w:r w:rsidR="00380232" w:rsidRPr="00380232">
              <w:rPr>
                <w:rFonts w:ascii="Times New Roman" w:eastAsia="Times New Roman" w:hAnsi="Times New Roman"/>
                <w:sz w:val="24"/>
                <w:szCs w:val="24"/>
                <w:lang w:val="ro-RO"/>
              </w:rPr>
              <w:t xml:space="preserve">creştere </w:t>
            </w:r>
            <w:r w:rsidR="00064E45">
              <w:rPr>
                <w:rFonts w:ascii="Times New Roman" w:eastAsia="Times New Roman" w:hAnsi="Times New Roman"/>
                <w:sz w:val="24"/>
                <w:szCs w:val="24"/>
                <w:lang w:val="ro-RO"/>
              </w:rPr>
              <w:t xml:space="preserve">nesemnificativă </w:t>
            </w:r>
            <w:r w:rsidR="00380232" w:rsidRPr="00380232">
              <w:rPr>
                <w:rFonts w:ascii="Times New Roman" w:eastAsia="Times New Roman" w:hAnsi="Times New Roman"/>
                <w:sz w:val="24"/>
                <w:szCs w:val="24"/>
                <w:lang w:val="ro-RO"/>
              </w:rPr>
              <w:t xml:space="preserve">a costurilor administrative. </w:t>
            </w:r>
            <w:r w:rsidR="00064E45">
              <w:rPr>
                <w:rFonts w:ascii="Times New Roman" w:eastAsia="Times New Roman" w:hAnsi="Times New Roman"/>
                <w:sz w:val="24"/>
                <w:szCs w:val="24"/>
                <w:lang w:val="ro-RO"/>
              </w:rPr>
              <w:t>Însă l</w:t>
            </w:r>
            <w:r w:rsidR="00380232" w:rsidRPr="00380232">
              <w:rPr>
                <w:rFonts w:ascii="Times New Roman" w:eastAsia="Times New Roman" w:hAnsi="Times New Roman"/>
                <w:sz w:val="24"/>
                <w:szCs w:val="24"/>
                <w:lang w:val="ro-RO"/>
              </w:rPr>
              <w:t xml:space="preserve">uînd în considerare natura şi sarcinile ce urmează a-i fi atribuite </w:t>
            </w:r>
            <w:r w:rsidR="007C16A7">
              <w:rPr>
                <w:rFonts w:ascii="Times New Roman" w:eastAsia="Times New Roman" w:hAnsi="Times New Roman"/>
                <w:sz w:val="24"/>
                <w:szCs w:val="24"/>
                <w:lang w:val="ro-RO"/>
              </w:rPr>
              <w:t>INES</w:t>
            </w:r>
            <w:r w:rsidR="00380232" w:rsidRPr="00380232">
              <w:rPr>
                <w:rFonts w:ascii="Times New Roman" w:eastAsia="Times New Roman" w:hAnsi="Times New Roman"/>
                <w:sz w:val="24"/>
                <w:szCs w:val="24"/>
                <w:lang w:val="ro-RO"/>
              </w:rPr>
              <w:t>, acesta va genera fonduri suplimentare</w:t>
            </w:r>
            <w:r w:rsidR="00064E45">
              <w:rPr>
                <w:rFonts w:ascii="Times New Roman" w:eastAsia="Times New Roman" w:hAnsi="Times New Roman"/>
                <w:sz w:val="24"/>
                <w:szCs w:val="24"/>
                <w:lang w:val="ro-RO"/>
              </w:rPr>
              <w:t>, va asigura îmbunătățirea eficienței energetice prin realizarea mă</w:t>
            </w:r>
            <w:r w:rsidR="00B104F3">
              <w:rPr>
                <w:rFonts w:ascii="Times New Roman" w:eastAsia="Times New Roman" w:hAnsi="Times New Roman"/>
                <w:sz w:val="24"/>
                <w:szCs w:val="24"/>
                <w:lang w:val="ro-RO"/>
              </w:rPr>
              <w:t>surilor de eficiență energetică</w:t>
            </w:r>
            <w:r w:rsidR="00064E45">
              <w:rPr>
                <w:rFonts w:ascii="Times New Roman" w:eastAsia="Times New Roman" w:hAnsi="Times New Roman"/>
                <w:sz w:val="24"/>
                <w:szCs w:val="24"/>
                <w:lang w:val="ro-RO"/>
              </w:rPr>
              <w:t>, obținerea de economii la nivelul utilizării și ca</w:t>
            </w:r>
            <w:r w:rsidR="00B104F3">
              <w:rPr>
                <w:rFonts w:ascii="Times New Roman" w:eastAsia="Times New Roman" w:hAnsi="Times New Roman"/>
                <w:sz w:val="24"/>
                <w:szCs w:val="24"/>
                <w:lang w:val="ro-RO"/>
              </w:rPr>
              <w:t>re, în final, vor contribui la î</w:t>
            </w:r>
            <w:r w:rsidR="00064E45">
              <w:rPr>
                <w:rFonts w:ascii="Times New Roman" w:eastAsia="Times New Roman" w:hAnsi="Times New Roman"/>
                <w:sz w:val="24"/>
                <w:szCs w:val="24"/>
                <w:lang w:val="ro-RO"/>
              </w:rPr>
              <w:t>ndeplinirea obligațiunilor asumate de stat în privința eficienței energetice. De asemenea</w:t>
            </w:r>
            <w:r w:rsidR="00B104F3">
              <w:rPr>
                <w:rFonts w:ascii="Times New Roman" w:eastAsia="Times New Roman" w:hAnsi="Times New Roman"/>
                <w:sz w:val="24"/>
                <w:szCs w:val="24"/>
                <w:lang w:val="ro-RO"/>
              </w:rPr>
              <w:t>,</w:t>
            </w:r>
            <w:r w:rsidR="00064E45">
              <w:rPr>
                <w:rFonts w:ascii="Times New Roman" w:eastAsia="Times New Roman" w:hAnsi="Times New Roman"/>
                <w:sz w:val="24"/>
                <w:szCs w:val="24"/>
                <w:lang w:val="ro-RO"/>
              </w:rPr>
              <w:t xml:space="preserve">  </w:t>
            </w:r>
            <w:r w:rsidR="00064E45" w:rsidRPr="00380232">
              <w:rPr>
                <w:rFonts w:ascii="Times New Roman" w:eastAsia="Times New Roman" w:hAnsi="Times New Roman"/>
                <w:sz w:val="24"/>
                <w:szCs w:val="24"/>
                <w:lang w:val="ro-RO"/>
              </w:rPr>
              <w:t xml:space="preserve">pentru consolidarea capacităţilor poate fi solicitat </w:t>
            </w:r>
            <w:r w:rsidR="00064E45">
              <w:rPr>
                <w:rFonts w:ascii="Times New Roman" w:eastAsia="Times New Roman" w:hAnsi="Times New Roman"/>
                <w:sz w:val="24"/>
                <w:szCs w:val="24"/>
                <w:lang w:val="ro-RO"/>
              </w:rPr>
              <w:t xml:space="preserve">și suport </w:t>
            </w:r>
            <w:r w:rsidR="00064E45" w:rsidRPr="00380232">
              <w:rPr>
                <w:rFonts w:ascii="Times New Roman" w:eastAsia="Times New Roman" w:hAnsi="Times New Roman"/>
                <w:sz w:val="24"/>
                <w:szCs w:val="24"/>
                <w:lang w:val="ro-RO"/>
              </w:rPr>
              <w:t>din partea partenerilor strategici.</w:t>
            </w:r>
            <w:r w:rsidR="00064E45" w:rsidRPr="00380232" w:rsidDel="00064E45">
              <w:rPr>
                <w:rFonts w:ascii="Times New Roman" w:eastAsia="Times New Roman" w:hAnsi="Times New Roman"/>
                <w:sz w:val="24"/>
                <w:szCs w:val="24"/>
                <w:lang w:val="ro-RO"/>
              </w:rPr>
              <w:t xml:space="preserve">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b/>
                <w:i/>
                <w:sz w:val="24"/>
                <w:szCs w:val="24"/>
                <w:lang w:val="ro-RO"/>
              </w:rPr>
              <w:t>Renovarea clădirilor autorităţilor centrale, 1% anual</w:t>
            </w:r>
          </w:p>
          <w:p w:rsidR="00380232" w:rsidRPr="00380232" w:rsidRDefault="00380232" w:rsidP="00AB5610">
            <w:pPr>
              <w:spacing w:after="0" w:line="360" w:lineRule="auto"/>
              <w:textAlignment w:val="baseline"/>
              <w:rPr>
                <w:rFonts w:ascii="Times New Roman" w:eastAsia="Times New Roman" w:hAnsi="Times New Roman"/>
                <w:noProof/>
                <w:sz w:val="24"/>
                <w:szCs w:val="24"/>
                <w:lang w:val="ro-RO"/>
              </w:rPr>
            </w:pPr>
            <w:r w:rsidRPr="00380232">
              <w:rPr>
                <w:rFonts w:ascii="Times New Roman" w:eastAsia="Times New Roman" w:hAnsi="Times New Roman"/>
                <w:i/>
                <w:noProof/>
                <w:sz w:val="24"/>
                <w:szCs w:val="24"/>
                <w:lang w:val="ro-RO"/>
              </w:rPr>
              <w:t xml:space="preserve">Costurile de investiţii: </w:t>
            </w:r>
            <w:r w:rsidR="00064E45" w:rsidRPr="009C4E8D">
              <w:rPr>
                <w:rFonts w:ascii="Times New Roman" w:eastAsia="Times New Roman" w:hAnsi="Times New Roman"/>
                <w:noProof/>
                <w:sz w:val="24"/>
                <w:szCs w:val="24"/>
                <w:lang w:val="ro-RO"/>
              </w:rPr>
              <w:t>Obligația</w:t>
            </w:r>
            <w:r w:rsidR="00064E45">
              <w:rPr>
                <w:rFonts w:ascii="Times New Roman" w:eastAsia="Times New Roman" w:hAnsi="Times New Roman"/>
                <w:i/>
                <w:noProof/>
                <w:sz w:val="24"/>
                <w:szCs w:val="24"/>
                <w:lang w:val="ro-RO"/>
              </w:rPr>
              <w:t xml:space="preserve"> </w:t>
            </w:r>
            <w:r w:rsidR="00064E45" w:rsidRPr="009C4E8D">
              <w:rPr>
                <w:rFonts w:ascii="Times New Roman" w:eastAsia="Times New Roman" w:hAnsi="Times New Roman"/>
                <w:noProof/>
                <w:sz w:val="24"/>
                <w:szCs w:val="24"/>
                <w:lang w:val="ro-RO"/>
              </w:rPr>
              <w:t>cuprinde</w:t>
            </w:r>
            <w:r w:rsidR="00064E45">
              <w:rPr>
                <w:rFonts w:ascii="Times New Roman" w:eastAsia="Times New Roman" w:hAnsi="Times New Roman"/>
                <w:i/>
                <w:noProof/>
                <w:sz w:val="24"/>
                <w:szCs w:val="24"/>
                <w:lang w:val="ro-RO"/>
              </w:rPr>
              <w:t xml:space="preserve"> </w:t>
            </w:r>
            <w:r w:rsidRPr="00380232">
              <w:rPr>
                <w:rFonts w:ascii="Times New Roman" w:eastAsia="Times New Roman" w:hAnsi="Times New Roman"/>
                <w:noProof/>
                <w:sz w:val="24"/>
                <w:szCs w:val="24"/>
                <w:lang w:val="ro-RO"/>
              </w:rPr>
              <w:t xml:space="preserve"> doar clădirile autorităţilor centrale, care trebuie să demonstreze un rol eexemplar în implementarea Legii cu privire la performanţa energetică a clădirilor</w:t>
            </w:r>
            <w:r w:rsidR="00707189">
              <w:rPr>
                <w:rFonts w:ascii="Times New Roman" w:eastAsia="Times New Roman" w:hAnsi="Times New Roman"/>
                <w:noProof/>
                <w:sz w:val="24"/>
                <w:szCs w:val="24"/>
                <w:lang w:val="ro-RO"/>
              </w:rPr>
              <w:t xml:space="preserve"> și anual să renoveze 1 % din suprafața clădirilor </w:t>
            </w:r>
            <w:r w:rsidR="004717C2">
              <w:rPr>
                <w:rFonts w:ascii="Times New Roman" w:eastAsia="Times New Roman" w:hAnsi="Times New Roman"/>
                <w:noProof/>
                <w:sz w:val="24"/>
                <w:szCs w:val="24"/>
                <w:lang w:val="ro-RO"/>
              </w:rPr>
              <w:t xml:space="preserve">încălzite și/sau răcite, </w:t>
            </w:r>
            <w:r w:rsidR="00707189">
              <w:rPr>
                <w:rFonts w:ascii="Times New Roman" w:eastAsia="Times New Roman" w:hAnsi="Times New Roman"/>
                <w:noProof/>
                <w:sz w:val="24"/>
                <w:szCs w:val="24"/>
                <w:lang w:val="ro-RO"/>
              </w:rPr>
              <w:t>deținute</w:t>
            </w:r>
            <w:r w:rsidR="009C4E8D">
              <w:rPr>
                <w:rFonts w:ascii="Times New Roman" w:eastAsia="Times New Roman" w:hAnsi="Times New Roman"/>
                <w:noProof/>
                <w:sz w:val="24"/>
                <w:szCs w:val="24"/>
                <w:lang w:val="ro-RO"/>
              </w:rPr>
              <w:t xml:space="preserve"> de autorități cu o suprafață de peste 500 m</w:t>
            </w:r>
            <w:r w:rsidR="009C4E8D">
              <w:rPr>
                <w:rFonts w:ascii="Times New Roman" w:eastAsia="Times New Roman" w:hAnsi="Times New Roman"/>
                <w:noProof/>
                <w:sz w:val="24"/>
                <w:szCs w:val="24"/>
                <w:vertAlign w:val="superscript"/>
                <w:lang w:val="ro-RO"/>
              </w:rPr>
              <w:t>2</w:t>
            </w:r>
            <w:r w:rsidR="009C4E8D">
              <w:rPr>
                <w:rFonts w:ascii="Times New Roman" w:eastAsia="Times New Roman" w:hAnsi="Times New Roman"/>
                <w:noProof/>
                <w:sz w:val="24"/>
                <w:szCs w:val="24"/>
                <w:lang w:val="ro-RO"/>
              </w:rPr>
              <w:t>.</w:t>
            </w:r>
            <w:r w:rsidRPr="00380232">
              <w:rPr>
                <w:rFonts w:ascii="Times New Roman" w:eastAsia="Times New Roman" w:hAnsi="Times New Roman"/>
                <w:noProof/>
                <w:sz w:val="24"/>
                <w:szCs w:val="24"/>
                <w:lang w:val="ro-RO"/>
              </w:rPr>
              <w:t xml:space="preserve"> Sumele ce urmează a fi transferate către </w:t>
            </w:r>
            <w:r w:rsidR="007C16A7">
              <w:rPr>
                <w:rFonts w:ascii="Times New Roman" w:eastAsia="Times New Roman" w:hAnsi="Times New Roman"/>
                <w:noProof/>
                <w:sz w:val="24"/>
                <w:szCs w:val="24"/>
                <w:lang w:val="ro-RO"/>
              </w:rPr>
              <w:t>INES</w:t>
            </w:r>
            <w:r w:rsidR="00707189">
              <w:rPr>
                <w:rFonts w:ascii="Times New Roman" w:eastAsia="Times New Roman" w:hAnsi="Times New Roman"/>
                <w:noProof/>
                <w:sz w:val="24"/>
                <w:szCs w:val="24"/>
                <w:lang w:val="ro-RO"/>
              </w:rPr>
              <w:t xml:space="preserve"> pentru realizarea investițiilor în renovarea clădirilor </w:t>
            </w:r>
            <w:r w:rsidRPr="00380232">
              <w:rPr>
                <w:rFonts w:ascii="Times New Roman" w:eastAsia="Times New Roman" w:hAnsi="Times New Roman"/>
                <w:noProof/>
                <w:sz w:val="24"/>
                <w:szCs w:val="24"/>
                <w:lang w:val="ro-RO"/>
              </w:rPr>
              <w:t xml:space="preserve">vor fi determinate în dependenţă de </w:t>
            </w:r>
            <w:r w:rsidR="009C4E8D">
              <w:rPr>
                <w:rFonts w:ascii="Times New Roman" w:eastAsia="Times New Roman" w:hAnsi="Times New Roman"/>
                <w:noProof/>
                <w:sz w:val="24"/>
                <w:szCs w:val="24"/>
                <w:lang w:val="ro-RO"/>
              </w:rPr>
              <w:t xml:space="preserve">tipul clădirii, </w:t>
            </w:r>
            <w:r w:rsidR="007C16A7">
              <w:rPr>
                <w:rFonts w:ascii="Times New Roman" w:eastAsia="Times New Roman" w:hAnsi="Times New Roman"/>
                <w:noProof/>
                <w:sz w:val="24"/>
                <w:szCs w:val="24"/>
                <w:lang w:val="ro-RO"/>
              </w:rPr>
              <w:t xml:space="preserve">volumele de lucru </w:t>
            </w:r>
            <w:r w:rsidRPr="00380232">
              <w:rPr>
                <w:rFonts w:ascii="Times New Roman" w:eastAsia="Times New Roman" w:hAnsi="Times New Roman"/>
                <w:noProof/>
                <w:sz w:val="24"/>
                <w:szCs w:val="24"/>
                <w:lang w:val="ro-RO"/>
              </w:rPr>
              <w:t xml:space="preserve"> ce urmează a fi </w:t>
            </w:r>
            <w:r w:rsidR="007C16A7">
              <w:rPr>
                <w:rFonts w:ascii="Times New Roman" w:eastAsia="Times New Roman" w:hAnsi="Times New Roman"/>
                <w:noProof/>
                <w:sz w:val="24"/>
                <w:szCs w:val="24"/>
                <w:lang w:val="ro-RO"/>
              </w:rPr>
              <w:t xml:space="preserve">realizate </w:t>
            </w:r>
            <w:r w:rsidRPr="00380232">
              <w:rPr>
                <w:rFonts w:ascii="Times New Roman" w:eastAsia="Times New Roman" w:hAnsi="Times New Roman"/>
                <w:noProof/>
                <w:sz w:val="24"/>
                <w:szCs w:val="24"/>
                <w:lang w:val="ro-RO"/>
              </w:rPr>
              <w:t xml:space="preserve"> şi suprafaţă</w:t>
            </w:r>
            <w:r w:rsidR="009C4E8D">
              <w:rPr>
                <w:rFonts w:ascii="Times New Roman" w:eastAsia="Times New Roman" w:hAnsi="Times New Roman"/>
                <w:noProof/>
                <w:sz w:val="24"/>
                <w:szCs w:val="24"/>
                <w:lang w:val="ro-RO"/>
              </w:rPr>
              <w:t xml:space="preserve"> totală necesar de a</w:t>
            </w:r>
            <w:r w:rsidR="00B104F3">
              <w:rPr>
                <w:rFonts w:ascii="Times New Roman" w:eastAsia="Times New Roman" w:hAnsi="Times New Roman"/>
                <w:noProof/>
                <w:sz w:val="24"/>
                <w:szCs w:val="24"/>
                <w:lang w:val="ro-RO"/>
              </w:rPr>
              <w:t xml:space="preserve"> fi</w:t>
            </w:r>
            <w:r w:rsidR="009C4E8D">
              <w:rPr>
                <w:rFonts w:ascii="Times New Roman" w:eastAsia="Times New Roman" w:hAnsi="Times New Roman"/>
                <w:noProof/>
                <w:sz w:val="24"/>
                <w:szCs w:val="24"/>
                <w:lang w:val="ro-RO"/>
              </w:rPr>
              <w:t xml:space="preserve"> renovată</w:t>
            </w:r>
            <w:r w:rsidR="00707189">
              <w:rPr>
                <w:rFonts w:ascii="Times New Roman" w:eastAsia="Times New Roman" w:hAnsi="Times New Roman"/>
                <w:noProof/>
                <w:sz w:val="24"/>
                <w:szCs w:val="24"/>
                <w:lang w:val="ro-RO"/>
              </w:rPr>
              <w:t>, care la momentul elaborării prezent</w:t>
            </w:r>
            <w:r w:rsidR="006A28D1">
              <w:rPr>
                <w:rFonts w:ascii="Times New Roman" w:eastAsia="Times New Roman" w:hAnsi="Times New Roman"/>
                <w:noProof/>
                <w:sz w:val="24"/>
                <w:szCs w:val="24"/>
                <w:lang w:val="ro-RO"/>
              </w:rPr>
              <w:t>ului</w:t>
            </w:r>
            <w:r w:rsidR="00707189">
              <w:rPr>
                <w:rFonts w:ascii="Times New Roman" w:eastAsia="Times New Roman" w:hAnsi="Times New Roman"/>
                <w:noProof/>
                <w:sz w:val="24"/>
                <w:szCs w:val="24"/>
                <w:lang w:val="ro-RO"/>
              </w:rPr>
              <w:t xml:space="preserve"> AIR este imposibil de determinat. Totodată, p</w:t>
            </w:r>
            <w:r w:rsidRPr="00380232">
              <w:rPr>
                <w:rFonts w:ascii="Times New Roman" w:eastAsia="Times New Roman" w:hAnsi="Times New Roman"/>
                <w:noProof/>
                <w:sz w:val="24"/>
                <w:szCs w:val="24"/>
                <w:lang w:val="ro-RO"/>
              </w:rPr>
              <w:t xml:space="preserve">racticile </w:t>
            </w:r>
            <w:r w:rsidR="007C16A7">
              <w:rPr>
                <w:rFonts w:ascii="Times New Roman" w:eastAsia="Times New Roman" w:hAnsi="Times New Roman"/>
                <w:noProof/>
                <w:sz w:val="24"/>
                <w:szCs w:val="24"/>
                <w:lang w:val="ro-RO"/>
              </w:rPr>
              <w:t xml:space="preserve">anterioare </w:t>
            </w:r>
            <w:r w:rsidRPr="00380232">
              <w:rPr>
                <w:rFonts w:ascii="Times New Roman" w:eastAsia="Times New Roman" w:hAnsi="Times New Roman"/>
                <w:noProof/>
                <w:sz w:val="24"/>
                <w:szCs w:val="24"/>
                <w:lang w:val="ro-RO"/>
              </w:rPr>
              <w:t>din RM demonstrează că o sumă medie de sub 100 Euro/m</w:t>
            </w:r>
            <w:r w:rsidRPr="00380232">
              <w:rPr>
                <w:rFonts w:ascii="Times New Roman" w:eastAsia="Times New Roman" w:hAnsi="Times New Roman"/>
                <w:noProof/>
                <w:sz w:val="24"/>
                <w:szCs w:val="24"/>
                <w:vertAlign w:val="superscript"/>
                <w:lang w:val="ro-RO"/>
              </w:rPr>
              <w:t xml:space="preserve">2 </w:t>
            </w:r>
            <w:r w:rsidRPr="00380232">
              <w:rPr>
                <w:rFonts w:ascii="Times New Roman" w:eastAsia="Times New Roman" w:hAnsi="Times New Roman"/>
                <w:noProof/>
                <w:sz w:val="24"/>
                <w:szCs w:val="24"/>
                <w:lang w:val="ro-RO"/>
              </w:rPr>
              <w:t>este suficientă  pentru a aduce performanţa energetică a clădirilor publice în conformitate cu cerinţele minime de performanţă energetică</w:t>
            </w:r>
            <w:r w:rsidRPr="006A28D1">
              <w:rPr>
                <w:rFonts w:ascii="Times New Roman" w:eastAsia="Times New Roman" w:hAnsi="Times New Roman"/>
                <w:noProof/>
                <w:sz w:val="24"/>
                <w:szCs w:val="24"/>
                <w:lang w:val="ro-RO"/>
              </w:rPr>
              <w:t xml:space="preserve">. </w:t>
            </w:r>
            <w:r w:rsidR="002F7581" w:rsidRPr="006A28D1">
              <w:rPr>
                <w:rFonts w:ascii="Times New Roman" w:eastAsia="Times New Roman" w:hAnsi="Times New Roman"/>
                <w:noProof/>
                <w:sz w:val="24"/>
                <w:szCs w:val="24"/>
                <w:lang w:val="ro-RO"/>
              </w:rPr>
              <w:t xml:space="preserve"> Este de notat, că investițiile în renovarea clădirilor se vor recupera de multiple ori pe perioada ulterioară de exploatarea a acestora, dat fiind că practica europeană demonstrează că </w:t>
            </w:r>
            <w:r w:rsidR="004717C2" w:rsidRPr="006A28D1">
              <w:rPr>
                <w:rFonts w:ascii="Times New Roman" w:eastAsia="Times New Roman" w:hAnsi="Times New Roman"/>
                <w:noProof/>
                <w:sz w:val="24"/>
                <w:szCs w:val="24"/>
                <w:lang w:val="ro-RO"/>
              </w:rPr>
              <w:t>p</w:t>
            </w:r>
            <w:r w:rsidR="002F7581" w:rsidRPr="006A28D1">
              <w:rPr>
                <w:rFonts w:ascii="Times New Roman" w:hAnsi="Times New Roman"/>
                <w:sz w:val="24"/>
                <w:szCs w:val="24"/>
              </w:rPr>
              <w:t>entru orice cladire mai veche de 20 ani sau insuficient izolat</w:t>
            </w:r>
            <w:r w:rsidR="006A28D1">
              <w:rPr>
                <w:rFonts w:ascii="Times New Roman" w:hAnsi="Times New Roman"/>
                <w:sz w:val="24"/>
                <w:szCs w:val="24"/>
              </w:rPr>
              <w:t>ă</w:t>
            </w:r>
            <w:r w:rsidR="002F7581" w:rsidRPr="006A28D1">
              <w:rPr>
                <w:rFonts w:ascii="Times New Roman" w:hAnsi="Times New Roman"/>
                <w:sz w:val="24"/>
                <w:szCs w:val="24"/>
              </w:rPr>
              <w:t>, o reabilitare t</w:t>
            </w:r>
            <w:r w:rsidR="006A28D1">
              <w:rPr>
                <w:rFonts w:ascii="Times New Roman" w:hAnsi="Times New Roman"/>
                <w:sz w:val="24"/>
                <w:szCs w:val="24"/>
              </w:rPr>
              <w:t>ermica este cu adevarat necesară prin î</w:t>
            </w:r>
            <w:r w:rsidR="002F7581" w:rsidRPr="006A28D1">
              <w:rPr>
                <w:rFonts w:ascii="Times New Roman" w:hAnsi="Times New Roman"/>
                <w:sz w:val="24"/>
                <w:szCs w:val="24"/>
              </w:rPr>
              <w:t xml:space="preserve">mbunatatirea izolatiei, </w:t>
            </w:r>
            <w:r w:rsidR="004717C2" w:rsidRPr="006A28D1">
              <w:rPr>
                <w:rFonts w:ascii="Times New Roman" w:hAnsi="Times New Roman"/>
                <w:sz w:val="24"/>
                <w:szCs w:val="24"/>
              </w:rPr>
              <w:t xml:space="preserve">în rezultatul cărei se </w:t>
            </w:r>
            <w:r w:rsidR="006A28D1">
              <w:rPr>
                <w:rFonts w:ascii="Times New Roman" w:hAnsi="Times New Roman"/>
                <w:sz w:val="24"/>
                <w:szCs w:val="24"/>
              </w:rPr>
              <w:t xml:space="preserve">poate </w:t>
            </w:r>
            <w:r w:rsidR="004717C2" w:rsidRPr="006A28D1">
              <w:rPr>
                <w:rFonts w:ascii="Times New Roman" w:hAnsi="Times New Roman"/>
                <w:sz w:val="24"/>
                <w:szCs w:val="24"/>
              </w:rPr>
              <w:t>obține</w:t>
            </w:r>
            <w:r w:rsidR="006A28D1">
              <w:rPr>
                <w:rFonts w:ascii="Times New Roman" w:hAnsi="Times New Roman"/>
                <w:sz w:val="24"/>
                <w:szCs w:val="24"/>
              </w:rPr>
              <w:t xml:space="preserve"> </w:t>
            </w:r>
            <w:r w:rsidR="002F7581" w:rsidRPr="006A28D1">
              <w:rPr>
                <w:rFonts w:ascii="Times New Roman" w:hAnsi="Times New Roman"/>
                <w:sz w:val="24"/>
                <w:szCs w:val="24"/>
              </w:rPr>
              <w:t xml:space="preserve">economii </w:t>
            </w:r>
            <w:r w:rsidR="004717C2" w:rsidRPr="006A28D1">
              <w:rPr>
                <w:rFonts w:ascii="Times New Roman" w:hAnsi="Times New Roman"/>
                <w:sz w:val="24"/>
                <w:szCs w:val="24"/>
              </w:rPr>
              <w:t xml:space="preserve">de circa </w:t>
            </w:r>
            <w:r w:rsidR="002F7581" w:rsidRPr="006A28D1">
              <w:rPr>
                <w:rFonts w:ascii="Times New Roman" w:hAnsi="Times New Roman"/>
                <w:sz w:val="24"/>
                <w:szCs w:val="24"/>
              </w:rPr>
              <w:t xml:space="preserve">50% din consumul de energie </w:t>
            </w:r>
            <w:r w:rsidR="004717C2" w:rsidRPr="006A28D1">
              <w:rPr>
                <w:rFonts w:ascii="Times New Roman" w:hAnsi="Times New Roman"/>
                <w:sz w:val="24"/>
                <w:szCs w:val="24"/>
              </w:rPr>
              <w:t xml:space="preserve">iar </w:t>
            </w:r>
            <w:r w:rsidR="002F7581" w:rsidRPr="006A28D1">
              <w:rPr>
                <w:rFonts w:ascii="Times New Roman" w:hAnsi="Times New Roman"/>
                <w:sz w:val="24"/>
                <w:szCs w:val="24"/>
              </w:rPr>
              <w:t xml:space="preserve"> obtinerea confortului termic pe timp de iarna c</w:t>
            </w:r>
            <w:r w:rsidR="006A28D1">
              <w:rPr>
                <w:rFonts w:ascii="Times New Roman" w:hAnsi="Times New Roman"/>
                <w:sz w:val="24"/>
                <w:szCs w:val="24"/>
              </w:rPr>
              <w:t>î</w:t>
            </w:r>
            <w:r w:rsidR="002F7581" w:rsidRPr="006A28D1">
              <w:rPr>
                <w:rFonts w:ascii="Times New Roman" w:hAnsi="Times New Roman"/>
                <w:sz w:val="24"/>
                <w:szCs w:val="24"/>
              </w:rPr>
              <w:t xml:space="preserve">t </w:t>
            </w:r>
            <w:r w:rsidR="006A28D1">
              <w:rPr>
                <w:rFonts w:ascii="Times New Roman" w:hAnsi="Times New Roman"/>
                <w:sz w:val="24"/>
                <w:szCs w:val="24"/>
              </w:rPr>
              <w:t>ș</w:t>
            </w:r>
            <w:r w:rsidR="002F7581" w:rsidRPr="006A28D1">
              <w:rPr>
                <w:rFonts w:ascii="Times New Roman" w:hAnsi="Times New Roman"/>
                <w:sz w:val="24"/>
                <w:szCs w:val="24"/>
              </w:rPr>
              <w:t xml:space="preserve">i pe timp de vara ar fi mult mai usoara. </w:t>
            </w:r>
            <w:r w:rsidR="002F7581" w:rsidRPr="006A28D1">
              <w:rPr>
                <w:rFonts w:ascii="Times New Roman" w:eastAsia="Times New Roman" w:hAnsi="Times New Roman"/>
                <w:noProof/>
                <w:sz w:val="24"/>
                <w:szCs w:val="24"/>
                <w:lang w:val="ro-RO"/>
              </w:rPr>
              <w:t xml:space="preserve"> </w:t>
            </w:r>
            <w:r w:rsidR="004717C2" w:rsidRPr="006A28D1">
              <w:rPr>
                <w:rFonts w:ascii="Times New Roman" w:eastAsia="Times New Roman" w:hAnsi="Times New Roman"/>
                <w:noProof/>
                <w:sz w:val="24"/>
                <w:szCs w:val="24"/>
                <w:lang w:val="ro-RO"/>
              </w:rPr>
              <w:t>În afară de această</w:t>
            </w:r>
            <w:r w:rsidR="006A28D1">
              <w:rPr>
                <w:rFonts w:ascii="Times New Roman" w:eastAsia="Times New Roman" w:hAnsi="Times New Roman"/>
                <w:noProof/>
                <w:sz w:val="24"/>
                <w:szCs w:val="24"/>
                <w:lang w:val="ro-RO"/>
              </w:rPr>
              <w:t>,</w:t>
            </w:r>
            <w:r w:rsidR="004717C2" w:rsidRPr="006A28D1">
              <w:rPr>
                <w:rFonts w:ascii="Times New Roman" w:eastAsia="Times New Roman" w:hAnsi="Times New Roman"/>
                <w:noProof/>
                <w:sz w:val="24"/>
                <w:szCs w:val="24"/>
                <w:lang w:val="ro-RO"/>
              </w:rPr>
              <w:t xml:space="preserve"> actualmente a</w:t>
            </w:r>
            <w:r w:rsidR="006A28D1">
              <w:rPr>
                <w:rFonts w:ascii="Times New Roman" w:eastAsia="Times New Roman" w:hAnsi="Times New Roman"/>
                <w:noProof/>
                <w:sz w:val="24"/>
                <w:szCs w:val="24"/>
                <w:lang w:val="ro-RO"/>
              </w:rPr>
              <w:t>nual</w:t>
            </w:r>
            <w:r w:rsidRPr="006A28D1">
              <w:rPr>
                <w:rFonts w:ascii="Times New Roman" w:eastAsia="Times New Roman" w:hAnsi="Times New Roman"/>
                <w:noProof/>
                <w:sz w:val="24"/>
                <w:szCs w:val="24"/>
                <w:lang w:val="ro-RO"/>
              </w:rPr>
              <w:t xml:space="preserve"> autorităţile</w:t>
            </w:r>
            <w:r w:rsidRPr="00380232">
              <w:rPr>
                <w:rFonts w:ascii="Times New Roman" w:eastAsia="Times New Roman" w:hAnsi="Times New Roman"/>
                <w:noProof/>
                <w:sz w:val="24"/>
                <w:szCs w:val="24"/>
                <w:lang w:val="ro-RO"/>
              </w:rPr>
              <w:t xml:space="preserve"> alocă fonduri pentru întreţinere şi reparaţii curente şi capitale </w:t>
            </w:r>
            <w:r w:rsidR="004717C2">
              <w:rPr>
                <w:rFonts w:ascii="Times New Roman" w:eastAsia="Times New Roman" w:hAnsi="Times New Roman"/>
                <w:noProof/>
                <w:sz w:val="24"/>
                <w:szCs w:val="24"/>
                <w:lang w:val="ro-RO"/>
              </w:rPr>
              <w:t xml:space="preserve"> a clădirilor, care în perioada de </w:t>
            </w:r>
            <w:r w:rsidR="004717C2">
              <w:rPr>
                <w:rFonts w:ascii="Times New Roman" w:eastAsia="Times New Roman" w:hAnsi="Times New Roman"/>
                <w:noProof/>
                <w:sz w:val="24"/>
                <w:szCs w:val="24"/>
                <w:lang w:val="ro-RO"/>
              </w:rPr>
              <w:lastRenderedPageBreak/>
              <w:t>renovarea a acestora pot fi îndreptate spre investiții, iar ulterior</w:t>
            </w:r>
            <w:r w:rsidR="006A28D1">
              <w:rPr>
                <w:rFonts w:ascii="Times New Roman" w:eastAsia="Times New Roman" w:hAnsi="Times New Roman"/>
                <w:noProof/>
                <w:sz w:val="24"/>
                <w:szCs w:val="24"/>
                <w:lang w:val="ro-RO"/>
              </w:rPr>
              <w:t>, după renovare</w:t>
            </w:r>
            <w:r w:rsidR="0031656E">
              <w:rPr>
                <w:rFonts w:ascii="Times New Roman" w:eastAsia="Times New Roman" w:hAnsi="Times New Roman"/>
                <w:noProof/>
                <w:sz w:val="24"/>
                <w:szCs w:val="24"/>
                <w:lang w:val="ro-RO"/>
              </w:rPr>
              <w:t xml:space="preserve"> vor fi c</w:t>
            </w:r>
            <w:r w:rsidR="006A28D1">
              <w:rPr>
                <w:rFonts w:ascii="Times New Roman" w:eastAsia="Times New Roman" w:hAnsi="Times New Roman"/>
                <w:noProof/>
                <w:sz w:val="24"/>
                <w:szCs w:val="24"/>
                <w:lang w:val="ro-RO"/>
              </w:rPr>
              <w:t>u mult mai mici decît ele utilizate p</w:t>
            </w:r>
            <w:r w:rsidR="0031656E">
              <w:rPr>
                <w:rFonts w:ascii="Times New Roman" w:eastAsia="Times New Roman" w:hAnsi="Times New Roman"/>
                <w:noProof/>
                <w:sz w:val="24"/>
                <w:szCs w:val="24"/>
                <w:lang w:val="ro-RO"/>
              </w:rPr>
              <w:t xml:space="preserve">înă la renovare. </w:t>
            </w:r>
            <w:r w:rsidR="004717C2">
              <w:rPr>
                <w:rFonts w:ascii="Times New Roman" w:eastAsia="Times New Roman" w:hAnsi="Times New Roman"/>
                <w:noProof/>
                <w:sz w:val="24"/>
                <w:szCs w:val="24"/>
                <w:lang w:val="ro-RO"/>
              </w:rPr>
              <w:t xml:space="preserve"> </w:t>
            </w:r>
            <w:r w:rsidRPr="00380232">
              <w:rPr>
                <w:rFonts w:ascii="Times New Roman" w:eastAsia="Times New Roman" w:hAnsi="Times New Roman"/>
                <w:noProof/>
                <w:sz w:val="24"/>
                <w:szCs w:val="24"/>
                <w:lang w:val="ro-RO"/>
              </w:rPr>
              <w:t>Acestea, precum şi alte surse (donaţii, împrumuturi, etc.) pot fi utilizate pentru finanţarea îmbunătăţirilor de eficienţă energetică</w:t>
            </w:r>
            <w:r w:rsidR="0031656E">
              <w:rPr>
                <w:rFonts w:ascii="Times New Roman" w:eastAsia="Times New Roman" w:hAnsi="Times New Roman"/>
                <w:noProof/>
                <w:sz w:val="24"/>
                <w:szCs w:val="24"/>
                <w:lang w:val="ro-RO"/>
              </w:rPr>
              <w:t xml:space="preserve"> a c</w:t>
            </w:r>
            <w:r w:rsidR="006A28D1">
              <w:rPr>
                <w:rFonts w:ascii="Times New Roman" w:eastAsia="Times New Roman" w:hAnsi="Times New Roman"/>
                <w:noProof/>
                <w:sz w:val="24"/>
                <w:szCs w:val="24"/>
                <w:lang w:val="ro-RO"/>
              </w:rPr>
              <w:t>l</w:t>
            </w:r>
            <w:r w:rsidR="0031656E">
              <w:rPr>
                <w:rFonts w:ascii="Times New Roman" w:eastAsia="Times New Roman" w:hAnsi="Times New Roman"/>
                <w:noProof/>
                <w:sz w:val="24"/>
                <w:szCs w:val="24"/>
                <w:lang w:val="ro-RO"/>
              </w:rPr>
              <w:t>ădirilor</w:t>
            </w:r>
            <w:r w:rsidR="006A28D1">
              <w:rPr>
                <w:rFonts w:ascii="Times New Roman" w:eastAsia="Times New Roman" w:hAnsi="Times New Roman"/>
                <w:noProof/>
                <w:sz w:val="24"/>
                <w:szCs w:val="24"/>
                <w:lang w:val="ro-RO"/>
              </w:rPr>
              <w:t>.</w:t>
            </w:r>
            <w:r w:rsidRPr="00380232">
              <w:rPr>
                <w:rFonts w:ascii="Times New Roman" w:eastAsia="Times New Roman" w:hAnsi="Times New Roman"/>
                <w:noProof/>
                <w:sz w:val="24"/>
                <w:szCs w:val="24"/>
                <w:lang w:val="ro-RO"/>
              </w:rPr>
              <w:t xml:space="preserve">  </w:t>
            </w:r>
          </w:p>
          <w:p w:rsidR="0031656E" w:rsidRPr="00380232" w:rsidRDefault="00380232" w:rsidP="00AB5610">
            <w:pPr>
              <w:spacing w:after="0" w:line="360" w:lineRule="auto"/>
              <w:textAlignment w:val="baseline"/>
              <w:rPr>
                <w:rFonts w:ascii="Times New Roman" w:eastAsia="Times New Roman" w:hAnsi="Times New Roman"/>
                <w:noProof/>
                <w:color w:val="000000"/>
                <w:sz w:val="24"/>
                <w:szCs w:val="24"/>
                <w:lang w:val="ro-RO"/>
              </w:rPr>
            </w:pPr>
            <w:r w:rsidRPr="0031656E">
              <w:rPr>
                <w:rFonts w:ascii="Times New Roman" w:eastAsia="Times New Roman" w:hAnsi="Times New Roman"/>
                <w:i/>
                <w:noProof/>
                <w:sz w:val="24"/>
                <w:szCs w:val="24"/>
                <w:lang w:val="ro-RO"/>
              </w:rPr>
              <w:t>Costurile administrative</w:t>
            </w:r>
            <w:r w:rsidR="007C16A7" w:rsidRPr="0031656E">
              <w:rPr>
                <w:rFonts w:ascii="Times New Roman" w:eastAsia="Times New Roman" w:hAnsi="Times New Roman"/>
                <w:i/>
                <w:noProof/>
                <w:sz w:val="24"/>
                <w:szCs w:val="24"/>
                <w:lang w:val="ro-RO"/>
              </w:rPr>
              <w:t xml:space="preserve"> </w:t>
            </w:r>
            <w:r w:rsidRPr="0031656E">
              <w:rPr>
                <w:rFonts w:ascii="Times New Roman" w:eastAsia="Times New Roman" w:hAnsi="Times New Roman"/>
                <w:noProof/>
                <w:sz w:val="24"/>
                <w:szCs w:val="24"/>
                <w:lang w:val="ro-RO"/>
              </w:rPr>
              <w:t xml:space="preserve">nu vor fi substanţiale, dat fiind faptul că </w:t>
            </w:r>
            <w:r w:rsidR="0031656E" w:rsidRPr="0031656E">
              <w:rPr>
                <w:rFonts w:ascii="Times New Roman" w:eastAsia="Times New Roman" w:hAnsi="Times New Roman"/>
                <w:noProof/>
                <w:sz w:val="24"/>
                <w:szCs w:val="24"/>
                <w:lang w:val="ro-RO"/>
              </w:rPr>
              <w:t>au</w:t>
            </w:r>
            <w:r w:rsidR="00240EF0">
              <w:rPr>
                <w:rFonts w:ascii="Times New Roman" w:eastAsia="Times New Roman" w:hAnsi="Times New Roman"/>
                <w:noProof/>
                <w:sz w:val="24"/>
                <w:szCs w:val="24"/>
                <w:lang w:val="ro-RO"/>
              </w:rPr>
              <w:t>toritățile statului dispun de personal care este cap</w:t>
            </w:r>
            <w:r w:rsidR="0031656E" w:rsidRPr="0031656E">
              <w:rPr>
                <w:rFonts w:ascii="Times New Roman" w:eastAsia="Times New Roman" w:hAnsi="Times New Roman"/>
                <w:noProof/>
                <w:sz w:val="24"/>
                <w:szCs w:val="24"/>
                <w:lang w:val="ro-RO"/>
              </w:rPr>
              <w:t xml:space="preserve">abil </w:t>
            </w:r>
            <w:r w:rsidR="00240EF0">
              <w:rPr>
                <w:rFonts w:ascii="Times New Roman" w:eastAsia="Times New Roman" w:hAnsi="Times New Roman"/>
                <w:noProof/>
                <w:sz w:val="24"/>
                <w:szCs w:val="24"/>
                <w:lang w:val="ro-RO"/>
              </w:rPr>
              <w:t>să realizeze angaj</w:t>
            </w:r>
            <w:r w:rsidR="0031656E" w:rsidRPr="0031656E">
              <w:rPr>
                <w:rFonts w:ascii="Times New Roman" w:eastAsia="Times New Roman" w:hAnsi="Times New Roman"/>
                <w:noProof/>
                <w:sz w:val="24"/>
                <w:szCs w:val="24"/>
                <w:lang w:val="ro-RO"/>
              </w:rPr>
              <w:t xml:space="preserve">amentele respective. Unele cheltuieli suplimentare </w:t>
            </w:r>
            <w:r w:rsidR="00240EF0">
              <w:rPr>
                <w:rFonts w:ascii="Times New Roman" w:eastAsia="Times New Roman" w:hAnsi="Times New Roman"/>
                <w:noProof/>
                <w:sz w:val="24"/>
                <w:szCs w:val="24"/>
                <w:lang w:val="ro-RO"/>
              </w:rPr>
              <w:t>ar putea</w:t>
            </w:r>
            <w:r w:rsidR="0031656E" w:rsidRPr="0031656E">
              <w:rPr>
                <w:rFonts w:ascii="Times New Roman" w:eastAsia="Times New Roman" w:hAnsi="Times New Roman"/>
                <w:noProof/>
                <w:sz w:val="24"/>
                <w:szCs w:val="24"/>
                <w:lang w:val="ro-RO"/>
              </w:rPr>
              <w:t xml:space="preserve"> apăr</w:t>
            </w:r>
            <w:r w:rsidR="00240EF0">
              <w:rPr>
                <w:rFonts w:ascii="Times New Roman" w:eastAsia="Times New Roman" w:hAnsi="Times New Roman"/>
                <w:noProof/>
                <w:sz w:val="24"/>
                <w:szCs w:val="24"/>
                <w:lang w:val="ro-RO"/>
              </w:rPr>
              <w:t>e</w:t>
            </w:r>
            <w:r w:rsidR="0031656E" w:rsidRPr="0031656E">
              <w:rPr>
                <w:rFonts w:ascii="Times New Roman" w:eastAsia="Times New Roman" w:hAnsi="Times New Roman"/>
                <w:noProof/>
                <w:sz w:val="24"/>
                <w:szCs w:val="24"/>
                <w:lang w:val="ro-RO"/>
              </w:rPr>
              <w:t>a</w:t>
            </w:r>
            <w:r w:rsidR="00240EF0">
              <w:rPr>
                <w:rFonts w:ascii="Times New Roman" w:eastAsia="Times New Roman" w:hAnsi="Times New Roman"/>
                <w:noProof/>
                <w:sz w:val="24"/>
                <w:szCs w:val="24"/>
                <w:lang w:val="ro-RO"/>
              </w:rPr>
              <w:t xml:space="preserve"> către</w:t>
            </w:r>
            <w:r w:rsidR="0031656E" w:rsidRPr="0031656E">
              <w:rPr>
                <w:rFonts w:ascii="Times New Roman" w:eastAsia="Times New Roman" w:hAnsi="Times New Roman"/>
                <w:noProof/>
                <w:sz w:val="24"/>
                <w:szCs w:val="24"/>
                <w:lang w:val="ro-RO"/>
              </w:rPr>
              <w:t xml:space="preserve"> </w:t>
            </w:r>
            <w:r w:rsidR="0031656E" w:rsidRPr="0031656E">
              <w:rPr>
                <w:rFonts w:ascii="Times New Roman" w:eastAsia="Calibri" w:hAnsi="Times New Roman"/>
                <w:noProof/>
                <w:sz w:val="24"/>
                <w:szCs w:val="24"/>
                <w:lang w:val="ro-RO"/>
              </w:rPr>
              <w:t>Institutul Naţional de Standartizare  în cadrul căruia este necesar:</w:t>
            </w:r>
            <w:r w:rsidR="00240EF0">
              <w:rPr>
                <w:rFonts w:ascii="Times New Roman" w:eastAsia="Calibri" w:hAnsi="Times New Roman"/>
                <w:noProof/>
                <w:sz w:val="24"/>
                <w:szCs w:val="24"/>
                <w:lang w:val="ro-RO"/>
              </w:rPr>
              <w:t xml:space="preserve"> </w:t>
            </w:r>
            <w:r w:rsidR="0031656E" w:rsidRPr="0031656E">
              <w:rPr>
                <w:rFonts w:ascii="Times New Roman" w:eastAsia="Calibri" w:hAnsi="Times New Roman"/>
                <w:noProof/>
                <w:sz w:val="24"/>
                <w:szCs w:val="24"/>
                <w:lang w:val="ro-RO"/>
              </w:rPr>
              <w:t>de adopta</w:t>
            </w:r>
            <w:r w:rsidR="00240EF0">
              <w:rPr>
                <w:rFonts w:ascii="Times New Roman" w:eastAsia="Calibri" w:hAnsi="Times New Roman"/>
                <w:noProof/>
                <w:sz w:val="24"/>
                <w:szCs w:val="24"/>
                <w:lang w:val="ro-RO"/>
              </w:rPr>
              <w:t>t 100% a standartelor europene î</w:t>
            </w:r>
            <w:r w:rsidR="0031656E" w:rsidRPr="0031656E">
              <w:rPr>
                <w:rFonts w:ascii="Times New Roman" w:eastAsia="Calibri" w:hAnsi="Times New Roman"/>
                <w:noProof/>
                <w:sz w:val="24"/>
                <w:szCs w:val="24"/>
                <w:lang w:val="ro-RO"/>
              </w:rPr>
              <w:t xml:space="preserve">n domeniul construcţiilor pînă în 2018 și de înlocuit 100% GOSTurilor existente  învechite cu standartele UE pînă în 2020. </w:t>
            </w:r>
            <w:r w:rsidR="0031656E" w:rsidRPr="00380232">
              <w:rPr>
                <w:rFonts w:ascii="Times New Roman" w:eastAsia="Times New Roman" w:hAnsi="Times New Roman"/>
                <w:noProof/>
                <w:color w:val="000000"/>
                <w:sz w:val="24"/>
                <w:szCs w:val="24"/>
                <w:lang w:val="ro-RO"/>
              </w:rPr>
              <w:t>Unele standarte putea fi sincronizate cu prevederile Legii cu privire la performanţa energetică a clădirilor</w:t>
            </w:r>
            <w:r w:rsidR="0031656E">
              <w:rPr>
                <w:rFonts w:ascii="Times New Roman" w:eastAsia="Times New Roman" w:hAnsi="Times New Roman"/>
                <w:noProof/>
                <w:color w:val="000000"/>
                <w:sz w:val="24"/>
                <w:szCs w:val="24"/>
                <w:lang w:val="ro-RO"/>
              </w:rPr>
              <w:t xml:space="preserve"> </w:t>
            </w:r>
            <w:r w:rsidR="0031656E" w:rsidRPr="00380232">
              <w:rPr>
                <w:rFonts w:ascii="Times New Roman" w:eastAsia="Times New Roman" w:hAnsi="Times New Roman"/>
                <w:noProof/>
                <w:color w:val="000000"/>
                <w:sz w:val="24"/>
                <w:szCs w:val="24"/>
                <w:lang w:val="ro-RO"/>
              </w:rPr>
              <w:t xml:space="preserve">precum şi cu noua propunere de proiect: </w:t>
            </w:r>
            <w:hyperlink r:id="rId8" w:history="1">
              <w:r w:rsidR="0031656E" w:rsidRPr="00380232">
                <w:rPr>
                  <w:rFonts w:ascii="Times New Roman" w:eastAsia="Times New Roman" w:hAnsi="Times New Roman"/>
                  <w:noProof/>
                  <w:color w:val="000000"/>
                  <w:sz w:val="24"/>
                  <w:szCs w:val="24"/>
                  <w:u w:val="single"/>
                  <w:lang w:val="ro-RO"/>
                </w:rPr>
                <w:t>http://particip.gov.md/public/documente/134/ro_2086_NCM-L.01.03-2015-u.pdf</w:t>
              </w:r>
            </w:hyperlink>
            <w:r w:rsidR="0031656E" w:rsidRPr="00380232">
              <w:rPr>
                <w:rFonts w:ascii="Times New Roman" w:eastAsia="Times New Roman" w:hAnsi="Times New Roman"/>
                <w:sz w:val="24"/>
                <w:szCs w:val="24"/>
                <w:lang w:val="en-US"/>
              </w:rPr>
              <w:t xml:space="preserve"> </w:t>
            </w:r>
            <w:r w:rsidR="0031656E" w:rsidRPr="00380232">
              <w:rPr>
                <w:rFonts w:ascii="Times New Roman" w:eastAsia="Times New Roman" w:hAnsi="Times New Roman"/>
                <w:color w:val="000000"/>
                <w:sz w:val="24"/>
                <w:szCs w:val="24"/>
                <w:lang w:val="en-US"/>
              </w:rPr>
              <w:t xml:space="preserve"> </w:t>
            </w:r>
          </w:p>
          <w:p w:rsidR="00380232" w:rsidRPr="00380232" w:rsidRDefault="00380232" w:rsidP="00AB5610">
            <w:pPr>
              <w:spacing w:after="0" w:line="360" w:lineRule="auto"/>
              <w:textAlignment w:val="baseline"/>
              <w:rPr>
                <w:rFonts w:ascii="Times New Roman" w:eastAsia="Times New Roman" w:hAnsi="Times New Roman"/>
                <w:noProof/>
                <w:color w:val="000000"/>
                <w:sz w:val="24"/>
                <w:szCs w:val="24"/>
                <w:lang w:val="ro-RO"/>
              </w:rPr>
            </w:pPr>
            <w:r w:rsidRPr="00380232">
              <w:rPr>
                <w:rFonts w:ascii="Times New Roman" w:eastAsia="Times New Roman" w:hAnsi="Times New Roman"/>
                <w:noProof/>
                <w:color w:val="000000"/>
                <w:sz w:val="24"/>
                <w:szCs w:val="24"/>
                <w:lang w:val="ro-RO"/>
              </w:rPr>
              <w:t>Alte autorităţi publice ar putea fi încurajate să îşi renoveze clădirile, situaţie în care va fi necesar</w:t>
            </w:r>
            <w:r w:rsidR="0031656E">
              <w:rPr>
                <w:rFonts w:ascii="Times New Roman" w:eastAsia="Times New Roman" w:hAnsi="Times New Roman"/>
                <w:noProof/>
                <w:color w:val="000000"/>
                <w:sz w:val="24"/>
                <w:szCs w:val="24"/>
                <w:lang w:val="ro-RO"/>
              </w:rPr>
              <w:t>,</w:t>
            </w:r>
            <w:r w:rsidRPr="00380232">
              <w:rPr>
                <w:rFonts w:ascii="Times New Roman" w:eastAsia="Times New Roman" w:hAnsi="Times New Roman"/>
                <w:noProof/>
                <w:color w:val="000000"/>
                <w:sz w:val="24"/>
                <w:szCs w:val="24"/>
                <w:lang w:val="ro-RO"/>
              </w:rPr>
              <w:t xml:space="preserve"> </w:t>
            </w:r>
            <w:r w:rsidR="0031656E">
              <w:rPr>
                <w:rFonts w:ascii="Times New Roman" w:eastAsia="Times New Roman" w:hAnsi="Times New Roman"/>
                <w:noProof/>
                <w:color w:val="000000"/>
                <w:sz w:val="24"/>
                <w:szCs w:val="24"/>
                <w:lang w:val="ro-RO"/>
              </w:rPr>
              <w:t xml:space="preserve">la prima etapă,  </w:t>
            </w:r>
            <w:r w:rsidR="005A5A4E">
              <w:rPr>
                <w:rFonts w:ascii="Times New Roman" w:eastAsia="Times New Roman" w:hAnsi="Times New Roman"/>
                <w:noProof/>
                <w:color w:val="000000"/>
                <w:sz w:val="24"/>
                <w:szCs w:val="24"/>
                <w:lang w:val="ro-RO"/>
              </w:rPr>
              <w:t xml:space="preserve">anumit </w:t>
            </w:r>
            <w:r w:rsidRPr="00380232">
              <w:rPr>
                <w:rFonts w:ascii="Times New Roman" w:eastAsia="Times New Roman" w:hAnsi="Times New Roman"/>
                <w:noProof/>
                <w:color w:val="000000"/>
                <w:sz w:val="24"/>
                <w:szCs w:val="24"/>
                <w:lang w:val="ro-RO"/>
              </w:rPr>
              <w:t xml:space="preserve">ajutorul de la stat sau un alt tip de suport. </w:t>
            </w:r>
          </w:p>
          <w:p w:rsidR="00380232" w:rsidRPr="00380232" w:rsidRDefault="00380232" w:rsidP="00AB5610">
            <w:pPr>
              <w:spacing w:after="0" w:line="360" w:lineRule="auto"/>
              <w:rPr>
                <w:rFonts w:ascii="Times New Roman" w:eastAsia="Times New Roman" w:hAnsi="Times New Roman"/>
                <w:sz w:val="24"/>
                <w:szCs w:val="24"/>
                <w:lang w:val="ro-RO"/>
              </w:rPr>
            </w:pPr>
          </w:p>
          <w:p w:rsidR="00380232" w:rsidRPr="00380232" w:rsidRDefault="00380232" w:rsidP="00AB5610">
            <w:pPr>
              <w:spacing w:after="0" w:line="360" w:lineRule="auto"/>
              <w:rPr>
                <w:rFonts w:ascii="Times New Roman" w:eastAsia="Times New Roman" w:hAnsi="Times New Roman"/>
                <w:b/>
                <w:i/>
                <w:sz w:val="24"/>
                <w:szCs w:val="24"/>
                <w:lang w:val="ro-RO"/>
              </w:rPr>
            </w:pPr>
            <w:r w:rsidRPr="00380232">
              <w:rPr>
                <w:rFonts w:ascii="Times New Roman" w:eastAsia="Times New Roman" w:hAnsi="Times New Roman"/>
                <w:b/>
                <w:i/>
                <w:sz w:val="24"/>
                <w:szCs w:val="24"/>
                <w:lang w:val="ro-RO"/>
              </w:rPr>
              <w:t>Achiziţii publice</w:t>
            </w:r>
          </w:p>
          <w:p w:rsidR="00CF557E"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b/>
                <w:i/>
                <w:sz w:val="24"/>
                <w:szCs w:val="24"/>
                <w:lang w:val="ro-RO"/>
              </w:rPr>
              <w:t>Cheltuieli din buget:</w:t>
            </w:r>
            <w:r w:rsidR="00611784">
              <w:rPr>
                <w:rFonts w:ascii="Times New Roman" w:eastAsia="Times New Roman" w:hAnsi="Times New Roman"/>
                <w:b/>
                <w:i/>
                <w:sz w:val="24"/>
                <w:szCs w:val="24"/>
                <w:lang w:val="ro-RO"/>
              </w:rPr>
              <w:t xml:space="preserve">  </w:t>
            </w:r>
            <w:r w:rsidR="00611784" w:rsidRPr="002774B2">
              <w:rPr>
                <w:rFonts w:ascii="Times New Roman" w:eastAsia="Times New Roman" w:hAnsi="Times New Roman"/>
                <w:sz w:val="24"/>
                <w:szCs w:val="24"/>
                <w:lang w:val="ro-RO"/>
              </w:rPr>
              <w:t xml:space="preserve">Conform datelor  din </w:t>
            </w:r>
            <w:r w:rsidR="00611784" w:rsidRPr="002774B2">
              <w:rPr>
                <w:rFonts w:ascii="Times New Roman" w:hAnsi="Times New Roman"/>
                <w:sz w:val="24"/>
                <w:szCs w:val="24"/>
              </w:rPr>
              <w:t>Cadrul global de resurse şi cheltuieli ale bugetului public naţional pe</w:t>
            </w:r>
            <w:r w:rsidR="00240EF0">
              <w:rPr>
                <w:rFonts w:ascii="Times New Roman" w:hAnsi="Times New Roman"/>
                <w:sz w:val="24"/>
                <w:szCs w:val="24"/>
              </w:rPr>
              <w:t>ntru</w:t>
            </w:r>
            <w:r w:rsidR="00611784" w:rsidRPr="002774B2">
              <w:rPr>
                <w:rFonts w:ascii="Times New Roman" w:hAnsi="Times New Roman"/>
                <w:sz w:val="24"/>
                <w:szCs w:val="24"/>
              </w:rPr>
              <w:t xml:space="preserve"> anii 2011-2017 (Anexa 2.1 la </w:t>
            </w:r>
            <w:r w:rsidRPr="002774B2">
              <w:rPr>
                <w:rFonts w:ascii="Times New Roman" w:eastAsia="Times New Roman" w:hAnsi="Times New Roman"/>
                <w:sz w:val="24"/>
                <w:szCs w:val="24"/>
                <w:lang w:val="ro-RO"/>
              </w:rPr>
              <w:t xml:space="preserve"> Cadrului </w:t>
            </w:r>
            <w:r w:rsidR="00611784" w:rsidRPr="002774B2">
              <w:rPr>
                <w:rFonts w:ascii="Times New Roman" w:eastAsia="Times New Roman" w:hAnsi="Times New Roman"/>
                <w:sz w:val="24"/>
                <w:szCs w:val="24"/>
                <w:lang w:val="ro-RO"/>
              </w:rPr>
              <w:t xml:space="preserve">Bugetar pe Termen Mediu 2015 -2017) </w:t>
            </w:r>
            <w:r w:rsidR="00240EF0">
              <w:rPr>
                <w:rFonts w:ascii="Times New Roman" w:eastAsia="Times New Roman" w:hAnsi="Times New Roman"/>
                <w:sz w:val="24"/>
                <w:szCs w:val="24"/>
                <w:lang w:val="ro-RO"/>
              </w:rPr>
              <w:t>d</w:t>
            </w:r>
            <w:r w:rsidRPr="002774B2">
              <w:rPr>
                <w:rFonts w:ascii="Times New Roman" w:eastAsia="Times New Roman" w:hAnsi="Times New Roman"/>
                <w:sz w:val="24"/>
                <w:szCs w:val="24"/>
                <w:lang w:val="ro-RO"/>
              </w:rPr>
              <w:t>e cheltuieli</w:t>
            </w:r>
            <w:r w:rsidR="00611784" w:rsidRPr="002774B2">
              <w:rPr>
                <w:rFonts w:ascii="Times New Roman" w:eastAsia="Times New Roman" w:hAnsi="Times New Roman"/>
                <w:sz w:val="24"/>
                <w:szCs w:val="24"/>
                <w:lang w:val="ro-RO"/>
              </w:rPr>
              <w:t xml:space="preserve"> bugetare de ordin economic </w:t>
            </w:r>
            <w:r w:rsidRPr="002774B2">
              <w:rPr>
                <w:rFonts w:ascii="Times New Roman" w:eastAsia="Times New Roman" w:hAnsi="Times New Roman"/>
                <w:sz w:val="24"/>
                <w:szCs w:val="24"/>
                <w:lang w:val="ro-RO"/>
              </w:rPr>
              <w:t xml:space="preserve">demonstrează o creştere rapidă </w:t>
            </w:r>
            <w:r w:rsidR="00240EF0">
              <w:rPr>
                <w:rFonts w:ascii="Times New Roman" w:eastAsia="Times New Roman" w:hAnsi="Times New Roman"/>
                <w:sz w:val="24"/>
                <w:szCs w:val="24"/>
                <w:lang w:val="ro-RO"/>
              </w:rPr>
              <w:t>de la</w:t>
            </w:r>
            <w:r w:rsidR="00611784" w:rsidRPr="002774B2">
              <w:rPr>
                <w:rFonts w:ascii="Times New Roman" w:eastAsia="Times New Roman" w:hAnsi="Times New Roman"/>
                <w:sz w:val="24"/>
                <w:szCs w:val="24"/>
                <w:lang w:val="ro-RO"/>
              </w:rPr>
              <w:t xml:space="preserve"> an </w:t>
            </w:r>
            <w:r w:rsidR="00CF557E">
              <w:rPr>
                <w:rFonts w:ascii="Times New Roman" w:eastAsia="Times New Roman" w:hAnsi="Times New Roman"/>
                <w:sz w:val="24"/>
                <w:szCs w:val="24"/>
                <w:lang w:val="ro-RO"/>
              </w:rPr>
              <w:t>la</w:t>
            </w:r>
            <w:r w:rsidR="00611784" w:rsidRPr="002774B2">
              <w:rPr>
                <w:rFonts w:ascii="Times New Roman" w:eastAsia="Times New Roman" w:hAnsi="Times New Roman"/>
                <w:sz w:val="24"/>
                <w:szCs w:val="24"/>
                <w:lang w:val="ro-RO"/>
              </w:rPr>
              <w:t xml:space="preserve"> an, o bună parte din aceste</w:t>
            </w:r>
            <w:r w:rsidR="00CF557E">
              <w:rPr>
                <w:rFonts w:ascii="Times New Roman" w:eastAsia="Times New Roman" w:hAnsi="Times New Roman"/>
                <w:sz w:val="24"/>
                <w:szCs w:val="24"/>
                <w:lang w:val="ro-RO"/>
              </w:rPr>
              <w:t>a</w:t>
            </w:r>
            <w:r w:rsidR="00611784" w:rsidRPr="002774B2">
              <w:rPr>
                <w:rFonts w:ascii="Times New Roman" w:eastAsia="Times New Roman" w:hAnsi="Times New Roman"/>
                <w:sz w:val="24"/>
                <w:szCs w:val="24"/>
                <w:lang w:val="ro-RO"/>
              </w:rPr>
              <w:t xml:space="preserve"> fiind </w:t>
            </w:r>
            <w:r w:rsidR="00CF557E">
              <w:rPr>
                <w:rFonts w:ascii="Times New Roman" w:eastAsia="Times New Roman" w:hAnsi="Times New Roman"/>
                <w:sz w:val="24"/>
                <w:szCs w:val="24"/>
                <w:lang w:val="ro-RO"/>
              </w:rPr>
              <w:t xml:space="preserve"> cheltuieli</w:t>
            </w:r>
            <w:r w:rsidRPr="002774B2">
              <w:rPr>
                <w:rFonts w:ascii="Times New Roman" w:eastAsia="Times New Roman" w:hAnsi="Times New Roman"/>
                <w:sz w:val="24"/>
                <w:szCs w:val="24"/>
                <w:lang w:val="ro-RO"/>
              </w:rPr>
              <w:t xml:space="preserve"> publice </w:t>
            </w:r>
            <w:r w:rsidR="007C16A7" w:rsidRPr="002774B2">
              <w:rPr>
                <w:rFonts w:ascii="Times New Roman" w:eastAsia="Times New Roman" w:hAnsi="Times New Roman"/>
                <w:sz w:val="24"/>
                <w:szCs w:val="24"/>
                <w:lang w:val="ro-RO"/>
              </w:rPr>
              <w:t xml:space="preserve"> </w:t>
            </w:r>
            <w:r w:rsidRPr="002774B2">
              <w:rPr>
                <w:rFonts w:ascii="Times New Roman" w:eastAsia="Times New Roman" w:hAnsi="Times New Roman"/>
                <w:sz w:val="24"/>
                <w:szCs w:val="24"/>
                <w:lang w:val="ro-RO"/>
              </w:rPr>
              <w:t>pentru energie, clădiri, servicii şi produse</w:t>
            </w:r>
            <w:r w:rsidR="00611784" w:rsidRPr="002774B2">
              <w:rPr>
                <w:rFonts w:ascii="Times New Roman" w:eastAsia="Times New Roman" w:hAnsi="Times New Roman"/>
                <w:noProof/>
                <w:sz w:val="24"/>
                <w:szCs w:val="24"/>
                <w:lang w:val="ro-RO"/>
              </w:rPr>
              <w:t xml:space="preserve">. </w:t>
            </w:r>
          </w:p>
          <w:p w:rsidR="00380232" w:rsidRPr="002774B2" w:rsidRDefault="00611784" w:rsidP="00AB5610">
            <w:pPr>
              <w:spacing w:after="0" w:line="360" w:lineRule="auto"/>
              <w:rPr>
                <w:rFonts w:ascii="Times New Roman" w:eastAsia="Times New Roman" w:hAnsi="Times New Roman"/>
                <w:sz w:val="24"/>
                <w:szCs w:val="24"/>
                <w:lang w:val="ro-RO"/>
              </w:rPr>
            </w:pPr>
            <w:r w:rsidRPr="002774B2">
              <w:rPr>
                <w:rFonts w:ascii="Times New Roman" w:eastAsia="Times New Roman" w:hAnsi="Times New Roman"/>
                <w:noProof/>
                <w:sz w:val="24"/>
                <w:szCs w:val="24"/>
                <w:lang w:val="ro-RO"/>
              </w:rPr>
              <w:t>Astfel</w:t>
            </w:r>
            <w:r w:rsidR="00380232" w:rsidRPr="002774B2">
              <w:rPr>
                <w:rFonts w:ascii="Times New Roman" w:eastAsia="Times New Roman" w:hAnsi="Times New Roman"/>
                <w:noProof/>
                <w:sz w:val="24"/>
                <w:szCs w:val="24"/>
                <w:lang w:val="ro-RO"/>
              </w:rPr>
              <w:t>:</w:t>
            </w:r>
          </w:p>
          <w:p w:rsidR="00380232" w:rsidRPr="002774B2" w:rsidRDefault="00380232" w:rsidP="00AB5610">
            <w:pPr>
              <w:numPr>
                <w:ilvl w:val="0"/>
                <w:numId w:val="24"/>
              </w:numPr>
              <w:spacing w:after="0" w:line="360" w:lineRule="auto"/>
              <w:contextualSpacing/>
              <w:jc w:val="left"/>
              <w:rPr>
                <w:rFonts w:ascii="Times New Roman" w:eastAsia="Calibri" w:hAnsi="Times New Roman"/>
                <w:noProof/>
                <w:sz w:val="24"/>
                <w:szCs w:val="24"/>
                <w:lang w:val="ro-RO"/>
              </w:rPr>
            </w:pPr>
            <w:r w:rsidRPr="002774B2">
              <w:rPr>
                <w:rFonts w:ascii="Times New Roman" w:eastAsia="Calibri" w:hAnsi="Times New Roman"/>
                <w:noProof/>
                <w:sz w:val="24"/>
                <w:szCs w:val="24"/>
                <w:lang w:val="ro-RO"/>
              </w:rPr>
              <w:t xml:space="preserve">În industrie şi construcţii cheltuielile au crescut de la 34,7 în 2011 la 63,1 milioane lei însă se estimează că vor putea ajunge la suma de 67,7 milioane lei în 2017; </w:t>
            </w:r>
          </w:p>
          <w:p w:rsidR="00380232" w:rsidRPr="002774B2" w:rsidRDefault="00380232" w:rsidP="00AB5610">
            <w:pPr>
              <w:numPr>
                <w:ilvl w:val="0"/>
                <w:numId w:val="24"/>
              </w:numPr>
              <w:spacing w:after="0" w:line="360" w:lineRule="auto"/>
              <w:contextualSpacing/>
              <w:jc w:val="left"/>
              <w:rPr>
                <w:rFonts w:ascii="Times New Roman" w:eastAsia="Calibri" w:hAnsi="Times New Roman"/>
                <w:noProof/>
                <w:sz w:val="24"/>
                <w:szCs w:val="24"/>
                <w:lang w:val="ro-RO"/>
              </w:rPr>
            </w:pPr>
            <w:r w:rsidRPr="002774B2">
              <w:rPr>
                <w:rFonts w:ascii="Times New Roman" w:eastAsia="Calibri" w:hAnsi="Times New Roman"/>
                <w:noProof/>
                <w:sz w:val="24"/>
                <w:szCs w:val="24"/>
                <w:lang w:val="ro-RO"/>
              </w:rPr>
              <w:t xml:space="preserve">cheltuielile pentru </w:t>
            </w:r>
            <w:r w:rsidR="00B05B9A" w:rsidRPr="002774B2">
              <w:rPr>
                <w:rFonts w:ascii="Times New Roman" w:eastAsia="Calibri" w:hAnsi="Times New Roman"/>
                <w:noProof/>
                <w:sz w:val="24"/>
                <w:szCs w:val="24"/>
                <w:lang w:val="ro-RO"/>
              </w:rPr>
              <w:t xml:space="preserve">gospodăria comunală și de exploatarea a locuințelor </w:t>
            </w:r>
            <w:r w:rsidRPr="002774B2">
              <w:rPr>
                <w:rFonts w:ascii="Times New Roman" w:eastAsia="Calibri" w:hAnsi="Times New Roman"/>
                <w:noProof/>
                <w:sz w:val="24"/>
                <w:szCs w:val="24"/>
                <w:lang w:val="ro-RO"/>
              </w:rPr>
              <w:t xml:space="preserve"> a crescut de la 778,4 în 2011 </w:t>
            </w:r>
            <w:r w:rsidR="00B05B9A" w:rsidRPr="002774B2">
              <w:rPr>
                <w:rFonts w:ascii="Times New Roman" w:eastAsia="Calibri" w:hAnsi="Times New Roman"/>
                <w:noProof/>
                <w:sz w:val="24"/>
                <w:szCs w:val="24"/>
                <w:lang w:val="ro-RO"/>
              </w:rPr>
              <w:t xml:space="preserve">pînmă la </w:t>
            </w:r>
            <w:r w:rsidRPr="002774B2">
              <w:rPr>
                <w:rFonts w:ascii="Times New Roman" w:eastAsia="Calibri" w:hAnsi="Times New Roman"/>
                <w:noProof/>
                <w:sz w:val="24"/>
                <w:szCs w:val="24"/>
                <w:lang w:val="ro-RO"/>
              </w:rPr>
              <w:t xml:space="preserve"> 1198,0 milioane lei în 2016, fiind estimată o sumă de 1226,9 milioane lei în 2017; </w:t>
            </w:r>
          </w:p>
          <w:p w:rsidR="00380232" w:rsidRPr="00B05B9A" w:rsidRDefault="00380232" w:rsidP="00AB5610">
            <w:pPr>
              <w:numPr>
                <w:ilvl w:val="0"/>
                <w:numId w:val="24"/>
              </w:numPr>
              <w:spacing w:after="0" w:line="360" w:lineRule="auto"/>
              <w:contextualSpacing/>
              <w:jc w:val="left"/>
              <w:rPr>
                <w:rFonts w:ascii="Times New Roman" w:eastAsia="Calibri" w:hAnsi="Times New Roman"/>
                <w:noProof/>
                <w:sz w:val="24"/>
                <w:szCs w:val="24"/>
                <w:lang w:val="ro-RO"/>
              </w:rPr>
            </w:pPr>
            <w:r w:rsidRPr="00380232">
              <w:rPr>
                <w:rFonts w:ascii="Times New Roman" w:eastAsia="Calibri" w:hAnsi="Times New Roman"/>
                <w:noProof/>
                <w:sz w:val="24"/>
                <w:szCs w:val="24"/>
                <w:lang w:val="ro-RO"/>
              </w:rPr>
              <w:t>pentru combustibili şi energie</w:t>
            </w:r>
            <w:r w:rsidR="00B05B9A">
              <w:rPr>
                <w:rFonts w:ascii="Times New Roman" w:eastAsia="Calibri" w:hAnsi="Times New Roman"/>
                <w:noProof/>
                <w:sz w:val="24"/>
                <w:szCs w:val="24"/>
                <w:lang w:val="ro-RO"/>
              </w:rPr>
              <w:t xml:space="preserve"> </w:t>
            </w:r>
            <w:r w:rsidRPr="00380232">
              <w:rPr>
                <w:rFonts w:ascii="Times New Roman" w:eastAsia="Calibri" w:hAnsi="Times New Roman"/>
                <w:noProof/>
                <w:sz w:val="24"/>
                <w:szCs w:val="24"/>
                <w:lang w:val="ro-RO"/>
              </w:rPr>
              <w:t>–</w:t>
            </w:r>
            <w:r w:rsidR="00B05B9A">
              <w:rPr>
                <w:rFonts w:ascii="Times New Roman" w:eastAsia="Calibri" w:hAnsi="Times New Roman"/>
                <w:noProof/>
                <w:sz w:val="24"/>
                <w:szCs w:val="24"/>
                <w:lang w:val="ro-RO"/>
              </w:rPr>
              <w:t xml:space="preserve"> </w:t>
            </w:r>
            <w:r w:rsidRPr="00380232">
              <w:rPr>
                <w:rFonts w:ascii="Times New Roman" w:eastAsia="Calibri" w:hAnsi="Times New Roman"/>
                <w:noProof/>
                <w:sz w:val="24"/>
                <w:szCs w:val="24"/>
                <w:lang w:val="ro-RO"/>
              </w:rPr>
              <w:t>de la 89,7 în 2011 la 294,2 milioane lei în 2016 şi 304,3 milioane lei în 2017</w:t>
            </w:r>
            <w:r w:rsidR="00B05B9A">
              <w:rPr>
                <w:rFonts w:ascii="Times New Roman" w:eastAsia="Calibri" w:hAnsi="Times New Roman"/>
                <w:noProof/>
                <w:sz w:val="24"/>
                <w:szCs w:val="24"/>
                <w:lang w:val="ro-RO"/>
              </w:rPr>
              <w:t>, etc.</w:t>
            </w:r>
          </w:p>
          <w:p w:rsidR="00380232" w:rsidRPr="00380232" w:rsidRDefault="00380232" w:rsidP="00AB5610">
            <w:pPr>
              <w:spacing w:after="0" w:line="360" w:lineRule="auto"/>
              <w:rPr>
                <w:rFonts w:ascii="Times New Roman" w:eastAsia="Times New Roman" w:hAnsi="Times New Roman"/>
                <w:noProof/>
                <w:sz w:val="24"/>
                <w:szCs w:val="24"/>
                <w:lang w:val="ro-RO"/>
              </w:rPr>
            </w:pPr>
            <w:r w:rsidRPr="00380232">
              <w:rPr>
                <w:rFonts w:ascii="Times New Roman" w:eastAsia="Times New Roman" w:hAnsi="Times New Roman"/>
                <w:noProof/>
                <w:sz w:val="24"/>
                <w:szCs w:val="24"/>
                <w:lang w:val="ro-RO"/>
              </w:rPr>
              <w:t>În sensul prezentei analize nu a fost posibilă o separare clară a cheltuielilor publice pentru</w:t>
            </w:r>
            <w:r w:rsidR="00653B99">
              <w:rPr>
                <w:rFonts w:ascii="Times New Roman" w:eastAsia="Times New Roman" w:hAnsi="Times New Roman"/>
                <w:noProof/>
                <w:sz w:val="24"/>
                <w:szCs w:val="24"/>
                <w:lang w:val="ro-RO"/>
              </w:rPr>
              <w:t xml:space="preserve"> </w:t>
            </w:r>
            <w:r w:rsidR="007E62F1">
              <w:rPr>
                <w:rFonts w:ascii="Times New Roman" w:eastAsia="Times New Roman" w:hAnsi="Times New Roman"/>
                <w:noProof/>
                <w:sz w:val="24"/>
                <w:szCs w:val="24"/>
                <w:lang w:val="ro-RO"/>
              </w:rPr>
              <w:t xml:space="preserve">întrețiinerea </w:t>
            </w:r>
            <w:r w:rsidRPr="00380232">
              <w:rPr>
                <w:rFonts w:ascii="Times New Roman" w:eastAsia="Times New Roman" w:hAnsi="Times New Roman"/>
                <w:noProof/>
                <w:sz w:val="24"/>
                <w:szCs w:val="24"/>
                <w:lang w:val="ro-RO"/>
              </w:rPr>
              <w:t>imobilel</w:t>
            </w:r>
            <w:r w:rsidR="007E62F1">
              <w:rPr>
                <w:rFonts w:ascii="Times New Roman" w:eastAsia="Times New Roman" w:hAnsi="Times New Roman"/>
                <w:noProof/>
                <w:sz w:val="24"/>
                <w:szCs w:val="24"/>
                <w:lang w:val="ro-RO"/>
              </w:rPr>
              <w:t xml:space="preserve">or, procurarea de utilaj, echipament, tehnică de calcul, lucrări bunuri, servicii cu conținut energetic. </w:t>
            </w:r>
            <w:r w:rsidRPr="00380232">
              <w:rPr>
                <w:rFonts w:ascii="Times New Roman" w:eastAsia="Times New Roman" w:hAnsi="Times New Roman"/>
                <w:noProof/>
                <w:sz w:val="24"/>
                <w:szCs w:val="24"/>
                <w:lang w:val="ro-RO"/>
              </w:rPr>
              <w:t xml:space="preserve"> Cu toate acestea,</w:t>
            </w:r>
            <w:r w:rsidR="007E62F1">
              <w:rPr>
                <w:rFonts w:ascii="Times New Roman" w:eastAsia="Times New Roman" w:hAnsi="Times New Roman"/>
                <w:noProof/>
                <w:sz w:val="24"/>
                <w:szCs w:val="24"/>
                <w:lang w:val="ro-RO"/>
              </w:rPr>
              <w:t xml:space="preserve"> evident este </w:t>
            </w:r>
            <w:r w:rsidRPr="00380232">
              <w:rPr>
                <w:rFonts w:ascii="Times New Roman" w:eastAsia="Times New Roman" w:hAnsi="Times New Roman"/>
                <w:noProof/>
                <w:sz w:val="24"/>
                <w:szCs w:val="24"/>
                <w:lang w:val="ro-RO"/>
              </w:rPr>
              <w:t xml:space="preserve"> </w:t>
            </w:r>
            <w:r w:rsidR="007E62F1">
              <w:rPr>
                <w:rFonts w:ascii="Times New Roman" w:eastAsia="Times New Roman" w:hAnsi="Times New Roman"/>
                <w:noProof/>
                <w:sz w:val="24"/>
                <w:szCs w:val="24"/>
                <w:lang w:val="ro-RO"/>
              </w:rPr>
              <w:t>că</w:t>
            </w:r>
            <w:r w:rsidR="00CF557E">
              <w:rPr>
                <w:rFonts w:ascii="Times New Roman" w:eastAsia="Times New Roman" w:hAnsi="Times New Roman"/>
                <w:noProof/>
                <w:sz w:val="24"/>
                <w:szCs w:val="24"/>
                <w:lang w:val="ro-RO"/>
              </w:rPr>
              <w:t>,</w:t>
            </w:r>
            <w:r w:rsidR="007E62F1">
              <w:rPr>
                <w:rFonts w:ascii="Times New Roman" w:eastAsia="Times New Roman" w:hAnsi="Times New Roman"/>
                <w:noProof/>
                <w:sz w:val="24"/>
                <w:szCs w:val="24"/>
                <w:lang w:val="ro-RO"/>
              </w:rPr>
              <w:t xml:space="preserve"> </w:t>
            </w:r>
            <w:r w:rsidRPr="00380232">
              <w:rPr>
                <w:rFonts w:ascii="Times New Roman" w:eastAsia="Times New Roman" w:hAnsi="Times New Roman"/>
                <w:noProof/>
                <w:sz w:val="24"/>
                <w:szCs w:val="24"/>
                <w:lang w:val="ro-RO"/>
              </w:rPr>
              <w:t xml:space="preserve">dacă sumele respective transferate către autorităţi ar fi </w:t>
            </w:r>
            <w:r w:rsidR="007E62F1">
              <w:rPr>
                <w:rFonts w:ascii="Times New Roman" w:eastAsia="Times New Roman" w:hAnsi="Times New Roman"/>
                <w:noProof/>
                <w:sz w:val="24"/>
                <w:szCs w:val="24"/>
                <w:lang w:val="ro-RO"/>
              </w:rPr>
              <w:t xml:space="preserve">fost </w:t>
            </w:r>
            <w:r w:rsidRPr="00380232">
              <w:rPr>
                <w:rFonts w:ascii="Times New Roman" w:eastAsia="Times New Roman" w:hAnsi="Times New Roman"/>
                <w:noProof/>
                <w:sz w:val="24"/>
                <w:szCs w:val="24"/>
                <w:lang w:val="ro-RO"/>
              </w:rPr>
              <w:t xml:space="preserve">utilizate </w:t>
            </w:r>
            <w:r w:rsidR="00CF557E">
              <w:rPr>
                <w:rFonts w:ascii="Times New Roman" w:eastAsia="Times New Roman" w:hAnsi="Times New Roman"/>
                <w:noProof/>
                <w:sz w:val="24"/>
                <w:szCs w:val="24"/>
                <w:lang w:val="ro-RO"/>
              </w:rPr>
              <w:t xml:space="preserve">pentru achiziția  </w:t>
            </w:r>
            <w:r w:rsidR="007E62F1">
              <w:rPr>
                <w:rFonts w:ascii="Times New Roman" w:eastAsia="Times New Roman" w:hAnsi="Times New Roman"/>
                <w:noProof/>
                <w:sz w:val="24"/>
                <w:szCs w:val="24"/>
                <w:lang w:val="ro-RO"/>
              </w:rPr>
              <w:t>de echipament, servici</w:t>
            </w:r>
            <w:r w:rsidR="00CF557E">
              <w:rPr>
                <w:rFonts w:ascii="Times New Roman" w:eastAsia="Times New Roman" w:hAnsi="Times New Roman"/>
                <w:noProof/>
                <w:sz w:val="24"/>
                <w:szCs w:val="24"/>
                <w:lang w:val="ro-RO"/>
              </w:rPr>
              <w:t>i</w:t>
            </w:r>
            <w:r w:rsidR="007E62F1">
              <w:rPr>
                <w:rFonts w:ascii="Times New Roman" w:eastAsia="Times New Roman" w:hAnsi="Times New Roman"/>
                <w:noProof/>
                <w:sz w:val="24"/>
                <w:szCs w:val="24"/>
                <w:lang w:val="ro-RO"/>
              </w:rPr>
              <w:t xml:space="preserve">, bunuri, clădiri, </w:t>
            </w:r>
            <w:r w:rsidRPr="00380232">
              <w:rPr>
                <w:rFonts w:ascii="Times New Roman" w:eastAsia="Times New Roman" w:hAnsi="Times New Roman"/>
                <w:noProof/>
                <w:sz w:val="24"/>
                <w:szCs w:val="24"/>
                <w:lang w:val="ro-RO"/>
              </w:rPr>
              <w:t>cu un nivel înalt de eficienţă</w:t>
            </w:r>
            <w:r w:rsidR="007E62F1">
              <w:rPr>
                <w:rFonts w:ascii="Times New Roman" w:eastAsia="Times New Roman" w:hAnsi="Times New Roman"/>
                <w:noProof/>
                <w:sz w:val="24"/>
                <w:szCs w:val="24"/>
                <w:lang w:val="ro-RO"/>
              </w:rPr>
              <w:t xml:space="preserve"> energetică</w:t>
            </w:r>
            <w:r w:rsidRPr="00380232">
              <w:rPr>
                <w:rFonts w:ascii="Times New Roman" w:eastAsia="Times New Roman" w:hAnsi="Times New Roman"/>
                <w:noProof/>
                <w:sz w:val="24"/>
                <w:szCs w:val="24"/>
                <w:lang w:val="ro-RO"/>
              </w:rPr>
              <w:t xml:space="preserve"> (respectînd regulile ce ţin de achiziţiile publice prietenoase </w:t>
            </w:r>
            <w:r w:rsidR="007E62F1">
              <w:rPr>
                <w:rFonts w:ascii="Times New Roman" w:eastAsia="Times New Roman" w:hAnsi="Times New Roman"/>
                <w:noProof/>
                <w:sz w:val="24"/>
                <w:szCs w:val="24"/>
                <w:lang w:val="ro-RO"/>
              </w:rPr>
              <w:t xml:space="preserve">prețurilor și </w:t>
            </w:r>
            <w:r w:rsidRPr="00380232">
              <w:rPr>
                <w:rFonts w:ascii="Times New Roman" w:eastAsia="Times New Roman" w:hAnsi="Times New Roman"/>
                <w:noProof/>
                <w:sz w:val="24"/>
                <w:szCs w:val="24"/>
                <w:lang w:val="ro-RO"/>
              </w:rPr>
              <w:t xml:space="preserve">mediului) </w:t>
            </w:r>
            <w:r w:rsidR="00CF557E">
              <w:rPr>
                <w:rFonts w:ascii="Times New Roman" w:eastAsia="Times New Roman" w:hAnsi="Times New Roman"/>
                <w:noProof/>
                <w:sz w:val="24"/>
                <w:szCs w:val="24"/>
                <w:lang w:val="ro-RO"/>
              </w:rPr>
              <w:t xml:space="preserve"> </w:t>
            </w:r>
            <w:r w:rsidR="007E62F1">
              <w:rPr>
                <w:rFonts w:ascii="Times New Roman" w:eastAsia="Times New Roman" w:hAnsi="Times New Roman"/>
                <w:noProof/>
                <w:sz w:val="24"/>
                <w:szCs w:val="24"/>
                <w:lang w:val="ro-RO"/>
              </w:rPr>
              <w:t xml:space="preserve">cheltuielile ulteriore și </w:t>
            </w:r>
            <w:r w:rsidRPr="00380232">
              <w:rPr>
                <w:rFonts w:ascii="Times New Roman" w:eastAsia="Times New Roman" w:hAnsi="Times New Roman"/>
                <w:noProof/>
                <w:sz w:val="24"/>
                <w:szCs w:val="24"/>
                <w:lang w:val="ro-RO"/>
              </w:rPr>
              <w:t xml:space="preserve">perioada de recuperare a investiţii ar putea varia, în dependenţă de măsurile/activităţile realizate, de la cîteva luni la cîţiva ani, în acelaşi timp reducîndu-se facturile pentru energie, costurile de întreţinere şi nivelul emisiilor de </w:t>
            </w:r>
            <w:r w:rsidRPr="00380232">
              <w:rPr>
                <w:rFonts w:ascii="Times New Roman" w:eastAsia="Times New Roman" w:hAnsi="Times New Roman"/>
                <w:noProof/>
                <w:sz w:val="24"/>
                <w:szCs w:val="24"/>
                <w:lang w:val="ro-RO"/>
              </w:rPr>
              <w:lastRenderedPageBreak/>
              <w:t>CO</w:t>
            </w:r>
            <w:r w:rsidRPr="00380232">
              <w:rPr>
                <w:rFonts w:ascii="Times New Roman" w:eastAsia="Times New Roman" w:hAnsi="Times New Roman"/>
                <w:noProof/>
                <w:sz w:val="24"/>
                <w:szCs w:val="24"/>
                <w:vertAlign w:val="subscript"/>
                <w:lang w:val="ro-RO"/>
              </w:rPr>
              <w:t>2</w:t>
            </w:r>
            <w:r w:rsidRPr="00380232">
              <w:rPr>
                <w:rFonts w:ascii="Times New Roman" w:eastAsia="Times New Roman" w:hAnsi="Times New Roman"/>
                <w:noProof/>
                <w:sz w:val="24"/>
                <w:szCs w:val="24"/>
                <w:lang w:val="ro-RO"/>
              </w:rPr>
              <w:t xml:space="preserve">. </w:t>
            </w:r>
            <w:r w:rsidR="00653B99">
              <w:rPr>
                <w:rFonts w:ascii="Times New Roman" w:eastAsia="Times New Roman" w:hAnsi="Times New Roman"/>
                <w:noProof/>
                <w:sz w:val="24"/>
                <w:szCs w:val="24"/>
                <w:lang w:val="ro-RO"/>
              </w:rPr>
              <w:t>Totodată, practica europeană demonstrează că e</w:t>
            </w:r>
            <w:r w:rsidRPr="00380232">
              <w:rPr>
                <w:rFonts w:ascii="Times New Roman" w:eastAsia="Times New Roman" w:hAnsi="Times New Roman"/>
                <w:noProof/>
                <w:sz w:val="24"/>
                <w:szCs w:val="24"/>
                <w:lang w:val="ro-RO"/>
              </w:rPr>
              <w:t xml:space="preserve">conomii de energie ar putea fi obţinute în cazul produselor cu impact enegetic – până la 60%; în cazul clădirilor – până la 50% şi uneori mai mult, etc.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b/>
                <w:i/>
                <w:sz w:val="24"/>
                <w:szCs w:val="24"/>
                <w:lang w:val="ro-RO"/>
              </w:rPr>
              <w:t>Schemele de obligaţii în domeniul eficienţei energetice</w:t>
            </w:r>
          </w:p>
          <w:p w:rsidR="00380232" w:rsidRPr="007E62F1"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În total 62 de întreprinderi sunt vizate de aceste obligaţii, inclusiv: 25 importatori de petrol şi motorină; 11 importatori de gaz lichefiat; 3 distribuitori de energie electrică; 23 distribuitori de gaze naturale.</w:t>
            </w:r>
          </w:p>
          <w:p w:rsidR="00380232" w:rsidRPr="00380232" w:rsidRDefault="007E62F1" w:rsidP="00AB5610">
            <w:pPr>
              <w:spacing w:after="0" w:line="360" w:lineRule="auto"/>
              <w:rPr>
                <w:rFonts w:ascii="Times New Roman" w:eastAsia="Times New Roman" w:hAnsi="Times New Roman"/>
                <w:sz w:val="24"/>
                <w:szCs w:val="24"/>
                <w:lang w:val="ro-RO"/>
              </w:rPr>
            </w:pPr>
            <w:r>
              <w:rPr>
                <w:rFonts w:ascii="Times New Roman" w:eastAsia="Times New Roman" w:hAnsi="Times New Roman"/>
                <w:sz w:val="24"/>
                <w:szCs w:val="24"/>
                <w:lang w:val="ro-RO"/>
              </w:rPr>
              <w:t>O</w:t>
            </w:r>
            <w:r w:rsidR="00380232" w:rsidRPr="00380232">
              <w:rPr>
                <w:rFonts w:ascii="Times New Roman" w:eastAsia="Times New Roman" w:hAnsi="Times New Roman"/>
                <w:sz w:val="24"/>
                <w:szCs w:val="24"/>
                <w:lang w:val="ro-RO"/>
              </w:rPr>
              <w:t>bligaţiil</w:t>
            </w:r>
            <w:r>
              <w:rPr>
                <w:rFonts w:ascii="Times New Roman" w:eastAsia="Times New Roman" w:hAnsi="Times New Roman"/>
                <w:sz w:val="24"/>
                <w:szCs w:val="24"/>
                <w:lang w:val="ro-RO"/>
              </w:rPr>
              <w:t>e</w:t>
            </w:r>
            <w:r w:rsidR="00380232" w:rsidRPr="00380232">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prevăzute de a fi </w:t>
            </w:r>
            <w:r w:rsidR="00380232" w:rsidRPr="00380232">
              <w:rPr>
                <w:rFonts w:ascii="Times New Roman" w:eastAsia="Times New Roman" w:hAnsi="Times New Roman"/>
                <w:sz w:val="24"/>
                <w:szCs w:val="24"/>
                <w:lang w:val="ro-RO"/>
              </w:rPr>
              <w:t xml:space="preserve">impuse </w:t>
            </w:r>
            <w:r w:rsidR="002127E0">
              <w:rPr>
                <w:rFonts w:ascii="Times New Roman" w:eastAsia="Times New Roman" w:hAnsi="Times New Roman"/>
                <w:sz w:val="24"/>
                <w:szCs w:val="24"/>
                <w:lang w:val="ro-RO"/>
              </w:rPr>
              <w:t xml:space="preserve">prin lege </w:t>
            </w:r>
            <w:r w:rsidR="00380232" w:rsidRPr="00380232">
              <w:rPr>
                <w:rFonts w:ascii="Times New Roman" w:eastAsia="Times New Roman" w:hAnsi="Times New Roman"/>
                <w:sz w:val="24"/>
                <w:szCs w:val="24"/>
                <w:lang w:val="ro-RO"/>
              </w:rPr>
              <w:t>operatorilor sistemelor de distribuţie a energiei electrice şi a gazului natural</w:t>
            </w:r>
            <w:r>
              <w:rPr>
                <w:rFonts w:ascii="Times New Roman" w:eastAsia="Times New Roman" w:hAnsi="Times New Roman"/>
                <w:sz w:val="24"/>
                <w:szCs w:val="24"/>
                <w:lang w:val="ro-RO"/>
              </w:rPr>
              <w:t>,</w:t>
            </w:r>
            <w:r w:rsidR="00380232" w:rsidRPr="00380232">
              <w:rPr>
                <w:rFonts w:ascii="Times New Roman" w:eastAsia="Times New Roman" w:hAnsi="Times New Roman"/>
                <w:sz w:val="24"/>
                <w:szCs w:val="24"/>
                <w:lang w:val="ro-RO"/>
              </w:rPr>
              <w:t xml:space="preserve"> precum şi a importatorilor de </w:t>
            </w:r>
            <w:r>
              <w:rPr>
                <w:rFonts w:ascii="Times New Roman" w:eastAsia="Times New Roman" w:hAnsi="Times New Roman"/>
                <w:sz w:val="24"/>
                <w:szCs w:val="24"/>
                <w:lang w:val="ro-RO"/>
              </w:rPr>
              <w:t>produse petroliere sîn menite să asigu</w:t>
            </w:r>
            <w:r w:rsidR="00CF557E">
              <w:rPr>
                <w:rFonts w:ascii="Times New Roman" w:eastAsia="Times New Roman" w:hAnsi="Times New Roman"/>
                <w:sz w:val="24"/>
                <w:szCs w:val="24"/>
                <w:lang w:val="ro-RO"/>
              </w:rPr>
              <w:t>re economii de energie la utilizarea finală  de</w:t>
            </w:r>
            <w:r w:rsidR="00380232" w:rsidRPr="00380232">
              <w:rPr>
                <w:rFonts w:ascii="Times New Roman" w:eastAsia="Times New Roman" w:hAnsi="Times New Roman"/>
                <w:sz w:val="24"/>
                <w:szCs w:val="24"/>
                <w:lang w:val="ro-RO"/>
              </w:rPr>
              <w:t>:</w:t>
            </w:r>
          </w:p>
          <w:p w:rsidR="00380232" w:rsidRPr="00380232" w:rsidRDefault="00380232" w:rsidP="00AB5610">
            <w:pPr>
              <w:numPr>
                <w:ilvl w:val="0"/>
                <w:numId w:val="25"/>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0,5% în perioada  2017-2018 - 7,06 ktep;</w:t>
            </w:r>
          </w:p>
          <w:p w:rsidR="00380232" w:rsidRPr="00380232" w:rsidRDefault="00380232" w:rsidP="00AB5610">
            <w:pPr>
              <w:numPr>
                <w:ilvl w:val="0"/>
                <w:numId w:val="25"/>
              </w:numPr>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 xml:space="preserve">0,7% în perioada 2019-2020 - 9,89 ktep; </w:t>
            </w:r>
          </w:p>
          <w:p w:rsidR="00380232" w:rsidRPr="00F91012" w:rsidRDefault="00380232" w:rsidP="00AB5610">
            <w:pPr>
              <w:spacing w:after="0" w:line="360" w:lineRule="auto"/>
              <w:ind w:firstLine="720"/>
              <w:rPr>
                <w:rFonts w:ascii="Times New Roman" w:eastAsia="Times New Roman" w:hAnsi="Times New Roman"/>
                <w:sz w:val="24"/>
                <w:szCs w:val="24"/>
                <w:lang w:val="ro-RO"/>
              </w:rPr>
            </w:pPr>
            <w:r w:rsidRPr="00653B99">
              <w:rPr>
                <w:rFonts w:ascii="Times New Roman" w:eastAsia="Calibri" w:hAnsi="Times New Roman"/>
                <w:sz w:val="24"/>
                <w:szCs w:val="24"/>
                <w:lang w:val="ro-RO"/>
              </w:rPr>
              <w:t xml:space="preserve">Economii cumulative de energie în perioada 2017-2020 -  </w:t>
            </w:r>
            <w:r w:rsidR="003705F0">
              <w:rPr>
                <w:rFonts w:ascii="Times New Roman" w:eastAsia="Calibri" w:hAnsi="Times New Roman"/>
                <w:sz w:val="24"/>
                <w:szCs w:val="24"/>
                <w:lang w:val="ro-RO"/>
              </w:rPr>
              <w:t xml:space="preserve">vor </w:t>
            </w:r>
            <w:r w:rsidR="00F42833">
              <w:rPr>
                <w:rFonts w:ascii="Times New Roman" w:eastAsia="Calibri" w:hAnsi="Times New Roman"/>
                <w:sz w:val="24"/>
                <w:szCs w:val="24"/>
                <w:lang w:val="ro-RO"/>
              </w:rPr>
              <w:t xml:space="preserve">fi </w:t>
            </w:r>
            <w:r w:rsidR="003705F0">
              <w:rPr>
                <w:rFonts w:ascii="Times New Roman" w:eastAsia="Calibri" w:hAnsi="Times New Roman"/>
                <w:sz w:val="24"/>
                <w:szCs w:val="24"/>
                <w:lang w:val="ro-RO"/>
              </w:rPr>
              <w:t xml:space="preserve">de </w:t>
            </w:r>
            <w:r w:rsidRPr="00653B99">
              <w:rPr>
                <w:rFonts w:ascii="Times New Roman" w:eastAsia="Calibri" w:hAnsi="Times New Roman"/>
                <w:sz w:val="24"/>
                <w:szCs w:val="24"/>
                <w:lang w:val="ro-RO"/>
              </w:rPr>
              <w:t>minimum 79,1 ktep</w:t>
            </w:r>
            <w:r w:rsidR="00653B99" w:rsidRPr="00653B99">
              <w:rPr>
                <w:rFonts w:ascii="Times New Roman" w:eastAsia="Calibri" w:hAnsi="Times New Roman"/>
                <w:sz w:val="24"/>
                <w:szCs w:val="24"/>
                <w:lang w:val="ro-RO"/>
              </w:rPr>
              <w:t xml:space="preserve">, sau echivalent cu economii </w:t>
            </w:r>
            <w:r w:rsidR="003705F0">
              <w:rPr>
                <w:rFonts w:ascii="Times New Roman" w:eastAsia="Calibri" w:hAnsi="Times New Roman"/>
                <w:sz w:val="24"/>
                <w:szCs w:val="24"/>
                <w:lang w:val="ro-RO"/>
              </w:rPr>
              <w:t xml:space="preserve">în valoare </w:t>
            </w:r>
            <w:r w:rsidRPr="00653B99">
              <w:rPr>
                <w:rFonts w:ascii="Times New Roman" w:eastAsia="Calibri" w:hAnsi="Times New Roman"/>
                <w:sz w:val="24"/>
                <w:szCs w:val="24"/>
                <w:lang w:val="ro-RO"/>
              </w:rPr>
              <w:t>703 milioane lei</w:t>
            </w:r>
            <w:r w:rsidR="003705F0">
              <w:rPr>
                <w:rFonts w:ascii="Times New Roman" w:eastAsia="Calibri" w:hAnsi="Times New Roman"/>
                <w:sz w:val="24"/>
                <w:szCs w:val="24"/>
                <w:lang w:val="ro-RO"/>
              </w:rPr>
              <w:t xml:space="preserve">  doar în această perioadă</w:t>
            </w:r>
            <w:r w:rsidR="00C04406">
              <w:rPr>
                <w:rFonts w:ascii="Times New Roman" w:eastAsia="Calibri" w:hAnsi="Times New Roman"/>
                <w:sz w:val="24"/>
                <w:szCs w:val="24"/>
                <w:lang w:val="ro-RO"/>
              </w:rPr>
              <w:t xml:space="preserve"> și 1568 mil lei în următorii 5 ani (a se vedea Anexa</w:t>
            </w:r>
            <w:r w:rsidR="00F42833">
              <w:rPr>
                <w:rFonts w:ascii="Times New Roman" w:eastAsia="Calibri" w:hAnsi="Times New Roman"/>
                <w:sz w:val="24"/>
                <w:szCs w:val="24"/>
                <w:lang w:val="ro-RO"/>
              </w:rPr>
              <w:t xml:space="preserve"> nr.</w:t>
            </w:r>
            <w:r w:rsidR="00C04406">
              <w:rPr>
                <w:rFonts w:ascii="Times New Roman" w:eastAsia="Calibri" w:hAnsi="Times New Roman"/>
                <w:sz w:val="24"/>
                <w:szCs w:val="24"/>
                <w:lang w:val="ro-RO"/>
              </w:rPr>
              <w:t>4 la pre</w:t>
            </w:r>
            <w:r w:rsidR="00F91012">
              <w:rPr>
                <w:rFonts w:ascii="Times New Roman" w:eastAsia="Calibri" w:hAnsi="Times New Roman"/>
                <w:sz w:val="24"/>
                <w:szCs w:val="24"/>
                <w:lang w:val="ro-RO"/>
              </w:rPr>
              <w:t>z</w:t>
            </w:r>
            <w:r w:rsidR="00C04406">
              <w:rPr>
                <w:rFonts w:ascii="Times New Roman" w:eastAsia="Calibri" w:hAnsi="Times New Roman"/>
                <w:sz w:val="24"/>
                <w:szCs w:val="24"/>
                <w:lang w:val="ro-RO"/>
              </w:rPr>
              <w:t>ent</w:t>
            </w:r>
            <w:r w:rsidR="00F42833">
              <w:rPr>
                <w:rFonts w:ascii="Times New Roman" w:eastAsia="Calibri" w:hAnsi="Times New Roman"/>
                <w:sz w:val="24"/>
                <w:szCs w:val="24"/>
                <w:lang w:val="ro-RO"/>
              </w:rPr>
              <w:t>ul</w:t>
            </w:r>
            <w:r w:rsidR="00C04406">
              <w:rPr>
                <w:rFonts w:ascii="Times New Roman" w:eastAsia="Calibri" w:hAnsi="Times New Roman"/>
                <w:sz w:val="24"/>
                <w:szCs w:val="24"/>
                <w:lang w:val="ro-RO"/>
              </w:rPr>
              <w:t xml:space="preserve"> AIR</w:t>
            </w:r>
            <w:r w:rsidR="00F91012">
              <w:rPr>
                <w:rFonts w:ascii="Times New Roman" w:eastAsia="Calibri" w:hAnsi="Times New Roman"/>
                <w:sz w:val="24"/>
                <w:szCs w:val="24"/>
                <w:lang w:val="ro-RO"/>
              </w:rPr>
              <w:t>.</w:t>
            </w:r>
            <w:r w:rsidR="00C04406">
              <w:rPr>
                <w:rFonts w:ascii="Times New Roman" w:eastAsia="Calibri" w:hAnsi="Times New Roman"/>
                <w:sz w:val="24"/>
                <w:szCs w:val="24"/>
                <w:lang w:val="ro-RO"/>
              </w:rPr>
              <w:t xml:space="preserve">) </w:t>
            </w:r>
            <w:r w:rsidRPr="00653B99">
              <w:rPr>
                <w:rFonts w:ascii="Times New Roman" w:eastAsia="Calibri" w:hAnsi="Times New Roman"/>
                <w:sz w:val="24"/>
                <w:szCs w:val="24"/>
                <w:lang w:val="ro-RO"/>
              </w:rPr>
              <w:t xml:space="preserve">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Părţile obligate vor </w:t>
            </w:r>
            <w:r w:rsidR="00653B99">
              <w:rPr>
                <w:rFonts w:ascii="Times New Roman" w:eastAsia="Times New Roman" w:hAnsi="Times New Roman"/>
                <w:sz w:val="24"/>
                <w:szCs w:val="24"/>
                <w:lang w:val="ro-RO"/>
              </w:rPr>
              <w:t xml:space="preserve">achita </w:t>
            </w:r>
            <w:r w:rsidRPr="00380232">
              <w:rPr>
                <w:rFonts w:ascii="Times New Roman" w:eastAsia="Times New Roman" w:hAnsi="Times New Roman"/>
                <w:sz w:val="24"/>
                <w:szCs w:val="24"/>
                <w:lang w:val="ro-RO"/>
              </w:rPr>
              <w:t xml:space="preserve"> anual</w:t>
            </w:r>
            <w:r w:rsidR="00653B99">
              <w:rPr>
                <w:rFonts w:ascii="Times New Roman" w:eastAsia="Times New Roman" w:hAnsi="Times New Roman"/>
                <w:sz w:val="24"/>
                <w:szCs w:val="24"/>
                <w:lang w:val="ro-RO"/>
              </w:rPr>
              <w:t xml:space="preserve"> contribuții</w:t>
            </w:r>
            <w:r w:rsidRPr="00380232">
              <w:rPr>
                <w:rFonts w:ascii="Times New Roman" w:eastAsia="Times New Roman" w:hAnsi="Times New Roman"/>
                <w:sz w:val="24"/>
                <w:szCs w:val="24"/>
                <w:lang w:val="ro-RO"/>
              </w:rPr>
              <w:t xml:space="preserve"> egale cu suma </w:t>
            </w:r>
            <w:r w:rsidR="00653B99">
              <w:rPr>
                <w:rFonts w:ascii="Times New Roman" w:eastAsia="Times New Roman" w:hAnsi="Times New Roman"/>
                <w:sz w:val="24"/>
                <w:szCs w:val="24"/>
                <w:lang w:val="ro-RO"/>
              </w:rPr>
              <w:t xml:space="preserve">cheltuielilor </w:t>
            </w:r>
            <w:r w:rsidRPr="00380232">
              <w:rPr>
                <w:rFonts w:ascii="Times New Roman" w:eastAsia="Times New Roman" w:hAnsi="Times New Roman"/>
                <w:sz w:val="24"/>
                <w:szCs w:val="24"/>
                <w:lang w:val="ro-RO"/>
              </w:rPr>
              <w:t xml:space="preserve"> necesar</w:t>
            </w:r>
            <w:r w:rsidR="00653B99">
              <w:rPr>
                <w:rFonts w:ascii="Times New Roman" w:eastAsia="Times New Roman" w:hAnsi="Times New Roman"/>
                <w:sz w:val="24"/>
                <w:szCs w:val="24"/>
                <w:lang w:val="ro-RO"/>
              </w:rPr>
              <w:t>e</w:t>
            </w:r>
            <w:r w:rsidRPr="00380232">
              <w:rPr>
                <w:rFonts w:ascii="Times New Roman" w:eastAsia="Times New Roman" w:hAnsi="Times New Roman"/>
                <w:sz w:val="24"/>
                <w:szCs w:val="24"/>
                <w:lang w:val="ro-RO"/>
              </w:rPr>
              <w:t xml:space="preserve"> pentru realizarea </w:t>
            </w:r>
            <w:r w:rsidR="00653B99">
              <w:rPr>
                <w:rFonts w:ascii="Times New Roman" w:eastAsia="Times New Roman" w:hAnsi="Times New Roman"/>
                <w:sz w:val="24"/>
                <w:szCs w:val="24"/>
                <w:lang w:val="ro-RO"/>
              </w:rPr>
              <w:t xml:space="preserve">măsurilor de efeciență energetică menite să asigure </w:t>
            </w:r>
            <w:r w:rsidRPr="00380232">
              <w:rPr>
                <w:rFonts w:ascii="Times New Roman" w:eastAsia="Times New Roman" w:hAnsi="Times New Roman"/>
                <w:sz w:val="24"/>
                <w:szCs w:val="24"/>
                <w:lang w:val="ro-RO"/>
              </w:rPr>
              <w:t>economiil</w:t>
            </w:r>
            <w:r w:rsidR="00653B99">
              <w:rPr>
                <w:rFonts w:ascii="Times New Roman" w:eastAsia="Times New Roman" w:hAnsi="Times New Roman"/>
                <w:sz w:val="24"/>
                <w:szCs w:val="24"/>
                <w:lang w:val="ro-RO"/>
              </w:rPr>
              <w:t>e</w:t>
            </w:r>
            <w:r w:rsidRPr="00380232">
              <w:rPr>
                <w:rFonts w:ascii="Times New Roman" w:eastAsia="Times New Roman" w:hAnsi="Times New Roman"/>
                <w:sz w:val="24"/>
                <w:szCs w:val="24"/>
                <w:lang w:val="ro-RO"/>
              </w:rPr>
              <w:t xml:space="preserve"> anuale obligatorii. Aceste </w:t>
            </w:r>
            <w:r w:rsidR="00653B99">
              <w:rPr>
                <w:rFonts w:ascii="Times New Roman" w:eastAsia="Times New Roman" w:hAnsi="Times New Roman"/>
                <w:sz w:val="24"/>
                <w:szCs w:val="24"/>
                <w:lang w:val="ro-RO"/>
              </w:rPr>
              <w:t xml:space="preserve">cheltuieli </w:t>
            </w:r>
            <w:r w:rsidRPr="00380232">
              <w:rPr>
                <w:rFonts w:ascii="Times New Roman" w:eastAsia="Times New Roman" w:hAnsi="Times New Roman"/>
                <w:sz w:val="24"/>
                <w:szCs w:val="24"/>
                <w:lang w:val="ro-RO"/>
              </w:rPr>
              <w:t xml:space="preserve">/contribuţii vor fi acoperite prin tarifele achitate de către consumatorii finali. Autorităţile relevante vor determina anual suma contribuţiilor </w:t>
            </w:r>
            <w:r w:rsidR="00653B99">
              <w:rPr>
                <w:rFonts w:ascii="Times New Roman" w:eastAsia="Times New Roman" w:hAnsi="Times New Roman"/>
                <w:sz w:val="24"/>
                <w:szCs w:val="24"/>
                <w:lang w:val="ro-RO"/>
              </w:rPr>
              <w:t xml:space="preserve">reieșind din </w:t>
            </w:r>
            <w:r w:rsidRPr="00380232">
              <w:rPr>
                <w:rFonts w:ascii="Times New Roman" w:eastAsia="Times New Roman" w:hAnsi="Times New Roman"/>
                <w:sz w:val="24"/>
                <w:szCs w:val="24"/>
                <w:lang w:val="ro-RO"/>
              </w:rPr>
              <w:t xml:space="preserve"> măsurile necesare pentru atingerea obiectivelor anuale de economii de energie</w:t>
            </w:r>
            <w:r w:rsidR="00653B99">
              <w:rPr>
                <w:rFonts w:ascii="Times New Roman" w:eastAsia="Times New Roman" w:hAnsi="Times New Roman"/>
                <w:sz w:val="24"/>
                <w:szCs w:val="24"/>
                <w:lang w:val="ro-RO"/>
              </w:rPr>
              <w:t>, în conformitate cu metodologia aprobată de Guvern.</w:t>
            </w:r>
            <w:r w:rsidR="00653B99" w:rsidRPr="00380232">
              <w:rPr>
                <w:rFonts w:ascii="Times New Roman" w:eastAsia="Times New Roman" w:hAnsi="Times New Roman"/>
                <w:sz w:val="24"/>
                <w:szCs w:val="24"/>
                <w:lang w:val="ro-RO"/>
              </w:rPr>
              <w:t xml:space="preserve">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În baza calculelor privind economiile de energie prezentate mai sus, </w:t>
            </w:r>
            <w:r w:rsidR="00653B99">
              <w:rPr>
                <w:rFonts w:ascii="Times New Roman" w:eastAsia="Times New Roman" w:hAnsi="Times New Roman"/>
                <w:sz w:val="24"/>
                <w:szCs w:val="24"/>
                <w:lang w:val="ro-RO"/>
              </w:rPr>
              <w:t>autorii acestui AIR</w:t>
            </w:r>
            <w:r w:rsidR="00653B99" w:rsidRPr="00380232">
              <w:rPr>
                <w:rFonts w:ascii="Times New Roman" w:eastAsia="Times New Roman" w:hAnsi="Times New Roman"/>
                <w:sz w:val="24"/>
                <w:szCs w:val="24"/>
                <w:lang w:val="ro-RO"/>
              </w:rPr>
              <w:t xml:space="preserve"> </w:t>
            </w:r>
            <w:r w:rsidR="00653B99">
              <w:rPr>
                <w:rFonts w:ascii="Times New Roman" w:eastAsia="Times New Roman" w:hAnsi="Times New Roman"/>
                <w:sz w:val="24"/>
                <w:szCs w:val="24"/>
                <w:lang w:val="ro-RO"/>
              </w:rPr>
              <w:t xml:space="preserve">au estimat </w:t>
            </w:r>
            <w:r w:rsidRPr="00380232">
              <w:rPr>
                <w:rFonts w:ascii="Times New Roman" w:eastAsia="Times New Roman" w:hAnsi="Times New Roman"/>
                <w:sz w:val="24"/>
                <w:szCs w:val="24"/>
                <w:lang w:val="ro-RO"/>
              </w:rPr>
              <w:t>următoarele:</w:t>
            </w:r>
          </w:p>
          <w:p w:rsidR="00380232" w:rsidRPr="00380232" w:rsidRDefault="00380232" w:rsidP="00AB5610">
            <w:pPr>
              <w:numPr>
                <w:ilvl w:val="0"/>
                <w:numId w:val="26"/>
              </w:numPr>
              <w:tabs>
                <w:tab w:val="left" w:pos="567"/>
              </w:tabs>
              <w:spacing w:after="0" w:line="360" w:lineRule="auto"/>
              <w:contextualSpacing/>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creşterea tarifului la energia electrică nu va depăşi 0,024 lei/kWh, sau 1,2%;</w:t>
            </w:r>
          </w:p>
          <w:p w:rsidR="00380232" w:rsidRPr="00380232" w:rsidRDefault="00380232" w:rsidP="00AB5610">
            <w:pPr>
              <w:numPr>
                <w:ilvl w:val="0"/>
                <w:numId w:val="26"/>
              </w:numPr>
              <w:tabs>
                <w:tab w:val="left" w:pos="567"/>
              </w:tabs>
              <w:spacing w:after="0" w:line="360" w:lineRule="auto"/>
              <w:contextualSpacing/>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gaz natural  -72,0 lei/1000m3 sau 1,2%;</w:t>
            </w:r>
          </w:p>
          <w:p w:rsidR="00380232" w:rsidRPr="00E81F05" w:rsidRDefault="00F42833" w:rsidP="00AB5610">
            <w:pPr>
              <w:numPr>
                <w:ilvl w:val="0"/>
                <w:numId w:val="26"/>
              </w:numPr>
              <w:tabs>
                <w:tab w:val="left" w:pos="567"/>
              </w:tabs>
              <w:spacing w:after="0" w:line="360" w:lineRule="auto"/>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p</w:t>
            </w:r>
            <w:r w:rsidR="00380232" w:rsidRPr="00380232">
              <w:rPr>
                <w:rFonts w:ascii="Times New Roman" w:eastAsia="Times New Roman" w:hAnsi="Times New Roman"/>
                <w:sz w:val="24"/>
                <w:szCs w:val="24"/>
                <w:lang w:val="ro-RO"/>
              </w:rPr>
              <w:t>roduse petroliere - 0,17 lei/litru de combustibil (1,1 %), 0,19 lei/litru de motorină (1,4%) şi 0,12 lei/litru de gaz lichefiat (1,4%).</w:t>
            </w:r>
          </w:p>
          <w:p w:rsidR="00380232" w:rsidRPr="00380232" w:rsidRDefault="00380232" w:rsidP="00AB5610">
            <w:pPr>
              <w:tabs>
                <w:tab w:val="left" w:pos="0"/>
                <w:tab w:val="left" w:pos="993"/>
                <w:tab w:val="left" w:pos="1134"/>
              </w:tabs>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Acest impact poate fi considerat drept unul nesemnificativ </w:t>
            </w:r>
            <w:r w:rsidR="00E81F05">
              <w:rPr>
                <w:rFonts w:ascii="Times New Roman" w:eastAsia="Times New Roman" w:hAnsi="Times New Roman"/>
                <w:sz w:val="24"/>
                <w:szCs w:val="24"/>
                <w:lang w:val="ro-RO"/>
              </w:rPr>
              <w:t xml:space="preserve">în comparație cu economiile care vor fi obținute, adică va </w:t>
            </w:r>
            <w:r w:rsidR="00B668D1">
              <w:rPr>
                <w:rFonts w:ascii="Times New Roman" w:eastAsia="Times New Roman" w:hAnsi="Times New Roman"/>
                <w:sz w:val="24"/>
                <w:szCs w:val="24"/>
                <w:lang w:val="ro-RO"/>
              </w:rPr>
              <w:t xml:space="preserve"> fi recuperat de multi</w:t>
            </w:r>
            <w:r w:rsidR="00F42833">
              <w:rPr>
                <w:rFonts w:ascii="Times New Roman" w:eastAsia="Times New Roman" w:hAnsi="Times New Roman"/>
                <w:sz w:val="24"/>
                <w:szCs w:val="24"/>
                <w:lang w:val="ro-RO"/>
              </w:rPr>
              <w:t>ple ori, dat fiind că, ulterior</w:t>
            </w:r>
            <w:r w:rsidRPr="00380232">
              <w:rPr>
                <w:rFonts w:ascii="Times New Roman" w:eastAsia="Times New Roman" w:hAnsi="Times New Roman"/>
                <w:sz w:val="24"/>
                <w:szCs w:val="24"/>
                <w:lang w:val="ro-RO"/>
              </w:rPr>
              <w:t xml:space="preserve"> măsurile de eficienţă energetică vor fi realizate, clădirile renovate, iluminatul îmbunătăţit, iar în uz vor intra tehnologii noi şi echipamente şi dispozitive cu eficienţă energetică înaltă</w:t>
            </w:r>
            <w:r w:rsidR="00B668D1">
              <w:rPr>
                <w:rFonts w:ascii="Times New Roman" w:eastAsia="Times New Roman" w:hAnsi="Times New Roman"/>
                <w:sz w:val="24"/>
                <w:szCs w:val="24"/>
                <w:lang w:val="ro-RO"/>
              </w:rPr>
              <w:t>, consumul final  de energie va scădea considerabil</w:t>
            </w:r>
            <w:r w:rsidRPr="00380232">
              <w:rPr>
                <w:rFonts w:ascii="Times New Roman" w:eastAsia="Times New Roman" w:hAnsi="Times New Roman"/>
                <w:sz w:val="24"/>
                <w:szCs w:val="24"/>
                <w:lang w:val="ro-RO"/>
              </w:rPr>
              <w:t>.</w:t>
            </w:r>
            <w:r w:rsidR="00B668D1">
              <w:rPr>
                <w:rFonts w:ascii="Times New Roman" w:eastAsia="Times New Roman" w:hAnsi="Times New Roman"/>
                <w:sz w:val="24"/>
                <w:szCs w:val="24"/>
                <w:lang w:val="ro-RO"/>
              </w:rPr>
              <w:t xml:space="preserve"> Astfel, o</w:t>
            </w:r>
            <w:r w:rsidRPr="00380232">
              <w:rPr>
                <w:rFonts w:ascii="Times New Roman" w:eastAsia="Times New Roman" w:hAnsi="Times New Roman"/>
                <w:sz w:val="24"/>
                <w:szCs w:val="24"/>
                <w:lang w:val="ro-RO"/>
              </w:rPr>
              <w:t xml:space="preserve"> abordare comprehensivă faţă de eficienţa energetică treptat va aduce la o reducere substanţială a acestui impact, inclusiv pentru consumatorii finali.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b/>
                <w:i/>
                <w:sz w:val="24"/>
                <w:szCs w:val="24"/>
                <w:bdr w:val="none" w:sz="0" w:space="0" w:color="auto" w:frame="1"/>
                <w:lang w:val="ro-RO"/>
              </w:rPr>
              <w:t xml:space="preserve">Auditurile energetice obligatorii pentru întreprinderi mari: </w:t>
            </w:r>
            <w:r w:rsidRPr="00380232">
              <w:rPr>
                <w:rFonts w:ascii="Times New Roman" w:eastAsia="Times New Roman" w:hAnsi="Times New Roman"/>
                <w:sz w:val="24"/>
                <w:szCs w:val="24"/>
                <w:bdr w:val="none" w:sz="0" w:space="0" w:color="auto" w:frame="1"/>
                <w:lang w:val="ro-RO"/>
              </w:rPr>
              <w:t xml:space="preserve">În UE numărul companiilor </w:t>
            </w:r>
            <w:r w:rsidRPr="00380232">
              <w:rPr>
                <w:rFonts w:ascii="Times New Roman" w:eastAsia="Times New Roman" w:hAnsi="Times New Roman"/>
                <w:sz w:val="24"/>
                <w:szCs w:val="24"/>
                <w:lang w:val="ro-RO"/>
              </w:rPr>
              <w:t xml:space="preserve">care trebuie să fie supuse auditului energetic variază considerabil de la o ţară la alta, încadrându-se în </w:t>
            </w:r>
            <w:r w:rsidRPr="00380232">
              <w:rPr>
                <w:rFonts w:ascii="Times New Roman" w:eastAsia="Times New Roman" w:hAnsi="Times New Roman"/>
                <w:sz w:val="24"/>
                <w:szCs w:val="24"/>
                <w:lang w:val="ro-RO"/>
              </w:rPr>
              <w:lastRenderedPageBreak/>
              <w:t>limitele de la sub 100 şi pînă la peste 50 000 de companii. În Moldova, conform definiţiei legale, acest n</w:t>
            </w:r>
            <w:r w:rsidR="00F42833">
              <w:rPr>
                <w:rFonts w:ascii="Times New Roman" w:eastAsia="Times New Roman" w:hAnsi="Times New Roman"/>
                <w:sz w:val="24"/>
                <w:szCs w:val="24"/>
                <w:lang w:val="ro-RO"/>
              </w:rPr>
              <w:t xml:space="preserve">umăr ar atinge 1320 de companii, conform datelor disponibile </w:t>
            </w:r>
            <w:r w:rsidRPr="00380232">
              <w:rPr>
                <w:rFonts w:ascii="Times New Roman" w:eastAsia="Times New Roman" w:hAnsi="Times New Roman"/>
                <w:sz w:val="24"/>
                <w:szCs w:val="24"/>
                <w:lang w:val="ro-RO"/>
              </w:rPr>
              <w:t xml:space="preserve">în anul 2016. În conformitate cu definiţia UE, la această categorie s-ar încadra mai puţin de 25 de întreprinderi. </w:t>
            </w:r>
          </w:p>
          <w:p w:rsidR="00EF202A"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În Moldova există diferite abordări de calculare a preţului auditului energetic pentru companiile mari (domeniul alimentar, in</w:t>
            </w:r>
            <w:r w:rsidR="00EF202A">
              <w:rPr>
                <w:rFonts w:ascii="Times New Roman" w:eastAsia="Times New Roman" w:hAnsi="Times New Roman"/>
                <w:sz w:val="24"/>
                <w:szCs w:val="24"/>
                <w:lang w:val="ro-RO"/>
              </w:rPr>
              <w:t>dustrie, agricultură, transport</w:t>
            </w:r>
            <w:r w:rsidRPr="00380232">
              <w:rPr>
                <w:rFonts w:ascii="Times New Roman" w:eastAsia="Times New Roman" w:hAnsi="Times New Roman"/>
                <w:sz w:val="24"/>
                <w:szCs w:val="24"/>
                <w:lang w:val="ro-RO"/>
              </w:rPr>
              <w:t xml:space="preserve">).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Acesta poate să constituie 2-3% din consumul de ene</w:t>
            </w:r>
            <w:r w:rsidR="00EF202A">
              <w:rPr>
                <w:rFonts w:ascii="Times New Roman" w:eastAsia="Times New Roman" w:hAnsi="Times New Roman"/>
                <w:sz w:val="24"/>
                <w:szCs w:val="24"/>
                <w:lang w:val="ro-RO"/>
              </w:rPr>
              <w:t xml:space="preserve">rgie sau din suma investiţiilor, astfel, </w:t>
            </w:r>
            <w:r w:rsidRPr="00380232">
              <w:rPr>
                <w:rFonts w:ascii="Times New Roman" w:eastAsia="Times New Roman" w:hAnsi="Times New Roman"/>
                <w:sz w:val="24"/>
                <w:szCs w:val="24"/>
                <w:lang w:val="ro-RO"/>
              </w:rPr>
              <w:t xml:space="preserve"> acest preţ ar putea să ajungă şi la 5-7% din consumul de energie dacă auditorul solicită şi îi sunt prezentate documente adiţionale, precum proiectul tehnic, etc. Experiența arată că în Moldova preţurile respective variază între 2000 şi 10000 de Euro în dependenţă de complexitate şi numărul de linii, clădiri etc. supuse auditării.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Pornind de la preţurile cunoscute, chiar şi în cazul celui mai pesimist scenariu, dacă este cerut preţul cel mai mare cunoscut pe piaţă şi dacă nu mai apar companii mari noi, aceasta deja înseamnă costuri de 13 200 000 Euro la fiecare 4 ani.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Perioada de recuperare a cheltuielilor pentru companiile din Moldova care au implementat recomandările auditului energetic variază între 2 şi 5 ani. </w:t>
            </w:r>
          </w:p>
          <w:p w:rsidR="00380232" w:rsidRPr="00380232" w:rsidRDefault="00380232" w:rsidP="00AB5610">
            <w:pPr>
              <w:shd w:val="clear" w:color="auto" w:fill="D9D9D9"/>
              <w:spacing w:after="0" w:line="360" w:lineRule="auto"/>
              <w:rPr>
                <w:rFonts w:ascii="Times New Roman" w:eastAsia="Times New Roman" w:hAnsi="Times New Roman"/>
                <w:sz w:val="24"/>
                <w:szCs w:val="24"/>
                <w:shd w:val="clear" w:color="auto" w:fill="FFFFFF"/>
                <w:lang w:val="ro-RO"/>
              </w:rPr>
            </w:pPr>
            <w:r w:rsidRPr="00380232">
              <w:rPr>
                <w:rFonts w:ascii="Times New Roman" w:eastAsia="Times New Roman" w:hAnsi="Times New Roman"/>
                <w:b/>
                <w:i/>
                <w:sz w:val="24"/>
                <w:szCs w:val="24"/>
                <w:lang w:val="ro-RO"/>
              </w:rPr>
              <w:t xml:space="preserve">Exemplul 1: </w:t>
            </w:r>
            <w:r w:rsidRPr="00380232">
              <w:rPr>
                <w:rFonts w:ascii="Times New Roman" w:eastAsia="Times New Roman" w:hAnsi="Times New Roman"/>
                <w:sz w:val="24"/>
                <w:szCs w:val="24"/>
                <w:lang w:val="ro-RO"/>
              </w:rPr>
              <w:t xml:space="preserve">MACON S.A. – producător de cărămidă din Chişinău,  a implementat </w:t>
            </w:r>
            <w:hyperlink r:id="rId9" w:tgtFrame="_top" w:tooltip="Initiates file download" w:history="1">
              <w:r w:rsidRPr="002774B2">
                <w:rPr>
                  <w:rFonts w:ascii="Times New Roman" w:eastAsia="Times New Roman" w:hAnsi="Times New Roman"/>
                  <w:color w:val="000000" w:themeColor="text1"/>
                  <w:sz w:val="24"/>
                  <w:szCs w:val="24"/>
                  <w:u w:val="single"/>
                  <w:lang w:val="ro-RO"/>
                </w:rPr>
                <w:t>convertoare de frecvenţă pentru elementele de funcţionare a ventilatoarelor, precum şi o unitate pentru corectarea factorului electric pentru compensarea energiei reactive.</w:t>
              </w:r>
            </w:hyperlink>
            <w:r w:rsidRPr="002774B2">
              <w:rPr>
                <w:rFonts w:ascii="Times New Roman" w:eastAsia="Times New Roman" w:hAnsi="Times New Roman"/>
                <w:color w:val="000000" w:themeColor="text1"/>
                <w:sz w:val="24"/>
                <w:szCs w:val="24"/>
                <w:lang w:val="en-US"/>
              </w:rPr>
              <w:t xml:space="preserve"> </w:t>
            </w:r>
            <w:r w:rsidRPr="00380232">
              <w:rPr>
                <w:rFonts w:ascii="Times New Roman" w:eastAsia="Times New Roman" w:hAnsi="Times New Roman"/>
                <w:sz w:val="24"/>
                <w:szCs w:val="24"/>
                <w:lang w:val="ro-RO"/>
              </w:rPr>
              <w:t>Investiţie: 48000 euro; economii de energie - 26%; reducerea emisiilor CO</w:t>
            </w:r>
            <w:r w:rsidRPr="00380232">
              <w:rPr>
                <w:rFonts w:ascii="Times New Roman" w:eastAsia="Times New Roman" w:hAnsi="Times New Roman"/>
                <w:sz w:val="24"/>
                <w:szCs w:val="24"/>
                <w:vertAlign w:val="subscript"/>
                <w:lang w:val="ro-RO"/>
              </w:rPr>
              <w:t>2</w:t>
            </w:r>
            <w:r w:rsidRPr="00380232">
              <w:rPr>
                <w:rFonts w:ascii="Times New Roman" w:eastAsia="Times New Roman" w:hAnsi="Times New Roman"/>
                <w:sz w:val="24"/>
                <w:szCs w:val="24"/>
                <w:lang w:val="ro-RO"/>
              </w:rPr>
              <w:t xml:space="preserve"> - 208 tone/an. Perioada de recuperare a costurilor constituie 2,5 de ani. </w:t>
            </w:r>
          </w:p>
          <w:p w:rsidR="00380232" w:rsidRPr="00380232" w:rsidRDefault="00380232" w:rsidP="00AB5610">
            <w:pPr>
              <w:spacing w:after="0" w:line="360" w:lineRule="auto"/>
              <w:ind w:firstLine="720"/>
              <w:rPr>
                <w:rFonts w:ascii="Times New Roman" w:eastAsia="Times New Roman" w:hAnsi="Times New Roman"/>
                <w:sz w:val="24"/>
                <w:szCs w:val="24"/>
                <w:highlight w:val="yellow"/>
                <w:lang w:val="ro-RO"/>
              </w:rPr>
            </w:pPr>
          </w:p>
          <w:p w:rsidR="00380232" w:rsidRPr="00380232" w:rsidRDefault="00380232" w:rsidP="00AB5610">
            <w:pPr>
              <w:keepNext/>
              <w:keepLines/>
              <w:numPr>
                <w:ilvl w:val="0"/>
                <w:numId w:val="17"/>
              </w:numPr>
              <w:shd w:val="clear" w:color="auto" w:fill="D9D9D9"/>
              <w:spacing w:after="0" w:line="360" w:lineRule="auto"/>
              <w:ind w:left="0" w:firstLine="0"/>
              <w:outlineLvl w:val="4"/>
              <w:rPr>
                <w:rFonts w:ascii="Times New Roman" w:eastAsia="Times New Roman" w:hAnsi="Times New Roman"/>
                <w:sz w:val="24"/>
                <w:szCs w:val="24"/>
                <w:lang w:val="ro-RO"/>
              </w:rPr>
            </w:pPr>
            <w:r w:rsidRPr="00380232">
              <w:rPr>
                <w:rFonts w:ascii="Times New Roman" w:eastAsia="Times New Roman" w:hAnsi="Times New Roman"/>
                <w:b/>
                <w:i/>
                <w:sz w:val="24"/>
                <w:szCs w:val="24"/>
                <w:lang w:val="ro-RO"/>
              </w:rPr>
              <w:t xml:space="preserve">Exemplul 2: </w:t>
            </w:r>
            <w:r w:rsidRPr="00380232">
              <w:rPr>
                <w:rFonts w:ascii="Times New Roman" w:eastAsia="Times New Roman" w:hAnsi="Times New Roman"/>
                <w:sz w:val="24"/>
                <w:szCs w:val="24"/>
                <w:lang w:val="ro-RO"/>
              </w:rPr>
              <w:t>Ionel S.A. - cel mai mare si unul dintre cei mai cunoscuţi producători de articole vestimentare din Moldova avînd 850 de angajaţi. Ionel a solicitat finanţare de la MoSEFF pentru a implementa măsuri de reducere a costurilor în sensul diminuării consumului de energie prin </w:t>
            </w:r>
            <w:hyperlink r:id="rId10" w:tgtFrame="_top" w:tooltip="Initiates file download" w:history="1">
              <w:r w:rsidRPr="00380232">
                <w:rPr>
                  <w:rFonts w:ascii="Times New Roman" w:eastAsia="Times New Roman" w:hAnsi="Times New Roman"/>
                  <w:sz w:val="24"/>
                  <w:szCs w:val="24"/>
                  <w:u w:val="single"/>
                  <w:lang w:val="ro-RO"/>
                </w:rPr>
                <w:t>înlocuirea parţială a echipamentului vechi</w:t>
              </w:r>
            </w:hyperlink>
            <w:r w:rsidRPr="00380232">
              <w:rPr>
                <w:rFonts w:ascii="Times New Roman" w:eastAsia="Times New Roman" w:hAnsi="Times New Roman"/>
                <w:sz w:val="24"/>
                <w:szCs w:val="24"/>
                <w:lang w:val="ro-RO"/>
              </w:rPr>
              <w:t>. Investiţia totală – 452 000 euro; perioada de recuperare – 4,9 ani; 43% economii de energie şi reducerea emisiior CO</w:t>
            </w:r>
            <w:r w:rsidRPr="00380232">
              <w:rPr>
                <w:rFonts w:ascii="Times New Roman" w:eastAsia="Times New Roman" w:hAnsi="Times New Roman"/>
                <w:sz w:val="24"/>
                <w:szCs w:val="24"/>
                <w:vertAlign w:val="subscript"/>
                <w:lang w:val="ro-RO"/>
              </w:rPr>
              <w:t>2</w:t>
            </w:r>
            <w:r w:rsidRPr="00380232">
              <w:rPr>
                <w:rFonts w:ascii="Times New Roman" w:eastAsia="Times New Roman" w:hAnsi="Times New Roman"/>
                <w:sz w:val="24"/>
                <w:szCs w:val="24"/>
                <w:lang w:val="ro-RO"/>
              </w:rPr>
              <w:t xml:space="preserve"> cu 40%.</w:t>
            </w:r>
            <w:r w:rsidRPr="00380232">
              <w:rPr>
                <w:rFonts w:ascii="Times New Roman" w:eastAsia="Times New Roman" w:hAnsi="Times New Roman"/>
                <w:sz w:val="24"/>
                <w:szCs w:val="24"/>
                <w:vertAlign w:val="superscript"/>
                <w:lang w:val="ro-RO"/>
              </w:rPr>
              <w:footnoteReference w:id="2"/>
            </w:r>
          </w:p>
          <w:p w:rsidR="00380232" w:rsidRPr="00380232" w:rsidRDefault="00380232" w:rsidP="00AB5610">
            <w:pPr>
              <w:spacing w:after="0" w:line="360" w:lineRule="auto"/>
              <w:ind w:firstLine="720"/>
              <w:rPr>
                <w:rFonts w:ascii="Times New Roman" w:eastAsia="Times New Roman" w:hAnsi="Times New Roman"/>
                <w:sz w:val="24"/>
                <w:szCs w:val="24"/>
                <w:highlight w:val="yellow"/>
                <w:lang w:val="ro-RO"/>
              </w:rPr>
            </w:pP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În UE costul auditelor energetice depinde de intensitatea utilizării energiei şi de tipul auditului executat. Evaluarea unei companii de mărime mijlocie din Europa ar implica costuri, precum: o vizită de 4 zile cu 500 euro/zi şi elaborarea unui raport pentru o sumă suplimentară de 2000 de euro, ceea ce reprezintă o sumă totală de 4000 euro. O companie medie cheltuie circa 2-4% din cifra sa de afaceri pentru energie. Un audit energetic tipic rezultă în economii de energie de pînă la 20% din factură. Circa 10% din aceste economii pot şi realizate doar prin practici corecte de gospodărie fără niciun fel de investiţie reală (de ex: înlocuirea iluminatului sau a practicilor de </w:t>
            </w:r>
            <w:r w:rsidRPr="00380232">
              <w:rPr>
                <w:rFonts w:ascii="Times New Roman" w:eastAsia="Times New Roman" w:hAnsi="Times New Roman"/>
                <w:sz w:val="24"/>
                <w:szCs w:val="24"/>
                <w:lang w:val="ro-RO"/>
              </w:rPr>
              <w:lastRenderedPageBreak/>
              <w:t>consum), pe cînd alte 10% din economii pot fi realizate printr-o investiţie cu o perioadă de recuperare de 2-3 ani. Dacă o companie investeşte în măsuri de eficienţă energetică cu o perioadă de recuperare de 5 ani, economiile realizabile ar putea ajunge la 30%. Drept urmare, o companie care cheltuie 2 milioane euro pentru facturile de energie ar putea economisi 400000 de euro din facturi contra unui cost de 4000 de euro achitați pentru un audit energetic. Economiile de energie ar mai putea atinge încă 10% în profit (pentru realizarea acestui obiectiv este necesară o creştere de circa 40% a vânzărilor). Este, aşadar, demonstrat faptul că auditele energetice nu doar îşi amortizează costurile, dar şi generează profituri</w:t>
            </w:r>
            <w:r w:rsidRPr="00380232">
              <w:rPr>
                <w:rFonts w:ascii="Times New Roman" w:eastAsia="Times New Roman" w:hAnsi="Times New Roman"/>
                <w:sz w:val="24"/>
                <w:szCs w:val="24"/>
                <w:vertAlign w:val="superscript"/>
                <w:lang w:val="ro-RO"/>
              </w:rPr>
              <w:footnoteReference w:id="3"/>
            </w:r>
            <w:r w:rsidRPr="00380232">
              <w:rPr>
                <w:rFonts w:ascii="Times New Roman" w:eastAsia="Times New Roman" w:hAnsi="Times New Roman"/>
                <w:sz w:val="24"/>
                <w:szCs w:val="24"/>
                <w:lang w:val="ro-RO"/>
              </w:rPr>
              <w:t xml:space="preserve">.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i/>
                <w:sz w:val="24"/>
                <w:szCs w:val="24"/>
                <w:lang w:val="ro-RO"/>
              </w:rPr>
              <w:t xml:space="preserve">Penalităţile pentru neconformitate </w:t>
            </w:r>
            <w:r w:rsidRPr="00380232">
              <w:rPr>
                <w:rFonts w:ascii="Times New Roman" w:eastAsia="Times New Roman" w:hAnsi="Times New Roman"/>
                <w:sz w:val="24"/>
                <w:szCs w:val="24"/>
                <w:lang w:val="ro-RO"/>
              </w:rPr>
              <w:t xml:space="preserve">diferă considerabil, variind de la 10 000 de euro în Austria la 200000 în România. Trebuie de menţionat că penalităţile pot fi aplicate companiei neconforme, administraţiei acesteia, şi/sau auditorului energetic pentru comportament necorespunzător. Unele state UE mai impun penalităţi suplimentar sau ca alternativă şi asupra directorilor de companie: Irlanda (5000 de euro), Croaţia (2000 de euro) şi Slovenia (10000 de euro). Ungaria impune penalităţi de 320 de euro asupra auditorilor pentru comportament necorespunzător. În Danemarca, Finlanda, Franţa, Olanda şi Suedia nu este definită vreo penalitate, aceste ţări urmând să decidă suma penalităţii de la caz la caz.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i/>
                <w:sz w:val="24"/>
                <w:szCs w:val="24"/>
                <w:lang w:val="ro-RO"/>
              </w:rPr>
              <w:t>Scutire de la efectuarea auditului energetic</w:t>
            </w:r>
            <w:r w:rsidRPr="00380232">
              <w:rPr>
                <w:rFonts w:ascii="Times New Roman" w:eastAsia="Times New Roman" w:hAnsi="Times New Roman"/>
                <w:sz w:val="24"/>
                <w:szCs w:val="24"/>
                <w:lang w:val="ro-RO"/>
              </w:rPr>
              <w:t xml:space="preserve"> (sistem de management energetic sau de mediu): În Danemarca companiile cu un consum anual de energie sub 100000 kWh sunt scutite de auditele energetice obligatorii. Companiile mari din Malta (cu un consum anual de energie sub 50000 kWh pa) şi din România (sub 11630 MWh) la fel sunt scutite de obligaţia de a efectua un audit energetic. Pe de altă parte, în Portugalia, se face trimitere la fezabilitatea financiară a auditului energetic, legislaţia acestei ţări avînd prevederea că în cazul companiilor pentru care efectuarea auditului energetic o dată la patru ani nu este fezabil din punct de vedere financiar, acesta trebuie să fie realizat o dată în opt ani. În Olanda companiile care participă în cadrul unor programe voluntare nu sunt obligate să urmeze reglementările privind obligativitatea auditului energetic. </w:t>
            </w:r>
          </w:p>
          <w:p w:rsidR="00380232" w:rsidRPr="00380232" w:rsidRDefault="00380232" w:rsidP="00AB5610">
            <w:pPr>
              <w:spacing w:after="0" w:line="360" w:lineRule="auto"/>
              <w:rPr>
                <w:rFonts w:ascii="Times New Roman" w:eastAsia="Times New Roman" w:hAnsi="Times New Roman"/>
                <w:i/>
                <w:sz w:val="24"/>
                <w:szCs w:val="24"/>
                <w:bdr w:val="none" w:sz="0" w:space="0" w:color="auto" w:frame="1"/>
                <w:lang w:val="ro-RO"/>
              </w:rPr>
            </w:pPr>
            <w:r w:rsidRPr="00380232">
              <w:rPr>
                <w:rFonts w:ascii="Times New Roman" w:eastAsia="Times New Roman" w:hAnsi="Times New Roman"/>
                <w:i/>
                <w:sz w:val="24"/>
                <w:szCs w:val="24"/>
                <w:bdr w:val="none" w:sz="0" w:space="0" w:color="auto" w:frame="1"/>
                <w:lang w:val="ro-RO"/>
              </w:rPr>
              <w:t xml:space="preserve">AE recomandat pentru ÎMM: </w:t>
            </w:r>
            <w:r w:rsidRPr="00380232">
              <w:rPr>
                <w:rFonts w:ascii="Times New Roman" w:eastAsia="Times New Roman" w:hAnsi="Times New Roman"/>
                <w:sz w:val="24"/>
                <w:szCs w:val="24"/>
                <w:bdr w:val="none" w:sz="0" w:space="0" w:color="auto" w:frame="1"/>
                <w:lang w:val="ro-RO"/>
              </w:rPr>
              <w:t xml:space="preserve">Sectorul ÎMM în Moldova reprezintă 97,4% </w:t>
            </w:r>
            <w:r w:rsidRPr="00380232">
              <w:rPr>
                <w:rFonts w:ascii="Times New Roman" w:eastAsia="Times New Roman" w:hAnsi="Times New Roman"/>
                <w:sz w:val="24"/>
                <w:szCs w:val="24"/>
                <w:lang w:val="ro-RO"/>
              </w:rPr>
              <w:t xml:space="preserve">(Statistica pentru anul 2015) </w:t>
            </w:r>
            <w:r w:rsidRPr="00380232">
              <w:rPr>
                <w:rFonts w:ascii="Times New Roman" w:eastAsia="Times New Roman" w:hAnsi="Times New Roman"/>
                <w:sz w:val="24"/>
                <w:szCs w:val="24"/>
                <w:bdr w:val="none" w:sz="0" w:space="0" w:color="auto" w:frame="1"/>
                <w:lang w:val="ro-RO"/>
              </w:rPr>
              <w:t xml:space="preserve">din totalul de întreprinderi active din economia naţională; acest sector oferă locuri de muncă pentru 56% din populaţieşi contribuie cu 32,2% la PIB. </w:t>
            </w:r>
          </w:p>
          <w:p w:rsidR="00380232" w:rsidRPr="00380232" w:rsidRDefault="00380232" w:rsidP="00AB5610">
            <w:pPr>
              <w:spacing w:after="0" w:line="360" w:lineRule="auto"/>
              <w:rPr>
                <w:rFonts w:ascii="Times New Roman" w:eastAsia="Times New Roman" w:hAnsi="Times New Roman"/>
                <w:sz w:val="24"/>
                <w:szCs w:val="24"/>
                <w:bdr w:val="none" w:sz="0" w:space="0" w:color="auto" w:frame="1"/>
                <w:lang w:val="ro-RO"/>
              </w:rPr>
            </w:pPr>
            <w:r w:rsidRPr="00380232">
              <w:rPr>
                <w:rFonts w:ascii="Times New Roman" w:eastAsia="Times New Roman" w:hAnsi="Times New Roman"/>
                <w:i/>
                <w:sz w:val="24"/>
                <w:szCs w:val="24"/>
                <w:bdr w:val="none" w:sz="0" w:space="0" w:color="auto" w:frame="1"/>
                <w:lang w:val="ro-RO"/>
              </w:rPr>
              <w:t xml:space="preserve">Costurile administrative </w:t>
            </w:r>
            <w:r w:rsidRPr="00380232">
              <w:rPr>
                <w:rFonts w:ascii="Times New Roman" w:eastAsia="Times New Roman" w:hAnsi="Times New Roman"/>
                <w:sz w:val="24"/>
                <w:szCs w:val="24"/>
                <w:bdr w:val="none" w:sz="0" w:space="0" w:color="auto" w:frame="1"/>
                <w:lang w:val="ro-RO"/>
              </w:rPr>
              <w:t xml:space="preserve">sunt nesemnificative deoarece </w:t>
            </w:r>
            <w:r w:rsidR="00B668D1">
              <w:rPr>
                <w:rFonts w:ascii="Times New Roman" w:eastAsia="Times New Roman" w:hAnsi="Times New Roman"/>
                <w:sz w:val="24"/>
                <w:szCs w:val="24"/>
                <w:bdr w:val="none" w:sz="0" w:space="0" w:color="auto" w:frame="1"/>
                <w:lang w:val="ro-RO"/>
              </w:rPr>
              <w:t>INES</w:t>
            </w:r>
            <w:r w:rsidRPr="00380232">
              <w:rPr>
                <w:rFonts w:ascii="Times New Roman" w:eastAsia="Times New Roman" w:hAnsi="Times New Roman"/>
                <w:sz w:val="24"/>
                <w:szCs w:val="24"/>
                <w:bdr w:val="none" w:sz="0" w:space="0" w:color="auto" w:frame="1"/>
                <w:lang w:val="ro-RO"/>
              </w:rPr>
              <w:t xml:space="preserve"> va organiza instruiri şi campanii de sensibilizare pentru ÎMM-uri.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i/>
                <w:sz w:val="24"/>
                <w:szCs w:val="24"/>
                <w:lang w:val="ro-RO"/>
              </w:rPr>
              <w:t xml:space="preserve">Scheme de sprijin </w:t>
            </w:r>
            <w:r w:rsidRPr="00380232">
              <w:rPr>
                <w:rFonts w:ascii="Times New Roman" w:eastAsia="Times New Roman" w:hAnsi="Times New Roman"/>
                <w:sz w:val="24"/>
                <w:szCs w:val="24"/>
                <w:lang w:val="ro-RO"/>
              </w:rPr>
              <w:t xml:space="preserve">şi ajutorul de stat sunt recomandate drept soluţie pentru a încuraja ÎMM-urile să beneficieze de audite energetice. Orice schemă de suport propusă va face serviciul dat mai accesibil, fiind astfel sporite investiţiile şi, respectiv, veniturile la buget, ca urmare a implementării recomandărilor auditului (economii obţinute în rezultatul îmbunătăţirilor şi a </w:t>
            </w:r>
            <w:r w:rsidRPr="00380232">
              <w:rPr>
                <w:rFonts w:ascii="Times New Roman" w:eastAsia="Times New Roman" w:hAnsi="Times New Roman"/>
                <w:sz w:val="24"/>
                <w:szCs w:val="24"/>
                <w:lang w:val="ro-RO"/>
              </w:rPr>
              <w:lastRenderedPageBreak/>
              <w:t>optimizărilor). Schemele de sprijin aplicate în statele UE prevăd</w:t>
            </w:r>
            <w:r w:rsidR="005C6945">
              <w:rPr>
                <w:rFonts w:ascii="Times New Roman" w:eastAsia="Times New Roman" w:hAnsi="Times New Roman"/>
                <w:sz w:val="24"/>
                <w:szCs w:val="24"/>
                <w:lang w:val="ro-RO"/>
              </w:rPr>
              <w:t xml:space="preserve">  </w:t>
            </w:r>
            <w:r w:rsidRPr="00380232">
              <w:rPr>
                <w:rFonts w:ascii="Times New Roman" w:eastAsia="Times New Roman" w:hAnsi="Times New Roman"/>
                <w:sz w:val="24"/>
                <w:szCs w:val="24"/>
                <w:lang w:val="ro-RO"/>
              </w:rPr>
              <w:t xml:space="preserve">finanţarea parţială a auditului energetic sau acordarea unui suport financiar pentruimplementare tehnologiilor eficiente din punct de vedere energetic; acestea de asemenea includ împrumuturi cu dobîndă mică pentru companii. În ceea ce priveşte costurile auditului, atît procentul de acoperire a acestor costuri precum şi plafonul maxim absolut variază şi poate să ajungă până la 80% din costul auditului. </w:t>
            </w:r>
          </w:p>
          <w:p w:rsidR="00380232" w:rsidRPr="00380232" w:rsidRDefault="00380232" w:rsidP="00AB5610">
            <w:pPr>
              <w:spacing w:after="0" w:line="360" w:lineRule="auto"/>
              <w:rPr>
                <w:rFonts w:ascii="Times New Roman" w:eastAsia="Times New Roman" w:hAnsi="Times New Roman"/>
                <w:sz w:val="24"/>
                <w:szCs w:val="24"/>
                <w:bdr w:val="none" w:sz="0" w:space="0" w:color="auto" w:frame="1"/>
                <w:lang w:val="ro-RO"/>
              </w:rPr>
            </w:pPr>
            <w:r w:rsidRPr="00380232">
              <w:rPr>
                <w:rFonts w:ascii="Times New Roman" w:eastAsia="Times New Roman" w:hAnsi="Times New Roman"/>
                <w:i/>
                <w:sz w:val="24"/>
                <w:szCs w:val="24"/>
                <w:bdr w:val="none" w:sz="0" w:space="0" w:color="auto" w:frame="1"/>
                <w:lang w:val="ro-RO"/>
              </w:rPr>
              <w:t>Analiza auditelor energetice implementate în anii recenţi în cadrul ÎMM-</w:t>
            </w:r>
            <w:r w:rsidR="005C6945">
              <w:rPr>
                <w:rFonts w:ascii="Times New Roman" w:eastAsia="Times New Roman" w:hAnsi="Times New Roman"/>
                <w:i/>
                <w:sz w:val="24"/>
                <w:szCs w:val="24"/>
                <w:bdr w:val="none" w:sz="0" w:space="0" w:color="auto" w:frame="1"/>
                <w:lang w:val="ro-RO"/>
              </w:rPr>
              <w:t xml:space="preserve"> </w:t>
            </w:r>
            <w:r w:rsidR="005C6945" w:rsidRPr="00380232">
              <w:rPr>
                <w:rFonts w:ascii="Times New Roman" w:eastAsia="Times New Roman" w:hAnsi="Times New Roman"/>
                <w:sz w:val="24"/>
                <w:szCs w:val="24"/>
                <w:bdr w:val="none" w:sz="0" w:space="0" w:color="auto" w:frame="1"/>
                <w:lang w:val="ro-RO"/>
              </w:rPr>
              <w:t xml:space="preserve"> </w:t>
            </w:r>
            <w:r w:rsidRPr="00380232">
              <w:rPr>
                <w:rFonts w:ascii="Times New Roman" w:eastAsia="Times New Roman" w:hAnsi="Times New Roman"/>
                <w:sz w:val="24"/>
                <w:szCs w:val="24"/>
                <w:bdr w:val="none" w:sz="0" w:space="0" w:color="auto" w:frame="1"/>
                <w:lang w:val="ro-RO"/>
              </w:rPr>
              <w:t xml:space="preserve">o variaţie a preţurilor pentru audit în diapazonul 500 - 1000 de euro. Perioada de recuperare a costurilor înregistrată ca urmare a implementării recomandărilor este 1 - 4 ani. </w:t>
            </w:r>
          </w:p>
          <w:p w:rsidR="00380232" w:rsidRPr="00380232" w:rsidRDefault="00380232" w:rsidP="00AB5610">
            <w:pPr>
              <w:shd w:val="clear" w:color="auto" w:fill="D9D9D9"/>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bdr w:val="none" w:sz="0" w:space="0" w:color="auto" w:frame="1"/>
                <w:lang w:val="ro-RO"/>
              </w:rPr>
              <w:t xml:space="preserve">Exemplu: </w:t>
            </w:r>
            <w:r w:rsidRPr="00380232">
              <w:rPr>
                <w:rFonts w:ascii="Times New Roman" w:eastAsia="Times New Roman" w:hAnsi="Times New Roman"/>
                <w:sz w:val="24"/>
                <w:szCs w:val="24"/>
                <w:lang w:val="ro-RO"/>
              </w:rPr>
              <w:t>Oxmarpan SRL,  brutărie ce şi-a început activitatea în anul 2003. MoSEFF a finanţat </w:t>
            </w:r>
            <w:hyperlink r:id="rId11" w:tgtFrame="_top" w:tooltip="Initiates file download" w:history="1">
              <w:r w:rsidRPr="005C6945">
                <w:rPr>
                  <w:rFonts w:ascii="Times New Roman" w:eastAsia="Times New Roman" w:hAnsi="Times New Roman"/>
                  <w:color w:val="000000" w:themeColor="text1"/>
                  <w:sz w:val="24"/>
                  <w:szCs w:val="24"/>
                  <w:u w:val="single"/>
                  <w:lang w:val="ro-RO"/>
                </w:rPr>
                <w:t>izolarea ulterioară a clădirii, înlocuirea uşilor şi a ferestrelor, precum</w:t>
              </w:r>
            </w:hyperlink>
            <w:r w:rsidRPr="005C6945">
              <w:rPr>
                <w:rFonts w:ascii="Times New Roman" w:eastAsia="Times New Roman" w:hAnsi="Times New Roman"/>
                <w:color w:val="000000" w:themeColor="text1"/>
                <w:sz w:val="24"/>
                <w:szCs w:val="24"/>
                <w:u w:val="single"/>
                <w:lang w:val="ro-RO"/>
              </w:rPr>
              <w:t xml:space="preserve"> şi înlocuirea sistemului de ventilare</w:t>
            </w:r>
            <w:r w:rsidRPr="00380232">
              <w:rPr>
                <w:rFonts w:ascii="Times New Roman" w:eastAsia="Times New Roman" w:hAnsi="Times New Roman"/>
                <w:sz w:val="24"/>
                <w:szCs w:val="24"/>
                <w:lang w:val="ro-RO"/>
              </w:rPr>
              <w:t> printr-un împrumut de 33000 de euro. Rezultatele: reducerea cu 35% a consumului de energie; reducere anuală de 8 tonea emisiilor de CO2; perioada de recuperare - 4 ani.</w:t>
            </w:r>
          </w:p>
          <w:p w:rsidR="00380232" w:rsidRPr="00380232" w:rsidRDefault="00380232" w:rsidP="00AB5610">
            <w:pPr>
              <w:spacing w:after="0" w:line="360" w:lineRule="auto"/>
              <w:rPr>
                <w:rFonts w:ascii="Times New Roman" w:eastAsia="Times New Roman" w:hAnsi="Times New Roman"/>
                <w:sz w:val="24"/>
                <w:szCs w:val="24"/>
                <w:bdr w:val="none" w:sz="0" w:space="0" w:color="auto" w:frame="1"/>
                <w:lang w:val="ro-RO"/>
              </w:rPr>
            </w:pPr>
            <w:r w:rsidRPr="00380232">
              <w:rPr>
                <w:rFonts w:ascii="Times New Roman" w:eastAsia="Times New Roman" w:hAnsi="Times New Roman"/>
                <w:i/>
                <w:sz w:val="24"/>
                <w:szCs w:val="24"/>
                <w:bdr w:val="none" w:sz="0" w:space="0" w:color="auto" w:frame="1"/>
                <w:lang w:val="ro-RO"/>
              </w:rPr>
              <w:t>Auditori energetici</w:t>
            </w:r>
            <w:r w:rsidRPr="00380232">
              <w:rPr>
                <w:rFonts w:ascii="Times New Roman" w:eastAsia="Times New Roman" w:hAnsi="Times New Roman"/>
                <w:sz w:val="24"/>
                <w:szCs w:val="24"/>
                <w:bdr w:val="none" w:sz="0" w:space="0" w:color="auto" w:frame="1"/>
                <w:lang w:val="ro-RO"/>
              </w:rPr>
              <w:t xml:space="preserve">: programele de consolidare a capacităţlor reprezintă un cost administrativ. În acest sens există o măsură planificată în cadrul PNAEE.  </w:t>
            </w:r>
          </w:p>
          <w:p w:rsidR="00380232" w:rsidRPr="00380232" w:rsidRDefault="00380232" w:rsidP="00AB5610">
            <w:pPr>
              <w:spacing w:after="0" w:line="360" w:lineRule="auto"/>
              <w:rPr>
                <w:rFonts w:ascii="Times New Roman" w:eastAsia="Times New Roman" w:hAnsi="Times New Roman"/>
                <w:sz w:val="24"/>
                <w:szCs w:val="24"/>
                <w:bdr w:val="none" w:sz="0" w:space="0" w:color="auto" w:frame="1"/>
                <w:lang w:val="ro-RO"/>
              </w:rPr>
            </w:pPr>
            <w:r w:rsidRPr="00380232">
              <w:rPr>
                <w:rFonts w:ascii="Times New Roman" w:eastAsia="Times New Roman" w:hAnsi="Times New Roman"/>
                <w:i/>
                <w:sz w:val="24"/>
                <w:szCs w:val="24"/>
                <w:bdr w:val="none" w:sz="0" w:space="0" w:color="auto" w:frame="1"/>
                <w:lang w:val="ro-RO"/>
              </w:rPr>
              <w:t xml:space="preserve">Regulamente şi metodologii </w:t>
            </w:r>
            <w:r w:rsidRPr="00380232">
              <w:rPr>
                <w:rFonts w:ascii="Times New Roman" w:eastAsia="Times New Roman" w:hAnsi="Times New Roman"/>
                <w:sz w:val="24"/>
                <w:szCs w:val="24"/>
                <w:bdr w:val="none" w:sz="0" w:space="0" w:color="auto" w:frame="1"/>
                <w:lang w:val="ro-RO"/>
              </w:rPr>
              <w:t xml:space="preserve">pentru AE: Deja există Regulamentul cu privire la auditul energetic şi autorizarea auditorilor energetici, fiind necesare unele amendamente în acest sens. Metodologiile de calculare a costurilor ar putea fi anulate, astfel încît iaţa să fie cea care va dicta formarea preţurilor. </w:t>
            </w:r>
          </w:p>
          <w:p w:rsidR="00380232" w:rsidRPr="00380232" w:rsidRDefault="00380232" w:rsidP="00AB5610">
            <w:pPr>
              <w:spacing w:after="0" w:line="360" w:lineRule="auto"/>
              <w:rPr>
                <w:rFonts w:ascii="Times New Roman" w:eastAsia="Times New Roman" w:hAnsi="Times New Roman"/>
                <w:i/>
                <w:sz w:val="24"/>
                <w:szCs w:val="24"/>
                <w:bdr w:val="none" w:sz="0" w:space="0" w:color="auto" w:frame="1"/>
                <w:lang w:val="ro-RO"/>
              </w:rPr>
            </w:pPr>
            <w:r w:rsidRPr="00380232">
              <w:rPr>
                <w:rFonts w:ascii="Times New Roman" w:eastAsia="Times New Roman" w:hAnsi="Times New Roman"/>
                <w:sz w:val="24"/>
                <w:szCs w:val="24"/>
                <w:bdr w:val="none" w:sz="0" w:space="0" w:color="auto" w:frame="1"/>
                <w:lang w:val="ro-RO"/>
              </w:rPr>
              <w:t>Este necesară adaptarea</w:t>
            </w:r>
            <w:r w:rsidRPr="00380232">
              <w:rPr>
                <w:rFonts w:ascii="Times New Roman" w:eastAsia="Times New Roman" w:hAnsi="Times New Roman"/>
                <w:i/>
                <w:sz w:val="24"/>
                <w:szCs w:val="24"/>
                <w:bdr w:val="none" w:sz="0" w:space="0" w:color="auto" w:frame="1"/>
                <w:lang w:val="ro-RO"/>
              </w:rPr>
              <w:t xml:space="preserve"> standartelor: </w:t>
            </w:r>
          </w:p>
          <w:p w:rsidR="00380232" w:rsidRPr="00380232" w:rsidRDefault="00380232" w:rsidP="00AB5610">
            <w:pPr>
              <w:spacing w:after="0" w:line="360" w:lineRule="auto"/>
              <w:contextualSpacing/>
              <w:rPr>
                <w:rFonts w:ascii="Times New Roman" w:eastAsia="Times New Roman" w:hAnsi="Times New Roman"/>
                <w:b/>
                <w:sz w:val="24"/>
                <w:szCs w:val="24"/>
                <w:lang w:val="en-US"/>
              </w:rPr>
            </w:pPr>
            <w:r w:rsidRPr="00380232">
              <w:rPr>
                <w:rFonts w:ascii="Times New Roman" w:eastAsia="Times New Roman" w:hAnsi="Times New Roman"/>
                <w:b/>
                <w:sz w:val="24"/>
                <w:szCs w:val="24"/>
                <w:lang w:val="en-US"/>
              </w:rPr>
              <w:t>EN Standarde în domeniul auditului energetic</w:t>
            </w:r>
          </w:p>
          <w:p w:rsidR="00380232" w:rsidRPr="00380232" w:rsidRDefault="00380232" w:rsidP="00AB5610">
            <w:pPr>
              <w:numPr>
                <w:ilvl w:val="0"/>
                <w:numId w:val="0"/>
              </w:numPr>
              <w:tabs>
                <w:tab w:val="left" w:pos="567"/>
              </w:tabs>
              <w:spacing w:after="0" w:line="360" w:lineRule="auto"/>
              <w:ind w:left="576"/>
              <w:contextualSpacing/>
              <w:rPr>
                <w:rFonts w:ascii="Times New Roman" w:eastAsia="Times New Roman" w:hAnsi="Times New Roman"/>
                <w:sz w:val="24"/>
                <w:szCs w:val="24"/>
              </w:rPr>
            </w:pPr>
            <w:r w:rsidRPr="00380232">
              <w:rPr>
                <w:rFonts w:ascii="Times New Roman" w:eastAsia="Times New Roman" w:hAnsi="Times New Roman"/>
                <w:sz w:val="24"/>
                <w:szCs w:val="24"/>
              </w:rPr>
              <w:t>EN 16247-1 - Audit energetic - Partea 1: Cerințe generale – adoptat</w:t>
            </w:r>
          </w:p>
          <w:p w:rsidR="00380232" w:rsidRPr="00380232" w:rsidRDefault="00380232" w:rsidP="00AB5610">
            <w:pPr>
              <w:numPr>
                <w:ilvl w:val="0"/>
                <w:numId w:val="0"/>
              </w:numPr>
              <w:tabs>
                <w:tab w:val="left" w:pos="567"/>
              </w:tabs>
              <w:spacing w:after="0" w:line="360" w:lineRule="auto"/>
              <w:ind w:left="576"/>
              <w:contextualSpacing/>
              <w:rPr>
                <w:rFonts w:ascii="Times New Roman" w:eastAsia="Times New Roman" w:hAnsi="Times New Roman"/>
                <w:sz w:val="24"/>
                <w:szCs w:val="24"/>
              </w:rPr>
            </w:pPr>
            <w:r w:rsidRPr="00380232">
              <w:rPr>
                <w:rFonts w:ascii="Times New Roman" w:eastAsia="Times New Roman" w:hAnsi="Times New Roman"/>
                <w:sz w:val="24"/>
                <w:szCs w:val="24"/>
              </w:rPr>
              <w:t>EN 16247-2 - Audit energetic - Partea 2: Clădiri - adoptat</w:t>
            </w:r>
          </w:p>
          <w:p w:rsidR="00380232" w:rsidRPr="00380232" w:rsidRDefault="00380232" w:rsidP="00AB5610">
            <w:pPr>
              <w:numPr>
                <w:ilvl w:val="0"/>
                <w:numId w:val="0"/>
              </w:numPr>
              <w:tabs>
                <w:tab w:val="left" w:pos="567"/>
              </w:tabs>
              <w:spacing w:after="0" w:line="360" w:lineRule="auto"/>
              <w:ind w:left="576"/>
              <w:contextualSpacing/>
              <w:rPr>
                <w:rFonts w:ascii="Times New Roman" w:eastAsia="Times New Roman" w:hAnsi="Times New Roman"/>
                <w:sz w:val="24"/>
                <w:szCs w:val="24"/>
              </w:rPr>
            </w:pPr>
            <w:r w:rsidRPr="00380232">
              <w:rPr>
                <w:rFonts w:ascii="Times New Roman" w:eastAsia="Times New Roman" w:hAnsi="Times New Roman"/>
                <w:sz w:val="24"/>
                <w:szCs w:val="24"/>
              </w:rPr>
              <w:t>EN 16247-3 - Audit energetic - Partea 3: Procese - adoptat</w:t>
            </w:r>
          </w:p>
          <w:p w:rsidR="00380232" w:rsidRPr="00380232" w:rsidRDefault="00380232" w:rsidP="00AB5610">
            <w:pPr>
              <w:numPr>
                <w:ilvl w:val="0"/>
                <w:numId w:val="0"/>
              </w:numPr>
              <w:tabs>
                <w:tab w:val="left" w:pos="567"/>
              </w:tabs>
              <w:spacing w:after="0" w:line="360" w:lineRule="auto"/>
              <w:ind w:left="576"/>
              <w:contextualSpacing/>
              <w:rPr>
                <w:rFonts w:ascii="Times New Roman" w:eastAsia="Times New Roman" w:hAnsi="Times New Roman"/>
                <w:sz w:val="24"/>
                <w:szCs w:val="24"/>
              </w:rPr>
            </w:pPr>
            <w:r w:rsidRPr="00380232">
              <w:rPr>
                <w:rFonts w:ascii="Times New Roman" w:eastAsia="Times New Roman" w:hAnsi="Times New Roman"/>
                <w:sz w:val="24"/>
                <w:szCs w:val="24"/>
              </w:rPr>
              <w:t>EN 16247-4 - Audit energetic - Partea 4: Transport - adoptat</w:t>
            </w:r>
          </w:p>
          <w:p w:rsidR="00380232" w:rsidRPr="00380232" w:rsidRDefault="00380232" w:rsidP="00AB5610">
            <w:pPr>
              <w:numPr>
                <w:ilvl w:val="0"/>
                <w:numId w:val="0"/>
              </w:numPr>
              <w:tabs>
                <w:tab w:val="left" w:pos="567"/>
              </w:tabs>
              <w:spacing w:after="0" w:line="360" w:lineRule="auto"/>
              <w:ind w:left="576"/>
              <w:contextualSpacing/>
              <w:rPr>
                <w:rFonts w:ascii="Times New Roman" w:eastAsia="Times New Roman" w:hAnsi="Times New Roman"/>
                <w:sz w:val="24"/>
                <w:szCs w:val="24"/>
              </w:rPr>
            </w:pPr>
            <w:r w:rsidRPr="00380232">
              <w:rPr>
                <w:rFonts w:ascii="Times New Roman" w:eastAsia="Times New Roman" w:hAnsi="Times New Roman"/>
                <w:sz w:val="24"/>
                <w:szCs w:val="24"/>
              </w:rPr>
              <w:t>EN 16247-5 - Audit energetic - Partea 5: Competențele auditorilor energetic – nu este adoptat</w:t>
            </w:r>
          </w:p>
          <w:p w:rsidR="00380232" w:rsidRPr="00380232" w:rsidRDefault="00380232" w:rsidP="00AB5610">
            <w:pPr>
              <w:numPr>
                <w:ilvl w:val="0"/>
                <w:numId w:val="0"/>
              </w:numPr>
              <w:tabs>
                <w:tab w:val="left" w:pos="567"/>
              </w:tabs>
              <w:spacing w:after="0" w:line="360" w:lineRule="auto"/>
              <w:contextualSpacing/>
              <w:rPr>
                <w:rFonts w:ascii="Times New Roman" w:eastAsia="Times New Roman" w:hAnsi="Times New Roman"/>
                <w:b/>
                <w:sz w:val="24"/>
                <w:szCs w:val="24"/>
              </w:rPr>
            </w:pPr>
            <w:r w:rsidRPr="00380232">
              <w:rPr>
                <w:rFonts w:ascii="Times New Roman" w:eastAsia="Times New Roman" w:hAnsi="Times New Roman"/>
                <w:b/>
                <w:sz w:val="24"/>
                <w:szCs w:val="24"/>
              </w:rPr>
              <w:t xml:space="preserve">Management energetic </w:t>
            </w:r>
          </w:p>
          <w:p w:rsidR="00380232" w:rsidRPr="00380232" w:rsidRDefault="00380232" w:rsidP="00AB5610">
            <w:pPr>
              <w:numPr>
                <w:ilvl w:val="0"/>
                <w:numId w:val="0"/>
              </w:numPr>
              <w:tabs>
                <w:tab w:val="left" w:pos="567"/>
              </w:tabs>
              <w:spacing w:after="0" w:line="360" w:lineRule="auto"/>
              <w:ind w:left="567"/>
              <w:contextualSpacing/>
              <w:rPr>
                <w:rFonts w:ascii="Times New Roman" w:eastAsia="Times New Roman" w:hAnsi="Times New Roman"/>
                <w:sz w:val="24"/>
                <w:szCs w:val="24"/>
              </w:rPr>
            </w:pPr>
            <w:r w:rsidRPr="00380232">
              <w:rPr>
                <w:rFonts w:ascii="Times New Roman" w:eastAsia="Times New Roman" w:hAnsi="Times New Roman"/>
                <w:sz w:val="24"/>
                <w:szCs w:val="24"/>
              </w:rPr>
              <w:t>ISO 50001 – Sisteme de management energetic – Cerințe cu ghid de utilizare – adoptat</w:t>
            </w:r>
          </w:p>
          <w:p w:rsidR="00380232" w:rsidRPr="00380232" w:rsidRDefault="00380232" w:rsidP="00AB5610">
            <w:pPr>
              <w:numPr>
                <w:ilvl w:val="0"/>
                <w:numId w:val="0"/>
              </w:numPr>
              <w:tabs>
                <w:tab w:val="left" w:pos="567"/>
              </w:tabs>
              <w:spacing w:after="0" w:line="360" w:lineRule="auto"/>
              <w:ind w:left="567"/>
              <w:contextualSpacing/>
              <w:rPr>
                <w:rFonts w:ascii="Times New Roman" w:eastAsia="Times New Roman" w:hAnsi="Times New Roman"/>
                <w:sz w:val="24"/>
                <w:szCs w:val="24"/>
              </w:rPr>
            </w:pPr>
            <w:r w:rsidRPr="00380232">
              <w:rPr>
                <w:rFonts w:ascii="Times New Roman" w:eastAsia="Times New Roman" w:hAnsi="Times New Roman"/>
                <w:sz w:val="24"/>
                <w:szCs w:val="24"/>
              </w:rPr>
              <w:t>ISO 50002 (echivaletul EN 16247-1 Audit energetic - Partea 1: Cerințe generale, cu modificări minore) – considerat adoptat deoarece EN 16247-1 este adoptat</w:t>
            </w:r>
          </w:p>
          <w:p w:rsidR="00380232" w:rsidRPr="00380232" w:rsidRDefault="00380232" w:rsidP="00AB5610">
            <w:pPr>
              <w:numPr>
                <w:ilvl w:val="0"/>
                <w:numId w:val="0"/>
              </w:numPr>
              <w:tabs>
                <w:tab w:val="left" w:pos="567"/>
              </w:tabs>
              <w:spacing w:after="0" w:line="360" w:lineRule="auto"/>
              <w:ind w:left="567"/>
              <w:contextualSpacing/>
              <w:rPr>
                <w:rFonts w:ascii="Times New Roman" w:eastAsia="Times New Roman" w:hAnsi="Times New Roman"/>
                <w:sz w:val="24"/>
                <w:szCs w:val="24"/>
              </w:rPr>
            </w:pPr>
            <w:r w:rsidRPr="00380232">
              <w:rPr>
                <w:rFonts w:ascii="Times New Roman" w:eastAsia="Times New Roman" w:hAnsi="Times New Roman"/>
                <w:sz w:val="24"/>
                <w:szCs w:val="24"/>
              </w:rPr>
              <w:t xml:space="preserve">ISO 50003 – Sisteme de management energetic – Cerințe pentru organismele care prestează servicii de audit și certificarea sistemelor de management energetic – nu este adoptat </w:t>
            </w:r>
          </w:p>
          <w:p w:rsidR="00380232" w:rsidRPr="00380232" w:rsidRDefault="00380232" w:rsidP="00AB5610">
            <w:pPr>
              <w:numPr>
                <w:ilvl w:val="0"/>
                <w:numId w:val="0"/>
              </w:numPr>
              <w:tabs>
                <w:tab w:val="left" w:pos="567"/>
              </w:tabs>
              <w:spacing w:after="0" w:line="360" w:lineRule="auto"/>
              <w:ind w:left="567"/>
              <w:contextualSpacing/>
              <w:rPr>
                <w:rFonts w:ascii="Times New Roman" w:eastAsia="Times New Roman" w:hAnsi="Times New Roman"/>
                <w:sz w:val="24"/>
                <w:szCs w:val="24"/>
              </w:rPr>
            </w:pPr>
            <w:r w:rsidRPr="00380232">
              <w:rPr>
                <w:rFonts w:ascii="Times New Roman" w:eastAsia="Times New Roman" w:hAnsi="Times New Roman"/>
                <w:sz w:val="24"/>
                <w:szCs w:val="24"/>
              </w:rPr>
              <w:t xml:space="preserve">ISO 50004 – Sisteme de management energetic - Îndrumar pentru implementarea, </w:t>
            </w:r>
            <w:r w:rsidRPr="00380232">
              <w:rPr>
                <w:rFonts w:ascii="Times New Roman" w:eastAsia="Times New Roman" w:hAnsi="Times New Roman"/>
                <w:sz w:val="24"/>
                <w:szCs w:val="24"/>
              </w:rPr>
              <w:lastRenderedPageBreak/>
              <w:t>mentenanța și îmbunătățirea a unui sistem de management energetic - nu este adoptat</w:t>
            </w:r>
          </w:p>
          <w:p w:rsidR="00380232" w:rsidRPr="00380232" w:rsidRDefault="00380232" w:rsidP="00AB5610">
            <w:pPr>
              <w:numPr>
                <w:ilvl w:val="0"/>
                <w:numId w:val="0"/>
              </w:numPr>
              <w:tabs>
                <w:tab w:val="left" w:pos="567"/>
              </w:tabs>
              <w:spacing w:after="0" w:line="360" w:lineRule="auto"/>
              <w:ind w:left="567"/>
              <w:contextualSpacing/>
              <w:rPr>
                <w:rFonts w:ascii="Times New Roman" w:eastAsia="Times New Roman" w:hAnsi="Times New Roman"/>
                <w:sz w:val="24"/>
                <w:szCs w:val="24"/>
              </w:rPr>
            </w:pPr>
            <w:r w:rsidRPr="00380232">
              <w:rPr>
                <w:rFonts w:ascii="Times New Roman" w:eastAsia="Times New Roman" w:hAnsi="Times New Roman"/>
                <w:sz w:val="24"/>
                <w:szCs w:val="24"/>
              </w:rPr>
              <w:t>ISO 50006 – Sisteme de management energetic -- Măsurarea performanței energetice utilizând nivelul de bază energetic (EnB) şi indicatori energetici de performanţă (EnPi). Principii generale şi îndrumări – nu a fost adoptat</w:t>
            </w:r>
          </w:p>
          <w:p w:rsidR="00380232" w:rsidRPr="00380232" w:rsidRDefault="00380232" w:rsidP="00AB5610">
            <w:pPr>
              <w:numPr>
                <w:ilvl w:val="0"/>
                <w:numId w:val="0"/>
              </w:numPr>
              <w:tabs>
                <w:tab w:val="left" w:pos="567"/>
              </w:tabs>
              <w:spacing w:after="0" w:line="360" w:lineRule="auto"/>
              <w:ind w:left="567"/>
              <w:contextualSpacing/>
              <w:rPr>
                <w:rFonts w:ascii="Times New Roman" w:eastAsia="Times New Roman" w:hAnsi="Times New Roman"/>
                <w:sz w:val="24"/>
                <w:szCs w:val="24"/>
              </w:rPr>
            </w:pPr>
            <w:r w:rsidRPr="00380232">
              <w:rPr>
                <w:rFonts w:ascii="Times New Roman" w:eastAsia="Times New Roman" w:hAnsi="Times New Roman"/>
                <w:sz w:val="24"/>
                <w:szCs w:val="24"/>
              </w:rPr>
              <w:t>ISO 50015 – S</w:t>
            </w:r>
            <w:r w:rsidR="00034D43">
              <w:rPr>
                <w:rFonts w:ascii="Times New Roman" w:eastAsia="Times New Roman" w:hAnsi="Times New Roman"/>
                <w:sz w:val="24"/>
                <w:szCs w:val="24"/>
              </w:rPr>
              <w:t xml:space="preserve">isteme de management energetic </w:t>
            </w:r>
            <w:r w:rsidRPr="00380232">
              <w:rPr>
                <w:rFonts w:ascii="Times New Roman" w:eastAsia="Times New Roman" w:hAnsi="Times New Roman"/>
                <w:sz w:val="24"/>
                <w:szCs w:val="24"/>
              </w:rPr>
              <w:t xml:space="preserve">- Măsurarea și verificarea performanței energetice </w:t>
            </w:r>
            <w:proofErr w:type="gramStart"/>
            <w:r w:rsidRPr="00380232">
              <w:rPr>
                <w:rFonts w:ascii="Times New Roman" w:eastAsia="Times New Roman" w:hAnsi="Times New Roman"/>
                <w:sz w:val="24"/>
                <w:szCs w:val="24"/>
              </w:rPr>
              <w:t>a</w:t>
            </w:r>
            <w:proofErr w:type="gramEnd"/>
            <w:r w:rsidRPr="00380232">
              <w:rPr>
                <w:rFonts w:ascii="Times New Roman" w:eastAsia="Times New Roman" w:hAnsi="Times New Roman"/>
                <w:sz w:val="24"/>
                <w:szCs w:val="24"/>
              </w:rPr>
              <w:t xml:space="preserve"> organizației – Principii generale și îndrumări – nu este adoptat.</w:t>
            </w:r>
          </w:p>
          <w:p w:rsidR="00380232" w:rsidRPr="00380232" w:rsidRDefault="00380232" w:rsidP="00AB5610">
            <w:pPr>
              <w:spacing w:after="0" w:line="360" w:lineRule="auto"/>
              <w:rPr>
                <w:rFonts w:ascii="Times New Roman" w:eastAsia="Times New Roman" w:hAnsi="Times New Roman"/>
                <w:sz w:val="24"/>
                <w:szCs w:val="24"/>
                <w:bdr w:val="none" w:sz="0" w:space="0" w:color="auto" w:frame="1"/>
                <w:lang w:val="ro-RO"/>
              </w:rPr>
            </w:pPr>
            <w:r w:rsidRPr="00380232">
              <w:rPr>
                <w:rFonts w:ascii="Times New Roman" w:eastAsia="Times New Roman" w:hAnsi="Times New Roman"/>
                <w:sz w:val="24"/>
                <w:szCs w:val="24"/>
                <w:bdr w:val="none" w:sz="0" w:space="0" w:color="auto" w:frame="1"/>
                <w:lang w:val="ro-RO"/>
              </w:rPr>
              <w:t xml:space="preserve">Aceasta nu implică costuri suplimentare deoarece standartele au fost incluse în </w:t>
            </w:r>
            <w:r w:rsidR="005C6945">
              <w:rPr>
                <w:rFonts w:ascii="Times New Roman" w:eastAsia="Times New Roman" w:hAnsi="Times New Roman"/>
                <w:sz w:val="24"/>
                <w:szCs w:val="24"/>
                <w:bdr w:val="none" w:sz="0" w:space="0" w:color="auto" w:frame="1"/>
                <w:lang w:val="ro-RO"/>
              </w:rPr>
              <w:t>sarcină</w:t>
            </w:r>
            <w:r w:rsidRPr="00380232">
              <w:rPr>
                <w:rFonts w:ascii="Times New Roman" w:eastAsia="Times New Roman" w:hAnsi="Times New Roman"/>
                <w:sz w:val="24"/>
                <w:szCs w:val="24"/>
                <w:bdr w:val="none" w:sz="0" w:space="0" w:color="auto" w:frame="1"/>
                <w:lang w:val="ro-RO"/>
              </w:rPr>
              <w:t xml:space="preserve"> </w:t>
            </w:r>
            <w:r w:rsidR="008528A2">
              <w:rPr>
                <w:rFonts w:ascii="Times New Roman" w:eastAsia="Times New Roman" w:hAnsi="Times New Roman"/>
                <w:sz w:val="24"/>
                <w:szCs w:val="24"/>
                <w:bdr w:val="none" w:sz="0" w:space="0" w:color="auto" w:frame="1"/>
                <w:lang w:val="ro-RO"/>
              </w:rPr>
              <w:t>Institutului</w:t>
            </w:r>
            <w:r w:rsidRPr="00380232">
              <w:rPr>
                <w:rFonts w:ascii="Times New Roman" w:eastAsia="Times New Roman" w:hAnsi="Times New Roman"/>
                <w:sz w:val="24"/>
                <w:szCs w:val="24"/>
                <w:bdr w:val="none" w:sz="0" w:space="0" w:color="auto" w:frame="1"/>
                <w:lang w:val="ro-RO"/>
              </w:rPr>
              <w:t xml:space="preserve"> Naţional de Standartizare.</w:t>
            </w:r>
          </w:p>
          <w:p w:rsidR="00380232" w:rsidRPr="00380232" w:rsidRDefault="00380232" w:rsidP="00AB5610">
            <w:pPr>
              <w:spacing w:after="0" w:line="360" w:lineRule="auto"/>
              <w:rPr>
                <w:rFonts w:ascii="Times New Roman" w:eastAsia="Times New Roman" w:hAnsi="Times New Roman"/>
                <w:i/>
                <w:sz w:val="24"/>
                <w:szCs w:val="24"/>
                <w:lang w:val="ro-RO"/>
              </w:rPr>
            </w:pPr>
            <w:r w:rsidRPr="00380232">
              <w:rPr>
                <w:rFonts w:ascii="Times New Roman" w:eastAsia="Times New Roman" w:hAnsi="Times New Roman"/>
                <w:i/>
                <w:sz w:val="24"/>
                <w:szCs w:val="24"/>
                <w:lang w:val="ro-RO"/>
              </w:rPr>
              <w:t>Sevicii energetice</w:t>
            </w:r>
          </w:p>
          <w:p w:rsidR="00380232" w:rsidRPr="00380232" w:rsidRDefault="00380232" w:rsidP="00AB5610">
            <w:pPr>
              <w:spacing w:after="0" w:line="360" w:lineRule="auto"/>
              <w:textAlignment w:val="baseline"/>
              <w:rPr>
                <w:rFonts w:ascii="Times New Roman" w:eastAsia="Times New Roman" w:hAnsi="Times New Roman"/>
                <w:noProof/>
                <w:sz w:val="24"/>
                <w:szCs w:val="24"/>
                <w:lang w:val="ro-RO"/>
              </w:rPr>
            </w:pPr>
            <w:r w:rsidRPr="00380232">
              <w:rPr>
                <w:rFonts w:ascii="Times New Roman" w:eastAsia="Times New Roman" w:hAnsi="Times New Roman"/>
                <w:noProof/>
                <w:sz w:val="24"/>
                <w:szCs w:val="24"/>
                <w:lang w:val="ro-RO"/>
              </w:rPr>
              <w:t xml:space="preserve">Piaţa companiilor prestatoare de servicii energetice (ESCO) în Republica Moldova este deocamdată subdezvoltată, iar serviciile energetice nu sunt prestate într-un cadru în care furnizorul îşi asumă riscurile şi împarte beneficiile cu clientul. </w:t>
            </w:r>
            <w:r w:rsidRPr="00380232">
              <w:rPr>
                <w:rFonts w:ascii="Times New Roman" w:eastAsia="Times New Roman" w:hAnsi="Times New Roman"/>
                <w:sz w:val="24"/>
                <w:szCs w:val="24"/>
                <w:lang w:val="ro-RO"/>
              </w:rPr>
              <w:t xml:space="preserve">Studiile recente arată că chiar şi pe pieţele solide ale </w:t>
            </w:r>
            <w:r w:rsidRPr="00380232">
              <w:rPr>
                <w:rFonts w:ascii="Times New Roman" w:eastAsia="Times New Roman" w:hAnsi="Times New Roman"/>
                <w:noProof/>
                <w:sz w:val="24"/>
                <w:szCs w:val="24"/>
                <w:lang w:val="ro-RO"/>
              </w:rPr>
              <w:t>companiilor prestatoare de servicii energetice (ESCO)</w:t>
            </w:r>
            <w:r w:rsidRPr="00380232">
              <w:rPr>
                <w:rFonts w:ascii="Times New Roman" w:eastAsia="Times New Roman" w:hAnsi="Times New Roman"/>
                <w:sz w:val="24"/>
                <w:szCs w:val="24"/>
                <w:lang w:val="ro-RO"/>
              </w:rPr>
              <w:t xml:space="preserve">, costurile tranzacţiilor sunt prea înalte pentru ca potenţialii clienţi să poată avea lesne accesla oferta serviciilor disponibile. </w:t>
            </w:r>
            <w:r w:rsidR="00B668D1">
              <w:rPr>
                <w:rFonts w:ascii="Times New Roman" w:eastAsia="Times New Roman" w:hAnsi="Times New Roman"/>
                <w:sz w:val="24"/>
                <w:szCs w:val="24"/>
                <w:lang w:val="ro-RO"/>
              </w:rPr>
              <w:t>INES</w:t>
            </w:r>
            <w:r w:rsidRPr="00380232">
              <w:rPr>
                <w:rFonts w:ascii="Times New Roman" w:eastAsia="Times New Roman" w:hAnsi="Times New Roman"/>
                <w:sz w:val="24"/>
                <w:szCs w:val="24"/>
                <w:lang w:val="ro-RO"/>
              </w:rPr>
              <w:t xml:space="preserve"> ar putea prelua rolul de coordonator al pieţei, sporind transparenţa pieţei prin elaborarea listelor ofertelor disponibile de servicii energetice, prin realizarea controlului calităţii şi prin oferirea modelelor de contracte şi a recomandărilor.</w:t>
            </w:r>
          </w:p>
          <w:p w:rsidR="00380232" w:rsidRPr="00380232" w:rsidRDefault="00380232" w:rsidP="00AB5610">
            <w:pPr>
              <w:spacing w:after="0" w:line="360" w:lineRule="auto"/>
              <w:textAlignment w:val="baseline"/>
              <w:rPr>
                <w:rFonts w:ascii="Times New Roman" w:eastAsia="Times New Roman" w:hAnsi="Times New Roman"/>
                <w:noProof/>
                <w:sz w:val="24"/>
                <w:szCs w:val="24"/>
                <w:lang w:val="ro-RO"/>
              </w:rPr>
            </w:pPr>
            <w:r w:rsidRPr="00380232">
              <w:rPr>
                <w:rFonts w:ascii="Times New Roman" w:eastAsia="Times New Roman" w:hAnsi="Times New Roman"/>
                <w:noProof/>
                <w:sz w:val="24"/>
                <w:szCs w:val="24"/>
                <w:lang w:val="ro-RO"/>
              </w:rPr>
              <w:t xml:space="preserve">Costuri administrative: Ghiduri şi modele de contracte, instruiri şi campanii de sensibilizare. Acestea vor fi implementate parţial şi cu suportul din partea partenerilor strategici. </w:t>
            </w:r>
          </w:p>
          <w:p w:rsidR="00380232" w:rsidRPr="00380232" w:rsidRDefault="00380232" w:rsidP="00AB5610">
            <w:pPr>
              <w:spacing w:after="0" w:line="360" w:lineRule="auto"/>
              <w:textAlignment w:val="baseline"/>
              <w:rPr>
                <w:rFonts w:ascii="Times New Roman" w:eastAsia="Times New Roman" w:hAnsi="Times New Roman"/>
                <w:noProof/>
                <w:sz w:val="24"/>
                <w:szCs w:val="24"/>
                <w:lang w:val="ro-RO"/>
              </w:rPr>
            </w:pPr>
            <w:r w:rsidRPr="00380232">
              <w:rPr>
                <w:rFonts w:ascii="Times New Roman" w:eastAsia="Times New Roman" w:hAnsi="Times New Roman"/>
                <w:b/>
                <w:i/>
                <w:noProof/>
                <w:sz w:val="24"/>
                <w:szCs w:val="24"/>
                <w:lang w:val="ro-RO"/>
              </w:rPr>
              <w:t>Suport din partea donatorilor:</w:t>
            </w:r>
            <w:r w:rsidR="002774B2">
              <w:rPr>
                <w:rFonts w:ascii="Times New Roman" w:eastAsia="Times New Roman" w:hAnsi="Times New Roman"/>
                <w:b/>
                <w:i/>
                <w:noProof/>
                <w:sz w:val="24"/>
                <w:szCs w:val="24"/>
                <w:lang w:val="ro-RO"/>
              </w:rPr>
              <w:t xml:space="preserve"> </w:t>
            </w:r>
            <w:r w:rsidRPr="00380232">
              <w:rPr>
                <w:rFonts w:ascii="Times New Roman" w:eastAsia="Times New Roman" w:hAnsi="Times New Roman"/>
                <w:noProof/>
                <w:sz w:val="24"/>
                <w:szCs w:val="24"/>
                <w:lang w:val="ro-RO"/>
              </w:rPr>
              <w:t>Pe data de 01.04.2015 a fost lansat proiectul “ESCO Moldova –Transformarea pieţei pentru eficienţă energetică urbană în Moldova prin introducerea companiilor de servicii energetice”. Partenerii de proiect sunt Ministerul Mediului, Ministerul Economiei, primăria Chişinău, Fondul pentru Eficienţă Energetică, Agenţia pentru Eficienţă Energetică, Ministerul Dezvoltării Regionale şi a Construcţiilor, Ministerul Finanţelor, sectorul bancar, sectorul privat. Perioada de implementare a proiectului este de 4 ani, iar finanţarea este acordată de Fondul Global de mediu (GEF) în cofinanţare din partea PNUD, care este ţi implementatorul proiectului, bugetul total fiind de 1,450,000 USD.</w:t>
            </w:r>
          </w:p>
          <w:p w:rsidR="00380232" w:rsidRPr="00380232" w:rsidRDefault="00380232" w:rsidP="00AB5610">
            <w:pPr>
              <w:autoSpaceDE w:val="0"/>
              <w:autoSpaceDN w:val="0"/>
              <w:adjustRightInd w:val="0"/>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 xml:space="preserve">Chiar şi pe pieţele solide ale companiilor de servicii energetice, costurile tranzacţiilor sunt considerate prea înalte pentru ca potenţialii clienţi să poată avea lesne accesla oferta serviciilor disponibile. Fondul ar putea prelua rolul de coordonator al pieţei, sporind transparenţa pieţei prin elaborarea listelor ofertelor disponibile de servicii energetice, prin realizarea controalelor şi prinoferirea modelelor-tip de contracte şi a recomandărilor. </w:t>
            </w:r>
          </w:p>
          <w:p w:rsidR="00380232" w:rsidRPr="00380232" w:rsidRDefault="00380232" w:rsidP="00AB5610">
            <w:pPr>
              <w:autoSpaceDE w:val="0"/>
              <w:autoSpaceDN w:val="0"/>
              <w:adjustRightInd w:val="0"/>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Serviciile energetice au şi un impact social; acestea duc la apariţia locurilor de muncă. Sursele din cadrul UE estimeazăcă o investiţie de 100000 de euro în serviciile energetice prin finanţare din terţe sursese va echivala cu 1 om/an de ocupare în câmpul muncii.</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b/>
                <w:i/>
                <w:sz w:val="24"/>
                <w:szCs w:val="24"/>
                <w:lang w:val="ro-RO"/>
              </w:rPr>
              <w:lastRenderedPageBreak/>
              <w:t>Îmbunătăţiri la capitolul contorizare şi facturare</w:t>
            </w:r>
            <w:r w:rsidRPr="00380232">
              <w:rPr>
                <w:rFonts w:ascii="Times New Roman" w:eastAsia="Times New Roman" w:hAnsi="Times New Roman"/>
                <w:sz w:val="24"/>
                <w:szCs w:val="24"/>
                <w:lang w:val="ro-RO"/>
              </w:rPr>
              <w:t xml:space="preserve"> </w:t>
            </w: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Studiile arată că instalarea unor contoare performante pentru gaz şi electricitate</w:t>
            </w:r>
            <w:r w:rsidR="00226747">
              <w:rPr>
                <w:rFonts w:ascii="Times New Roman" w:eastAsia="Times New Roman" w:hAnsi="Times New Roman"/>
                <w:sz w:val="24"/>
                <w:szCs w:val="24"/>
                <w:lang w:val="ro-RO"/>
              </w:rPr>
              <w:t>,</w:t>
            </w:r>
            <w:r w:rsidRPr="00380232">
              <w:rPr>
                <w:rFonts w:ascii="Times New Roman" w:eastAsia="Times New Roman" w:hAnsi="Times New Roman"/>
                <w:sz w:val="24"/>
                <w:szCs w:val="24"/>
                <w:lang w:val="ro-RO"/>
              </w:rPr>
              <w:t xml:space="preserve"> </w:t>
            </w:r>
            <w:r w:rsidR="00B668D1">
              <w:rPr>
                <w:rFonts w:ascii="Times New Roman" w:eastAsia="Times New Roman" w:hAnsi="Times New Roman"/>
                <w:sz w:val="24"/>
                <w:szCs w:val="24"/>
                <w:lang w:val="ro-RO"/>
              </w:rPr>
              <w:t xml:space="preserve">cu </w:t>
            </w:r>
            <w:r w:rsidR="00226747">
              <w:rPr>
                <w:rFonts w:ascii="Times New Roman" w:eastAsia="Times New Roman" w:hAnsi="Times New Roman"/>
                <w:sz w:val="24"/>
                <w:szCs w:val="24"/>
                <w:lang w:val="ro-RO"/>
              </w:rPr>
              <w:t xml:space="preserve">înregistrarea </w:t>
            </w:r>
            <w:r w:rsidR="00B668D1">
              <w:rPr>
                <w:rFonts w:ascii="Times New Roman" w:eastAsia="Times New Roman" w:hAnsi="Times New Roman"/>
                <w:sz w:val="24"/>
                <w:szCs w:val="24"/>
                <w:lang w:val="ro-RO"/>
              </w:rPr>
              <w:t xml:space="preserve"> consumului orar</w:t>
            </w:r>
            <w:r w:rsidR="00226747">
              <w:rPr>
                <w:rFonts w:ascii="Times New Roman" w:eastAsia="Times New Roman" w:hAnsi="Times New Roman"/>
                <w:sz w:val="24"/>
                <w:szCs w:val="24"/>
                <w:lang w:val="ro-RO"/>
              </w:rPr>
              <w:t>,</w:t>
            </w:r>
            <w:r w:rsidR="00B668D1">
              <w:rPr>
                <w:rFonts w:ascii="Times New Roman" w:eastAsia="Times New Roman" w:hAnsi="Times New Roman"/>
                <w:sz w:val="24"/>
                <w:szCs w:val="24"/>
                <w:lang w:val="ro-RO"/>
              </w:rPr>
              <w:t xml:space="preserve"> </w:t>
            </w:r>
            <w:r w:rsidRPr="00380232">
              <w:rPr>
                <w:rFonts w:ascii="Times New Roman" w:eastAsia="Times New Roman" w:hAnsi="Times New Roman"/>
                <w:sz w:val="24"/>
                <w:szCs w:val="24"/>
                <w:lang w:val="ro-RO"/>
              </w:rPr>
              <w:t xml:space="preserve">ar putea cauza o reducere de pînă la 10% a consumului de energie. Acestea oferă un feedback direct către consumatori, aceştia observând direct consecinţele practicilor lor. </w:t>
            </w:r>
          </w:p>
          <w:p w:rsidR="00380232" w:rsidRPr="00380232" w:rsidRDefault="00380232" w:rsidP="00AB5610">
            <w:pPr>
              <w:spacing w:after="0" w:line="360" w:lineRule="auto"/>
              <w:rPr>
                <w:rFonts w:ascii="Times New Roman" w:eastAsia="Times New Roman" w:hAnsi="Times New Roman"/>
                <w:sz w:val="24"/>
                <w:szCs w:val="24"/>
                <w:shd w:val="clear" w:color="auto" w:fill="FFFFFF"/>
                <w:lang w:val="ro-RO"/>
              </w:rPr>
            </w:pPr>
            <w:r w:rsidRPr="00380232">
              <w:rPr>
                <w:rFonts w:ascii="Times New Roman" w:eastAsia="Times New Roman" w:hAnsi="Times New Roman"/>
                <w:sz w:val="24"/>
                <w:szCs w:val="24"/>
                <w:lang w:val="ro-RO"/>
              </w:rPr>
              <w:t>Scopul este implementarea tehnologiilor de contorizare moderne, contoarele inteligente devenind disponibile pentru consumatorii finali</w:t>
            </w:r>
            <w:r w:rsidRPr="00380232">
              <w:rPr>
                <w:rFonts w:ascii="Times New Roman" w:eastAsia="Times New Roman" w:hAnsi="Times New Roman"/>
                <w:sz w:val="24"/>
                <w:szCs w:val="24"/>
                <w:shd w:val="clear" w:color="auto" w:fill="FFFFFF"/>
                <w:lang w:val="ro-RO"/>
              </w:rPr>
              <w:t xml:space="preserve">. </w:t>
            </w:r>
          </w:p>
          <w:p w:rsidR="00380232" w:rsidRPr="00380232" w:rsidRDefault="00380232" w:rsidP="00AB5610">
            <w:pPr>
              <w:numPr>
                <w:ilvl w:val="0"/>
                <w:numId w:val="27"/>
              </w:numPr>
              <w:tabs>
                <w:tab w:val="left" w:pos="0"/>
              </w:tab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 xml:space="preserve">În cazul energiei termice şi electrice, foaia de parcurs a Guvernului pentru sporirea competitivităţii Moldovei prevede şi utilizarea unor contoare moderne; </w:t>
            </w:r>
          </w:p>
          <w:p w:rsidR="00380232" w:rsidRPr="00380232" w:rsidRDefault="00380232" w:rsidP="00AB5610">
            <w:pPr>
              <w:numPr>
                <w:ilvl w:val="0"/>
                <w:numId w:val="27"/>
              </w:numPr>
              <w:tabs>
                <w:tab w:val="left" w:pos="0"/>
              </w:tabs>
              <w:spacing w:after="0" w:line="360" w:lineRule="auto"/>
              <w:contextualSpacing/>
              <w:rPr>
                <w:rFonts w:ascii="Times New Roman" w:eastAsia="Calibri" w:hAnsi="Times New Roman"/>
                <w:sz w:val="24"/>
                <w:szCs w:val="24"/>
                <w:lang w:val="ro-RO"/>
              </w:rPr>
            </w:pPr>
            <w:r w:rsidRPr="00380232">
              <w:rPr>
                <w:rFonts w:ascii="Times New Roman" w:eastAsia="Calibri" w:hAnsi="Times New Roman"/>
                <w:sz w:val="24"/>
                <w:szCs w:val="24"/>
                <w:lang w:val="ro-RO"/>
              </w:rPr>
              <w:t>Strategia companiei Termoelectrica pentru anii 2012 - 2020 prevede implementarea unor soluţii avnasate pentru monitorizare, contorizare şi facturare prin implemnetarea unor sisteme de monitorizare precum ‘LOVATI' şi ‘MONITOR', sau GIS ‘HeatGraph'. Această strategie prevede contorizarea la nivel de clădire drept o condiţie obligatorie</w:t>
            </w:r>
            <w:r w:rsidRPr="00380232">
              <w:rPr>
                <w:rFonts w:ascii="Times New Roman" w:eastAsia="Calibri" w:hAnsi="Times New Roman"/>
                <w:sz w:val="24"/>
                <w:szCs w:val="24"/>
                <w:vertAlign w:val="superscript"/>
                <w:lang w:val="ro-RO"/>
              </w:rPr>
              <w:footnoteReference w:id="4"/>
            </w:r>
            <w:r w:rsidRPr="00380232">
              <w:rPr>
                <w:rFonts w:ascii="Times New Roman" w:eastAsia="Calibri" w:hAnsi="Times New Roman"/>
                <w:sz w:val="24"/>
                <w:szCs w:val="24"/>
                <w:lang w:val="ro-RO"/>
              </w:rPr>
              <w:t>; etc.</w:t>
            </w:r>
          </w:p>
          <w:p w:rsidR="00380232" w:rsidRPr="00544515" w:rsidRDefault="00380232" w:rsidP="00544515">
            <w:pPr>
              <w:tabs>
                <w:tab w:val="left" w:pos="0"/>
              </w:tabs>
              <w:spacing w:after="0" w:line="360" w:lineRule="auto"/>
              <w:rPr>
                <w:rFonts w:ascii="Times New Roman" w:eastAsia="Calibri" w:hAnsi="Times New Roman"/>
                <w:sz w:val="24"/>
                <w:szCs w:val="24"/>
                <w:lang w:val="ro-RO"/>
              </w:rPr>
            </w:pPr>
            <w:r w:rsidRPr="00380232">
              <w:rPr>
                <w:rFonts w:ascii="Times New Roman" w:eastAsia="Calibri" w:hAnsi="Times New Roman"/>
                <w:sz w:val="24"/>
                <w:szCs w:val="24"/>
                <w:lang w:val="ro-RO"/>
              </w:rPr>
              <w:t>Costurile</w:t>
            </w:r>
            <w:r w:rsidR="00B668D1">
              <w:rPr>
                <w:rFonts w:ascii="Times New Roman" w:eastAsia="Calibri" w:hAnsi="Times New Roman"/>
                <w:sz w:val="24"/>
                <w:szCs w:val="24"/>
                <w:lang w:val="ro-RO"/>
              </w:rPr>
              <w:t xml:space="preserve"> ce țin de contorizare </w:t>
            </w:r>
            <w:r w:rsidRPr="00380232">
              <w:rPr>
                <w:rFonts w:ascii="Times New Roman" w:eastAsia="Calibri" w:hAnsi="Times New Roman"/>
                <w:sz w:val="24"/>
                <w:szCs w:val="24"/>
                <w:lang w:val="ro-RO"/>
              </w:rPr>
              <w:t xml:space="preserve"> au fost abordate la aprobarea legilor pentru sectoarele respective. </w:t>
            </w:r>
          </w:p>
        </w:tc>
      </w:tr>
      <w:tr w:rsidR="00380232" w:rsidRPr="00380232" w:rsidTr="00F40F74">
        <w:trPr>
          <w:trHeight w:val="178"/>
        </w:trPr>
        <w:tc>
          <w:tcPr>
            <w:tcW w:w="9571" w:type="dxa"/>
            <w:gridSpan w:val="2"/>
          </w:tcPr>
          <w:p w:rsidR="00380232" w:rsidRPr="00380232" w:rsidRDefault="00380232" w:rsidP="00AB5610">
            <w:pPr>
              <w:spacing w:after="0" w:line="360" w:lineRule="auto"/>
              <w:rPr>
                <w:rFonts w:ascii="Times New Roman" w:eastAsia="Times New Roman" w:hAnsi="Times New Roman"/>
                <w:b/>
                <w:bCs/>
                <w:sz w:val="24"/>
                <w:szCs w:val="24"/>
                <w:lang w:val="ro-RO" w:eastAsia="ja-JP"/>
              </w:rPr>
            </w:pPr>
            <w:r w:rsidRPr="00380232">
              <w:rPr>
                <w:rFonts w:ascii="Times New Roman" w:eastAsia="Times New Roman" w:hAnsi="Times New Roman"/>
                <w:b/>
                <w:bCs/>
                <w:sz w:val="24"/>
                <w:szCs w:val="24"/>
                <w:lang w:val="ro-RO" w:eastAsia="ja-JP"/>
              </w:rPr>
              <w:lastRenderedPageBreak/>
              <w:t>7. Consultarea</w:t>
            </w:r>
          </w:p>
        </w:tc>
      </w:tr>
      <w:tr w:rsidR="00380232" w:rsidRPr="00380232" w:rsidTr="00F40F74">
        <w:trPr>
          <w:trHeight w:val="107"/>
        </w:trPr>
        <w:tc>
          <w:tcPr>
            <w:tcW w:w="9571" w:type="dxa"/>
            <w:gridSpan w:val="2"/>
          </w:tcPr>
          <w:p w:rsidR="00380232" w:rsidRPr="00380232" w:rsidRDefault="00380232" w:rsidP="00AB5610">
            <w:pPr>
              <w:spacing w:after="0" w:line="360" w:lineRule="auto"/>
              <w:rPr>
                <w:rFonts w:ascii="Times New Roman" w:eastAsia="Times New Roman" w:hAnsi="Times New Roman"/>
                <w:bCs/>
                <w:sz w:val="24"/>
                <w:szCs w:val="24"/>
                <w:lang w:val="ro-RO" w:eastAsia="ja-JP"/>
              </w:rPr>
            </w:pPr>
          </w:p>
          <w:p w:rsidR="00380232" w:rsidRP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Această Analiză a Impactului de Reglementare se bazează pe recomandările experţilor şi pe cele ale Ministerului Economiei referitor la elaborarea proiectului Legii cu privire la eficienţa energetică şi transpunerea Directive</w:t>
            </w:r>
            <w:r w:rsidR="008528A2">
              <w:rPr>
                <w:rFonts w:ascii="Times New Roman" w:eastAsia="Times New Roman" w:hAnsi="Times New Roman"/>
                <w:sz w:val="24"/>
                <w:szCs w:val="24"/>
                <w:lang w:val="ro-RO"/>
              </w:rPr>
              <w:t>i</w:t>
            </w:r>
            <w:r w:rsidRPr="00380232">
              <w:rPr>
                <w:rFonts w:ascii="Times New Roman" w:eastAsia="Times New Roman" w:hAnsi="Times New Roman"/>
                <w:sz w:val="24"/>
                <w:szCs w:val="24"/>
                <w:lang w:val="ro-RO"/>
              </w:rPr>
              <w:t xml:space="preserve"> a UE </w:t>
            </w:r>
            <w:r w:rsidR="008528A2">
              <w:rPr>
                <w:rFonts w:ascii="Times New Roman" w:eastAsia="Times New Roman" w:hAnsi="Times New Roman"/>
                <w:sz w:val="24"/>
                <w:szCs w:val="24"/>
                <w:lang w:val="ro-RO"/>
              </w:rPr>
              <w:t xml:space="preserve">27/2012 </w:t>
            </w:r>
            <w:r w:rsidRPr="00380232">
              <w:rPr>
                <w:rFonts w:ascii="Times New Roman" w:eastAsia="Times New Roman" w:hAnsi="Times New Roman"/>
                <w:sz w:val="24"/>
                <w:szCs w:val="24"/>
                <w:lang w:val="ro-RO"/>
              </w:rPr>
              <w:t xml:space="preserve">cu privire la eficienţa energetică. </w:t>
            </w:r>
          </w:p>
          <w:p w:rsidR="00380232" w:rsidRDefault="00380232" w:rsidP="00AB5610">
            <w:pPr>
              <w:spacing w:after="0" w:line="360" w:lineRule="auto"/>
              <w:rPr>
                <w:rFonts w:ascii="Times New Roman" w:eastAsia="Times New Roman" w:hAnsi="Times New Roman"/>
                <w:sz w:val="24"/>
                <w:szCs w:val="24"/>
                <w:lang w:val="ro-RO"/>
              </w:rPr>
            </w:pPr>
            <w:r w:rsidRPr="00380232">
              <w:rPr>
                <w:rFonts w:ascii="Times New Roman" w:eastAsia="Times New Roman" w:hAnsi="Times New Roman"/>
                <w:sz w:val="24"/>
                <w:szCs w:val="24"/>
                <w:lang w:val="ro-RO"/>
              </w:rPr>
              <w:t>Pe parcursul elaborării proiectului Legii cu privire la eficienţa energetică au fost organizate  şedinţe şi discuţii cu reprezentanţii următoarelor instituţii: Agenţia pentru Eficienţă Energetică; Fondul de Eficienţă Energetică; Ministerul Dezvoltării Regionale a Construcţiilor;  Ministerul Mediului; Ministerul Transporturilor şi a Infrastructurii Drumurilor; ANRE; Institutul de Standartizare, etc.</w:t>
            </w:r>
          </w:p>
          <w:p w:rsidR="0078159D" w:rsidRPr="00380232" w:rsidRDefault="0078159D" w:rsidP="0078159D">
            <w:pPr>
              <w:spacing w:after="0" w:line="360" w:lineRule="auto"/>
              <w:rPr>
                <w:rFonts w:ascii="Times New Roman" w:eastAsia="Times New Roman" w:hAnsi="Times New Roman"/>
                <w:sz w:val="24"/>
                <w:szCs w:val="24"/>
                <w:lang w:val="ro-RO"/>
              </w:rPr>
            </w:pPr>
            <w:r w:rsidRPr="0078159D">
              <w:rPr>
                <w:rFonts w:ascii="Times New Roman" w:eastAsia="Times New Roman" w:hAnsi="Times New Roman"/>
                <w:sz w:val="24"/>
                <w:szCs w:val="24"/>
                <w:lang w:val="ro-RO"/>
              </w:rPr>
              <w:t>De menționat că, la elaborarea proiectului de Lege respectiv, au fost luate în considerație opiniile și recomandările reprezentanților Grupului de lucru creat în acest sens, a fost analizată și luată în calcul experiența internațională și, în special cea comunitară în promovarea eficienței energetice,  precum și, au fost consultați experți naționali și internaționali în domeniu.</w:t>
            </w:r>
          </w:p>
          <w:p w:rsidR="00380232" w:rsidRDefault="0078159D" w:rsidP="00544515">
            <w:pPr>
              <w:numPr>
                <w:ilvl w:val="0"/>
                <w:numId w:val="0"/>
              </w:numPr>
              <w:tabs>
                <w:tab w:val="left" w:pos="567"/>
              </w:tabs>
              <w:spacing w:after="0" w:line="360" w:lineRule="auto"/>
              <w:ind w:left="62" w:hanging="28"/>
              <w:contextualSpacing/>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Totodată, </w:t>
            </w:r>
            <w:r w:rsidRPr="0078159D">
              <w:rPr>
                <w:rFonts w:ascii="Times New Roman" w:eastAsia="Times New Roman" w:hAnsi="Times New Roman"/>
                <w:sz w:val="24"/>
                <w:szCs w:val="24"/>
                <w:lang w:val="ro-RO"/>
              </w:rPr>
              <w:t xml:space="preserve">proiectul de Lege </w:t>
            </w:r>
            <w:r w:rsidR="002F5704" w:rsidRPr="002F5704">
              <w:rPr>
                <w:rFonts w:ascii="Times New Roman" w:eastAsia="Times New Roman" w:hAnsi="Times New Roman"/>
                <w:sz w:val="24"/>
                <w:szCs w:val="24"/>
                <w:lang w:val="ro-RO"/>
              </w:rPr>
              <w:t>cu privire la eficienţa energetică</w:t>
            </w:r>
            <w:r w:rsidR="002F5704">
              <w:rPr>
                <w:rFonts w:ascii="Times New Roman" w:eastAsia="Times New Roman" w:hAnsi="Times New Roman"/>
                <w:sz w:val="24"/>
                <w:szCs w:val="24"/>
                <w:lang w:val="ro-RO"/>
              </w:rPr>
              <w:t xml:space="preserve"> și AIR</w:t>
            </w:r>
            <w:r w:rsidR="00380232" w:rsidRPr="00380232">
              <w:rPr>
                <w:rFonts w:ascii="Times New Roman" w:eastAsia="Times New Roman" w:hAnsi="Times New Roman"/>
                <w:sz w:val="24"/>
                <w:szCs w:val="24"/>
                <w:lang w:val="ro-RO"/>
              </w:rPr>
              <w:t xml:space="preserve"> vor fi </w:t>
            </w:r>
            <w:r w:rsidR="002F5704">
              <w:rPr>
                <w:rFonts w:ascii="Times New Roman" w:eastAsia="Times New Roman" w:hAnsi="Times New Roman"/>
                <w:sz w:val="24"/>
                <w:szCs w:val="24"/>
                <w:lang w:val="ro-RO"/>
              </w:rPr>
              <w:t>consultate</w:t>
            </w:r>
            <w:r w:rsidR="00380232" w:rsidRPr="00380232">
              <w:rPr>
                <w:rFonts w:ascii="Times New Roman" w:eastAsia="Times New Roman" w:hAnsi="Times New Roman"/>
                <w:sz w:val="24"/>
                <w:szCs w:val="24"/>
                <w:lang w:val="ro-RO"/>
              </w:rPr>
              <w:t xml:space="preserve"> public, inclusiv </w:t>
            </w:r>
            <w:bookmarkStart w:id="3" w:name="_GoBack"/>
            <w:bookmarkEnd w:id="3"/>
            <w:r w:rsidR="00380232" w:rsidRPr="00380232">
              <w:rPr>
                <w:rFonts w:ascii="Times New Roman" w:eastAsia="Times New Roman" w:hAnsi="Times New Roman"/>
                <w:sz w:val="24"/>
                <w:szCs w:val="24"/>
                <w:lang w:val="ro-RO"/>
              </w:rPr>
              <w:t>cu asociaţiile consumatorilor, cît și şedinţe cu operatorii sistemelor de distribuţie, importatorii produselor petroliere și cu reprezentanţii companiilor mari. De asemenea, este necesară contribuţia şi opinia din partea reprezentanţilor companiilor de servicii enegetice, auditorilo</w:t>
            </w:r>
            <w:r w:rsidR="00A81361">
              <w:rPr>
                <w:rFonts w:ascii="Times New Roman" w:eastAsia="Times New Roman" w:hAnsi="Times New Roman"/>
                <w:sz w:val="24"/>
                <w:szCs w:val="24"/>
                <w:lang w:val="ro-RO"/>
              </w:rPr>
              <w:t>r</w:t>
            </w:r>
            <w:r w:rsidR="00380232" w:rsidRPr="00380232">
              <w:rPr>
                <w:rFonts w:ascii="Times New Roman" w:eastAsia="Times New Roman" w:hAnsi="Times New Roman"/>
                <w:sz w:val="24"/>
                <w:szCs w:val="24"/>
                <w:lang w:val="ro-RO"/>
              </w:rPr>
              <w:t xml:space="preserve"> şi a altor părţi interesate</w:t>
            </w:r>
            <w:r w:rsidR="00544515">
              <w:rPr>
                <w:rFonts w:ascii="Times New Roman" w:eastAsia="Times New Roman" w:hAnsi="Times New Roman"/>
                <w:sz w:val="24"/>
                <w:szCs w:val="24"/>
                <w:lang w:val="ro-RO"/>
              </w:rPr>
              <w:t>.</w:t>
            </w:r>
          </w:p>
          <w:p w:rsidR="00544515" w:rsidRPr="00544515" w:rsidRDefault="00544515" w:rsidP="00544515">
            <w:pPr>
              <w:numPr>
                <w:ilvl w:val="0"/>
                <w:numId w:val="0"/>
              </w:numPr>
              <w:tabs>
                <w:tab w:val="left" w:pos="567"/>
              </w:tabs>
              <w:spacing w:after="0" w:line="360" w:lineRule="auto"/>
              <w:ind w:left="62" w:hanging="28"/>
              <w:contextualSpacing/>
              <w:rPr>
                <w:rFonts w:ascii="Times New Roman" w:eastAsia="Times New Roman" w:hAnsi="Times New Roman"/>
                <w:sz w:val="24"/>
                <w:szCs w:val="24"/>
                <w:lang w:val="ro-RO"/>
              </w:rPr>
            </w:pPr>
          </w:p>
        </w:tc>
      </w:tr>
      <w:tr w:rsidR="00380232" w:rsidRPr="00380232" w:rsidTr="00F40F74">
        <w:trPr>
          <w:trHeight w:val="107"/>
        </w:trPr>
        <w:tc>
          <w:tcPr>
            <w:tcW w:w="9571" w:type="dxa"/>
            <w:gridSpan w:val="2"/>
          </w:tcPr>
          <w:p w:rsidR="00380232" w:rsidRPr="00380232" w:rsidRDefault="00380232" w:rsidP="00AB5610">
            <w:pPr>
              <w:spacing w:after="0" w:line="360" w:lineRule="auto"/>
              <w:rPr>
                <w:rFonts w:ascii="Times New Roman" w:eastAsia="Times New Roman" w:hAnsi="Times New Roman"/>
                <w:b/>
                <w:bCs/>
                <w:i/>
                <w:sz w:val="24"/>
                <w:szCs w:val="24"/>
                <w:lang w:val="ro-RO" w:eastAsia="ja-JP"/>
              </w:rPr>
            </w:pPr>
            <w:r w:rsidRPr="00380232">
              <w:rPr>
                <w:rFonts w:ascii="Times New Roman" w:eastAsia="Times New Roman" w:hAnsi="Times New Roman"/>
                <w:b/>
                <w:bCs/>
                <w:i/>
                <w:sz w:val="24"/>
                <w:szCs w:val="24"/>
                <w:lang w:val="ro-RO" w:eastAsia="ja-JP"/>
              </w:rPr>
              <w:lastRenderedPageBreak/>
              <w:t>Anexe</w:t>
            </w:r>
          </w:p>
          <w:p w:rsidR="00380232" w:rsidRPr="00380232" w:rsidRDefault="005C6945" w:rsidP="00AB5610">
            <w:pPr>
              <w:spacing w:after="0" w:line="360" w:lineRule="auto"/>
              <w:ind w:firstLine="709"/>
              <w:rPr>
                <w:rFonts w:ascii="Times New Roman" w:eastAsia="MS Mincho" w:hAnsi="Times New Roman"/>
                <w:bCs/>
                <w:sz w:val="24"/>
                <w:szCs w:val="24"/>
                <w:lang w:val="ro-RO" w:eastAsia="ja-JP"/>
              </w:rPr>
            </w:pPr>
            <w:r>
              <w:rPr>
                <w:rFonts w:ascii="Times New Roman" w:eastAsia="MS Mincho" w:hAnsi="Times New Roman"/>
                <w:bCs/>
                <w:sz w:val="24"/>
                <w:szCs w:val="24"/>
                <w:lang w:val="ro-RO" w:eastAsia="ja-JP"/>
              </w:rPr>
              <w:t xml:space="preserve"> Anexa 1. </w:t>
            </w:r>
            <w:r w:rsidR="00380232" w:rsidRPr="00380232">
              <w:rPr>
                <w:rFonts w:ascii="Times New Roman" w:eastAsia="MS Mincho" w:hAnsi="Times New Roman"/>
                <w:bCs/>
                <w:sz w:val="24"/>
                <w:szCs w:val="24"/>
                <w:lang w:val="ro-RO" w:eastAsia="ja-JP"/>
              </w:rPr>
              <w:t xml:space="preserve">Proiect Legii </w:t>
            </w:r>
            <w:r w:rsidR="008F210B">
              <w:rPr>
                <w:rFonts w:ascii="Times New Roman" w:eastAsia="MS Mincho" w:hAnsi="Times New Roman"/>
                <w:bCs/>
                <w:sz w:val="24"/>
                <w:szCs w:val="24"/>
                <w:lang w:val="ro-RO" w:eastAsia="ja-JP"/>
              </w:rPr>
              <w:t xml:space="preserve">cu privire la eficiența energetică </w:t>
            </w:r>
          </w:p>
          <w:p w:rsidR="00380232" w:rsidRPr="00380232" w:rsidRDefault="005C6945" w:rsidP="00AB5610">
            <w:pPr>
              <w:spacing w:after="0" w:line="360" w:lineRule="auto"/>
              <w:ind w:firstLine="709"/>
              <w:rPr>
                <w:rFonts w:ascii="Times New Roman" w:eastAsia="MS Mincho" w:hAnsi="Times New Roman"/>
                <w:bCs/>
                <w:sz w:val="24"/>
                <w:szCs w:val="24"/>
                <w:lang w:val="ro-RO" w:eastAsia="ja-JP"/>
              </w:rPr>
            </w:pPr>
            <w:r>
              <w:rPr>
                <w:rFonts w:ascii="Times New Roman" w:eastAsia="MS Mincho" w:hAnsi="Times New Roman"/>
                <w:bCs/>
                <w:sz w:val="24"/>
                <w:szCs w:val="24"/>
                <w:lang w:val="ro-RO" w:eastAsia="ja-JP"/>
              </w:rPr>
              <w:t xml:space="preserve">Anexa 2. </w:t>
            </w:r>
            <w:r w:rsidR="00380232" w:rsidRPr="00380232">
              <w:rPr>
                <w:rFonts w:ascii="Times New Roman" w:eastAsia="MS Mincho" w:hAnsi="Times New Roman"/>
                <w:bCs/>
                <w:sz w:val="24"/>
                <w:szCs w:val="24"/>
                <w:lang w:val="ro-RO" w:eastAsia="ja-JP"/>
              </w:rPr>
              <w:t>Tabelul de divergențe pentru documentul AIR (pentru AIR complexă)</w:t>
            </w:r>
          </w:p>
          <w:p w:rsidR="00380232" w:rsidRPr="00380232" w:rsidRDefault="005C6945" w:rsidP="00AB5610">
            <w:pPr>
              <w:spacing w:after="0" w:line="360" w:lineRule="auto"/>
              <w:ind w:left="708" w:firstLine="1"/>
              <w:rPr>
                <w:rFonts w:ascii="Times New Roman" w:eastAsia="MS Mincho" w:hAnsi="Times New Roman"/>
                <w:bCs/>
                <w:sz w:val="24"/>
                <w:szCs w:val="24"/>
                <w:lang w:val="ro-RO" w:eastAsia="ja-JP"/>
              </w:rPr>
            </w:pPr>
            <w:r>
              <w:rPr>
                <w:rFonts w:ascii="Times New Roman" w:eastAsia="MS Mincho" w:hAnsi="Times New Roman"/>
                <w:bCs/>
                <w:sz w:val="24"/>
                <w:szCs w:val="24"/>
                <w:lang w:val="ro-RO" w:eastAsia="ja-JP"/>
              </w:rPr>
              <w:t xml:space="preserve">Anexa 3. </w:t>
            </w:r>
            <w:r w:rsidR="00380232" w:rsidRPr="00380232">
              <w:rPr>
                <w:rFonts w:ascii="Times New Roman" w:eastAsia="MS Mincho" w:hAnsi="Times New Roman"/>
                <w:bCs/>
                <w:sz w:val="24"/>
                <w:szCs w:val="24"/>
                <w:lang w:val="ro-RO" w:eastAsia="ja-JP"/>
              </w:rPr>
              <w:t>Avizul Grupului de lucru al Comisiei de stat pentru reglementarea activității de întreprinzător</w:t>
            </w:r>
          </w:p>
          <w:p w:rsidR="00380232" w:rsidRPr="00380232" w:rsidRDefault="005C6945" w:rsidP="00AB5610">
            <w:pPr>
              <w:spacing w:after="0" w:line="360" w:lineRule="auto"/>
              <w:ind w:firstLine="709"/>
              <w:rPr>
                <w:rFonts w:ascii="Times New Roman" w:eastAsia="MS Mincho" w:hAnsi="Times New Roman"/>
                <w:bCs/>
                <w:sz w:val="24"/>
                <w:szCs w:val="24"/>
                <w:lang w:val="ro-RO" w:eastAsia="ja-JP"/>
              </w:rPr>
            </w:pPr>
            <w:r>
              <w:rPr>
                <w:rFonts w:ascii="Times New Roman" w:eastAsia="MS Mincho" w:hAnsi="Times New Roman"/>
                <w:bCs/>
                <w:sz w:val="24"/>
                <w:szCs w:val="24"/>
                <w:lang w:val="ro-RO" w:eastAsia="ja-JP"/>
              </w:rPr>
              <w:t xml:space="preserve">Anexa 4 </w:t>
            </w:r>
            <w:r w:rsidR="00380232" w:rsidRPr="00380232">
              <w:rPr>
                <w:rFonts w:ascii="Times New Roman" w:eastAsia="MS Mincho" w:hAnsi="Times New Roman"/>
                <w:bCs/>
                <w:sz w:val="24"/>
                <w:szCs w:val="24"/>
                <w:lang w:val="ro-RO" w:eastAsia="ja-JP"/>
              </w:rPr>
              <w:t>Alte materiale informative</w:t>
            </w:r>
          </w:p>
          <w:p w:rsidR="00380232" w:rsidRPr="00380232" w:rsidRDefault="00380232" w:rsidP="00AB5610">
            <w:pPr>
              <w:spacing w:after="0" w:line="360" w:lineRule="auto"/>
              <w:rPr>
                <w:rFonts w:ascii="Times New Roman" w:eastAsia="Times New Roman" w:hAnsi="Times New Roman"/>
                <w:b/>
                <w:bCs/>
                <w:i/>
                <w:sz w:val="24"/>
                <w:szCs w:val="24"/>
                <w:lang w:val="ro-RO" w:eastAsia="ja-JP"/>
              </w:rPr>
            </w:pPr>
          </w:p>
        </w:tc>
      </w:tr>
    </w:tbl>
    <w:p w:rsidR="00380232" w:rsidRPr="00380232" w:rsidRDefault="00380232" w:rsidP="00AB5610">
      <w:pPr>
        <w:spacing w:after="0" w:line="360" w:lineRule="auto"/>
        <w:rPr>
          <w:rFonts w:ascii="Times New Roman" w:eastAsia="MS Mincho" w:hAnsi="Times New Roman"/>
          <w:bCs/>
          <w:sz w:val="24"/>
          <w:szCs w:val="24"/>
          <w:lang w:val="ro-RO" w:eastAsia="ja-JP"/>
        </w:rPr>
      </w:pPr>
    </w:p>
    <w:p w:rsidR="00380232" w:rsidRPr="00380232" w:rsidRDefault="00380232" w:rsidP="00AB5610">
      <w:pPr>
        <w:spacing w:after="0" w:line="360" w:lineRule="auto"/>
        <w:ind w:firstLine="709"/>
        <w:rPr>
          <w:rFonts w:ascii="Times New Roman" w:eastAsia="MS Mincho" w:hAnsi="Times New Roman"/>
          <w:bCs/>
          <w:sz w:val="24"/>
          <w:szCs w:val="24"/>
          <w:lang w:val="ro-RO" w:eastAsia="ja-JP"/>
        </w:rPr>
      </w:pPr>
    </w:p>
    <w:p w:rsidR="005D6AF9" w:rsidRPr="00A27822" w:rsidRDefault="005D6AF9" w:rsidP="00AB5610">
      <w:pPr>
        <w:numPr>
          <w:ilvl w:val="0"/>
          <w:numId w:val="0"/>
        </w:numPr>
        <w:spacing w:line="360" w:lineRule="auto"/>
        <w:rPr>
          <w:i/>
        </w:rPr>
      </w:pPr>
    </w:p>
    <w:sectPr w:rsidR="005D6AF9" w:rsidRPr="00A27822" w:rsidSect="00F40F74">
      <w:footerReference w:type="default" r:id="rId1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6DD" w:rsidRDefault="006066DD" w:rsidP="009F2B2A">
      <w:pPr>
        <w:spacing w:after="0"/>
      </w:pPr>
      <w:r>
        <w:separator/>
      </w:r>
    </w:p>
    <w:p w:rsidR="006066DD" w:rsidRDefault="006066DD"/>
  </w:endnote>
  <w:endnote w:type="continuationSeparator" w:id="0">
    <w:p w:rsidR="006066DD" w:rsidRDefault="006066DD" w:rsidP="009F2B2A">
      <w:pPr>
        <w:spacing w:after="0"/>
      </w:pPr>
      <w:r>
        <w:continuationSeparator/>
      </w:r>
    </w:p>
    <w:p w:rsidR="006066DD" w:rsidRDefault="00606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354721"/>
      <w:docPartObj>
        <w:docPartGallery w:val="Page Numbers (Bottom of Page)"/>
        <w:docPartUnique/>
      </w:docPartObj>
    </w:sdtPr>
    <w:sdtEndPr>
      <w:rPr>
        <w:noProof/>
      </w:rPr>
    </w:sdtEndPr>
    <w:sdtContent>
      <w:p w:rsidR="007E62F1" w:rsidRDefault="007E62F1">
        <w:pPr>
          <w:pStyle w:val="Footer"/>
          <w:jc w:val="right"/>
        </w:pPr>
        <w:r>
          <w:fldChar w:fldCharType="begin"/>
        </w:r>
        <w:r>
          <w:instrText xml:space="preserve"> PAGE   \* MERGEFORMAT </w:instrText>
        </w:r>
        <w:r>
          <w:fldChar w:fldCharType="separate"/>
        </w:r>
        <w:r w:rsidR="00B83AE7">
          <w:rPr>
            <w:noProof/>
          </w:rPr>
          <w:t>21</w:t>
        </w:r>
        <w:r>
          <w:rPr>
            <w:noProof/>
          </w:rPr>
          <w:fldChar w:fldCharType="end"/>
        </w:r>
      </w:p>
    </w:sdtContent>
  </w:sdt>
  <w:p w:rsidR="007E62F1" w:rsidRDefault="007E6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6DD" w:rsidRDefault="006066DD" w:rsidP="00E44EF8">
      <w:pPr>
        <w:spacing w:after="0"/>
      </w:pPr>
      <w:r>
        <w:separator/>
      </w:r>
    </w:p>
  </w:footnote>
  <w:footnote w:type="continuationSeparator" w:id="0">
    <w:p w:rsidR="006066DD" w:rsidRDefault="006066DD" w:rsidP="009F2B2A">
      <w:pPr>
        <w:spacing w:after="0"/>
      </w:pPr>
      <w:r>
        <w:continuationSeparator/>
      </w:r>
    </w:p>
    <w:p w:rsidR="006066DD" w:rsidRDefault="006066DD"/>
  </w:footnote>
  <w:footnote w:id="1">
    <w:p w:rsidR="007E62F1" w:rsidRPr="0072467C" w:rsidRDefault="007E62F1" w:rsidP="00380232">
      <w:pPr>
        <w:tabs>
          <w:tab w:val="left" w:pos="993"/>
        </w:tabs>
        <w:rPr>
          <w:noProof/>
        </w:rPr>
      </w:pPr>
      <w:r w:rsidRPr="0072467C">
        <w:rPr>
          <w:rStyle w:val="FootnoteReference"/>
        </w:rPr>
        <w:footnoteRef/>
      </w:r>
      <w:r w:rsidRPr="0072467C">
        <w:t xml:space="preserve"> La moment, există 42 de persoane juridice (auditori autorizați);</w:t>
      </w:r>
      <w:r>
        <w:t xml:space="preserve"> </w:t>
      </w:r>
      <w:proofErr w:type="gramStart"/>
      <w:r w:rsidRPr="0072467C">
        <w:t>77 auditori</w:t>
      </w:r>
      <w:proofErr w:type="gramEnd"/>
      <w:r w:rsidRPr="0072467C">
        <w:t xml:space="preserve"> energetici </w:t>
      </w:r>
      <w:r w:rsidRPr="0072467C">
        <w:rPr>
          <w:rStyle w:val="Strong"/>
          <w:b w:val="0"/>
          <w:bdr w:val="none" w:sz="0" w:space="0" w:color="auto" w:frame="1"/>
          <w:shd w:val="clear" w:color="auto" w:fill="FFFFFF"/>
        </w:rPr>
        <w:t xml:space="preserve">în domeniul termoenergetic și </w:t>
      </w:r>
      <w:r w:rsidRPr="0072467C">
        <w:t xml:space="preserve">50 – în domeniul electroenergetic. </w:t>
      </w:r>
    </w:p>
    <w:p w:rsidR="007E62F1" w:rsidRPr="0072467C" w:rsidRDefault="007E62F1" w:rsidP="00380232">
      <w:pPr>
        <w:pStyle w:val="FootnoteText"/>
        <w:rPr>
          <w:rFonts w:ascii="Times New Roman" w:hAnsi="Times New Roman"/>
        </w:rPr>
      </w:pPr>
    </w:p>
  </w:footnote>
  <w:footnote w:id="2">
    <w:p w:rsidR="007E62F1" w:rsidRPr="00EF2007" w:rsidRDefault="007E62F1" w:rsidP="00380232">
      <w:pPr>
        <w:pStyle w:val="FootnoteText"/>
        <w:rPr>
          <w:rFonts w:ascii="Times New Roman" w:hAnsi="Times New Roman"/>
          <w:lang w:val="en-US"/>
        </w:rPr>
      </w:pPr>
      <w:r w:rsidRPr="00EF2007">
        <w:rPr>
          <w:rStyle w:val="FootnoteReference"/>
          <w:rFonts w:ascii="Times New Roman" w:hAnsi="Times New Roman"/>
        </w:rPr>
        <w:footnoteRef/>
      </w:r>
      <w:r>
        <w:rPr>
          <w:rFonts w:ascii="Times New Roman" w:hAnsi="Times New Roman"/>
        </w:rPr>
        <w:t>Rapoartele</w:t>
      </w:r>
      <w:r w:rsidR="002774B2">
        <w:rPr>
          <w:rFonts w:ascii="Times New Roman" w:hAnsi="Times New Roman"/>
        </w:rPr>
        <w:t xml:space="preserve"> </w:t>
      </w:r>
      <w:r w:rsidRPr="00EF2007">
        <w:rPr>
          <w:rFonts w:ascii="Times New Roman" w:hAnsi="Times New Roman"/>
          <w:lang w:val="en-US"/>
        </w:rPr>
        <w:t>MoSEEF.</w:t>
      </w:r>
    </w:p>
  </w:footnote>
  <w:footnote w:id="3">
    <w:p w:rsidR="007E62F1" w:rsidRPr="00AC5B8D" w:rsidRDefault="007E62F1" w:rsidP="00380232">
      <w:pPr>
        <w:pStyle w:val="FootnoteText"/>
        <w:rPr>
          <w:rFonts w:ascii="Times New Roman" w:hAnsi="Times New Roman"/>
        </w:rPr>
      </w:pPr>
      <w:r w:rsidRPr="00AC5B8D">
        <w:rPr>
          <w:rStyle w:val="FootnoteReference"/>
          <w:rFonts w:ascii="Times New Roman" w:hAnsi="Times New Roman"/>
        </w:rPr>
        <w:footnoteRef/>
      </w:r>
      <w:r>
        <w:rPr>
          <w:rFonts w:ascii="Times New Roman" w:hAnsi="Times New Roman"/>
        </w:rPr>
        <w:t>Analizele UE</w:t>
      </w:r>
      <w:r w:rsidRPr="00AC5B8D">
        <w:rPr>
          <w:rFonts w:ascii="Times New Roman" w:hAnsi="Times New Roman"/>
        </w:rPr>
        <w:t xml:space="preserve">. </w:t>
      </w:r>
    </w:p>
  </w:footnote>
  <w:footnote w:id="4">
    <w:p w:rsidR="007E62F1" w:rsidRPr="00027A0B" w:rsidRDefault="007E62F1" w:rsidP="00380232">
      <w:pPr>
        <w:pStyle w:val="FootnoteText"/>
        <w:rPr>
          <w:rFonts w:ascii="Times New Roman" w:hAnsi="Times New Roman"/>
        </w:rPr>
      </w:pPr>
      <w:r w:rsidRPr="00027A0B">
        <w:rPr>
          <w:rStyle w:val="FootnoteReference"/>
          <w:rFonts w:ascii="Times New Roman" w:hAnsi="Times New Roman"/>
        </w:rPr>
        <w:footnoteRef/>
      </w:r>
      <w:r>
        <w:rPr>
          <w:rFonts w:ascii="Times New Roman" w:hAnsi="Times New Roman"/>
        </w:rPr>
        <w:t>Sursa</w:t>
      </w:r>
      <w:r w:rsidRPr="00027A0B">
        <w:rPr>
          <w:rFonts w:ascii="Times New Roman" w:hAnsi="Times New Roman"/>
        </w:rPr>
        <w:t xml:space="preserve">: </w:t>
      </w:r>
      <w:r>
        <w:rPr>
          <w:rFonts w:ascii="Times New Roman" w:hAnsi="Times New Roman"/>
        </w:rPr>
        <w:t>PNAEE 2</w:t>
      </w:r>
      <w:r w:rsidRPr="00027A0B">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4pt;height:30.05pt" o:bullet="t">
        <v:imagedata r:id="rId1" o:title="newarrow"/>
      </v:shape>
    </w:pict>
  </w:numPicBullet>
  <w:abstractNum w:abstractNumId="0" w15:restartNumberingAfterBreak="0">
    <w:nsid w:val="FFFFFF7E"/>
    <w:multiLevelType w:val="singleLevel"/>
    <w:tmpl w:val="6242FF3A"/>
    <w:lvl w:ilvl="0">
      <w:start w:val="1"/>
      <w:numFmt w:val="decimal"/>
      <w:pStyle w:val="ListContinue2"/>
      <w:lvlText w:val="%1."/>
      <w:lvlJc w:val="left"/>
      <w:pPr>
        <w:tabs>
          <w:tab w:val="num" w:pos="926"/>
        </w:tabs>
        <w:ind w:left="926" w:hanging="360"/>
      </w:pPr>
    </w:lvl>
  </w:abstractNum>
  <w:abstractNum w:abstractNumId="1" w15:restartNumberingAfterBreak="0">
    <w:nsid w:val="05716A29"/>
    <w:multiLevelType w:val="hybridMultilevel"/>
    <w:tmpl w:val="9C0E703E"/>
    <w:lvl w:ilvl="0" w:tplc="9252D2F0">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2F3A"/>
    <w:multiLevelType w:val="hybridMultilevel"/>
    <w:tmpl w:val="E9201564"/>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5429F"/>
    <w:multiLevelType w:val="hybridMultilevel"/>
    <w:tmpl w:val="DE1C97D8"/>
    <w:lvl w:ilvl="0" w:tplc="15C8FB42">
      <w:start w:val="1"/>
      <w:numFmt w:val="decimal"/>
      <w:lvlText w:val="(%1)"/>
      <w:lvlJc w:val="left"/>
      <w:pPr>
        <w:ind w:left="899" w:hanging="360"/>
      </w:pPr>
      <w:rPr>
        <w:rFonts w:eastAsia="Times New Roman" w:cs="Times New Roman"/>
      </w:r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4" w15:restartNumberingAfterBreak="0">
    <w:nsid w:val="13DB6F79"/>
    <w:multiLevelType w:val="multilevel"/>
    <w:tmpl w:val="52A88EE2"/>
    <w:lvl w:ilvl="0">
      <w:start w:val="1"/>
      <w:numFmt w:val="bullet"/>
      <w:pStyle w:val="EXBullet"/>
      <w:lvlText w:val=""/>
      <w:lvlPicBulletId w:val="0"/>
      <w:lvlJc w:val="left"/>
      <w:pPr>
        <w:ind w:left="576" w:hanging="216"/>
      </w:pPr>
      <w:rPr>
        <w:rFonts w:ascii="Symbol" w:hAnsi="Symbol" w:hint="default"/>
        <w:color w:val="auto"/>
        <w:sz w:val="28"/>
        <w:u w:color="993366"/>
      </w:rPr>
    </w:lvl>
    <w:lvl w:ilvl="1">
      <w:start w:val="1"/>
      <w:numFmt w:val="bullet"/>
      <w:lvlText w:val="▬"/>
      <w:lvlJc w:val="left"/>
      <w:pPr>
        <w:ind w:left="936" w:hanging="216"/>
      </w:pPr>
      <w:rPr>
        <w:rFonts w:ascii="Courier New" w:hAnsi="Courier New" w:hint="default"/>
        <w:b w:val="0"/>
        <w:i w:val="0"/>
        <w:color w:val="166CED" w:themeColor="accent1"/>
      </w:rPr>
    </w:lvl>
    <w:lvl w:ilvl="2">
      <w:start w:val="1"/>
      <w:numFmt w:val="bullet"/>
      <w:lvlText w:val="·"/>
      <w:lvlJc w:val="left"/>
      <w:pPr>
        <w:ind w:left="1224" w:hanging="173"/>
      </w:pPr>
      <w:rPr>
        <w:rFonts w:ascii="Vrinda" w:hAnsi="Vrinda" w:hint="default"/>
        <w:color w:val="166CED" w:themeColor="accent1"/>
        <w:u w:color="166CED" w:themeColor="accent1"/>
        <w:vertAlign w:val="baseline"/>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5A92701"/>
    <w:multiLevelType w:val="hybridMultilevel"/>
    <w:tmpl w:val="3BA21EC6"/>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692BC4"/>
    <w:multiLevelType w:val="hybridMultilevel"/>
    <w:tmpl w:val="FF90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E2B41"/>
    <w:multiLevelType w:val="hybridMultilevel"/>
    <w:tmpl w:val="95A0A5DE"/>
    <w:lvl w:ilvl="0" w:tplc="B4FA4F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C0AD1"/>
    <w:multiLevelType w:val="hybridMultilevel"/>
    <w:tmpl w:val="95A0A5DE"/>
    <w:lvl w:ilvl="0" w:tplc="B4FA4F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F5712"/>
    <w:multiLevelType w:val="hybridMultilevel"/>
    <w:tmpl w:val="2662CC1C"/>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EF13F3"/>
    <w:multiLevelType w:val="multilevel"/>
    <w:tmpl w:val="47D05FCA"/>
    <w:lvl w:ilvl="0">
      <w:start w:val="1"/>
      <w:numFmt w:val="bullet"/>
      <w:pStyle w:val="ListParagraph"/>
      <w:lvlText w:val=""/>
      <w:lvlPicBulletId w:val="0"/>
      <w:lvlJc w:val="left"/>
      <w:pPr>
        <w:ind w:left="576" w:hanging="216"/>
      </w:pPr>
      <w:rPr>
        <w:rFonts w:ascii="Symbol" w:hAnsi="Symbol" w:hint="default"/>
        <w:b/>
        <w:i w:val="0"/>
        <w:color w:val="auto"/>
        <w:sz w:val="28"/>
        <w:u w:color="993366"/>
      </w:rPr>
    </w:lvl>
    <w:lvl w:ilvl="1">
      <w:start w:val="1"/>
      <w:numFmt w:val="bullet"/>
      <w:lvlText w:val="▬"/>
      <w:lvlJc w:val="left"/>
      <w:pPr>
        <w:ind w:left="936" w:hanging="216"/>
      </w:pPr>
      <w:rPr>
        <w:rFonts w:ascii="Courier New" w:hAnsi="Courier New" w:hint="default"/>
        <w:color w:val="166CE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2" w15:restartNumberingAfterBreak="0">
    <w:nsid w:val="3E975750"/>
    <w:multiLevelType w:val="multilevel"/>
    <w:tmpl w:val="083AE408"/>
    <w:lvl w:ilvl="0">
      <w:start w:val="1"/>
      <w:numFmt w:val="bullet"/>
      <w:pStyle w:val="EXTableBullet"/>
      <w:lvlText w:val=""/>
      <w:lvlPicBulletId w:val="0"/>
      <w:lvlJc w:val="left"/>
      <w:pPr>
        <w:ind w:left="536" w:hanging="144"/>
      </w:pPr>
      <w:rPr>
        <w:rFonts w:ascii="Symbol" w:hAnsi="Symbol" w:hint="default"/>
        <w:color w:val="auto"/>
        <w:sz w:val="28"/>
        <w:u w:color="993366"/>
      </w:rPr>
    </w:lvl>
    <w:lvl w:ilvl="1">
      <w:start w:val="1"/>
      <w:numFmt w:val="bullet"/>
      <w:lvlText w:val="─"/>
      <w:lvlJc w:val="left"/>
      <w:pPr>
        <w:ind w:left="504" w:hanging="216"/>
      </w:pPr>
      <w:rPr>
        <w:rFonts w:ascii="Courier New" w:hAnsi="Courier New" w:hint="default"/>
        <w:color w:val="166CED" w:themeColor="accent1"/>
      </w:rPr>
    </w:lvl>
    <w:lvl w:ilvl="2">
      <w:start w:val="1"/>
      <w:numFmt w:val="bullet"/>
      <w:lvlText w:val="·"/>
      <w:lvlJc w:val="left"/>
      <w:pPr>
        <w:ind w:left="792" w:hanging="144"/>
      </w:pPr>
      <w:rPr>
        <w:rFonts w:ascii="Vrinda" w:hAnsi="Vrinda" w:hint="default"/>
        <w:color w:val="166CED" w:themeColor="accent1"/>
        <w:u w:color="166CED" w:themeColor="accent1"/>
        <w:vertAlign w:val="baseli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271032"/>
    <w:multiLevelType w:val="hybridMultilevel"/>
    <w:tmpl w:val="17D81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63697"/>
    <w:multiLevelType w:val="hybridMultilevel"/>
    <w:tmpl w:val="FB6CE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254171"/>
    <w:multiLevelType w:val="hybridMultilevel"/>
    <w:tmpl w:val="7F40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04F7F"/>
    <w:multiLevelType w:val="hybridMultilevel"/>
    <w:tmpl w:val="BDAC2486"/>
    <w:lvl w:ilvl="0" w:tplc="04090017">
      <w:start w:val="1"/>
      <w:numFmt w:val="lowerLetter"/>
      <w:lvlText w:val="%1)"/>
      <w:lvlJc w:val="left"/>
      <w:pPr>
        <w:ind w:left="9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77649"/>
    <w:multiLevelType w:val="hybridMultilevel"/>
    <w:tmpl w:val="1F74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75F08"/>
    <w:multiLevelType w:val="hybridMultilevel"/>
    <w:tmpl w:val="C8EEC7F6"/>
    <w:lvl w:ilvl="0" w:tplc="5F3E2A86">
      <w:start w:val="1"/>
      <w:numFmt w:val="bullet"/>
      <w:pStyle w:val="Exrbullets"/>
      <w:lvlText w:val=""/>
      <w:lvlJc w:val="left"/>
      <w:pPr>
        <w:ind w:left="360" w:hanging="360"/>
      </w:pPr>
      <w:rPr>
        <w:rFonts w:ascii="Wingdings" w:hAnsi="Wingdings" w:hint="default"/>
        <w:color w:val="31849B"/>
        <w:sz w:val="28"/>
        <w:u w:color="993366"/>
      </w:rPr>
    </w:lvl>
    <w:lvl w:ilvl="1" w:tplc="B308AB34">
      <w:start w:val="1"/>
      <w:numFmt w:val="bullet"/>
      <w:lvlText w:val=""/>
      <w:lvlJc w:val="left"/>
      <w:pPr>
        <w:ind w:left="1080" w:hanging="360"/>
      </w:pPr>
      <w:rPr>
        <w:rFonts w:ascii="Symbol" w:hAnsi="Symbol" w:hint="default"/>
        <w:color w:val="365F91"/>
      </w:rPr>
    </w:lvl>
    <w:lvl w:ilvl="2" w:tplc="7AC0AA44">
      <w:start w:val="1"/>
      <w:numFmt w:val="bullet"/>
      <w:lvlText w:val="-"/>
      <w:lvlJc w:val="left"/>
      <w:pPr>
        <w:ind w:left="1800" w:hanging="360"/>
      </w:pPr>
      <w:rPr>
        <w:rFonts w:ascii="Courier New" w:hAnsi="Courier New" w:hint="default"/>
        <w:b/>
        <w:i w:val="0"/>
        <w:color w:val="365F91"/>
      </w:rPr>
    </w:lvl>
    <w:lvl w:ilvl="3" w:tplc="63FADC28">
      <w:start w:val="1"/>
      <w:numFmt w:val="bullet"/>
      <w:lvlText w:val=""/>
      <w:lvlJc w:val="left"/>
      <w:pPr>
        <w:ind w:left="2520" w:hanging="360"/>
      </w:pPr>
      <w:rPr>
        <w:rFonts w:ascii="Symbol" w:hAnsi="Symbol" w:hint="default"/>
      </w:rPr>
    </w:lvl>
    <w:lvl w:ilvl="4" w:tplc="9654AA94">
      <w:start w:val="1"/>
      <w:numFmt w:val="bullet"/>
      <w:lvlText w:val="o"/>
      <w:lvlJc w:val="left"/>
      <w:pPr>
        <w:ind w:left="3240" w:hanging="360"/>
      </w:pPr>
      <w:rPr>
        <w:rFonts w:ascii="Courier New" w:hAnsi="Courier New" w:hint="default"/>
      </w:rPr>
    </w:lvl>
    <w:lvl w:ilvl="5" w:tplc="6F883B76" w:tentative="1">
      <w:start w:val="1"/>
      <w:numFmt w:val="bullet"/>
      <w:lvlText w:val=""/>
      <w:lvlJc w:val="left"/>
      <w:pPr>
        <w:ind w:left="3960" w:hanging="360"/>
      </w:pPr>
      <w:rPr>
        <w:rFonts w:ascii="Wingdings" w:hAnsi="Wingdings" w:hint="default"/>
      </w:rPr>
    </w:lvl>
    <w:lvl w:ilvl="6" w:tplc="7ADA913E" w:tentative="1">
      <w:start w:val="1"/>
      <w:numFmt w:val="bullet"/>
      <w:lvlText w:val=""/>
      <w:lvlJc w:val="left"/>
      <w:pPr>
        <w:ind w:left="4680" w:hanging="360"/>
      </w:pPr>
      <w:rPr>
        <w:rFonts w:ascii="Symbol" w:hAnsi="Symbol" w:hint="default"/>
      </w:rPr>
    </w:lvl>
    <w:lvl w:ilvl="7" w:tplc="81B0A338" w:tentative="1">
      <w:start w:val="1"/>
      <w:numFmt w:val="bullet"/>
      <w:lvlText w:val="o"/>
      <w:lvlJc w:val="left"/>
      <w:pPr>
        <w:ind w:left="5400" w:hanging="360"/>
      </w:pPr>
      <w:rPr>
        <w:rFonts w:ascii="Courier New" w:hAnsi="Courier New" w:hint="default"/>
      </w:rPr>
    </w:lvl>
    <w:lvl w:ilvl="8" w:tplc="40403FC2" w:tentative="1">
      <w:start w:val="1"/>
      <w:numFmt w:val="bullet"/>
      <w:lvlText w:val=""/>
      <w:lvlJc w:val="left"/>
      <w:pPr>
        <w:ind w:left="6120" w:hanging="360"/>
      </w:pPr>
      <w:rPr>
        <w:rFonts w:ascii="Wingdings" w:hAnsi="Wingdings" w:hint="default"/>
      </w:rPr>
    </w:lvl>
  </w:abstractNum>
  <w:abstractNum w:abstractNumId="19" w15:restartNumberingAfterBreak="0">
    <w:nsid w:val="571D3706"/>
    <w:multiLevelType w:val="hybridMultilevel"/>
    <w:tmpl w:val="1E12E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BA5BD2"/>
    <w:multiLevelType w:val="hybridMultilevel"/>
    <w:tmpl w:val="A30460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644D85"/>
    <w:multiLevelType w:val="hybridMultilevel"/>
    <w:tmpl w:val="5732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8046F"/>
    <w:multiLevelType w:val="multilevel"/>
    <w:tmpl w:val="1E366E4C"/>
    <w:lvl w:ilvl="0">
      <w:start w:val="1"/>
      <w:numFmt w:val="none"/>
      <w:pStyle w:val="Normal"/>
      <w:suff w:val="nothing"/>
      <w:lvlText w:val=""/>
      <w:lvlJc w:val="left"/>
      <w:pPr>
        <w:ind w:left="0" w:firstLine="0"/>
      </w:pPr>
      <w:rPr>
        <w:rFonts w:hint="default"/>
        <w:lang w:val="en-GB"/>
      </w:rPr>
    </w:lvl>
    <w:lvl w:ilvl="1">
      <w:start w:val="1"/>
      <w:numFmt w:val="decimal"/>
      <w:pStyle w:val="EXNumberedlist"/>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2C10C1"/>
    <w:multiLevelType w:val="hybridMultilevel"/>
    <w:tmpl w:val="413634C2"/>
    <w:lvl w:ilvl="0" w:tplc="DE3AEB5E">
      <w:start w:val="1"/>
      <w:numFmt w:val="decimal"/>
      <w:pStyle w:val="EXAnnex"/>
      <w:lvlText w:val="ANNEX %1:  "/>
      <w:lvlJc w:val="left"/>
      <w:pPr>
        <w:ind w:left="1260" w:hanging="360"/>
      </w:pPr>
      <w:rPr>
        <w:rFonts w:hint="default"/>
        <w:b/>
      </w:rPr>
    </w:lvl>
    <w:lvl w:ilvl="1" w:tplc="1F3234FE" w:tentative="1">
      <w:start w:val="1"/>
      <w:numFmt w:val="lowerLetter"/>
      <w:lvlText w:val="%2."/>
      <w:lvlJc w:val="left"/>
      <w:pPr>
        <w:ind w:left="1980" w:hanging="360"/>
      </w:pPr>
    </w:lvl>
    <w:lvl w:ilvl="2" w:tplc="623ABC0A" w:tentative="1">
      <w:start w:val="1"/>
      <w:numFmt w:val="lowerRoman"/>
      <w:lvlText w:val="%3."/>
      <w:lvlJc w:val="right"/>
      <w:pPr>
        <w:ind w:left="2700" w:hanging="180"/>
      </w:pPr>
    </w:lvl>
    <w:lvl w:ilvl="3" w:tplc="63648C7C" w:tentative="1">
      <w:start w:val="1"/>
      <w:numFmt w:val="decimal"/>
      <w:lvlText w:val="%4."/>
      <w:lvlJc w:val="left"/>
      <w:pPr>
        <w:ind w:left="3420" w:hanging="360"/>
      </w:pPr>
    </w:lvl>
    <w:lvl w:ilvl="4" w:tplc="0C44E4D4" w:tentative="1">
      <w:start w:val="1"/>
      <w:numFmt w:val="lowerLetter"/>
      <w:lvlText w:val="%5."/>
      <w:lvlJc w:val="left"/>
      <w:pPr>
        <w:ind w:left="4140" w:hanging="360"/>
      </w:pPr>
    </w:lvl>
    <w:lvl w:ilvl="5" w:tplc="15502690" w:tentative="1">
      <w:start w:val="1"/>
      <w:numFmt w:val="lowerRoman"/>
      <w:lvlText w:val="%6."/>
      <w:lvlJc w:val="right"/>
      <w:pPr>
        <w:ind w:left="4860" w:hanging="180"/>
      </w:pPr>
    </w:lvl>
    <w:lvl w:ilvl="6" w:tplc="EA36ABC8" w:tentative="1">
      <w:start w:val="1"/>
      <w:numFmt w:val="decimal"/>
      <w:lvlText w:val="%7."/>
      <w:lvlJc w:val="left"/>
      <w:pPr>
        <w:ind w:left="5580" w:hanging="360"/>
      </w:pPr>
    </w:lvl>
    <w:lvl w:ilvl="7" w:tplc="C082C9C6" w:tentative="1">
      <w:start w:val="1"/>
      <w:numFmt w:val="lowerLetter"/>
      <w:lvlText w:val="%8."/>
      <w:lvlJc w:val="left"/>
      <w:pPr>
        <w:ind w:left="6300" w:hanging="360"/>
      </w:pPr>
    </w:lvl>
    <w:lvl w:ilvl="8" w:tplc="3038252E" w:tentative="1">
      <w:start w:val="1"/>
      <w:numFmt w:val="lowerRoman"/>
      <w:lvlText w:val="%9."/>
      <w:lvlJc w:val="right"/>
      <w:pPr>
        <w:ind w:left="7020" w:hanging="180"/>
      </w:pPr>
    </w:lvl>
  </w:abstractNum>
  <w:abstractNum w:abstractNumId="24" w15:restartNumberingAfterBreak="0">
    <w:nsid w:val="62923F60"/>
    <w:multiLevelType w:val="hybridMultilevel"/>
    <w:tmpl w:val="79AAD9C4"/>
    <w:lvl w:ilvl="0" w:tplc="0409000F">
      <w:start w:val="1"/>
      <w:numFmt w:val="lowerLetter"/>
      <w:lvlText w:val="%1)"/>
      <w:lvlJc w:val="left"/>
      <w:pPr>
        <w:tabs>
          <w:tab w:val="num" w:pos="360"/>
        </w:tabs>
        <w:ind w:left="360" w:hanging="360"/>
      </w:pPr>
      <w:rPr>
        <w:rFonts w:hint="default"/>
      </w:rPr>
    </w:lvl>
    <w:lvl w:ilvl="1" w:tplc="04090019">
      <w:start w:val="1"/>
      <w:numFmt w:val="decimal"/>
      <w:lvlText w:val="%2."/>
      <w:lvlJc w:val="left"/>
      <w:pPr>
        <w:tabs>
          <w:tab w:val="num" w:pos="1080"/>
        </w:tabs>
        <w:ind w:left="1080" w:hanging="360"/>
      </w:pPr>
      <w:rPr>
        <w:rFonts w:hint="default"/>
      </w:rPr>
    </w:lvl>
    <w:lvl w:ilvl="2" w:tplc="F228B156" w:tentative="1">
      <w:start w:val="1"/>
      <w:numFmt w:val="lowerRoman"/>
      <w:lvlText w:val="%3."/>
      <w:lvlJc w:val="right"/>
      <w:pPr>
        <w:tabs>
          <w:tab w:val="num" w:pos="1800"/>
        </w:tabs>
        <w:ind w:left="1800" w:hanging="180"/>
      </w:pPr>
    </w:lvl>
    <w:lvl w:ilvl="3" w:tplc="C80606B2"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D5E0F14"/>
    <w:multiLevelType w:val="hybridMultilevel"/>
    <w:tmpl w:val="DCD473BA"/>
    <w:lvl w:ilvl="0" w:tplc="04080001">
      <w:start w:val="1"/>
      <w:numFmt w:val="bullet"/>
      <w:pStyle w:val="ExTBbullets"/>
      <w:lvlText w:val=""/>
      <w:lvlJc w:val="left"/>
      <w:pPr>
        <w:ind w:left="360" w:hanging="360"/>
      </w:pPr>
      <w:rPr>
        <w:rFonts w:ascii="Wingdings" w:hAnsi="Wingdings" w:hint="default"/>
        <w:color w:val="FFC20C" w:themeColor="accent5" w:themeShade="BF"/>
        <w:u w:color="FFC20C" w:themeColor="accent5" w:themeShade="BF"/>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2168E"/>
    <w:multiLevelType w:val="multilevel"/>
    <w:tmpl w:val="CC98953A"/>
    <w:lvl w:ilvl="0">
      <w:start w:val="1"/>
      <w:numFmt w:val="decimal"/>
      <w:pStyle w:val="Heading1"/>
      <w:lvlText w:val="%1 "/>
      <w:lvlJc w:val="left"/>
      <w:pPr>
        <w:ind w:left="720" w:hanging="720"/>
      </w:pPr>
      <w:rPr>
        <w:rFonts w:hint="default"/>
      </w:rPr>
    </w:lvl>
    <w:lvl w:ilvl="1">
      <w:start w:val="1"/>
      <w:numFmt w:val="decimal"/>
      <w:pStyle w:val="Heading2"/>
      <w:lvlText w:val="%1.%2 "/>
      <w:lvlJc w:val="left"/>
      <w:pPr>
        <w:ind w:left="432" w:hanging="432"/>
      </w:pPr>
      <w:rPr>
        <w:rFonts w:hint="default"/>
      </w:rPr>
    </w:lvl>
    <w:lvl w:ilvl="2">
      <w:start w:val="1"/>
      <w:numFmt w:val="decimal"/>
      <w:pStyle w:val="Heading3"/>
      <w:lvlText w:val="%1.%2.%3"/>
      <w:lvlJc w:val="left"/>
      <w:pPr>
        <w:ind w:left="288" w:hanging="288"/>
      </w:pPr>
      <w:rPr>
        <w:rFonts w:hint="default"/>
        <w:sz w:val="28"/>
        <w:szCs w:val="28"/>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7A6B1A"/>
    <w:multiLevelType w:val="hybridMultilevel"/>
    <w:tmpl w:val="11BA6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572B8"/>
    <w:multiLevelType w:val="hybridMultilevel"/>
    <w:tmpl w:val="952C1D9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D6E3FBF"/>
    <w:multiLevelType w:val="hybridMultilevel"/>
    <w:tmpl w:val="DBEA34D4"/>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12353A"/>
    <w:multiLevelType w:val="multilevel"/>
    <w:tmpl w:val="0310BCA4"/>
    <w:lvl w:ilvl="0">
      <w:start w:val="1"/>
      <w:numFmt w:val="bullet"/>
      <w:pStyle w:val="EXHeader1"/>
      <w:lvlText w:val=""/>
      <w:lvlJc w:val="left"/>
      <w:pPr>
        <w:ind w:left="851" w:firstLine="0"/>
      </w:pPr>
      <w:rPr>
        <w:rFonts w:ascii="Symbol" w:hAnsi="Symbol" w:hint="default"/>
        <w:b/>
        <w:color w:val="166CED" w:themeColor="accent1"/>
        <w:sz w:val="24"/>
      </w:rPr>
    </w:lvl>
    <w:lvl w:ilvl="1">
      <w:start w:val="1"/>
      <w:numFmt w:val="decimal"/>
      <w:lvlText w:val="%2."/>
      <w:lvlJc w:val="left"/>
      <w:pPr>
        <w:ind w:left="64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23"/>
  </w:num>
  <w:num w:numId="3">
    <w:abstractNumId w:val="4"/>
  </w:num>
  <w:num w:numId="4">
    <w:abstractNumId w:val="12"/>
  </w:num>
  <w:num w:numId="5">
    <w:abstractNumId w:val="10"/>
  </w:num>
  <w:num w:numId="6">
    <w:abstractNumId w:val="22"/>
  </w:num>
  <w:num w:numId="7">
    <w:abstractNumId w:val="11"/>
  </w:num>
  <w:num w:numId="8">
    <w:abstractNumId w:val="18"/>
  </w:num>
  <w:num w:numId="9">
    <w:abstractNumId w:val="31"/>
  </w:num>
  <w:num w:numId="10">
    <w:abstractNumId w:val="0"/>
  </w:num>
  <w:num w:numId="11">
    <w:abstractNumId w:val="29"/>
  </w:num>
  <w:num w:numId="12">
    <w:abstractNumId w:val="25"/>
  </w:num>
  <w:num w:numId="13">
    <w:abstractNumId w:val="2"/>
  </w:num>
  <w:num w:numId="14">
    <w:abstractNumId w:val="17"/>
  </w:num>
  <w:num w:numId="15">
    <w:abstractNumId w:val="14"/>
  </w:num>
  <w:num w:numId="16">
    <w:abstractNumId w:val="24"/>
  </w:num>
  <w:num w:numId="17">
    <w:abstractNumId w:val="20"/>
  </w:num>
  <w:num w:numId="18">
    <w:abstractNumId w:val="28"/>
  </w:num>
  <w:num w:numId="19">
    <w:abstractNumId w:val="1"/>
  </w:num>
  <w:num w:numId="20">
    <w:abstractNumId w:val="19"/>
  </w:num>
  <w:num w:numId="21">
    <w:abstractNumId w:val="15"/>
  </w:num>
  <w:num w:numId="22">
    <w:abstractNumId w:val="21"/>
  </w:num>
  <w:num w:numId="23">
    <w:abstractNumId w:val="13"/>
  </w:num>
  <w:num w:numId="24">
    <w:abstractNumId w:val="5"/>
  </w:num>
  <w:num w:numId="25">
    <w:abstractNumId w:val="9"/>
  </w:num>
  <w:num w:numId="26">
    <w:abstractNumId w:val="30"/>
  </w:num>
  <w:num w:numId="27">
    <w:abstractNumId w:val="16"/>
  </w:num>
  <w:num w:numId="28">
    <w:abstractNumId w:val="6"/>
  </w:num>
  <w:num w:numId="29">
    <w:abstractNumId w:val="8"/>
  </w:num>
  <w:num w:numId="30">
    <w:abstractNumId w:val="27"/>
  </w:num>
  <w:num w:numId="31">
    <w:abstractNumId w:val="7"/>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R_METADATA_KEY" w:val="f1a18a7f-e30f-463d-b13c-cc7fe889d6e2"/>
  </w:docVars>
  <w:rsids>
    <w:rsidRoot w:val="00AA18D2"/>
    <w:rsid w:val="00000CFF"/>
    <w:rsid w:val="000021D4"/>
    <w:rsid w:val="00004928"/>
    <w:rsid w:val="00006263"/>
    <w:rsid w:val="000143F2"/>
    <w:rsid w:val="000149F9"/>
    <w:rsid w:val="00014A3C"/>
    <w:rsid w:val="00014B1C"/>
    <w:rsid w:val="00020FC0"/>
    <w:rsid w:val="00021E97"/>
    <w:rsid w:val="00033123"/>
    <w:rsid w:val="00034D43"/>
    <w:rsid w:val="000419D4"/>
    <w:rsid w:val="000426D6"/>
    <w:rsid w:val="0004360E"/>
    <w:rsid w:val="00045A06"/>
    <w:rsid w:val="00053A47"/>
    <w:rsid w:val="000541A4"/>
    <w:rsid w:val="00055044"/>
    <w:rsid w:val="000576C3"/>
    <w:rsid w:val="00057BD8"/>
    <w:rsid w:val="00062BCA"/>
    <w:rsid w:val="00062C94"/>
    <w:rsid w:val="00062F95"/>
    <w:rsid w:val="00063286"/>
    <w:rsid w:val="00064E45"/>
    <w:rsid w:val="000673BF"/>
    <w:rsid w:val="000730A7"/>
    <w:rsid w:val="000744B5"/>
    <w:rsid w:val="000758EA"/>
    <w:rsid w:val="00077E51"/>
    <w:rsid w:val="00080873"/>
    <w:rsid w:val="00082729"/>
    <w:rsid w:val="0008691C"/>
    <w:rsid w:val="00090188"/>
    <w:rsid w:val="00096C6B"/>
    <w:rsid w:val="00097782"/>
    <w:rsid w:val="00097BE9"/>
    <w:rsid w:val="00097C52"/>
    <w:rsid w:val="000A287E"/>
    <w:rsid w:val="000A6DF9"/>
    <w:rsid w:val="000B22E0"/>
    <w:rsid w:val="000B2D52"/>
    <w:rsid w:val="000B5463"/>
    <w:rsid w:val="000B6655"/>
    <w:rsid w:val="000B73BC"/>
    <w:rsid w:val="000C0039"/>
    <w:rsid w:val="000C06F7"/>
    <w:rsid w:val="000C0E7D"/>
    <w:rsid w:val="000C3987"/>
    <w:rsid w:val="000C6B5E"/>
    <w:rsid w:val="000C6B9E"/>
    <w:rsid w:val="000D110B"/>
    <w:rsid w:val="000D296D"/>
    <w:rsid w:val="000D3038"/>
    <w:rsid w:val="000D3EA2"/>
    <w:rsid w:val="000D764F"/>
    <w:rsid w:val="000D7F22"/>
    <w:rsid w:val="000E1DC0"/>
    <w:rsid w:val="000E2047"/>
    <w:rsid w:val="000E517F"/>
    <w:rsid w:val="000E51D9"/>
    <w:rsid w:val="000F0B67"/>
    <w:rsid w:val="000F372E"/>
    <w:rsid w:val="000F4207"/>
    <w:rsid w:val="000F58B1"/>
    <w:rsid w:val="000F5940"/>
    <w:rsid w:val="000F6405"/>
    <w:rsid w:val="001002FC"/>
    <w:rsid w:val="001031F8"/>
    <w:rsid w:val="00104D9D"/>
    <w:rsid w:val="00106A2C"/>
    <w:rsid w:val="001072CC"/>
    <w:rsid w:val="00107898"/>
    <w:rsid w:val="00113DA5"/>
    <w:rsid w:val="001141AD"/>
    <w:rsid w:val="001146E5"/>
    <w:rsid w:val="0011579D"/>
    <w:rsid w:val="00117544"/>
    <w:rsid w:val="00121AB8"/>
    <w:rsid w:val="00123022"/>
    <w:rsid w:val="00125683"/>
    <w:rsid w:val="001261AB"/>
    <w:rsid w:val="00127E9D"/>
    <w:rsid w:val="00130015"/>
    <w:rsid w:val="0013187E"/>
    <w:rsid w:val="00133099"/>
    <w:rsid w:val="00136464"/>
    <w:rsid w:val="00136673"/>
    <w:rsid w:val="001366A2"/>
    <w:rsid w:val="00141D04"/>
    <w:rsid w:val="00143247"/>
    <w:rsid w:val="0014452B"/>
    <w:rsid w:val="001456EF"/>
    <w:rsid w:val="00145912"/>
    <w:rsid w:val="001459D8"/>
    <w:rsid w:val="00145FB6"/>
    <w:rsid w:val="001468C9"/>
    <w:rsid w:val="00147B54"/>
    <w:rsid w:val="00152AC3"/>
    <w:rsid w:val="00155162"/>
    <w:rsid w:val="00156BCE"/>
    <w:rsid w:val="00161BBF"/>
    <w:rsid w:val="00166FEB"/>
    <w:rsid w:val="001675EF"/>
    <w:rsid w:val="0016789D"/>
    <w:rsid w:val="00170E1D"/>
    <w:rsid w:val="00171BF6"/>
    <w:rsid w:val="001724DE"/>
    <w:rsid w:val="00173BC8"/>
    <w:rsid w:val="00176BFA"/>
    <w:rsid w:val="00177360"/>
    <w:rsid w:val="00180012"/>
    <w:rsid w:val="00180586"/>
    <w:rsid w:val="00180B1B"/>
    <w:rsid w:val="00182D13"/>
    <w:rsid w:val="00184737"/>
    <w:rsid w:val="00184CF1"/>
    <w:rsid w:val="001875C3"/>
    <w:rsid w:val="00190FFD"/>
    <w:rsid w:val="0019209A"/>
    <w:rsid w:val="00192634"/>
    <w:rsid w:val="001A1C10"/>
    <w:rsid w:val="001A2D40"/>
    <w:rsid w:val="001A4434"/>
    <w:rsid w:val="001A7729"/>
    <w:rsid w:val="001B22D9"/>
    <w:rsid w:val="001B238D"/>
    <w:rsid w:val="001B72FA"/>
    <w:rsid w:val="001B7E48"/>
    <w:rsid w:val="001C1D6A"/>
    <w:rsid w:val="001C3465"/>
    <w:rsid w:val="001C42C4"/>
    <w:rsid w:val="001C5914"/>
    <w:rsid w:val="001C7BA9"/>
    <w:rsid w:val="001D0523"/>
    <w:rsid w:val="001D055A"/>
    <w:rsid w:val="001D0830"/>
    <w:rsid w:val="001D0FF7"/>
    <w:rsid w:val="001D21E1"/>
    <w:rsid w:val="001D31AD"/>
    <w:rsid w:val="001D40A9"/>
    <w:rsid w:val="001D559A"/>
    <w:rsid w:val="001E052F"/>
    <w:rsid w:val="001E0A44"/>
    <w:rsid w:val="001E2014"/>
    <w:rsid w:val="001E43B9"/>
    <w:rsid w:val="001E540E"/>
    <w:rsid w:val="001E73DE"/>
    <w:rsid w:val="001E7D19"/>
    <w:rsid w:val="001F3F67"/>
    <w:rsid w:val="001F4229"/>
    <w:rsid w:val="001F4769"/>
    <w:rsid w:val="00200343"/>
    <w:rsid w:val="0020187E"/>
    <w:rsid w:val="00201B97"/>
    <w:rsid w:val="002041A1"/>
    <w:rsid w:val="0020666C"/>
    <w:rsid w:val="00206832"/>
    <w:rsid w:val="00210BF5"/>
    <w:rsid w:val="002116C8"/>
    <w:rsid w:val="002127E0"/>
    <w:rsid w:val="00214502"/>
    <w:rsid w:val="002152A7"/>
    <w:rsid w:val="00215DD6"/>
    <w:rsid w:val="0021625E"/>
    <w:rsid w:val="002163BA"/>
    <w:rsid w:val="002172AC"/>
    <w:rsid w:val="00223621"/>
    <w:rsid w:val="00226747"/>
    <w:rsid w:val="00233445"/>
    <w:rsid w:val="002362B6"/>
    <w:rsid w:val="00236F09"/>
    <w:rsid w:val="0023706A"/>
    <w:rsid w:val="00237681"/>
    <w:rsid w:val="002404EC"/>
    <w:rsid w:val="00240EF0"/>
    <w:rsid w:val="00242187"/>
    <w:rsid w:val="00250623"/>
    <w:rsid w:val="0025478C"/>
    <w:rsid w:val="002579C8"/>
    <w:rsid w:val="00263C2F"/>
    <w:rsid w:val="0026449E"/>
    <w:rsid w:val="00267AFA"/>
    <w:rsid w:val="00274A7E"/>
    <w:rsid w:val="00275020"/>
    <w:rsid w:val="002754C9"/>
    <w:rsid w:val="00276D45"/>
    <w:rsid w:val="002774B2"/>
    <w:rsid w:val="002801EA"/>
    <w:rsid w:val="00281335"/>
    <w:rsid w:val="00282986"/>
    <w:rsid w:val="0028622C"/>
    <w:rsid w:val="0028669D"/>
    <w:rsid w:val="0029147C"/>
    <w:rsid w:val="00291787"/>
    <w:rsid w:val="00292EA8"/>
    <w:rsid w:val="00296532"/>
    <w:rsid w:val="0029694C"/>
    <w:rsid w:val="002A2B48"/>
    <w:rsid w:val="002A355C"/>
    <w:rsid w:val="002A55DC"/>
    <w:rsid w:val="002A6190"/>
    <w:rsid w:val="002B1986"/>
    <w:rsid w:val="002B324E"/>
    <w:rsid w:val="002B433B"/>
    <w:rsid w:val="002B4A79"/>
    <w:rsid w:val="002B5BC6"/>
    <w:rsid w:val="002B6885"/>
    <w:rsid w:val="002B6A86"/>
    <w:rsid w:val="002C171D"/>
    <w:rsid w:val="002C6068"/>
    <w:rsid w:val="002C78C9"/>
    <w:rsid w:val="002D020A"/>
    <w:rsid w:val="002D091D"/>
    <w:rsid w:val="002D432A"/>
    <w:rsid w:val="002D438F"/>
    <w:rsid w:val="002D7764"/>
    <w:rsid w:val="002E0241"/>
    <w:rsid w:val="002E22F2"/>
    <w:rsid w:val="002E450B"/>
    <w:rsid w:val="002E52E2"/>
    <w:rsid w:val="002E5E42"/>
    <w:rsid w:val="002E700B"/>
    <w:rsid w:val="002F29D0"/>
    <w:rsid w:val="002F2D82"/>
    <w:rsid w:val="002F2FCC"/>
    <w:rsid w:val="002F4D47"/>
    <w:rsid w:val="002F4DE5"/>
    <w:rsid w:val="002F522B"/>
    <w:rsid w:val="002F5704"/>
    <w:rsid w:val="002F7581"/>
    <w:rsid w:val="002F77A7"/>
    <w:rsid w:val="00301237"/>
    <w:rsid w:val="0030404A"/>
    <w:rsid w:val="00304B0E"/>
    <w:rsid w:val="00305010"/>
    <w:rsid w:val="00307473"/>
    <w:rsid w:val="00311EC7"/>
    <w:rsid w:val="00312E48"/>
    <w:rsid w:val="003161A0"/>
    <w:rsid w:val="0031656E"/>
    <w:rsid w:val="00320C7B"/>
    <w:rsid w:val="00325D23"/>
    <w:rsid w:val="00327A3D"/>
    <w:rsid w:val="00330F2A"/>
    <w:rsid w:val="00331A49"/>
    <w:rsid w:val="0033388E"/>
    <w:rsid w:val="00334F1E"/>
    <w:rsid w:val="0033536F"/>
    <w:rsid w:val="00335913"/>
    <w:rsid w:val="00335A3D"/>
    <w:rsid w:val="00342401"/>
    <w:rsid w:val="003478D5"/>
    <w:rsid w:val="00351F0A"/>
    <w:rsid w:val="00352D08"/>
    <w:rsid w:val="003542F9"/>
    <w:rsid w:val="003606DE"/>
    <w:rsid w:val="00367CCC"/>
    <w:rsid w:val="003705F0"/>
    <w:rsid w:val="00370CC2"/>
    <w:rsid w:val="00371C6B"/>
    <w:rsid w:val="00371C89"/>
    <w:rsid w:val="003727DF"/>
    <w:rsid w:val="00374145"/>
    <w:rsid w:val="00375A80"/>
    <w:rsid w:val="003779EA"/>
    <w:rsid w:val="00380232"/>
    <w:rsid w:val="00381D7F"/>
    <w:rsid w:val="00381DE6"/>
    <w:rsid w:val="00381FB5"/>
    <w:rsid w:val="00383555"/>
    <w:rsid w:val="00384E2C"/>
    <w:rsid w:val="0038771B"/>
    <w:rsid w:val="00390BDB"/>
    <w:rsid w:val="003911FC"/>
    <w:rsid w:val="00391ECE"/>
    <w:rsid w:val="00397C9C"/>
    <w:rsid w:val="00397EDD"/>
    <w:rsid w:val="003A1AF2"/>
    <w:rsid w:val="003A2754"/>
    <w:rsid w:val="003A2C59"/>
    <w:rsid w:val="003A4790"/>
    <w:rsid w:val="003A4998"/>
    <w:rsid w:val="003A5635"/>
    <w:rsid w:val="003A69F6"/>
    <w:rsid w:val="003B400C"/>
    <w:rsid w:val="003B5D48"/>
    <w:rsid w:val="003B7CB5"/>
    <w:rsid w:val="003C2FBD"/>
    <w:rsid w:val="003C3BAB"/>
    <w:rsid w:val="003D038F"/>
    <w:rsid w:val="003D17A5"/>
    <w:rsid w:val="003D2564"/>
    <w:rsid w:val="003D3942"/>
    <w:rsid w:val="003D3B38"/>
    <w:rsid w:val="003D4467"/>
    <w:rsid w:val="003D5118"/>
    <w:rsid w:val="003E039E"/>
    <w:rsid w:val="003E1CDE"/>
    <w:rsid w:val="003E68E9"/>
    <w:rsid w:val="003F0014"/>
    <w:rsid w:val="003F2C90"/>
    <w:rsid w:val="003F4F83"/>
    <w:rsid w:val="003F5024"/>
    <w:rsid w:val="003F5DEA"/>
    <w:rsid w:val="003F6963"/>
    <w:rsid w:val="003F7D9D"/>
    <w:rsid w:val="00400558"/>
    <w:rsid w:val="00400630"/>
    <w:rsid w:val="00400C3F"/>
    <w:rsid w:val="004017DD"/>
    <w:rsid w:val="00402118"/>
    <w:rsid w:val="00403B26"/>
    <w:rsid w:val="00407D29"/>
    <w:rsid w:val="004119D8"/>
    <w:rsid w:val="004129B4"/>
    <w:rsid w:val="00420EEA"/>
    <w:rsid w:val="00421D24"/>
    <w:rsid w:val="00421DB3"/>
    <w:rsid w:val="00422AAC"/>
    <w:rsid w:val="00423611"/>
    <w:rsid w:val="00424475"/>
    <w:rsid w:val="004276EB"/>
    <w:rsid w:val="00430163"/>
    <w:rsid w:val="0043338F"/>
    <w:rsid w:val="00433638"/>
    <w:rsid w:val="00437D0C"/>
    <w:rsid w:val="00437F44"/>
    <w:rsid w:val="004415BE"/>
    <w:rsid w:val="00442047"/>
    <w:rsid w:val="0045041F"/>
    <w:rsid w:val="00452908"/>
    <w:rsid w:val="0045477B"/>
    <w:rsid w:val="00455B39"/>
    <w:rsid w:val="00456A76"/>
    <w:rsid w:val="0045722A"/>
    <w:rsid w:val="00460652"/>
    <w:rsid w:val="004619B0"/>
    <w:rsid w:val="00462494"/>
    <w:rsid w:val="00462832"/>
    <w:rsid w:val="00463944"/>
    <w:rsid w:val="004649E7"/>
    <w:rsid w:val="00464A9F"/>
    <w:rsid w:val="00465DEF"/>
    <w:rsid w:val="004663D2"/>
    <w:rsid w:val="0046767F"/>
    <w:rsid w:val="004717C2"/>
    <w:rsid w:val="004735BF"/>
    <w:rsid w:val="00476185"/>
    <w:rsid w:val="00476BA5"/>
    <w:rsid w:val="00483311"/>
    <w:rsid w:val="00484936"/>
    <w:rsid w:val="004849FF"/>
    <w:rsid w:val="00485062"/>
    <w:rsid w:val="00485400"/>
    <w:rsid w:val="0049273C"/>
    <w:rsid w:val="00493468"/>
    <w:rsid w:val="00495E12"/>
    <w:rsid w:val="00495E17"/>
    <w:rsid w:val="004A0085"/>
    <w:rsid w:val="004A04F5"/>
    <w:rsid w:val="004A21A3"/>
    <w:rsid w:val="004A3D80"/>
    <w:rsid w:val="004A4CD4"/>
    <w:rsid w:val="004A6589"/>
    <w:rsid w:val="004A75A0"/>
    <w:rsid w:val="004B08DF"/>
    <w:rsid w:val="004B48A1"/>
    <w:rsid w:val="004B4D7A"/>
    <w:rsid w:val="004B60E4"/>
    <w:rsid w:val="004B7970"/>
    <w:rsid w:val="004C2E45"/>
    <w:rsid w:val="004C4311"/>
    <w:rsid w:val="004C4713"/>
    <w:rsid w:val="004C4CCA"/>
    <w:rsid w:val="004C693D"/>
    <w:rsid w:val="004D0617"/>
    <w:rsid w:val="004D10F9"/>
    <w:rsid w:val="004D17E7"/>
    <w:rsid w:val="004D2088"/>
    <w:rsid w:val="004D630C"/>
    <w:rsid w:val="004D7988"/>
    <w:rsid w:val="004E32CB"/>
    <w:rsid w:val="004E3586"/>
    <w:rsid w:val="004F02A2"/>
    <w:rsid w:val="004F055A"/>
    <w:rsid w:val="004F0914"/>
    <w:rsid w:val="004F2599"/>
    <w:rsid w:val="004F3D3F"/>
    <w:rsid w:val="004F4D37"/>
    <w:rsid w:val="004F4FFE"/>
    <w:rsid w:val="004F50B6"/>
    <w:rsid w:val="00500222"/>
    <w:rsid w:val="0050048A"/>
    <w:rsid w:val="0050099F"/>
    <w:rsid w:val="005009B4"/>
    <w:rsid w:val="005018C5"/>
    <w:rsid w:val="00503154"/>
    <w:rsid w:val="00503CB9"/>
    <w:rsid w:val="0050489B"/>
    <w:rsid w:val="00513212"/>
    <w:rsid w:val="00515151"/>
    <w:rsid w:val="00521AD0"/>
    <w:rsid w:val="00522481"/>
    <w:rsid w:val="0052363C"/>
    <w:rsid w:val="005238FE"/>
    <w:rsid w:val="00523A97"/>
    <w:rsid w:val="00524B21"/>
    <w:rsid w:val="00525BFE"/>
    <w:rsid w:val="00527348"/>
    <w:rsid w:val="00527C66"/>
    <w:rsid w:val="005300FE"/>
    <w:rsid w:val="00530700"/>
    <w:rsid w:val="00531C6B"/>
    <w:rsid w:val="00534700"/>
    <w:rsid w:val="00536AFA"/>
    <w:rsid w:val="00540927"/>
    <w:rsid w:val="005421BE"/>
    <w:rsid w:val="0054224E"/>
    <w:rsid w:val="005430DD"/>
    <w:rsid w:val="00544515"/>
    <w:rsid w:val="0054526B"/>
    <w:rsid w:val="00550267"/>
    <w:rsid w:val="005511D2"/>
    <w:rsid w:val="0055309F"/>
    <w:rsid w:val="005606E7"/>
    <w:rsid w:val="005614BE"/>
    <w:rsid w:val="00561927"/>
    <w:rsid w:val="00561A71"/>
    <w:rsid w:val="00562CF2"/>
    <w:rsid w:val="005639BD"/>
    <w:rsid w:val="00564A32"/>
    <w:rsid w:val="00565F10"/>
    <w:rsid w:val="005674A3"/>
    <w:rsid w:val="00567CB2"/>
    <w:rsid w:val="005707FE"/>
    <w:rsid w:val="00574734"/>
    <w:rsid w:val="00581F11"/>
    <w:rsid w:val="00582006"/>
    <w:rsid w:val="00582092"/>
    <w:rsid w:val="00586457"/>
    <w:rsid w:val="00587006"/>
    <w:rsid w:val="00590618"/>
    <w:rsid w:val="0059220B"/>
    <w:rsid w:val="00593746"/>
    <w:rsid w:val="0059595B"/>
    <w:rsid w:val="005977A3"/>
    <w:rsid w:val="005A01F4"/>
    <w:rsid w:val="005A3452"/>
    <w:rsid w:val="005A360C"/>
    <w:rsid w:val="005A3859"/>
    <w:rsid w:val="005A575D"/>
    <w:rsid w:val="005A5A4E"/>
    <w:rsid w:val="005A784B"/>
    <w:rsid w:val="005B1D79"/>
    <w:rsid w:val="005B2A0D"/>
    <w:rsid w:val="005B4AD2"/>
    <w:rsid w:val="005B5017"/>
    <w:rsid w:val="005B6977"/>
    <w:rsid w:val="005C05A7"/>
    <w:rsid w:val="005C1AE4"/>
    <w:rsid w:val="005C4138"/>
    <w:rsid w:val="005C424C"/>
    <w:rsid w:val="005C568F"/>
    <w:rsid w:val="005C5D1D"/>
    <w:rsid w:val="005C6945"/>
    <w:rsid w:val="005C76A9"/>
    <w:rsid w:val="005C7706"/>
    <w:rsid w:val="005D0283"/>
    <w:rsid w:val="005D0E52"/>
    <w:rsid w:val="005D4E1E"/>
    <w:rsid w:val="005D6578"/>
    <w:rsid w:val="005D6AF9"/>
    <w:rsid w:val="005D7BB7"/>
    <w:rsid w:val="005E13D8"/>
    <w:rsid w:val="005E4E67"/>
    <w:rsid w:val="005E5129"/>
    <w:rsid w:val="005E7E00"/>
    <w:rsid w:val="005F28F1"/>
    <w:rsid w:val="005F409F"/>
    <w:rsid w:val="005F5E4E"/>
    <w:rsid w:val="005F6950"/>
    <w:rsid w:val="005F6DDA"/>
    <w:rsid w:val="005F7F62"/>
    <w:rsid w:val="00600EE5"/>
    <w:rsid w:val="0060359F"/>
    <w:rsid w:val="006066DD"/>
    <w:rsid w:val="00606888"/>
    <w:rsid w:val="006069C6"/>
    <w:rsid w:val="00606D87"/>
    <w:rsid w:val="00611784"/>
    <w:rsid w:val="006153C4"/>
    <w:rsid w:val="00616F16"/>
    <w:rsid w:val="00623273"/>
    <w:rsid w:val="00627E28"/>
    <w:rsid w:val="00631623"/>
    <w:rsid w:val="00633BB5"/>
    <w:rsid w:val="00633F3F"/>
    <w:rsid w:val="00634FA6"/>
    <w:rsid w:val="00637E30"/>
    <w:rsid w:val="0064071F"/>
    <w:rsid w:val="00641A41"/>
    <w:rsid w:val="00642600"/>
    <w:rsid w:val="00642CC8"/>
    <w:rsid w:val="00644E52"/>
    <w:rsid w:val="0064520E"/>
    <w:rsid w:val="0064532C"/>
    <w:rsid w:val="0064666D"/>
    <w:rsid w:val="00646EC7"/>
    <w:rsid w:val="006470A3"/>
    <w:rsid w:val="00647CA7"/>
    <w:rsid w:val="00653B99"/>
    <w:rsid w:val="00654698"/>
    <w:rsid w:val="00662CAB"/>
    <w:rsid w:val="006637B4"/>
    <w:rsid w:val="00664EF3"/>
    <w:rsid w:val="00665700"/>
    <w:rsid w:val="00665C92"/>
    <w:rsid w:val="00665FDD"/>
    <w:rsid w:val="00670373"/>
    <w:rsid w:val="006704CA"/>
    <w:rsid w:val="00671C89"/>
    <w:rsid w:val="00671FAE"/>
    <w:rsid w:val="00673BC4"/>
    <w:rsid w:val="00675600"/>
    <w:rsid w:val="00677FE0"/>
    <w:rsid w:val="00680718"/>
    <w:rsid w:val="006814FF"/>
    <w:rsid w:val="00682D93"/>
    <w:rsid w:val="00683D72"/>
    <w:rsid w:val="006860FC"/>
    <w:rsid w:val="00686477"/>
    <w:rsid w:val="006868BB"/>
    <w:rsid w:val="00692B86"/>
    <w:rsid w:val="00694C22"/>
    <w:rsid w:val="00696837"/>
    <w:rsid w:val="006A21BA"/>
    <w:rsid w:val="006A28D1"/>
    <w:rsid w:val="006B024A"/>
    <w:rsid w:val="006B037F"/>
    <w:rsid w:val="006B239F"/>
    <w:rsid w:val="006B25D4"/>
    <w:rsid w:val="006B4042"/>
    <w:rsid w:val="006B5A77"/>
    <w:rsid w:val="006B77E7"/>
    <w:rsid w:val="006B7F2A"/>
    <w:rsid w:val="006C0312"/>
    <w:rsid w:val="006C17CB"/>
    <w:rsid w:val="006D0DBD"/>
    <w:rsid w:val="006D18EB"/>
    <w:rsid w:val="006D215B"/>
    <w:rsid w:val="006D3AEB"/>
    <w:rsid w:val="006D6ECA"/>
    <w:rsid w:val="006D782E"/>
    <w:rsid w:val="006E1A61"/>
    <w:rsid w:val="006E2654"/>
    <w:rsid w:val="006E2A8A"/>
    <w:rsid w:val="006E4377"/>
    <w:rsid w:val="006E4CF1"/>
    <w:rsid w:val="006E5029"/>
    <w:rsid w:val="006E5C08"/>
    <w:rsid w:val="006E7BE6"/>
    <w:rsid w:val="006F0A7A"/>
    <w:rsid w:val="006F1E8E"/>
    <w:rsid w:val="006F24F3"/>
    <w:rsid w:val="006F2DF9"/>
    <w:rsid w:val="006F3A25"/>
    <w:rsid w:val="006F6D24"/>
    <w:rsid w:val="006F7286"/>
    <w:rsid w:val="007008F2"/>
    <w:rsid w:val="00701340"/>
    <w:rsid w:val="007018FD"/>
    <w:rsid w:val="00701D24"/>
    <w:rsid w:val="00703784"/>
    <w:rsid w:val="00706D4D"/>
    <w:rsid w:val="00707189"/>
    <w:rsid w:val="0070739B"/>
    <w:rsid w:val="00710DA8"/>
    <w:rsid w:val="00711674"/>
    <w:rsid w:val="00717111"/>
    <w:rsid w:val="00720267"/>
    <w:rsid w:val="007224B1"/>
    <w:rsid w:val="007241EF"/>
    <w:rsid w:val="00730B18"/>
    <w:rsid w:val="00731D35"/>
    <w:rsid w:val="0073445F"/>
    <w:rsid w:val="00735443"/>
    <w:rsid w:val="00735CE9"/>
    <w:rsid w:val="007366CA"/>
    <w:rsid w:val="007367CB"/>
    <w:rsid w:val="007371BE"/>
    <w:rsid w:val="007415F5"/>
    <w:rsid w:val="007423FF"/>
    <w:rsid w:val="00742AA3"/>
    <w:rsid w:val="007436AC"/>
    <w:rsid w:val="00743AED"/>
    <w:rsid w:val="007459C7"/>
    <w:rsid w:val="007461AD"/>
    <w:rsid w:val="0074675C"/>
    <w:rsid w:val="007470D8"/>
    <w:rsid w:val="007533AE"/>
    <w:rsid w:val="00755584"/>
    <w:rsid w:val="00755759"/>
    <w:rsid w:val="007558F2"/>
    <w:rsid w:val="00757791"/>
    <w:rsid w:val="00757EB9"/>
    <w:rsid w:val="00761283"/>
    <w:rsid w:val="00761757"/>
    <w:rsid w:val="00761D22"/>
    <w:rsid w:val="00763339"/>
    <w:rsid w:val="007639D4"/>
    <w:rsid w:val="00764703"/>
    <w:rsid w:val="00764C61"/>
    <w:rsid w:val="00767B17"/>
    <w:rsid w:val="00772792"/>
    <w:rsid w:val="00773450"/>
    <w:rsid w:val="00775E36"/>
    <w:rsid w:val="00775E5E"/>
    <w:rsid w:val="0077756B"/>
    <w:rsid w:val="0078159D"/>
    <w:rsid w:val="00782799"/>
    <w:rsid w:val="007829B5"/>
    <w:rsid w:val="00785EF8"/>
    <w:rsid w:val="00786C01"/>
    <w:rsid w:val="00791C2E"/>
    <w:rsid w:val="00791C7C"/>
    <w:rsid w:val="00793BED"/>
    <w:rsid w:val="007973E8"/>
    <w:rsid w:val="00797FD0"/>
    <w:rsid w:val="007A09A6"/>
    <w:rsid w:val="007A1515"/>
    <w:rsid w:val="007A1E40"/>
    <w:rsid w:val="007A4C0B"/>
    <w:rsid w:val="007A62D8"/>
    <w:rsid w:val="007B0850"/>
    <w:rsid w:val="007B43B6"/>
    <w:rsid w:val="007B6B18"/>
    <w:rsid w:val="007C13D5"/>
    <w:rsid w:val="007C16A7"/>
    <w:rsid w:val="007C2E9E"/>
    <w:rsid w:val="007C68D0"/>
    <w:rsid w:val="007C7CEB"/>
    <w:rsid w:val="007D3B37"/>
    <w:rsid w:val="007D58CA"/>
    <w:rsid w:val="007D5B72"/>
    <w:rsid w:val="007D67DD"/>
    <w:rsid w:val="007E0527"/>
    <w:rsid w:val="007E1572"/>
    <w:rsid w:val="007E15C3"/>
    <w:rsid w:val="007E2FA9"/>
    <w:rsid w:val="007E3973"/>
    <w:rsid w:val="007E4277"/>
    <w:rsid w:val="007E4524"/>
    <w:rsid w:val="007E4CD3"/>
    <w:rsid w:val="007E62F1"/>
    <w:rsid w:val="007E7604"/>
    <w:rsid w:val="007F0790"/>
    <w:rsid w:val="007F1C45"/>
    <w:rsid w:val="007F1FF3"/>
    <w:rsid w:val="007F2DB8"/>
    <w:rsid w:val="007F3AE1"/>
    <w:rsid w:val="007F49C5"/>
    <w:rsid w:val="007F5579"/>
    <w:rsid w:val="007F5D0A"/>
    <w:rsid w:val="007F5DE8"/>
    <w:rsid w:val="007F6E2A"/>
    <w:rsid w:val="007F72A9"/>
    <w:rsid w:val="008021CB"/>
    <w:rsid w:val="00803724"/>
    <w:rsid w:val="00813170"/>
    <w:rsid w:val="00813965"/>
    <w:rsid w:val="00817350"/>
    <w:rsid w:val="008174FC"/>
    <w:rsid w:val="0082222B"/>
    <w:rsid w:val="00824948"/>
    <w:rsid w:val="00832F2D"/>
    <w:rsid w:val="008359EC"/>
    <w:rsid w:val="00836931"/>
    <w:rsid w:val="008414E2"/>
    <w:rsid w:val="00846711"/>
    <w:rsid w:val="008503E7"/>
    <w:rsid w:val="00851066"/>
    <w:rsid w:val="008525DB"/>
    <w:rsid w:val="008528A2"/>
    <w:rsid w:val="00855AED"/>
    <w:rsid w:val="00855DFB"/>
    <w:rsid w:val="00856CA4"/>
    <w:rsid w:val="00863657"/>
    <w:rsid w:val="00863A53"/>
    <w:rsid w:val="00866C07"/>
    <w:rsid w:val="00873308"/>
    <w:rsid w:val="00873939"/>
    <w:rsid w:val="008749FE"/>
    <w:rsid w:val="00875732"/>
    <w:rsid w:val="0087592E"/>
    <w:rsid w:val="00876102"/>
    <w:rsid w:val="008774D8"/>
    <w:rsid w:val="008813DE"/>
    <w:rsid w:val="0088197C"/>
    <w:rsid w:val="0088454D"/>
    <w:rsid w:val="00886301"/>
    <w:rsid w:val="00890B99"/>
    <w:rsid w:val="00891408"/>
    <w:rsid w:val="0089700A"/>
    <w:rsid w:val="00897D71"/>
    <w:rsid w:val="008A07DF"/>
    <w:rsid w:val="008A13B7"/>
    <w:rsid w:val="008A2222"/>
    <w:rsid w:val="008A289C"/>
    <w:rsid w:val="008A39BF"/>
    <w:rsid w:val="008A5245"/>
    <w:rsid w:val="008A5BE7"/>
    <w:rsid w:val="008A6E40"/>
    <w:rsid w:val="008B1DCD"/>
    <w:rsid w:val="008B1DFE"/>
    <w:rsid w:val="008B5E87"/>
    <w:rsid w:val="008B6BD5"/>
    <w:rsid w:val="008C1640"/>
    <w:rsid w:val="008C4CE8"/>
    <w:rsid w:val="008C4F2A"/>
    <w:rsid w:val="008D1568"/>
    <w:rsid w:val="008D1FE6"/>
    <w:rsid w:val="008D2B53"/>
    <w:rsid w:val="008D2BB8"/>
    <w:rsid w:val="008D2D0B"/>
    <w:rsid w:val="008D3BE3"/>
    <w:rsid w:val="008D6948"/>
    <w:rsid w:val="008D7A38"/>
    <w:rsid w:val="008E1014"/>
    <w:rsid w:val="008E30FA"/>
    <w:rsid w:val="008E32C3"/>
    <w:rsid w:val="008F15BE"/>
    <w:rsid w:val="008F210B"/>
    <w:rsid w:val="008F24BF"/>
    <w:rsid w:val="008F60D6"/>
    <w:rsid w:val="008F69E8"/>
    <w:rsid w:val="008F73E3"/>
    <w:rsid w:val="009004EE"/>
    <w:rsid w:val="0090234A"/>
    <w:rsid w:val="0090239E"/>
    <w:rsid w:val="00906071"/>
    <w:rsid w:val="00906200"/>
    <w:rsid w:val="00912945"/>
    <w:rsid w:val="00915F8D"/>
    <w:rsid w:val="009212B3"/>
    <w:rsid w:val="00921B7E"/>
    <w:rsid w:val="0092370F"/>
    <w:rsid w:val="0092494B"/>
    <w:rsid w:val="0092573B"/>
    <w:rsid w:val="00931413"/>
    <w:rsid w:val="00935D69"/>
    <w:rsid w:val="00936E2B"/>
    <w:rsid w:val="00942837"/>
    <w:rsid w:val="00946882"/>
    <w:rsid w:val="00946FD0"/>
    <w:rsid w:val="009471E5"/>
    <w:rsid w:val="00951622"/>
    <w:rsid w:val="00953042"/>
    <w:rsid w:val="009538E1"/>
    <w:rsid w:val="00953DAA"/>
    <w:rsid w:val="009541F8"/>
    <w:rsid w:val="009552CE"/>
    <w:rsid w:val="00957869"/>
    <w:rsid w:val="00962C43"/>
    <w:rsid w:val="00963928"/>
    <w:rsid w:val="00963C6F"/>
    <w:rsid w:val="00964651"/>
    <w:rsid w:val="00966822"/>
    <w:rsid w:val="00974B7E"/>
    <w:rsid w:val="0097567C"/>
    <w:rsid w:val="0097757A"/>
    <w:rsid w:val="00980295"/>
    <w:rsid w:val="00982046"/>
    <w:rsid w:val="00982F78"/>
    <w:rsid w:val="00985D57"/>
    <w:rsid w:val="00990426"/>
    <w:rsid w:val="00990457"/>
    <w:rsid w:val="00995714"/>
    <w:rsid w:val="00995A6D"/>
    <w:rsid w:val="00996CFB"/>
    <w:rsid w:val="00996E3B"/>
    <w:rsid w:val="00996F53"/>
    <w:rsid w:val="009A12C5"/>
    <w:rsid w:val="009A14AF"/>
    <w:rsid w:val="009A2E2F"/>
    <w:rsid w:val="009A3BE7"/>
    <w:rsid w:val="009A6405"/>
    <w:rsid w:val="009A66CC"/>
    <w:rsid w:val="009B0ED7"/>
    <w:rsid w:val="009B2136"/>
    <w:rsid w:val="009B6A0A"/>
    <w:rsid w:val="009B7693"/>
    <w:rsid w:val="009C0AC0"/>
    <w:rsid w:val="009C4E8D"/>
    <w:rsid w:val="009C69D7"/>
    <w:rsid w:val="009C7A30"/>
    <w:rsid w:val="009D0477"/>
    <w:rsid w:val="009D053F"/>
    <w:rsid w:val="009D2378"/>
    <w:rsid w:val="009D3047"/>
    <w:rsid w:val="009D3259"/>
    <w:rsid w:val="009D5984"/>
    <w:rsid w:val="009E21D9"/>
    <w:rsid w:val="009E2408"/>
    <w:rsid w:val="009E4F65"/>
    <w:rsid w:val="009E65C4"/>
    <w:rsid w:val="009E7530"/>
    <w:rsid w:val="009F1452"/>
    <w:rsid w:val="009F1A62"/>
    <w:rsid w:val="009F2B2A"/>
    <w:rsid w:val="009F2B6E"/>
    <w:rsid w:val="009F2C25"/>
    <w:rsid w:val="009F3CD4"/>
    <w:rsid w:val="009F40C2"/>
    <w:rsid w:val="009F4F88"/>
    <w:rsid w:val="009F533F"/>
    <w:rsid w:val="009F7890"/>
    <w:rsid w:val="00A0186D"/>
    <w:rsid w:val="00A020D3"/>
    <w:rsid w:val="00A07CB0"/>
    <w:rsid w:val="00A1068F"/>
    <w:rsid w:val="00A12454"/>
    <w:rsid w:val="00A1543F"/>
    <w:rsid w:val="00A162CE"/>
    <w:rsid w:val="00A2312D"/>
    <w:rsid w:val="00A23158"/>
    <w:rsid w:val="00A2323D"/>
    <w:rsid w:val="00A2346C"/>
    <w:rsid w:val="00A24278"/>
    <w:rsid w:val="00A258EF"/>
    <w:rsid w:val="00A2614D"/>
    <w:rsid w:val="00A27822"/>
    <w:rsid w:val="00A278FD"/>
    <w:rsid w:val="00A302AE"/>
    <w:rsid w:val="00A30603"/>
    <w:rsid w:val="00A31476"/>
    <w:rsid w:val="00A3166B"/>
    <w:rsid w:val="00A364B4"/>
    <w:rsid w:val="00A37D06"/>
    <w:rsid w:val="00A4010A"/>
    <w:rsid w:val="00A4360B"/>
    <w:rsid w:val="00A459C2"/>
    <w:rsid w:val="00A471DA"/>
    <w:rsid w:val="00A4751A"/>
    <w:rsid w:val="00A47E5B"/>
    <w:rsid w:val="00A534DA"/>
    <w:rsid w:val="00A606FA"/>
    <w:rsid w:val="00A61440"/>
    <w:rsid w:val="00A623CF"/>
    <w:rsid w:val="00A63BC9"/>
    <w:rsid w:val="00A6503D"/>
    <w:rsid w:val="00A65CB4"/>
    <w:rsid w:val="00A67C46"/>
    <w:rsid w:val="00A714BD"/>
    <w:rsid w:val="00A71CA1"/>
    <w:rsid w:val="00A748F5"/>
    <w:rsid w:val="00A75C52"/>
    <w:rsid w:val="00A77F18"/>
    <w:rsid w:val="00A8026D"/>
    <w:rsid w:val="00A81361"/>
    <w:rsid w:val="00A81E7B"/>
    <w:rsid w:val="00A8367E"/>
    <w:rsid w:val="00A83C85"/>
    <w:rsid w:val="00A84D70"/>
    <w:rsid w:val="00A854ED"/>
    <w:rsid w:val="00A86B61"/>
    <w:rsid w:val="00A87DB1"/>
    <w:rsid w:val="00A9030E"/>
    <w:rsid w:val="00A910BA"/>
    <w:rsid w:val="00A926FE"/>
    <w:rsid w:val="00A92B0E"/>
    <w:rsid w:val="00A9471C"/>
    <w:rsid w:val="00A9580B"/>
    <w:rsid w:val="00A96D30"/>
    <w:rsid w:val="00AA18D2"/>
    <w:rsid w:val="00AA1966"/>
    <w:rsid w:val="00AA25C9"/>
    <w:rsid w:val="00AA2A03"/>
    <w:rsid w:val="00AA46A2"/>
    <w:rsid w:val="00AA4B48"/>
    <w:rsid w:val="00AA7313"/>
    <w:rsid w:val="00AB0731"/>
    <w:rsid w:val="00AB07E0"/>
    <w:rsid w:val="00AB161C"/>
    <w:rsid w:val="00AB17A7"/>
    <w:rsid w:val="00AB374C"/>
    <w:rsid w:val="00AB4E5F"/>
    <w:rsid w:val="00AB516D"/>
    <w:rsid w:val="00AB5610"/>
    <w:rsid w:val="00AB65D3"/>
    <w:rsid w:val="00AC2819"/>
    <w:rsid w:val="00AC4941"/>
    <w:rsid w:val="00AC5C2B"/>
    <w:rsid w:val="00AC63DA"/>
    <w:rsid w:val="00AD1278"/>
    <w:rsid w:val="00AD1B70"/>
    <w:rsid w:val="00AD30BB"/>
    <w:rsid w:val="00AD5687"/>
    <w:rsid w:val="00AD6643"/>
    <w:rsid w:val="00AD7DBB"/>
    <w:rsid w:val="00AE1D6F"/>
    <w:rsid w:val="00AE5CD1"/>
    <w:rsid w:val="00AE74F1"/>
    <w:rsid w:val="00AE795A"/>
    <w:rsid w:val="00AE7C77"/>
    <w:rsid w:val="00AF0704"/>
    <w:rsid w:val="00AF3575"/>
    <w:rsid w:val="00AF398A"/>
    <w:rsid w:val="00AF737C"/>
    <w:rsid w:val="00AF7425"/>
    <w:rsid w:val="00B02ADA"/>
    <w:rsid w:val="00B05071"/>
    <w:rsid w:val="00B05281"/>
    <w:rsid w:val="00B05B9A"/>
    <w:rsid w:val="00B104F3"/>
    <w:rsid w:val="00B16FD0"/>
    <w:rsid w:val="00B206FE"/>
    <w:rsid w:val="00B207D0"/>
    <w:rsid w:val="00B23AD0"/>
    <w:rsid w:val="00B23D2C"/>
    <w:rsid w:val="00B25DCF"/>
    <w:rsid w:val="00B30359"/>
    <w:rsid w:val="00B31D47"/>
    <w:rsid w:val="00B3361C"/>
    <w:rsid w:val="00B33E70"/>
    <w:rsid w:val="00B34F45"/>
    <w:rsid w:val="00B36344"/>
    <w:rsid w:val="00B40B49"/>
    <w:rsid w:val="00B4242F"/>
    <w:rsid w:val="00B50618"/>
    <w:rsid w:val="00B50C56"/>
    <w:rsid w:val="00B51538"/>
    <w:rsid w:val="00B51BAE"/>
    <w:rsid w:val="00B564DA"/>
    <w:rsid w:val="00B60133"/>
    <w:rsid w:val="00B62BE1"/>
    <w:rsid w:val="00B64ECF"/>
    <w:rsid w:val="00B65553"/>
    <w:rsid w:val="00B668D1"/>
    <w:rsid w:val="00B66E43"/>
    <w:rsid w:val="00B70AFC"/>
    <w:rsid w:val="00B73325"/>
    <w:rsid w:val="00B7396F"/>
    <w:rsid w:val="00B75E2D"/>
    <w:rsid w:val="00B7734D"/>
    <w:rsid w:val="00B77D7A"/>
    <w:rsid w:val="00B80982"/>
    <w:rsid w:val="00B83AE7"/>
    <w:rsid w:val="00B83E96"/>
    <w:rsid w:val="00B844CE"/>
    <w:rsid w:val="00B85392"/>
    <w:rsid w:val="00B856B8"/>
    <w:rsid w:val="00B85724"/>
    <w:rsid w:val="00B9131F"/>
    <w:rsid w:val="00B916D1"/>
    <w:rsid w:val="00B91860"/>
    <w:rsid w:val="00B935E8"/>
    <w:rsid w:val="00B968F2"/>
    <w:rsid w:val="00BA1571"/>
    <w:rsid w:val="00BA25D0"/>
    <w:rsid w:val="00BA4B82"/>
    <w:rsid w:val="00BA60BC"/>
    <w:rsid w:val="00BA625F"/>
    <w:rsid w:val="00BA77BD"/>
    <w:rsid w:val="00BB0203"/>
    <w:rsid w:val="00BB0D1E"/>
    <w:rsid w:val="00BB33FA"/>
    <w:rsid w:val="00BB3763"/>
    <w:rsid w:val="00BB3A28"/>
    <w:rsid w:val="00BB41FB"/>
    <w:rsid w:val="00BB74EC"/>
    <w:rsid w:val="00BC0009"/>
    <w:rsid w:val="00BC02E0"/>
    <w:rsid w:val="00BC0B1A"/>
    <w:rsid w:val="00BC1EA6"/>
    <w:rsid w:val="00BC484F"/>
    <w:rsid w:val="00BC6125"/>
    <w:rsid w:val="00BD0190"/>
    <w:rsid w:val="00BD3010"/>
    <w:rsid w:val="00BD4223"/>
    <w:rsid w:val="00BD70D2"/>
    <w:rsid w:val="00BE21B9"/>
    <w:rsid w:val="00BE26CF"/>
    <w:rsid w:val="00BE64EB"/>
    <w:rsid w:val="00BF7621"/>
    <w:rsid w:val="00C00E8E"/>
    <w:rsid w:val="00C03CDD"/>
    <w:rsid w:val="00C04406"/>
    <w:rsid w:val="00C04D12"/>
    <w:rsid w:val="00C04DD8"/>
    <w:rsid w:val="00C0508D"/>
    <w:rsid w:val="00C054A4"/>
    <w:rsid w:val="00C05FDD"/>
    <w:rsid w:val="00C128CC"/>
    <w:rsid w:val="00C15187"/>
    <w:rsid w:val="00C20F5B"/>
    <w:rsid w:val="00C2510D"/>
    <w:rsid w:val="00C268FC"/>
    <w:rsid w:val="00C344BB"/>
    <w:rsid w:val="00C34C8F"/>
    <w:rsid w:val="00C3575A"/>
    <w:rsid w:val="00C37A69"/>
    <w:rsid w:val="00C37ADA"/>
    <w:rsid w:val="00C40A06"/>
    <w:rsid w:val="00C417D8"/>
    <w:rsid w:val="00C42345"/>
    <w:rsid w:val="00C432AE"/>
    <w:rsid w:val="00C43EB7"/>
    <w:rsid w:val="00C44671"/>
    <w:rsid w:val="00C45473"/>
    <w:rsid w:val="00C55052"/>
    <w:rsid w:val="00C577D2"/>
    <w:rsid w:val="00C621BC"/>
    <w:rsid w:val="00C62396"/>
    <w:rsid w:val="00C63335"/>
    <w:rsid w:val="00C66359"/>
    <w:rsid w:val="00C70B47"/>
    <w:rsid w:val="00C743DB"/>
    <w:rsid w:val="00C746FF"/>
    <w:rsid w:val="00C74DF7"/>
    <w:rsid w:val="00C75504"/>
    <w:rsid w:val="00C779F1"/>
    <w:rsid w:val="00C81C14"/>
    <w:rsid w:val="00C84CC5"/>
    <w:rsid w:val="00C856DA"/>
    <w:rsid w:val="00C97C03"/>
    <w:rsid w:val="00CA1136"/>
    <w:rsid w:val="00CA1908"/>
    <w:rsid w:val="00CA3D14"/>
    <w:rsid w:val="00CA4B31"/>
    <w:rsid w:val="00CA5E3F"/>
    <w:rsid w:val="00CA7849"/>
    <w:rsid w:val="00CB1014"/>
    <w:rsid w:val="00CB278B"/>
    <w:rsid w:val="00CB4798"/>
    <w:rsid w:val="00CC0D7B"/>
    <w:rsid w:val="00CC6CC6"/>
    <w:rsid w:val="00CD4CBC"/>
    <w:rsid w:val="00CD60DB"/>
    <w:rsid w:val="00CD6589"/>
    <w:rsid w:val="00CD721C"/>
    <w:rsid w:val="00CE202D"/>
    <w:rsid w:val="00CE3B34"/>
    <w:rsid w:val="00CE4B16"/>
    <w:rsid w:val="00CE59E8"/>
    <w:rsid w:val="00CF0B82"/>
    <w:rsid w:val="00CF45CE"/>
    <w:rsid w:val="00CF4D03"/>
    <w:rsid w:val="00CF557E"/>
    <w:rsid w:val="00CF6CEB"/>
    <w:rsid w:val="00D0055A"/>
    <w:rsid w:val="00D01476"/>
    <w:rsid w:val="00D020E0"/>
    <w:rsid w:val="00D02ECB"/>
    <w:rsid w:val="00D05302"/>
    <w:rsid w:val="00D06699"/>
    <w:rsid w:val="00D06AB4"/>
    <w:rsid w:val="00D07AA7"/>
    <w:rsid w:val="00D10687"/>
    <w:rsid w:val="00D127D1"/>
    <w:rsid w:val="00D15EE2"/>
    <w:rsid w:val="00D163D2"/>
    <w:rsid w:val="00D168C0"/>
    <w:rsid w:val="00D21FAE"/>
    <w:rsid w:val="00D25085"/>
    <w:rsid w:val="00D30E87"/>
    <w:rsid w:val="00D360A2"/>
    <w:rsid w:val="00D4124B"/>
    <w:rsid w:val="00D43194"/>
    <w:rsid w:val="00D43935"/>
    <w:rsid w:val="00D463E0"/>
    <w:rsid w:val="00D476D8"/>
    <w:rsid w:val="00D52085"/>
    <w:rsid w:val="00D520BF"/>
    <w:rsid w:val="00D53D02"/>
    <w:rsid w:val="00D55BEB"/>
    <w:rsid w:val="00D5641B"/>
    <w:rsid w:val="00D579B2"/>
    <w:rsid w:val="00D61A3E"/>
    <w:rsid w:val="00D62D31"/>
    <w:rsid w:val="00D67ED7"/>
    <w:rsid w:val="00D73895"/>
    <w:rsid w:val="00D76EBB"/>
    <w:rsid w:val="00D82C5B"/>
    <w:rsid w:val="00D861FA"/>
    <w:rsid w:val="00D86DE2"/>
    <w:rsid w:val="00D87D9C"/>
    <w:rsid w:val="00D94C64"/>
    <w:rsid w:val="00D952F6"/>
    <w:rsid w:val="00D97A1B"/>
    <w:rsid w:val="00DA0814"/>
    <w:rsid w:val="00DA7BB7"/>
    <w:rsid w:val="00DB1387"/>
    <w:rsid w:val="00DB1427"/>
    <w:rsid w:val="00DB3FA3"/>
    <w:rsid w:val="00DB617A"/>
    <w:rsid w:val="00DC0536"/>
    <w:rsid w:val="00DC1961"/>
    <w:rsid w:val="00DC3E8D"/>
    <w:rsid w:val="00DC54F3"/>
    <w:rsid w:val="00DD1329"/>
    <w:rsid w:val="00DD2DC6"/>
    <w:rsid w:val="00DE0400"/>
    <w:rsid w:val="00DE57E4"/>
    <w:rsid w:val="00DF0A26"/>
    <w:rsid w:val="00DF2190"/>
    <w:rsid w:val="00DF2CFD"/>
    <w:rsid w:val="00DF40BA"/>
    <w:rsid w:val="00DF553B"/>
    <w:rsid w:val="00DF6925"/>
    <w:rsid w:val="00DF736A"/>
    <w:rsid w:val="00DF79C7"/>
    <w:rsid w:val="00E00DED"/>
    <w:rsid w:val="00E02D4B"/>
    <w:rsid w:val="00E04725"/>
    <w:rsid w:val="00E05A1D"/>
    <w:rsid w:val="00E075CD"/>
    <w:rsid w:val="00E1269A"/>
    <w:rsid w:val="00E15302"/>
    <w:rsid w:val="00E179C5"/>
    <w:rsid w:val="00E238D0"/>
    <w:rsid w:val="00E24B08"/>
    <w:rsid w:val="00E34FB7"/>
    <w:rsid w:val="00E3682E"/>
    <w:rsid w:val="00E37454"/>
    <w:rsid w:val="00E37D73"/>
    <w:rsid w:val="00E410A2"/>
    <w:rsid w:val="00E42934"/>
    <w:rsid w:val="00E43D61"/>
    <w:rsid w:val="00E44C8C"/>
    <w:rsid w:val="00E44EF8"/>
    <w:rsid w:val="00E45932"/>
    <w:rsid w:val="00E46D3C"/>
    <w:rsid w:val="00E47AD5"/>
    <w:rsid w:val="00E47B6E"/>
    <w:rsid w:val="00E47C71"/>
    <w:rsid w:val="00E47CAB"/>
    <w:rsid w:val="00E52D3E"/>
    <w:rsid w:val="00E5493F"/>
    <w:rsid w:val="00E54EA5"/>
    <w:rsid w:val="00E611C6"/>
    <w:rsid w:val="00E62006"/>
    <w:rsid w:val="00E62A0D"/>
    <w:rsid w:val="00E632E1"/>
    <w:rsid w:val="00E63D0E"/>
    <w:rsid w:val="00E724F6"/>
    <w:rsid w:val="00E72BD5"/>
    <w:rsid w:val="00E731B5"/>
    <w:rsid w:val="00E759D0"/>
    <w:rsid w:val="00E76C3E"/>
    <w:rsid w:val="00E76C84"/>
    <w:rsid w:val="00E81F05"/>
    <w:rsid w:val="00E822E8"/>
    <w:rsid w:val="00E83A95"/>
    <w:rsid w:val="00E84627"/>
    <w:rsid w:val="00E85B09"/>
    <w:rsid w:val="00E916B7"/>
    <w:rsid w:val="00E925AE"/>
    <w:rsid w:val="00E92FD7"/>
    <w:rsid w:val="00E94DB5"/>
    <w:rsid w:val="00E95460"/>
    <w:rsid w:val="00E95645"/>
    <w:rsid w:val="00E95E22"/>
    <w:rsid w:val="00E96299"/>
    <w:rsid w:val="00E96564"/>
    <w:rsid w:val="00EA0BE6"/>
    <w:rsid w:val="00EA3505"/>
    <w:rsid w:val="00EA5FC9"/>
    <w:rsid w:val="00EA60C7"/>
    <w:rsid w:val="00EB1FBE"/>
    <w:rsid w:val="00EB2983"/>
    <w:rsid w:val="00EB2AD8"/>
    <w:rsid w:val="00EB6E3B"/>
    <w:rsid w:val="00EB7DA3"/>
    <w:rsid w:val="00EC0D98"/>
    <w:rsid w:val="00EC38AC"/>
    <w:rsid w:val="00EC6A5F"/>
    <w:rsid w:val="00ED124A"/>
    <w:rsid w:val="00ED1BEC"/>
    <w:rsid w:val="00ED374A"/>
    <w:rsid w:val="00EE09CD"/>
    <w:rsid w:val="00EE11D3"/>
    <w:rsid w:val="00EE1CAE"/>
    <w:rsid w:val="00EE260E"/>
    <w:rsid w:val="00EE2CBF"/>
    <w:rsid w:val="00EE3201"/>
    <w:rsid w:val="00EE5E68"/>
    <w:rsid w:val="00EE62A4"/>
    <w:rsid w:val="00EF1DC1"/>
    <w:rsid w:val="00EF202A"/>
    <w:rsid w:val="00EF30FD"/>
    <w:rsid w:val="00EF44C3"/>
    <w:rsid w:val="00EF51D7"/>
    <w:rsid w:val="00EF571F"/>
    <w:rsid w:val="00F00169"/>
    <w:rsid w:val="00F010B6"/>
    <w:rsid w:val="00F03444"/>
    <w:rsid w:val="00F06033"/>
    <w:rsid w:val="00F06E72"/>
    <w:rsid w:val="00F073DF"/>
    <w:rsid w:val="00F1111D"/>
    <w:rsid w:val="00F13FAC"/>
    <w:rsid w:val="00F13FC7"/>
    <w:rsid w:val="00F2226D"/>
    <w:rsid w:val="00F225A2"/>
    <w:rsid w:val="00F22D4C"/>
    <w:rsid w:val="00F24FB8"/>
    <w:rsid w:val="00F3123F"/>
    <w:rsid w:val="00F317D6"/>
    <w:rsid w:val="00F31C08"/>
    <w:rsid w:val="00F32E5B"/>
    <w:rsid w:val="00F34C6D"/>
    <w:rsid w:val="00F35807"/>
    <w:rsid w:val="00F36F9E"/>
    <w:rsid w:val="00F40A91"/>
    <w:rsid w:val="00F40CBB"/>
    <w:rsid w:val="00F40F74"/>
    <w:rsid w:val="00F41EBB"/>
    <w:rsid w:val="00F42833"/>
    <w:rsid w:val="00F43342"/>
    <w:rsid w:val="00F44E5B"/>
    <w:rsid w:val="00F470AF"/>
    <w:rsid w:val="00F473E1"/>
    <w:rsid w:val="00F47E2B"/>
    <w:rsid w:val="00F509D4"/>
    <w:rsid w:val="00F51D4B"/>
    <w:rsid w:val="00F52E88"/>
    <w:rsid w:val="00F5473A"/>
    <w:rsid w:val="00F56F25"/>
    <w:rsid w:val="00F61692"/>
    <w:rsid w:val="00F63844"/>
    <w:rsid w:val="00F646D6"/>
    <w:rsid w:val="00F64787"/>
    <w:rsid w:val="00F64AD4"/>
    <w:rsid w:val="00F65A4E"/>
    <w:rsid w:val="00F66743"/>
    <w:rsid w:val="00F669FF"/>
    <w:rsid w:val="00F700C3"/>
    <w:rsid w:val="00F71210"/>
    <w:rsid w:val="00F74CC1"/>
    <w:rsid w:val="00F7503E"/>
    <w:rsid w:val="00F7549C"/>
    <w:rsid w:val="00F7582D"/>
    <w:rsid w:val="00F77134"/>
    <w:rsid w:val="00F7746D"/>
    <w:rsid w:val="00F8187A"/>
    <w:rsid w:val="00F82D36"/>
    <w:rsid w:val="00F8322A"/>
    <w:rsid w:val="00F83FDE"/>
    <w:rsid w:val="00F8437C"/>
    <w:rsid w:val="00F8547B"/>
    <w:rsid w:val="00F86E52"/>
    <w:rsid w:val="00F9027D"/>
    <w:rsid w:val="00F91012"/>
    <w:rsid w:val="00F92639"/>
    <w:rsid w:val="00F9471E"/>
    <w:rsid w:val="00F97486"/>
    <w:rsid w:val="00FA28F7"/>
    <w:rsid w:val="00FA4F2E"/>
    <w:rsid w:val="00FA7ABE"/>
    <w:rsid w:val="00FA7CDC"/>
    <w:rsid w:val="00FB405F"/>
    <w:rsid w:val="00FB5651"/>
    <w:rsid w:val="00FB59BA"/>
    <w:rsid w:val="00FC5C97"/>
    <w:rsid w:val="00FC6F92"/>
    <w:rsid w:val="00FD05AD"/>
    <w:rsid w:val="00FD16ED"/>
    <w:rsid w:val="00FD3033"/>
    <w:rsid w:val="00FD354B"/>
    <w:rsid w:val="00FD72B3"/>
    <w:rsid w:val="00FD7A9C"/>
    <w:rsid w:val="00FE0A74"/>
    <w:rsid w:val="00FE196F"/>
    <w:rsid w:val="00FE1FF0"/>
    <w:rsid w:val="00FE22C8"/>
    <w:rsid w:val="00FE6C36"/>
    <w:rsid w:val="00FF4E6B"/>
    <w:rsid w:val="00FF5CE3"/>
    <w:rsid w:val="00FF65C3"/>
    <w:rsid w:val="00FF6BCC"/>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B3D182-7CF9-4E14-B382-E0247333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X Normal"/>
    <w:qFormat/>
    <w:rsid w:val="001002FC"/>
    <w:pPr>
      <w:numPr>
        <w:numId w:val="6"/>
      </w:numPr>
      <w:spacing w:after="220" w:line="276" w:lineRule="auto"/>
      <w:jc w:val="both"/>
    </w:pPr>
    <w:rPr>
      <w:rFonts w:ascii="Candara" w:hAnsi="Candara"/>
      <w:sz w:val="22"/>
      <w:lang w:val="en-GB"/>
    </w:rPr>
  </w:style>
  <w:style w:type="paragraph" w:styleId="Heading1">
    <w:name w:val="heading 1"/>
    <w:aliases w:val="EX Heading 1,Exr Heading 1,Exergia Heading 1,1,FIAS,Headline,ARTICULO 1º,h1,Section Heading,HEADING 1,Section,LetHead1,MisHead1,Normalhead1,l1,Normal Heading 1,Z_hanging_1,SZRptH1,Hewson Heading 1,TITRE,(cntl 1),TITRE 1,big head,PA Chapter"/>
    <w:basedOn w:val="Normal"/>
    <w:next w:val="Normal"/>
    <w:link w:val="Heading1Char"/>
    <w:uiPriority w:val="9"/>
    <w:qFormat/>
    <w:rsid w:val="007F1C45"/>
    <w:pPr>
      <w:keepNext/>
      <w:keepLines/>
      <w:pageBreakBefore/>
      <w:numPr>
        <w:numId w:val="1"/>
      </w:numPr>
      <w:spacing w:before="1440"/>
      <w:jc w:val="left"/>
      <w:outlineLvl w:val="0"/>
    </w:pPr>
    <w:rPr>
      <w:rFonts w:eastAsiaTheme="majorEastAsia" w:cstheme="majorBidi"/>
      <w:b/>
      <w:bCs/>
      <w:caps/>
      <w:color w:val="1C7EF9"/>
      <w:sz w:val="36"/>
      <w:szCs w:val="28"/>
    </w:rPr>
  </w:style>
  <w:style w:type="paragraph" w:styleId="Heading2">
    <w:name w:val="heading 2"/>
    <w:aliases w:val="EX Heading 2,Exr Heading 2,Exergia Heading 2,Subchapter 1.1,Chapter Indo,Major,título 2,título 21,título 22,título 23,título 24,título 25,Titulo 2,H2-Heading 2,2,Header 2,l2,Header2,h2,22,heading2,list2,H2,Heading 2 Hidden,heading 21"/>
    <w:next w:val="Normal"/>
    <w:link w:val="Heading2Char"/>
    <w:uiPriority w:val="9"/>
    <w:unhideWhenUsed/>
    <w:qFormat/>
    <w:rsid w:val="007F1C45"/>
    <w:pPr>
      <w:keepNext/>
      <w:keepLines/>
      <w:numPr>
        <w:ilvl w:val="1"/>
        <w:numId w:val="1"/>
      </w:numPr>
      <w:pBdr>
        <w:bottom w:val="single" w:sz="4" w:space="5" w:color="C3BEBB" w:themeColor="accent3" w:themeTint="66"/>
      </w:pBdr>
      <w:spacing w:before="480" w:after="240"/>
      <w:outlineLvl w:val="1"/>
    </w:pPr>
    <w:rPr>
      <w:rFonts w:ascii="Candara" w:eastAsiaTheme="majorEastAsia" w:hAnsi="Candara" w:cstheme="majorBidi"/>
      <w:b/>
      <w:bCs/>
      <w:color w:val="665E5A" w:themeColor="accent3"/>
      <w:sz w:val="36"/>
      <w:szCs w:val="26"/>
    </w:rPr>
  </w:style>
  <w:style w:type="paragraph" w:styleId="Heading3">
    <w:name w:val="heading 3"/>
    <w:aliases w:val="EX Heading 3"/>
    <w:basedOn w:val="Normal"/>
    <w:next w:val="Normal"/>
    <w:link w:val="Heading3Char"/>
    <w:uiPriority w:val="9"/>
    <w:unhideWhenUsed/>
    <w:qFormat/>
    <w:rsid w:val="00F77134"/>
    <w:pPr>
      <w:keepNext/>
      <w:keepLines/>
      <w:numPr>
        <w:ilvl w:val="2"/>
        <w:numId w:val="1"/>
      </w:numPr>
      <w:spacing w:before="360" w:after="100"/>
      <w:ind w:left="720" w:hanging="720"/>
      <w:jc w:val="left"/>
      <w:outlineLvl w:val="2"/>
    </w:pPr>
    <w:rPr>
      <w:rFonts w:eastAsiaTheme="majorEastAsia" w:cstheme="majorBidi"/>
      <w:b/>
      <w:bCs/>
      <w:color w:val="665E5A" w:themeColor="accent3"/>
      <w:sz w:val="28"/>
    </w:rPr>
  </w:style>
  <w:style w:type="paragraph" w:styleId="Heading4">
    <w:name w:val="heading 4"/>
    <w:aliases w:val="EX Heading 4"/>
    <w:basedOn w:val="Normal"/>
    <w:next w:val="Normal"/>
    <w:link w:val="Heading4Char"/>
    <w:uiPriority w:val="9"/>
    <w:unhideWhenUsed/>
    <w:qFormat/>
    <w:rsid w:val="007F1C45"/>
    <w:pPr>
      <w:keepNext/>
      <w:keepLines/>
      <w:spacing w:before="200" w:after="0"/>
      <w:jc w:val="left"/>
      <w:outlineLvl w:val="3"/>
    </w:pPr>
    <w:rPr>
      <w:rFonts w:eastAsiaTheme="majorEastAsia" w:cstheme="majorBidi"/>
      <w:b/>
      <w:bCs/>
      <w:iCs/>
      <w:color w:val="665E5A"/>
      <w:sz w:val="24"/>
    </w:rPr>
  </w:style>
  <w:style w:type="paragraph" w:styleId="Heading5">
    <w:name w:val="heading 5"/>
    <w:basedOn w:val="ListParagraph"/>
    <w:next w:val="Normal"/>
    <w:link w:val="Heading5Char"/>
    <w:qFormat/>
    <w:rsid w:val="00335913"/>
    <w:pPr>
      <w:numPr>
        <w:numId w:val="11"/>
      </w:numPr>
      <w:tabs>
        <w:tab w:val="clear" w:pos="567"/>
      </w:tabs>
      <w:spacing w:before="0" w:after="200" w:line="240" w:lineRule="auto"/>
      <w:ind w:left="360"/>
      <w:contextualSpacing w:val="0"/>
      <w:jc w:val="left"/>
      <w:outlineLvl w:val="4"/>
    </w:pPr>
    <w:rPr>
      <w:rFonts w:ascii="Times New Roman" w:hAnsi="Times New Roman"/>
      <w:b/>
      <w:sz w:val="24"/>
      <w:szCs w:val="24"/>
    </w:rPr>
  </w:style>
  <w:style w:type="paragraph" w:styleId="Heading6">
    <w:name w:val="heading 6"/>
    <w:basedOn w:val="Normal"/>
    <w:next w:val="Normal"/>
    <w:link w:val="Heading6Char"/>
    <w:uiPriority w:val="9"/>
    <w:semiHidden/>
    <w:unhideWhenUsed/>
    <w:qFormat/>
    <w:rsid w:val="00A96D30"/>
    <w:pPr>
      <w:keepNext/>
      <w:keepLines/>
      <w:spacing w:before="200" w:after="0"/>
      <w:outlineLvl w:val="5"/>
    </w:pPr>
    <w:rPr>
      <w:rFonts w:asciiTheme="majorHAnsi" w:eastAsiaTheme="majorEastAsia" w:hAnsiTheme="majorHAnsi" w:cstheme="majorBidi"/>
      <w:i/>
      <w:iCs/>
      <w:color w:val="09357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 Heading 1 Char,Exr Heading 1 Char,Exergia Heading 1 Char,1 Char,FIAS Char,Headline Char,ARTICULO 1º Char,h1 Char,Section Heading Char,HEADING 1 Char,Section Char,LetHead1 Char,MisHead1 Char,Normalhead1 Char,l1 Char,Z_hanging_1 Char"/>
    <w:basedOn w:val="DefaultParagraphFont"/>
    <w:link w:val="Heading1"/>
    <w:uiPriority w:val="9"/>
    <w:rsid w:val="007F1C45"/>
    <w:rPr>
      <w:rFonts w:ascii="Candara" w:eastAsiaTheme="majorEastAsia" w:hAnsi="Candara" w:cstheme="majorBidi"/>
      <w:b/>
      <w:bCs/>
      <w:caps/>
      <w:color w:val="1C7EF9"/>
      <w:sz w:val="36"/>
      <w:szCs w:val="28"/>
      <w:lang w:val="en-GB"/>
    </w:rPr>
  </w:style>
  <w:style w:type="character" w:customStyle="1" w:styleId="Heading2Char">
    <w:name w:val="Heading 2 Char"/>
    <w:aliases w:val="EX Heading 2 Char,Exr Heading 2 Char,Exergia Heading 2 Char,Subchapter 1.1 Char,Chapter Indo Char,Major Char,título 2 Char,título 21 Char,título 22 Char,título 23 Char,título 24 Char,título 25 Char,Titulo 2 Char,H2-Heading 2 Char,2 Char"/>
    <w:basedOn w:val="DefaultParagraphFont"/>
    <w:link w:val="Heading2"/>
    <w:uiPriority w:val="9"/>
    <w:rsid w:val="007F1C45"/>
    <w:rPr>
      <w:rFonts w:ascii="Candara" w:eastAsiaTheme="majorEastAsia" w:hAnsi="Candara" w:cstheme="majorBidi"/>
      <w:b/>
      <w:bCs/>
      <w:color w:val="665E5A" w:themeColor="accent3"/>
      <w:sz w:val="36"/>
      <w:szCs w:val="26"/>
    </w:rPr>
  </w:style>
  <w:style w:type="paragraph" w:customStyle="1" w:styleId="EXAnnex">
    <w:name w:val="EX Annex"/>
    <w:next w:val="Normal"/>
    <w:qFormat/>
    <w:rsid w:val="00586457"/>
    <w:pPr>
      <w:pageBreakBefore/>
      <w:numPr>
        <w:numId w:val="2"/>
      </w:numPr>
      <w:spacing w:before="2520"/>
    </w:pPr>
    <w:rPr>
      <w:rFonts w:ascii="Candara" w:eastAsiaTheme="majorEastAsia" w:hAnsi="Candara" w:cstheme="majorBidi"/>
      <w:bCs/>
      <w:caps/>
      <w:color w:val="1C7EF9"/>
      <w:sz w:val="36"/>
      <w:szCs w:val="28"/>
    </w:rPr>
  </w:style>
  <w:style w:type="character" w:customStyle="1" w:styleId="Heading3Char">
    <w:name w:val="Heading 3 Char"/>
    <w:aliases w:val="EX Heading 3 Char"/>
    <w:basedOn w:val="DefaultParagraphFont"/>
    <w:link w:val="Heading3"/>
    <w:uiPriority w:val="9"/>
    <w:rsid w:val="00F77134"/>
    <w:rPr>
      <w:rFonts w:ascii="Candara" w:eastAsiaTheme="majorEastAsia" w:hAnsi="Candara" w:cstheme="majorBidi"/>
      <w:b/>
      <w:bCs/>
      <w:color w:val="665E5A" w:themeColor="accent3"/>
      <w:sz w:val="28"/>
      <w:lang w:val="en-GB"/>
    </w:rPr>
  </w:style>
  <w:style w:type="paragraph" w:styleId="TOCHeading">
    <w:name w:val="TOC Heading"/>
    <w:basedOn w:val="Heading1"/>
    <w:next w:val="Normal"/>
    <w:uiPriority w:val="39"/>
    <w:semiHidden/>
    <w:unhideWhenUsed/>
    <w:qFormat/>
    <w:rsid w:val="004E32CB"/>
    <w:pPr>
      <w:numPr>
        <w:numId w:val="0"/>
      </w:numPr>
      <w:outlineLvl w:val="9"/>
    </w:pPr>
    <w:rPr>
      <w:b w:val="0"/>
      <w:caps w:val="0"/>
      <w:color w:val="0E50B3" w:themeColor="accent1" w:themeShade="BF"/>
      <w:sz w:val="28"/>
      <w:lang w:eastAsia="ja-JP"/>
    </w:rPr>
  </w:style>
  <w:style w:type="paragraph" w:styleId="TOC1">
    <w:name w:val="toc 1"/>
    <w:aliases w:val="EX TOC 1"/>
    <w:basedOn w:val="Normal"/>
    <w:next w:val="Normal"/>
    <w:autoRedefine/>
    <w:uiPriority w:val="39"/>
    <w:unhideWhenUsed/>
    <w:rsid w:val="004E32CB"/>
    <w:pPr>
      <w:tabs>
        <w:tab w:val="left" w:pos="400"/>
        <w:tab w:val="right" w:leader="dot" w:pos="8630"/>
      </w:tabs>
      <w:spacing w:after="100"/>
    </w:pPr>
    <w:rPr>
      <w:b/>
      <w:caps/>
      <w:color w:val="1C7EF9"/>
    </w:rPr>
  </w:style>
  <w:style w:type="paragraph" w:styleId="TOC2">
    <w:name w:val="toc 2"/>
    <w:aliases w:val="EX TOC 2"/>
    <w:basedOn w:val="Normal"/>
    <w:next w:val="Normal"/>
    <w:autoRedefine/>
    <w:uiPriority w:val="39"/>
    <w:unhideWhenUsed/>
    <w:rsid w:val="003A2754"/>
    <w:pPr>
      <w:tabs>
        <w:tab w:val="left" w:pos="660"/>
        <w:tab w:val="right" w:leader="dot" w:pos="8630"/>
      </w:tabs>
      <w:spacing w:after="100"/>
      <w:ind w:left="284"/>
    </w:pPr>
    <w:rPr>
      <w:color w:val="665E5A" w:themeColor="accent3"/>
    </w:rPr>
  </w:style>
  <w:style w:type="paragraph" w:styleId="TOC3">
    <w:name w:val="toc 3"/>
    <w:aliases w:val="EX TOC 3"/>
    <w:basedOn w:val="Normal"/>
    <w:next w:val="Normal"/>
    <w:autoRedefine/>
    <w:uiPriority w:val="39"/>
    <w:unhideWhenUsed/>
    <w:rsid w:val="003A2754"/>
    <w:pPr>
      <w:tabs>
        <w:tab w:val="left" w:pos="658"/>
        <w:tab w:val="right" w:leader="dot" w:pos="8630"/>
      </w:tabs>
      <w:spacing w:after="100"/>
      <w:ind w:left="567"/>
    </w:pPr>
    <w:rPr>
      <w:color w:val="665E5A" w:themeColor="accent3"/>
    </w:rPr>
  </w:style>
  <w:style w:type="character" w:styleId="Hyperlink">
    <w:name w:val="Hyperlink"/>
    <w:aliases w:val="EX Hyperlink"/>
    <w:basedOn w:val="DefaultParagraphFont"/>
    <w:uiPriority w:val="99"/>
    <w:unhideWhenUsed/>
    <w:rsid w:val="004E32CB"/>
    <w:rPr>
      <w:color w:val="0000FF" w:themeColor="hyperlink"/>
      <w:u w:val="single"/>
    </w:rPr>
  </w:style>
  <w:style w:type="paragraph" w:styleId="BalloonText">
    <w:name w:val="Balloon Text"/>
    <w:basedOn w:val="Normal"/>
    <w:link w:val="BalloonTextChar"/>
    <w:uiPriority w:val="99"/>
    <w:semiHidden/>
    <w:unhideWhenUsed/>
    <w:rsid w:val="004E32CB"/>
    <w:rPr>
      <w:rFonts w:ascii="Tahoma" w:hAnsi="Tahoma" w:cs="Tahoma"/>
      <w:sz w:val="16"/>
      <w:szCs w:val="16"/>
    </w:rPr>
  </w:style>
  <w:style w:type="character" w:customStyle="1" w:styleId="BalloonTextChar">
    <w:name w:val="Balloon Text Char"/>
    <w:basedOn w:val="DefaultParagraphFont"/>
    <w:link w:val="BalloonText"/>
    <w:uiPriority w:val="99"/>
    <w:semiHidden/>
    <w:rsid w:val="004E32CB"/>
    <w:rPr>
      <w:rFonts w:ascii="Tahoma" w:hAnsi="Tahoma" w:cs="Tahoma"/>
      <w:sz w:val="16"/>
      <w:szCs w:val="16"/>
      <w:lang w:val="en-GB"/>
    </w:rPr>
  </w:style>
  <w:style w:type="character" w:styleId="CommentReference">
    <w:name w:val="annotation reference"/>
    <w:basedOn w:val="DefaultParagraphFont"/>
    <w:uiPriority w:val="99"/>
    <w:semiHidden/>
    <w:unhideWhenUsed/>
    <w:rsid w:val="003A2C59"/>
    <w:rPr>
      <w:sz w:val="16"/>
      <w:szCs w:val="16"/>
    </w:rPr>
  </w:style>
  <w:style w:type="paragraph" w:styleId="CommentText">
    <w:name w:val="annotation text"/>
    <w:basedOn w:val="Normal"/>
    <w:link w:val="CommentTextChar"/>
    <w:uiPriority w:val="99"/>
    <w:semiHidden/>
    <w:unhideWhenUsed/>
    <w:rsid w:val="003A2C59"/>
  </w:style>
  <w:style w:type="character" w:customStyle="1" w:styleId="CommentTextChar">
    <w:name w:val="Comment Text Char"/>
    <w:basedOn w:val="DefaultParagraphFont"/>
    <w:link w:val="CommentText"/>
    <w:uiPriority w:val="99"/>
    <w:semiHidden/>
    <w:rsid w:val="003A2C59"/>
    <w:rPr>
      <w:rFonts w:ascii="Candara" w:hAnsi="Candara"/>
      <w:sz w:val="22"/>
      <w:lang w:val="en-GB"/>
    </w:rPr>
  </w:style>
  <w:style w:type="paragraph" w:styleId="CommentSubject">
    <w:name w:val="annotation subject"/>
    <w:basedOn w:val="CommentText"/>
    <w:next w:val="CommentText"/>
    <w:link w:val="CommentSubjectChar"/>
    <w:uiPriority w:val="99"/>
    <w:semiHidden/>
    <w:unhideWhenUsed/>
    <w:rsid w:val="003A2C59"/>
    <w:rPr>
      <w:b/>
      <w:bCs/>
    </w:rPr>
  </w:style>
  <w:style w:type="character" w:customStyle="1" w:styleId="CommentSubjectChar">
    <w:name w:val="Comment Subject Char"/>
    <w:basedOn w:val="CommentTextChar"/>
    <w:link w:val="CommentSubject"/>
    <w:uiPriority w:val="99"/>
    <w:semiHidden/>
    <w:rsid w:val="003A2C59"/>
    <w:rPr>
      <w:rFonts w:ascii="Candara" w:hAnsi="Candara"/>
      <w:b/>
      <w:bCs/>
      <w:sz w:val="22"/>
      <w:lang w:val="en-GB"/>
    </w:rPr>
  </w:style>
  <w:style w:type="character" w:styleId="PlaceholderText">
    <w:name w:val="Placeholder Text"/>
    <w:basedOn w:val="DefaultParagraphFont"/>
    <w:uiPriority w:val="99"/>
    <w:semiHidden/>
    <w:rsid w:val="003A2C59"/>
    <w:rPr>
      <w:color w:val="808080"/>
    </w:rPr>
  </w:style>
  <w:style w:type="paragraph" w:styleId="ListParagraph">
    <w:name w:val="List Paragraph"/>
    <w:aliases w:val="List Paragraph (numbered (a)),Bullet Styles para,Párrafo de lista,Bullet,Numbered Para 1,Dot pt,No Spacing1,List Paragraph Char Char Char,Indicator Text,Bullet Points,MAIN CONTENT,List Paragraph12,F5 List Paragraph,OBC Bullet,UEDAŞ Bullet"/>
    <w:basedOn w:val="Normal"/>
    <w:link w:val="ListParagraphChar"/>
    <w:uiPriority w:val="34"/>
    <w:qFormat/>
    <w:rsid w:val="00422AAC"/>
    <w:pPr>
      <w:numPr>
        <w:numId w:val="5"/>
      </w:numPr>
      <w:tabs>
        <w:tab w:val="left" w:pos="567"/>
      </w:tabs>
      <w:spacing w:before="120"/>
      <w:contextualSpacing/>
    </w:pPr>
    <w:rPr>
      <w:rFonts w:eastAsia="Times New Roman"/>
    </w:rPr>
  </w:style>
  <w:style w:type="character" w:customStyle="1" w:styleId="ListParagraphChar">
    <w:name w:val="List Paragraph Char"/>
    <w:aliases w:val="List Paragraph (numbered (a)) Char,Bullet Styles para Char,Párrafo de lista Char,Bullet Char,Numbered Para 1 Char,Dot pt Char,No Spacing1 Char,List Paragraph Char Char Char Char,Indicator Text Char,Bullet Points Char,OBC Bullet Char"/>
    <w:basedOn w:val="DefaultParagraphFont"/>
    <w:link w:val="ListParagraph"/>
    <w:uiPriority w:val="34"/>
    <w:qFormat/>
    <w:rsid w:val="00422AAC"/>
    <w:rPr>
      <w:rFonts w:ascii="Candara" w:eastAsia="Times New Roman" w:hAnsi="Candara"/>
      <w:sz w:val="22"/>
      <w:lang w:val="en-GB"/>
    </w:rPr>
  </w:style>
  <w:style w:type="paragraph" w:styleId="Index6">
    <w:name w:val="index 6"/>
    <w:basedOn w:val="Normal"/>
    <w:next w:val="Normal"/>
    <w:autoRedefine/>
    <w:semiHidden/>
    <w:rsid w:val="00397EDD"/>
    <w:pPr>
      <w:spacing w:before="120"/>
      <w:ind w:left="1440" w:hanging="240"/>
    </w:pPr>
    <w:rPr>
      <w:rFonts w:ascii="Arial" w:eastAsia="Times New Roman" w:hAnsi="Arial"/>
    </w:rPr>
  </w:style>
  <w:style w:type="paragraph" w:styleId="NoSpacing">
    <w:name w:val="No Spacing"/>
    <w:link w:val="NoSpacingChar"/>
    <w:uiPriority w:val="1"/>
    <w:qFormat/>
    <w:rsid w:val="009F1A62"/>
    <w:pPr>
      <w:tabs>
        <w:tab w:val="left" w:pos="567"/>
      </w:tabs>
      <w:jc w:val="both"/>
    </w:pPr>
    <w:rPr>
      <w:rFonts w:ascii="Candara" w:eastAsia="Times New Roman" w:hAnsi="Candara"/>
      <w:sz w:val="22"/>
      <w:lang w:val="en-GB"/>
    </w:rPr>
  </w:style>
  <w:style w:type="paragraph" w:styleId="Title">
    <w:name w:val="Title"/>
    <w:aliases w:val="EX Title"/>
    <w:basedOn w:val="Normal"/>
    <w:link w:val="TitleChar"/>
    <w:qFormat/>
    <w:rsid w:val="00422AAC"/>
    <w:pPr>
      <w:spacing w:after="0" w:line="260" w:lineRule="exact"/>
      <w:jc w:val="center"/>
    </w:pPr>
    <w:rPr>
      <w:rFonts w:eastAsia="Times New Roman"/>
      <w:b/>
      <w:sz w:val="28"/>
    </w:rPr>
  </w:style>
  <w:style w:type="character" w:customStyle="1" w:styleId="TitleChar">
    <w:name w:val="Title Char"/>
    <w:aliases w:val="EX Title Char"/>
    <w:basedOn w:val="DefaultParagraphFont"/>
    <w:link w:val="Title"/>
    <w:rsid w:val="00422AAC"/>
    <w:rPr>
      <w:rFonts w:ascii="Candara" w:eastAsia="Times New Roman" w:hAnsi="Candara"/>
      <w:b/>
      <w:sz w:val="28"/>
      <w:lang w:val="en-GB"/>
    </w:rPr>
  </w:style>
  <w:style w:type="paragraph" w:customStyle="1" w:styleId="EXTabletext">
    <w:name w:val="EX Table text"/>
    <w:basedOn w:val="Normal"/>
    <w:qFormat/>
    <w:rsid w:val="007C68D0"/>
    <w:pPr>
      <w:tabs>
        <w:tab w:val="left" w:pos="567"/>
      </w:tabs>
      <w:spacing w:before="20" w:after="20"/>
      <w:jc w:val="left"/>
    </w:pPr>
    <w:rPr>
      <w:rFonts w:eastAsia="Times New Roman"/>
      <w:sz w:val="20"/>
      <w:szCs w:val="18"/>
    </w:rPr>
  </w:style>
  <w:style w:type="table" w:styleId="TableGrid">
    <w:name w:val="Table Grid"/>
    <w:aliases w:val="Table Grid EXERGIA"/>
    <w:basedOn w:val="TableNormal"/>
    <w:uiPriority w:val="59"/>
    <w:rsid w:val="00F34C6D"/>
    <w:pPr>
      <w:spacing w:before="60"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EX Caption,Exr,Figure Caption,~Caption"/>
    <w:basedOn w:val="Normal"/>
    <w:next w:val="Normal"/>
    <w:link w:val="CaptionChar"/>
    <w:uiPriority w:val="35"/>
    <w:unhideWhenUsed/>
    <w:qFormat/>
    <w:rsid w:val="004D7988"/>
    <w:pPr>
      <w:spacing w:after="200"/>
    </w:pPr>
    <w:rPr>
      <w:b/>
      <w:bCs/>
      <w:color w:val="166CED" w:themeColor="accent1"/>
      <w:szCs w:val="18"/>
    </w:rPr>
  </w:style>
  <w:style w:type="paragraph" w:styleId="Header">
    <w:name w:val="header"/>
    <w:aliases w:val="EX Header"/>
    <w:basedOn w:val="Normal"/>
    <w:link w:val="HeaderChar"/>
    <w:unhideWhenUsed/>
    <w:rsid w:val="009F2B2A"/>
    <w:pPr>
      <w:tabs>
        <w:tab w:val="center" w:pos="4320"/>
        <w:tab w:val="right" w:pos="8640"/>
      </w:tabs>
      <w:spacing w:after="0"/>
    </w:pPr>
  </w:style>
  <w:style w:type="character" w:customStyle="1" w:styleId="HeaderChar">
    <w:name w:val="Header Char"/>
    <w:aliases w:val="EX Header Char"/>
    <w:basedOn w:val="DefaultParagraphFont"/>
    <w:link w:val="Header"/>
    <w:rsid w:val="009F2B2A"/>
    <w:rPr>
      <w:rFonts w:ascii="Candara" w:hAnsi="Candara"/>
      <w:sz w:val="22"/>
      <w:lang w:val="en-GB"/>
    </w:rPr>
  </w:style>
  <w:style w:type="paragraph" w:styleId="Footer">
    <w:name w:val="footer"/>
    <w:aliases w:val="EX Footer"/>
    <w:basedOn w:val="Normal"/>
    <w:link w:val="FooterChar"/>
    <w:uiPriority w:val="99"/>
    <w:unhideWhenUsed/>
    <w:rsid w:val="009F2B2A"/>
    <w:pPr>
      <w:tabs>
        <w:tab w:val="center" w:pos="4320"/>
        <w:tab w:val="right" w:pos="8640"/>
      </w:tabs>
      <w:spacing w:after="0"/>
    </w:pPr>
  </w:style>
  <w:style w:type="character" w:customStyle="1" w:styleId="FooterChar">
    <w:name w:val="Footer Char"/>
    <w:aliases w:val="EX Footer Char"/>
    <w:basedOn w:val="DefaultParagraphFont"/>
    <w:link w:val="Footer"/>
    <w:uiPriority w:val="99"/>
    <w:rsid w:val="009F2B2A"/>
    <w:rPr>
      <w:rFonts w:ascii="Candara" w:hAnsi="Candara"/>
      <w:sz w:val="22"/>
      <w:lang w:val="en-GB"/>
    </w:rPr>
  </w:style>
  <w:style w:type="paragraph" w:customStyle="1" w:styleId="EXTableBullet">
    <w:name w:val="EX Table Bullet"/>
    <w:link w:val="EXTableBulletChar"/>
    <w:qFormat/>
    <w:rsid w:val="00990426"/>
    <w:pPr>
      <w:numPr>
        <w:numId w:val="4"/>
      </w:numPr>
      <w:ind w:left="216"/>
      <w:jc w:val="both"/>
    </w:pPr>
    <w:rPr>
      <w:rFonts w:ascii="Candara" w:eastAsia="Times New Roman" w:hAnsi="Candara"/>
      <w:lang w:val="en-GB"/>
    </w:rPr>
  </w:style>
  <w:style w:type="character" w:customStyle="1" w:styleId="EXTableBulletChar">
    <w:name w:val="EX Table Bullet Char"/>
    <w:basedOn w:val="ListParagraphChar"/>
    <w:link w:val="EXTableBullet"/>
    <w:rsid w:val="00990426"/>
    <w:rPr>
      <w:rFonts w:ascii="Candara" w:eastAsia="Times New Roman" w:hAnsi="Candara"/>
      <w:sz w:val="22"/>
      <w:lang w:val="en-GB"/>
    </w:rPr>
  </w:style>
  <w:style w:type="character" w:customStyle="1" w:styleId="Heading4Char">
    <w:name w:val="Heading 4 Char"/>
    <w:aliases w:val="EX Heading 4 Char"/>
    <w:basedOn w:val="DefaultParagraphFont"/>
    <w:link w:val="Heading4"/>
    <w:uiPriority w:val="9"/>
    <w:rsid w:val="007F1C45"/>
    <w:rPr>
      <w:rFonts w:ascii="Candara" w:eastAsiaTheme="majorEastAsia" w:hAnsi="Candara" w:cstheme="majorBidi"/>
      <w:b/>
      <w:bCs/>
      <w:iCs/>
      <w:color w:val="665E5A"/>
      <w:sz w:val="24"/>
      <w:lang w:val="en-GB"/>
    </w:rPr>
  </w:style>
  <w:style w:type="paragraph" w:customStyle="1" w:styleId="EXBullet">
    <w:name w:val="EX Bullet"/>
    <w:basedOn w:val="ListParagraph"/>
    <w:link w:val="EXBulletChar"/>
    <w:qFormat/>
    <w:rsid w:val="00422AAC"/>
    <w:pPr>
      <w:numPr>
        <w:numId w:val="3"/>
      </w:numPr>
    </w:pPr>
  </w:style>
  <w:style w:type="character" w:customStyle="1" w:styleId="EXBulletChar">
    <w:name w:val="EX Bullet Char"/>
    <w:basedOn w:val="ListParagraphChar"/>
    <w:link w:val="EXBullet"/>
    <w:rsid w:val="00422AAC"/>
    <w:rPr>
      <w:rFonts w:ascii="Candara" w:eastAsia="Times New Roman" w:hAnsi="Candara"/>
      <w:sz w:val="22"/>
      <w:lang w:val="en-GB"/>
    </w:rPr>
  </w:style>
  <w:style w:type="paragraph" w:customStyle="1" w:styleId="EXboldtitles">
    <w:name w:val="EX bold titles"/>
    <w:basedOn w:val="Normal"/>
    <w:link w:val="EXboldtitlesChar"/>
    <w:qFormat/>
    <w:rsid w:val="00EF30FD"/>
    <w:pPr>
      <w:spacing w:before="240" w:after="60"/>
    </w:pPr>
    <w:rPr>
      <w:b/>
    </w:rPr>
  </w:style>
  <w:style w:type="character" w:customStyle="1" w:styleId="EXboldtitlesChar">
    <w:name w:val="EX bold titles Char"/>
    <w:basedOn w:val="DefaultParagraphFont"/>
    <w:link w:val="EXboldtitles"/>
    <w:rsid w:val="00EF30FD"/>
    <w:rPr>
      <w:rFonts w:ascii="Candara" w:hAnsi="Candara"/>
      <w:b/>
      <w:sz w:val="22"/>
      <w:lang w:val="en-GB"/>
    </w:rPr>
  </w:style>
  <w:style w:type="character" w:customStyle="1" w:styleId="NoSpacingChar">
    <w:name w:val="No Spacing Char"/>
    <w:basedOn w:val="DefaultParagraphFont"/>
    <w:link w:val="NoSpacing"/>
    <w:uiPriority w:val="1"/>
    <w:rsid w:val="009F1A62"/>
    <w:rPr>
      <w:rFonts w:ascii="Candara" w:eastAsia="Times New Roman" w:hAnsi="Candara"/>
      <w:sz w:val="22"/>
      <w:lang w:val="en-GB"/>
    </w:rPr>
  </w:style>
  <w:style w:type="paragraph" w:customStyle="1" w:styleId="EXNumberedlist">
    <w:name w:val="EX Numbered list"/>
    <w:basedOn w:val="Normal"/>
    <w:link w:val="EXNumberedlistChar"/>
    <w:qFormat/>
    <w:rsid w:val="009E4F65"/>
    <w:pPr>
      <w:numPr>
        <w:ilvl w:val="1"/>
      </w:numPr>
      <w:spacing w:before="120"/>
      <w:contextualSpacing/>
    </w:pPr>
  </w:style>
  <w:style w:type="character" w:customStyle="1" w:styleId="EXNumberedlistChar">
    <w:name w:val="EX Numbered list Char"/>
    <w:basedOn w:val="DefaultParagraphFont"/>
    <w:link w:val="EXNumberedlist"/>
    <w:rsid w:val="009E4F65"/>
    <w:rPr>
      <w:rFonts w:ascii="Candara" w:hAnsi="Candara"/>
      <w:sz w:val="22"/>
      <w:lang w:val="en-GB"/>
    </w:rPr>
  </w:style>
  <w:style w:type="paragraph" w:styleId="FootnoteText">
    <w:name w:val="footnote text"/>
    <w:basedOn w:val="Normal"/>
    <w:link w:val="FootnoteTextChar"/>
    <w:uiPriority w:val="99"/>
    <w:unhideWhenUsed/>
    <w:rsid w:val="00E44EF8"/>
    <w:pPr>
      <w:spacing w:after="0" w:line="240" w:lineRule="auto"/>
    </w:pPr>
    <w:rPr>
      <w:sz w:val="20"/>
    </w:rPr>
  </w:style>
  <w:style w:type="character" w:customStyle="1" w:styleId="FootnoteTextChar">
    <w:name w:val="Footnote Text Char"/>
    <w:basedOn w:val="DefaultParagraphFont"/>
    <w:link w:val="FootnoteText"/>
    <w:uiPriority w:val="99"/>
    <w:rsid w:val="00E44EF8"/>
    <w:rPr>
      <w:rFonts w:ascii="Candara" w:hAnsi="Candara"/>
      <w:lang w:val="en-GB"/>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BVI fnr"/>
    <w:basedOn w:val="DefaultParagraphFont"/>
    <w:uiPriority w:val="99"/>
    <w:unhideWhenUsed/>
    <w:rsid w:val="00E44EF8"/>
    <w:rPr>
      <w:vertAlign w:val="superscript"/>
    </w:rPr>
  </w:style>
  <w:style w:type="paragraph" w:customStyle="1" w:styleId="Clauses">
    <w:name w:val="Clauses"/>
    <w:basedOn w:val="Normal"/>
    <w:rsid w:val="00A96D30"/>
    <w:pPr>
      <w:keepLines/>
      <w:numPr>
        <w:ilvl w:val="2"/>
        <w:numId w:val="7"/>
      </w:numPr>
      <w:tabs>
        <w:tab w:val="clear" w:pos="1712"/>
        <w:tab w:val="num" w:pos="431"/>
      </w:tabs>
      <w:spacing w:after="120" w:line="240" w:lineRule="auto"/>
      <w:ind w:left="431" w:hanging="431"/>
      <w:jc w:val="left"/>
      <w:outlineLvl w:val="0"/>
    </w:pPr>
    <w:rPr>
      <w:rFonts w:ascii="Times New Roman Bold" w:eastAsia="Times New Roman" w:hAnsi="Times New Roman Bold"/>
      <w:b/>
      <w:sz w:val="24"/>
      <w:lang w:val="es-ES_tradnl" w:eastAsia="en-GB"/>
    </w:rPr>
  </w:style>
  <w:style w:type="character" w:customStyle="1" w:styleId="Heading6Char">
    <w:name w:val="Heading 6 Char"/>
    <w:basedOn w:val="DefaultParagraphFont"/>
    <w:link w:val="Heading6"/>
    <w:uiPriority w:val="9"/>
    <w:semiHidden/>
    <w:rsid w:val="00A96D30"/>
    <w:rPr>
      <w:rFonts w:asciiTheme="majorHAnsi" w:eastAsiaTheme="majorEastAsia" w:hAnsiTheme="majorHAnsi" w:cstheme="majorBidi"/>
      <w:i/>
      <w:iCs/>
      <w:color w:val="093577" w:themeColor="accent1" w:themeShade="7F"/>
      <w:sz w:val="22"/>
      <w:lang w:val="en-GB"/>
    </w:rPr>
  </w:style>
  <w:style w:type="paragraph" w:styleId="BodyText">
    <w:name w:val="Body Text"/>
    <w:basedOn w:val="Normal"/>
    <w:link w:val="BodyTextChar"/>
    <w:rsid w:val="00A96D30"/>
    <w:pPr>
      <w:numPr>
        <w:numId w:val="0"/>
      </w:numPr>
      <w:suppressAutoHyphens/>
      <w:spacing w:after="120" w:line="240" w:lineRule="auto"/>
    </w:pPr>
    <w:rPr>
      <w:rFonts w:ascii="Times New Roman" w:eastAsia="Times New Roman" w:hAnsi="Times New Roman"/>
      <w:sz w:val="24"/>
      <w:lang w:val="en-US"/>
    </w:rPr>
  </w:style>
  <w:style w:type="character" w:customStyle="1" w:styleId="BodyTextChar">
    <w:name w:val="Body Text Char"/>
    <w:basedOn w:val="DefaultParagraphFont"/>
    <w:link w:val="BodyText"/>
    <w:rsid w:val="00A96D30"/>
    <w:rPr>
      <w:rFonts w:eastAsia="Times New Roman"/>
      <w:sz w:val="24"/>
    </w:rPr>
  </w:style>
  <w:style w:type="paragraph" w:styleId="BodyTextIndent">
    <w:name w:val="Body Text Indent"/>
    <w:basedOn w:val="Normal"/>
    <w:link w:val="BodyTextIndentChar"/>
    <w:rsid w:val="00A96D30"/>
    <w:pPr>
      <w:numPr>
        <w:numId w:val="0"/>
      </w:numPr>
      <w:tabs>
        <w:tab w:val="left" w:pos="-720"/>
      </w:tabs>
      <w:suppressAutoHyphens/>
      <w:spacing w:after="0" w:line="240" w:lineRule="auto"/>
    </w:pPr>
    <w:rPr>
      <w:rFonts w:ascii="Times New Roman" w:eastAsia="Times New Roman" w:hAnsi="Times New Roman"/>
      <w:spacing w:val="-2"/>
      <w:sz w:val="24"/>
      <w:lang w:val="en-US" w:eastAsia="it-IT"/>
    </w:rPr>
  </w:style>
  <w:style w:type="character" w:customStyle="1" w:styleId="BodyTextIndentChar">
    <w:name w:val="Body Text Indent Char"/>
    <w:basedOn w:val="DefaultParagraphFont"/>
    <w:link w:val="BodyTextIndent"/>
    <w:rsid w:val="00A96D30"/>
    <w:rPr>
      <w:rFonts w:eastAsia="Times New Roman"/>
      <w:spacing w:val="-2"/>
      <w:sz w:val="24"/>
      <w:lang w:eastAsia="it-IT"/>
    </w:rPr>
  </w:style>
  <w:style w:type="paragraph" w:customStyle="1" w:styleId="xl41">
    <w:name w:val="xl41"/>
    <w:basedOn w:val="Normal"/>
    <w:rsid w:val="00304B0E"/>
    <w:pPr>
      <w:numPr>
        <w:numId w:val="0"/>
      </w:numPr>
      <w:spacing w:before="100" w:beforeAutospacing="1" w:after="100" w:afterAutospacing="1" w:line="240" w:lineRule="auto"/>
      <w:jc w:val="left"/>
    </w:pPr>
    <w:rPr>
      <w:rFonts w:ascii="Times New Roman" w:eastAsia="Times New Roman" w:hAnsi="Times New Roman"/>
      <w:sz w:val="20"/>
      <w:lang w:val="it-IT" w:eastAsia="it-IT"/>
    </w:rPr>
  </w:style>
  <w:style w:type="paragraph" w:customStyle="1" w:styleId="Exrbullets">
    <w:name w:val="Exr bullets"/>
    <w:basedOn w:val="Normal"/>
    <w:link w:val="ExrbulletsChar"/>
    <w:uiPriority w:val="99"/>
    <w:qFormat/>
    <w:rsid w:val="00A748F5"/>
    <w:pPr>
      <w:numPr>
        <w:numId w:val="8"/>
      </w:numPr>
      <w:spacing w:before="120" w:after="240" w:line="280" w:lineRule="exact"/>
      <w:ind w:right="284"/>
      <w:contextualSpacing/>
    </w:pPr>
    <w:rPr>
      <w:rFonts w:ascii="Arial" w:eastAsia="Times New Roman" w:hAnsi="Arial"/>
      <w:szCs w:val="18"/>
    </w:rPr>
  </w:style>
  <w:style w:type="character" w:customStyle="1" w:styleId="CaptionChar">
    <w:name w:val="Caption Char"/>
    <w:aliases w:val="EX Caption Char,Exr Char,Figure Caption Char,~Caption Char"/>
    <w:basedOn w:val="DefaultParagraphFont"/>
    <w:link w:val="Caption"/>
    <w:uiPriority w:val="35"/>
    <w:locked/>
    <w:rsid w:val="00525BFE"/>
    <w:rPr>
      <w:rFonts w:ascii="Candara" w:hAnsi="Candara"/>
      <w:b/>
      <w:bCs/>
      <w:color w:val="166CED" w:themeColor="accent1"/>
      <w:sz w:val="22"/>
      <w:szCs w:val="18"/>
      <w:lang w:val="en-GB"/>
    </w:rPr>
  </w:style>
  <w:style w:type="character" w:styleId="Strong">
    <w:name w:val="Strong"/>
    <w:basedOn w:val="DefaultParagraphFont"/>
    <w:uiPriority w:val="22"/>
    <w:qFormat/>
    <w:rsid w:val="008774D8"/>
    <w:rPr>
      <w:b/>
      <w:bCs/>
    </w:rPr>
  </w:style>
  <w:style w:type="paragraph" w:customStyle="1" w:styleId="EXHeader1">
    <w:name w:val="EX Header1"/>
    <w:basedOn w:val="Normal"/>
    <w:next w:val="Header"/>
    <w:unhideWhenUsed/>
    <w:rsid w:val="00335A3D"/>
    <w:pPr>
      <w:numPr>
        <w:numId w:val="9"/>
      </w:numPr>
      <w:tabs>
        <w:tab w:val="center" w:pos="4320"/>
        <w:tab w:val="right" w:pos="8640"/>
      </w:tabs>
      <w:spacing w:after="0"/>
    </w:pPr>
    <w:rPr>
      <w:rFonts w:cstheme="minorBidi"/>
      <w:szCs w:val="22"/>
    </w:rPr>
  </w:style>
  <w:style w:type="paragraph" w:customStyle="1" w:styleId="Sisennetty">
    <w:name w:val="Sisennetty"/>
    <w:basedOn w:val="Normal"/>
    <w:rsid w:val="003D4467"/>
    <w:pPr>
      <w:numPr>
        <w:numId w:val="0"/>
      </w:numPr>
      <w:spacing w:after="0" w:line="240" w:lineRule="auto"/>
      <w:jc w:val="left"/>
    </w:pPr>
    <w:rPr>
      <w:rFonts w:ascii="Times New Roman" w:eastAsia="Times New Roman" w:hAnsi="Times New Roman"/>
      <w:sz w:val="24"/>
    </w:rPr>
  </w:style>
  <w:style w:type="paragraph" w:styleId="BodyText2">
    <w:name w:val="Body Text 2"/>
    <w:basedOn w:val="Normal"/>
    <w:link w:val="BodyText2Char"/>
    <w:rsid w:val="00F71210"/>
    <w:pPr>
      <w:numPr>
        <w:numId w:val="0"/>
      </w:numPr>
      <w:spacing w:after="120" w:line="480" w:lineRule="auto"/>
    </w:pPr>
    <w:rPr>
      <w:rFonts w:ascii="Times New Roman" w:eastAsia="Times New Roman" w:hAnsi="Times New Roman"/>
      <w:sz w:val="24"/>
      <w:lang w:eastAsia="el-GR"/>
    </w:rPr>
  </w:style>
  <w:style w:type="character" w:customStyle="1" w:styleId="BodyText2Char">
    <w:name w:val="Body Text 2 Char"/>
    <w:basedOn w:val="DefaultParagraphFont"/>
    <w:link w:val="BodyText2"/>
    <w:rsid w:val="00F71210"/>
    <w:rPr>
      <w:rFonts w:eastAsia="Times New Roman"/>
      <w:sz w:val="24"/>
      <w:lang w:val="en-GB" w:eastAsia="el-GR"/>
    </w:rPr>
  </w:style>
  <w:style w:type="paragraph" w:styleId="ListContinue2">
    <w:name w:val="List Continue 2"/>
    <w:basedOn w:val="Normal"/>
    <w:rsid w:val="00F71210"/>
    <w:pPr>
      <w:numPr>
        <w:numId w:val="10"/>
      </w:numPr>
      <w:tabs>
        <w:tab w:val="clear" w:pos="926"/>
      </w:tabs>
      <w:spacing w:after="120" w:line="240" w:lineRule="auto"/>
      <w:ind w:left="566" w:firstLine="0"/>
    </w:pPr>
    <w:rPr>
      <w:rFonts w:ascii="Times New Roman" w:eastAsia="Times New Roman" w:hAnsi="Times New Roman"/>
      <w:sz w:val="24"/>
      <w:lang w:eastAsia="el-GR"/>
    </w:rPr>
  </w:style>
  <w:style w:type="paragraph" w:customStyle="1" w:styleId="1">
    <w:name w:val="Абзац списка1"/>
    <w:basedOn w:val="Normal"/>
    <w:qFormat/>
    <w:rsid w:val="00F44E5B"/>
    <w:pPr>
      <w:numPr>
        <w:numId w:val="0"/>
      </w:numPr>
      <w:spacing w:after="200"/>
      <w:ind w:left="720"/>
      <w:contextualSpacing/>
      <w:jc w:val="left"/>
    </w:pPr>
    <w:rPr>
      <w:rFonts w:ascii="Calibri" w:eastAsia="Times New Roman" w:hAnsi="Calibri"/>
      <w:szCs w:val="22"/>
      <w:lang w:val="en-US"/>
    </w:rPr>
  </w:style>
  <w:style w:type="character" w:customStyle="1" w:styleId="ExrbulletsChar">
    <w:name w:val="Exr bullets Char"/>
    <w:link w:val="Exrbullets"/>
    <w:uiPriority w:val="99"/>
    <w:locked/>
    <w:rsid w:val="005A575D"/>
    <w:rPr>
      <w:rFonts w:ascii="Arial" w:eastAsia="Times New Roman" w:hAnsi="Arial"/>
      <w:sz w:val="22"/>
      <w:szCs w:val="18"/>
      <w:lang w:val="en-GB"/>
    </w:rPr>
  </w:style>
  <w:style w:type="paragraph" w:styleId="EndnoteText">
    <w:name w:val="endnote text"/>
    <w:basedOn w:val="Normal"/>
    <w:link w:val="EndnoteTextChar"/>
    <w:uiPriority w:val="99"/>
    <w:semiHidden/>
    <w:unhideWhenUsed/>
    <w:rsid w:val="00D476D8"/>
    <w:pPr>
      <w:spacing w:after="0" w:line="240" w:lineRule="auto"/>
    </w:pPr>
    <w:rPr>
      <w:sz w:val="20"/>
    </w:rPr>
  </w:style>
  <w:style w:type="character" w:customStyle="1" w:styleId="EndnoteTextChar">
    <w:name w:val="Endnote Text Char"/>
    <w:basedOn w:val="DefaultParagraphFont"/>
    <w:link w:val="EndnoteText"/>
    <w:uiPriority w:val="99"/>
    <w:semiHidden/>
    <w:rsid w:val="00D476D8"/>
    <w:rPr>
      <w:rFonts w:ascii="Candara" w:hAnsi="Candara"/>
      <w:lang w:val="en-GB"/>
    </w:rPr>
  </w:style>
  <w:style w:type="character" w:styleId="EndnoteReference">
    <w:name w:val="endnote reference"/>
    <w:basedOn w:val="DefaultParagraphFont"/>
    <w:uiPriority w:val="99"/>
    <w:semiHidden/>
    <w:unhideWhenUsed/>
    <w:rsid w:val="00D476D8"/>
    <w:rPr>
      <w:vertAlign w:val="superscript"/>
    </w:rPr>
  </w:style>
  <w:style w:type="character" w:customStyle="1" w:styleId="Heading5Char">
    <w:name w:val="Heading 5 Char"/>
    <w:basedOn w:val="DefaultParagraphFont"/>
    <w:link w:val="Heading5"/>
    <w:rsid w:val="00335913"/>
    <w:rPr>
      <w:rFonts w:eastAsia="Times New Roman"/>
      <w:b/>
      <w:sz w:val="24"/>
      <w:szCs w:val="24"/>
      <w:lang w:val="en-GB"/>
    </w:rPr>
  </w:style>
  <w:style w:type="paragraph" w:customStyle="1" w:styleId="ExTBbullets">
    <w:name w:val="Ex TB bullets"/>
    <w:basedOn w:val="Normal"/>
    <w:qFormat/>
    <w:rsid w:val="00F51D4B"/>
    <w:pPr>
      <w:numPr>
        <w:numId w:val="12"/>
      </w:numPr>
      <w:spacing w:before="20" w:after="20"/>
      <w:jc w:val="left"/>
    </w:pPr>
    <w:rPr>
      <w:rFonts w:ascii="Arial Narrow" w:eastAsia="Times New Roman" w:hAnsi="Arial Narrow"/>
      <w:sz w:val="20"/>
      <w:szCs w:val="18"/>
      <w:lang w:val="en-US"/>
    </w:rPr>
  </w:style>
  <w:style w:type="character" w:customStyle="1" w:styleId="apple-converted-space">
    <w:name w:val="apple-converted-space"/>
    <w:basedOn w:val="DefaultParagraphFont"/>
    <w:rsid w:val="006B25D4"/>
  </w:style>
  <w:style w:type="paragraph" w:styleId="NormalWeb">
    <w:name w:val="Normal (Web)"/>
    <w:basedOn w:val="Normal"/>
    <w:uiPriority w:val="99"/>
    <w:semiHidden/>
    <w:unhideWhenUsed/>
    <w:rsid w:val="004B48A1"/>
    <w:pPr>
      <w:numPr>
        <w:numId w:val="0"/>
      </w:numPr>
      <w:spacing w:before="100" w:beforeAutospacing="1" w:after="100" w:afterAutospacing="1" w:line="240" w:lineRule="auto"/>
      <w:jc w:val="left"/>
    </w:pPr>
    <w:rPr>
      <w:rFonts w:ascii="Times New Roman" w:eastAsia="Times New Roman" w:hAnsi="Times New Roman"/>
      <w:sz w:val="24"/>
      <w:szCs w:val="24"/>
      <w:lang w:eastAsia="en-GB"/>
    </w:rPr>
  </w:style>
  <w:style w:type="paragraph" w:customStyle="1" w:styleId="Default">
    <w:name w:val="Default"/>
    <w:rsid w:val="00CE202D"/>
    <w:pPr>
      <w:autoSpaceDE w:val="0"/>
      <w:autoSpaceDN w:val="0"/>
      <w:adjustRightInd w:val="0"/>
    </w:pPr>
    <w:rPr>
      <w:rFonts w:ascii="EUAlbertina" w:hAnsi="EUAlbertina" w:cs="EUAlbertina"/>
      <w:color w:val="000000"/>
      <w:sz w:val="24"/>
      <w:szCs w:val="24"/>
      <w:lang w:val="en-GB"/>
    </w:rPr>
  </w:style>
  <w:style w:type="paragraph" w:customStyle="1" w:styleId="CM1">
    <w:name w:val="CM1"/>
    <w:basedOn w:val="Default"/>
    <w:next w:val="Default"/>
    <w:uiPriority w:val="99"/>
    <w:rsid w:val="00CE202D"/>
    <w:rPr>
      <w:rFonts w:cs="Times New Roman"/>
      <w:color w:val="auto"/>
    </w:rPr>
  </w:style>
  <w:style w:type="paragraph" w:customStyle="1" w:styleId="CM3">
    <w:name w:val="CM3"/>
    <w:basedOn w:val="Default"/>
    <w:next w:val="Default"/>
    <w:uiPriority w:val="99"/>
    <w:rsid w:val="00CE202D"/>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6532">
      <w:bodyDiv w:val="1"/>
      <w:marLeft w:val="0"/>
      <w:marRight w:val="0"/>
      <w:marTop w:val="0"/>
      <w:marBottom w:val="0"/>
      <w:divBdr>
        <w:top w:val="none" w:sz="0" w:space="0" w:color="auto"/>
        <w:left w:val="none" w:sz="0" w:space="0" w:color="auto"/>
        <w:bottom w:val="none" w:sz="0" w:space="0" w:color="auto"/>
        <w:right w:val="none" w:sz="0" w:space="0" w:color="auto"/>
      </w:divBdr>
    </w:div>
    <w:div w:id="68776643">
      <w:bodyDiv w:val="1"/>
      <w:marLeft w:val="0"/>
      <w:marRight w:val="0"/>
      <w:marTop w:val="0"/>
      <w:marBottom w:val="0"/>
      <w:divBdr>
        <w:top w:val="none" w:sz="0" w:space="0" w:color="auto"/>
        <w:left w:val="none" w:sz="0" w:space="0" w:color="auto"/>
        <w:bottom w:val="none" w:sz="0" w:space="0" w:color="auto"/>
        <w:right w:val="none" w:sz="0" w:space="0" w:color="auto"/>
      </w:divBdr>
    </w:div>
    <w:div w:id="101732898">
      <w:bodyDiv w:val="1"/>
      <w:marLeft w:val="0"/>
      <w:marRight w:val="0"/>
      <w:marTop w:val="0"/>
      <w:marBottom w:val="0"/>
      <w:divBdr>
        <w:top w:val="none" w:sz="0" w:space="0" w:color="auto"/>
        <w:left w:val="none" w:sz="0" w:space="0" w:color="auto"/>
        <w:bottom w:val="none" w:sz="0" w:space="0" w:color="auto"/>
        <w:right w:val="none" w:sz="0" w:space="0" w:color="auto"/>
      </w:divBdr>
    </w:div>
    <w:div w:id="300811965">
      <w:bodyDiv w:val="1"/>
      <w:marLeft w:val="0"/>
      <w:marRight w:val="0"/>
      <w:marTop w:val="0"/>
      <w:marBottom w:val="0"/>
      <w:divBdr>
        <w:top w:val="none" w:sz="0" w:space="0" w:color="auto"/>
        <w:left w:val="none" w:sz="0" w:space="0" w:color="auto"/>
        <w:bottom w:val="none" w:sz="0" w:space="0" w:color="auto"/>
        <w:right w:val="none" w:sz="0" w:space="0" w:color="auto"/>
      </w:divBdr>
    </w:div>
    <w:div w:id="414058042">
      <w:bodyDiv w:val="1"/>
      <w:marLeft w:val="0"/>
      <w:marRight w:val="0"/>
      <w:marTop w:val="0"/>
      <w:marBottom w:val="0"/>
      <w:divBdr>
        <w:top w:val="none" w:sz="0" w:space="0" w:color="auto"/>
        <w:left w:val="none" w:sz="0" w:space="0" w:color="auto"/>
        <w:bottom w:val="none" w:sz="0" w:space="0" w:color="auto"/>
        <w:right w:val="none" w:sz="0" w:space="0" w:color="auto"/>
      </w:divBdr>
    </w:div>
    <w:div w:id="444622363">
      <w:bodyDiv w:val="1"/>
      <w:marLeft w:val="0"/>
      <w:marRight w:val="0"/>
      <w:marTop w:val="0"/>
      <w:marBottom w:val="0"/>
      <w:divBdr>
        <w:top w:val="none" w:sz="0" w:space="0" w:color="auto"/>
        <w:left w:val="none" w:sz="0" w:space="0" w:color="auto"/>
        <w:bottom w:val="none" w:sz="0" w:space="0" w:color="auto"/>
        <w:right w:val="none" w:sz="0" w:space="0" w:color="auto"/>
      </w:divBdr>
    </w:div>
    <w:div w:id="505635019">
      <w:bodyDiv w:val="1"/>
      <w:marLeft w:val="0"/>
      <w:marRight w:val="0"/>
      <w:marTop w:val="0"/>
      <w:marBottom w:val="0"/>
      <w:divBdr>
        <w:top w:val="none" w:sz="0" w:space="0" w:color="auto"/>
        <w:left w:val="none" w:sz="0" w:space="0" w:color="auto"/>
        <w:bottom w:val="none" w:sz="0" w:space="0" w:color="auto"/>
        <w:right w:val="none" w:sz="0" w:space="0" w:color="auto"/>
      </w:divBdr>
    </w:div>
    <w:div w:id="514808456">
      <w:bodyDiv w:val="1"/>
      <w:marLeft w:val="0"/>
      <w:marRight w:val="0"/>
      <w:marTop w:val="0"/>
      <w:marBottom w:val="0"/>
      <w:divBdr>
        <w:top w:val="none" w:sz="0" w:space="0" w:color="auto"/>
        <w:left w:val="none" w:sz="0" w:space="0" w:color="auto"/>
        <w:bottom w:val="none" w:sz="0" w:space="0" w:color="auto"/>
        <w:right w:val="none" w:sz="0" w:space="0" w:color="auto"/>
      </w:divBdr>
      <w:divsChild>
        <w:div w:id="54857626">
          <w:marLeft w:val="0"/>
          <w:marRight w:val="0"/>
          <w:marTop w:val="0"/>
          <w:marBottom w:val="0"/>
          <w:divBdr>
            <w:top w:val="none" w:sz="0" w:space="0" w:color="auto"/>
            <w:left w:val="none" w:sz="0" w:space="0" w:color="auto"/>
            <w:bottom w:val="none" w:sz="0" w:space="0" w:color="auto"/>
            <w:right w:val="none" w:sz="0" w:space="0" w:color="auto"/>
          </w:divBdr>
        </w:div>
        <w:div w:id="463086267">
          <w:marLeft w:val="0"/>
          <w:marRight w:val="0"/>
          <w:marTop w:val="0"/>
          <w:marBottom w:val="0"/>
          <w:divBdr>
            <w:top w:val="none" w:sz="0" w:space="0" w:color="auto"/>
            <w:left w:val="none" w:sz="0" w:space="0" w:color="auto"/>
            <w:bottom w:val="none" w:sz="0" w:space="0" w:color="auto"/>
            <w:right w:val="none" w:sz="0" w:space="0" w:color="auto"/>
          </w:divBdr>
        </w:div>
        <w:div w:id="122191453">
          <w:marLeft w:val="0"/>
          <w:marRight w:val="0"/>
          <w:marTop w:val="0"/>
          <w:marBottom w:val="0"/>
          <w:divBdr>
            <w:top w:val="none" w:sz="0" w:space="0" w:color="auto"/>
            <w:left w:val="none" w:sz="0" w:space="0" w:color="auto"/>
            <w:bottom w:val="none" w:sz="0" w:space="0" w:color="auto"/>
            <w:right w:val="none" w:sz="0" w:space="0" w:color="auto"/>
          </w:divBdr>
          <w:divsChild>
            <w:div w:id="1356037452">
              <w:marLeft w:val="0"/>
              <w:marRight w:val="0"/>
              <w:marTop w:val="300"/>
              <w:marBottom w:val="0"/>
              <w:divBdr>
                <w:top w:val="none" w:sz="0" w:space="0" w:color="auto"/>
                <w:left w:val="none" w:sz="0" w:space="0" w:color="auto"/>
                <w:bottom w:val="none" w:sz="0" w:space="0" w:color="auto"/>
                <w:right w:val="none" w:sz="0" w:space="0" w:color="auto"/>
              </w:divBdr>
              <w:divsChild>
                <w:div w:id="763107922">
                  <w:marLeft w:val="0"/>
                  <w:marRight w:val="0"/>
                  <w:marTop w:val="0"/>
                  <w:marBottom w:val="0"/>
                  <w:divBdr>
                    <w:top w:val="none" w:sz="0" w:space="0" w:color="auto"/>
                    <w:left w:val="none" w:sz="0" w:space="0" w:color="auto"/>
                    <w:bottom w:val="none" w:sz="0" w:space="0" w:color="auto"/>
                    <w:right w:val="none" w:sz="0" w:space="0" w:color="auto"/>
                  </w:divBdr>
                  <w:divsChild>
                    <w:div w:id="1037853964">
                      <w:marLeft w:val="0"/>
                      <w:marRight w:val="0"/>
                      <w:marTop w:val="0"/>
                      <w:marBottom w:val="0"/>
                      <w:divBdr>
                        <w:top w:val="none" w:sz="0" w:space="0" w:color="auto"/>
                        <w:left w:val="none" w:sz="0" w:space="0" w:color="auto"/>
                        <w:bottom w:val="none" w:sz="0" w:space="0" w:color="auto"/>
                        <w:right w:val="none" w:sz="0" w:space="0" w:color="auto"/>
                      </w:divBdr>
                      <w:divsChild>
                        <w:div w:id="1612320004">
                          <w:marLeft w:val="0"/>
                          <w:marRight w:val="45"/>
                          <w:marTop w:val="0"/>
                          <w:marBottom w:val="0"/>
                          <w:divBdr>
                            <w:top w:val="none" w:sz="0" w:space="0" w:color="auto"/>
                            <w:left w:val="none" w:sz="0" w:space="0" w:color="auto"/>
                            <w:bottom w:val="none" w:sz="0" w:space="0" w:color="auto"/>
                            <w:right w:val="none" w:sz="0" w:space="0" w:color="auto"/>
                          </w:divBdr>
                        </w:div>
                        <w:div w:id="357315573">
                          <w:marLeft w:val="0"/>
                          <w:marRight w:val="45"/>
                          <w:marTop w:val="0"/>
                          <w:marBottom w:val="0"/>
                          <w:divBdr>
                            <w:top w:val="none" w:sz="0" w:space="0" w:color="auto"/>
                            <w:left w:val="none" w:sz="0" w:space="0" w:color="auto"/>
                            <w:bottom w:val="none" w:sz="0" w:space="0" w:color="auto"/>
                            <w:right w:val="none" w:sz="0" w:space="0" w:color="auto"/>
                          </w:divBdr>
                        </w:div>
                        <w:div w:id="1321812262">
                          <w:marLeft w:val="0"/>
                          <w:marRight w:val="45"/>
                          <w:marTop w:val="0"/>
                          <w:marBottom w:val="0"/>
                          <w:divBdr>
                            <w:top w:val="none" w:sz="0" w:space="0" w:color="auto"/>
                            <w:left w:val="none" w:sz="0" w:space="0" w:color="auto"/>
                            <w:bottom w:val="none" w:sz="0" w:space="0" w:color="auto"/>
                            <w:right w:val="none" w:sz="0" w:space="0" w:color="auto"/>
                          </w:divBdr>
                        </w:div>
                        <w:div w:id="1975720772">
                          <w:marLeft w:val="0"/>
                          <w:marRight w:val="45"/>
                          <w:marTop w:val="0"/>
                          <w:marBottom w:val="0"/>
                          <w:divBdr>
                            <w:top w:val="none" w:sz="0" w:space="0" w:color="auto"/>
                            <w:left w:val="none" w:sz="0" w:space="0" w:color="auto"/>
                            <w:bottom w:val="none" w:sz="0" w:space="0" w:color="auto"/>
                            <w:right w:val="none" w:sz="0" w:space="0" w:color="auto"/>
                          </w:divBdr>
                        </w:div>
                        <w:div w:id="24511766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805">
          <w:marLeft w:val="0"/>
          <w:marRight w:val="0"/>
          <w:marTop w:val="0"/>
          <w:marBottom w:val="0"/>
          <w:divBdr>
            <w:top w:val="none" w:sz="0" w:space="0" w:color="auto"/>
            <w:left w:val="none" w:sz="0" w:space="0" w:color="auto"/>
            <w:bottom w:val="none" w:sz="0" w:space="0" w:color="auto"/>
            <w:right w:val="none" w:sz="0" w:space="0" w:color="auto"/>
          </w:divBdr>
        </w:div>
      </w:divsChild>
    </w:div>
    <w:div w:id="585387482">
      <w:bodyDiv w:val="1"/>
      <w:marLeft w:val="0"/>
      <w:marRight w:val="0"/>
      <w:marTop w:val="0"/>
      <w:marBottom w:val="0"/>
      <w:divBdr>
        <w:top w:val="none" w:sz="0" w:space="0" w:color="auto"/>
        <w:left w:val="none" w:sz="0" w:space="0" w:color="auto"/>
        <w:bottom w:val="none" w:sz="0" w:space="0" w:color="auto"/>
        <w:right w:val="none" w:sz="0" w:space="0" w:color="auto"/>
      </w:divBdr>
    </w:div>
    <w:div w:id="774205730">
      <w:bodyDiv w:val="1"/>
      <w:marLeft w:val="0"/>
      <w:marRight w:val="0"/>
      <w:marTop w:val="0"/>
      <w:marBottom w:val="0"/>
      <w:divBdr>
        <w:top w:val="none" w:sz="0" w:space="0" w:color="auto"/>
        <w:left w:val="none" w:sz="0" w:space="0" w:color="auto"/>
        <w:bottom w:val="none" w:sz="0" w:space="0" w:color="auto"/>
        <w:right w:val="none" w:sz="0" w:space="0" w:color="auto"/>
      </w:divBdr>
    </w:div>
    <w:div w:id="821389983">
      <w:bodyDiv w:val="1"/>
      <w:marLeft w:val="0"/>
      <w:marRight w:val="0"/>
      <w:marTop w:val="0"/>
      <w:marBottom w:val="0"/>
      <w:divBdr>
        <w:top w:val="none" w:sz="0" w:space="0" w:color="auto"/>
        <w:left w:val="none" w:sz="0" w:space="0" w:color="auto"/>
        <w:bottom w:val="none" w:sz="0" w:space="0" w:color="auto"/>
        <w:right w:val="none" w:sz="0" w:space="0" w:color="auto"/>
      </w:divBdr>
    </w:div>
    <w:div w:id="866719478">
      <w:bodyDiv w:val="1"/>
      <w:marLeft w:val="0"/>
      <w:marRight w:val="0"/>
      <w:marTop w:val="0"/>
      <w:marBottom w:val="0"/>
      <w:divBdr>
        <w:top w:val="none" w:sz="0" w:space="0" w:color="auto"/>
        <w:left w:val="none" w:sz="0" w:space="0" w:color="auto"/>
        <w:bottom w:val="none" w:sz="0" w:space="0" w:color="auto"/>
        <w:right w:val="none" w:sz="0" w:space="0" w:color="auto"/>
      </w:divBdr>
    </w:div>
    <w:div w:id="1076050191">
      <w:bodyDiv w:val="1"/>
      <w:marLeft w:val="0"/>
      <w:marRight w:val="0"/>
      <w:marTop w:val="0"/>
      <w:marBottom w:val="0"/>
      <w:divBdr>
        <w:top w:val="none" w:sz="0" w:space="0" w:color="auto"/>
        <w:left w:val="none" w:sz="0" w:space="0" w:color="auto"/>
        <w:bottom w:val="none" w:sz="0" w:space="0" w:color="auto"/>
        <w:right w:val="none" w:sz="0" w:space="0" w:color="auto"/>
      </w:divBdr>
    </w:div>
    <w:div w:id="1086418667">
      <w:bodyDiv w:val="1"/>
      <w:marLeft w:val="0"/>
      <w:marRight w:val="0"/>
      <w:marTop w:val="0"/>
      <w:marBottom w:val="0"/>
      <w:divBdr>
        <w:top w:val="none" w:sz="0" w:space="0" w:color="auto"/>
        <w:left w:val="none" w:sz="0" w:space="0" w:color="auto"/>
        <w:bottom w:val="none" w:sz="0" w:space="0" w:color="auto"/>
        <w:right w:val="none" w:sz="0" w:space="0" w:color="auto"/>
      </w:divBdr>
    </w:div>
    <w:div w:id="1152136395">
      <w:bodyDiv w:val="1"/>
      <w:marLeft w:val="0"/>
      <w:marRight w:val="0"/>
      <w:marTop w:val="0"/>
      <w:marBottom w:val="0"/>
      <w:divBdr>
        <w:top w:val="none" w:sz="0" w:space="0" w:color="auto"/>
        <w:left w:val="none" w:sz="0" w:space="0" w:color="auto"/>
        <w:bottom w:val="none" w:sz="0" w:space="0" w:color="auto"/>
        <w:right w:val="none" w:sz="0" w:space="0" w:color="auto"/>
      </w:divBdr>
    </w:div>
    <w:div w:id="1177695416">
      <w:bodyDiv w:val="1"/>
      <w:marLeft w:val="0"/>
      <w:marRight w:val="0"/>
      <w:marTop w:val="0"/>
      <w:marBottom w:val="0"/>
      <w:divBdr>
        <w:top w:val="none" w:sz="0" w:space="0" w:color="auto"/>
        <w:left w:val="none" w:sz="0" w:space="0" w:color="auto"/>
        <w:bottom w:val="none" w:sz="0" w:space="0" w:color="auto"/>
        <w:right w:val="none" w:sz="0" w:space="0" w:color="auto"/>
      </w:divBdr>
    </w:div>
    <w:div w:id="1296133616">
      <w:bodyDiv w:val="1"/>
      <w:marLeft w:val="0"/>
      <w:marRight w:val="0"/>
      <w:marTop w:val="0"/>
      <w:marBottom w:val="0"/>
      <w:divBdr>
        <w:top w:val="none" w:sz="0" w:space="0" w:color="auto"/>
        <w:left w:val="none" w:sz="0" w:space="0" w:color="auto"/>
        <w:bottom w:val="none" w:sz="0" w:space="0" w:color="auto"/>
        <w:right w:val="none" w:sz="0" w:space="0" w:color="auto"/>
      </w:divBdr>
    </w:div>
    <w:div w:id="1436706061">
      <w:bodyDiv w:val="1"/>
      <w:marLeft w:val="0"/>
      <w:marRight w:val="0"/>
      <w:marTop w:val="0"/>
      <w:marBottom w:val="0"/>
      <w:divBdr>
        <w:top w:val="none" w:sz="0" w:space="0" w:color="auto"/>
        <w:left w:val="none" w:sz="0" w:space="0" w:color="auto"/>
        <w:bottom w:val="none" w:sz="0" w:space="0" w:color="auto"/>
        <w:right w:val="none" w:sz="0" w:space="0" w:color="auto"/>
      </w:divBdr>
    </w:div>
    <w:div w:id="1632325867">
      <w:bodyDiv w:val="1"/>
      <w:marLeft w:val="0"/>
      <w:marRight w:val="0"/>
      <w:marTop w:val="0"/>
      <w:marBottom w:val="0"/>
      <w:divBdr>
        <w:top w:val="none" w:sz="0" w:space="0" w:color="auto"/>
        <w:left w:val="none" w:sz="0" w:space="0" w:color="auto"/>
        <w:bottom w:val="none" w:sz="0" w:space="0" w:color="auto"/>
        <w:right w:val="none" w:sz="0" w:space="0" w:color="auto"/>
      </w:divBdr>
    </w:div>
    <w:div w:id="1635209964">
      <w:bodyDiv w:val="1"/>
      <w:marLeft w:val="0"/>
      <w:marRight w:val="0"/>
      <w:marTop w:val="0"/>
      <w:marBottom w:val="0"/>
      <w:divBdr>
        <w:top w:val="none" w:sz="0" w:space="0" w:color="auto"/>
        <w:left w:val="none" w:sz="0" w:space="0" w:color="auto"/>
        <w:bottom w:val="none" w:sz="0" w:space="0" w:color="auto"/>
        <w:right w:val="none" w:sz="0" w:space="0" w:color="auto"/>
      </w:divBdr>
    </w:div>
    <w:div w:id="1642266988">
      <w:bodyDiv w:val="1"/>
      <w:marLeft w:val="0"/>
      <w:marRight w:val="0"/>
      <w:marTop w:val="0"/>
      <w:marBottom w:val="0"/>
      <w:divBdr>
        <w:top w:val="none" w:sz="0" w:space="0" w:color="auto"/>
        <w:left w:val="none" w:sz="0" w:space="0" w:color="auto"/>
        <w:bottom w:val="none" w:sz="0" w:space="0" w:color="auto"/>
        <w:right w:val="none" w:sz="0" w:space="0" w:color="auto"/>
      </w:divBdr>
    </w:div>
    <w:div w:id="1798723450">
      <w:bodyDiv w:val="1"/>
      <w:marLeft w:val="0"/>
      <w:marRight w:val="0"/>
      <w:marTop w:val="0"/>
      <w:marBottom w:val="0"/>
      <w:divBdr>
        <w:top w:val="none" w:sz="0" w:space="0" w:color="auto"/>
        <w:left w:val="none" w:sz="0" w:space="0" w:color="auto"/>
        <w:bottom w:val="none" w:sz="0" w:space="0" w:color="auto"/>
        <w:right w:val="none" w:sz="0" w:space="0" w:color="auto"/>
      </w:divBdr>
    </w:div>
    <w:div w:id="1808353423">
      <w:bodyDiv w:val="1"/>
      <w:marLeft w:val="0"/>
      <w:marRight w:val="0"/>
      <w:marTop w:val="0"/>
      <w:marBottom w:val="0"/>
      <w:divBdr>
        <w:top w:val="none" w:sz="0" w:space="0" w:color="auto"/>
        <w:left w:val="none" w:sz="0" w:space="0" w:color="auto"/>
        <w:bottom w:val="none" w:sz="0" w:space="0" w:color="auto"/>
        <w:right w:val="none" w:sz="0" w:space="0" w:color="auto"/>
      </w:divBdr>
    </w:div>
    <w:div w:id="1817062145">
      <w:bodyDiv w:val="1"/>
      <w:marLeft w:val="0"/>
      <w:marRight w:val="0"/>
      <w:marTop w:val="0"/>
      <w:marBottom w:val="0"/>
      <w:divBdr>
        <w:top w:val="none" w:sz="0" w:space="0" w:color="auto"/>
        <w:left w:val="none" w:sz="0" w:space="0" w:color="auto"/>
        <w:bottom w:val="none" w:sz="0" w:space="0" w:color="auto"/>
        <w:right w:val="none" w:sz="0" w:space="0" w:color="auto"/>
      </w:divBdr>
    </w:div>
    <w:div w:id="1852406532">
      <w:bodyDiv w:val="1"/>
      <w:marLeft w:val="0"/>
      <w:marRight w:val="0"/>
      <w:marTop w:val="0"/>
      <w:marBottom w:val="0"/>
      <w:divBdr>
        <w:top w:val="none" w:sz="0" w:space="0" w:color="auto"/>
        <w:left w:val="none" w:sz="0" w:space="0" w:color="auto"/>
        <w:bottom w:val="none" w:sz="0" w:space="0" w:color="auto"/>
        <w:right w:val="none" w:sz="0" w:space="0" w:color="auto"/>
      </w:divBdr>
    </w:div>
    <w:div w:id="19815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icip.gov.md/public/documente/134/ro_2086_NCM-L.01.03-2015-u.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eff.org/fileadmin/files/factsheets-engl/app0050-factsheet-engl-Oxmarpan.pdf" TargetMode="External"/><Relationship Id="rId5" Type="http://schemas.openxmlformats.org/officeDocument/2006/relationships/webSettings" Target="webSettings.xml"/><Relationship Id="rId10" Type="http://schemas.openxmlformats.org/officeDocument/2006/relationships/hyperlink" Target="http://www.moseff.org/fileadmin/files/factsheets-engl/app0153-factsheet-engl-IONEL_2012-01-25.pdf" TargetMode="External"/><Relationship Id="rId4" Type="http://schemas.openxmlformats.org/officeDocument/2006/relationships/settings" Target="settings.xml"/><Relationship Id="rId9" Type="http://schemas.openxmlformats.org/officeDocument/2006/relationships/hyperlink" Target="http://www.moseff.org/fileadmin/files/factsheets-engl/app0069-factsheet-engl-Macon-VSD-2012-01-08-final.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rgia colors">
      <a:dk1>
        <a:srgbClr val="000000"/>
      </a:dk1>
      <a:lt1>
        <a:srgbClr val="EFF2F5"/>
      </a:lt1>
      <a:dk2>
        <a:srgbClr val="C1E6FF"/>
      </a:dk2>
      <a:lt2>
        <a:srgbClr val="FFFFFF"/>
      </a:lt2>
      <a:accent1>
        <a:srgbClr val="166CED"/>
      </a:accent1>
      <a:accent2>
        <a:srgbClr val="01458E"/>
      </a:accent2>
      <a:accent3>
        <a:srgbClr val="665E5A"/>
      </a:accent3>
      <a:accent4>
        <a:srgbClr val="900000"/>
      </a:accent4>
      <a:accent5>
        <a:srgbClr val="FFD966"/>
      </a:accent5>
      <a:accent6>
        <a:srgbClr val="92D050"/>
      </a:accent6>
      <a:hlink>
        <a:srgbClr val="0000FF"/>
      </a:hlink>
      <a:folHlink>
        <a:srgbClr val="800080"/>
      </a:folHlink>
    </a:clrScheme>
    <a:fontScheme name="exergia-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8B66-0449-46A3-945D-FDA5364B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9299</Words>
  <Characters>53009</Characters>
  <Application>Microsoft Office Word</Application>
  <DocSecurity>0</DocSecurity>
  <Lines>441</Lines>
  <Paragraphs>124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Athanasopoulou</dc:creator>
  <cp:lastModifiedBy>Nicolae</cp:lastModifiedBy>
  <cp:revision>20</cp:revision>
  <cp:lastPrinted>2016-06-07T13:56:00Z</cp:lastPrinted>
  <dcterms:created xsi:type="dcterms:W3CDTF">2017-04-25T13:27:00Z</dcterms:created>
  <dcterms:modified xsi:type="dcterms:W3CDTF">2017-05-24T12:05:00Z</dcterms:modified>
</cp:coreProperties>
</file>