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6CB" w:rsidRPr="00F267FB" w:rsidRDefault="002036CB" w:rsidP="002036CB">
      <w:pPr>
        <w:pStyle w:val="1"/>
        <w:spacing w:line="276" w:lineRule="auto"/>
        <w:rPr>
          <w:sz w:val="28"/>
          <w:szCs w:val="28"/>
          <w:lang w:val="ro-MO"/>
        </w:rPr>
      </w:pPr>
      <w:r w:rsidRPr="00F267FB">
        <w:rPr>
          <w:sz w:val="28"/>
          <w:szCs w:val="28"/>
          <w:lang w:val="ro-MO"/>
        </w:rPr>
        <w:t xml:space="preserve">TABELUL DIVERGENŢELOR </w:t>
      </w:r>
    </w:p>
    <w:p w:rsidR="002036CB" w:rsidRPr="00F267FB" w:rsidRDefault="002036CB" w:rsidP="002036CB">
      <w:pPr>
        <w:pStyle w:val="1"/>
        <w:spacing w:line="276" w:lineRule="auto"/>
        <w:rPr>
          <w:b w:val="0"/>
          <w:sz w:val="28"/>
          <w:szCs w:val="28"/>
          <w:lang w:val="ro-MO"/>
        </w:rPr>
      </w:pPr>
      <w:r w:rsidRPr="00F267FB">
        <w:rPr>
          <w:sz w:val="28"/>
          <w:szCs w:val="28"/>
          <w:lang w:val="ro-MO"/>
        </w:rPr>
        <w:t>la proiectul hotărîrii Guvernului cu privire la transmiterea unor bunuri imobile</w:t>
      </w:r>
    </w:p>
    <w:p w:rsidR="002036CB" w:rsidRPr="00F267FB" w:rsidRDefault="002036CB" w:rsidP="002036CB">
      <w:pPr>
        <w:spacing w:line="276" w:lineRule="auto"/>
        <w:jc w:val="center"/>
        <w:rPr>
          <w:b/>
          <w:bCs/>
          <w:color w:val="000000"/>
          <w:sz w:val="28"/>
          <w:szCs w:val="28"/>
          <w:lang w:val="ro-RO"/>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9321"/>
        <w:gridCol w:w="3420"/>
      </w:tblGrid>
      <w:tr w:rsidR="002036CB" w:rsidRPr="00877ED7" w:rsidTr="0033163D">
        <w:trPr>
          <w:trHeight w:val="412"/>
        </w:trPr>
        <w:tc>
          <w:tcPr>
            <w:tcW w:w="2127" w:type="dxa"/>
          </w:tcPr>
          <w:p w:rsidR="002036CB" w:rsidRPr="00877ED7" w:rsidRDefault="002036CB" w:rsidP="00C121A9">
            <w:pPr>
              <w:spacing w:line="276" w:lineRule="auto"/>
              <w:jc w:val="center"/>
              <w:rPr>
                <w:b/>
                <w:sz w:val="26"/>
                <w:szCs w:val="26"/>
                <w:lang w:val="ro-MO"/>
              </w:rPr>
            </w:pPr>
            <w:r w:rsidRPr="00877ED7">
              <w:rPr>
                <w:b/>
                <w:sz w:val="26"/>
                <w:szCs w:val="26"/>
                <w:lang w:val="ro-MO"/>
              </w:rPr>
              <w:t>Autoritatea</w:t>
            </w:r>
          </w:p>
        </w:tc>
        <w:tc>
          <w:tcPr>
            <w:tcW w:w="9321" w:type="dxa"/>
          </w:tcPr>
          <w:p w:rsidR="002036CB" w:rsidRPr="00877ED7" w:rsidRDefault="002036CB" w:rsidP="00C121A9">
            <w:pPr>
              <w:spacing w:line="276" w:lineRule="auto"/>
              <w:jc w:val="center"/>
              <w:rPr>
                <w:b/>
                <w:sz w:val="26"/>
                <w:szCs w:val="26"/>
                <w:lang w:val="ro-MO"/>
              </w:rPr>
            </w:pPr>
            <w:r w:rsidRPr="00877ED7">
              <w:rPr>
                <w:b/>
                <w:sz w:val="26"/>
                <w:szCs w:val="26"/>
                <w:lang w:val="ro-MO"/>
              </w:rPr>
              <w:t>Conţinutul obiecţiilor şi propunerilor</w:t>
            </w:r>
          </w:p>
        </w:tc>
        <w:tc>
          <w:tcPr>
            <w:tcW w:w="3420" w:type="dxa"/>
          </w:tcPr>
          <w:p w:rsidR="002036CB" w:rsidRPr="00877ED7" w:rsidRDefault="002036CB" w:rsidP="00C121A9">
            <w:pPr>
              <w:spacing w:line="276" w:lineRule="auto"/>
              <w:jc w:val="center"/>
              <w:rPr>
                <w:sz w:val="26"/>
                <w:szCs w:val="26"/>
                <w:lang w:val="ro-MO"/>
              </w:rPr>
            </w:pPr>
            <w:r w:rsidRPr="00877ED7">
              <w:rPr>
                <w:b/>
                <w:sz w:val="26"/>
                <w:szCs w:val="26"/>
                <w:lang w:val="ro-MO"/>
              </w:rPr>
              <w:t>Decizia</w:t>
            </w:r>
          </w:p>
        </w:tc>
      </w:tr>
      <w:tr w:rsidR="002036CB" w:rsidRPr="00EE436B" w:rsidTr="0033163D">
        <w:trPr>
          <w:trHeight w:val="547"/>
        </w:trPr>
        <w:tc>
          <w:tcPr>
            <w:tcW w:w="2127" w:type="dxa"/>
          </w:tcPr>
          <w:p w:rsidR="002036CB" w:rsidRPr="00877ED7" w:rsidRDefault="002036CB" w:rsidP="00C121A9">
            <w:pPr>
              <w:spacing w:line="276" w:lineRule="auto"/>
              <w:jc w:val="center"/>
              <w:rPr>
                <w:b/>
                <w:sz w:val="26"/>
                <w:szCs w:val="26"/>
                <w:lang w:val="ro-MO"/>
              </w:rPr>
            </w:pPr>
            <w:r w:rsidRPr="00877ED7">
              <w:rPr>
                <w:b/>
                <w:sz w:val="26"/>
                <w:szCs w:val="26"/>
                <w:lang w:val="ro-MO"/>
              </w:rPr>
              <w:t>Ministerul Finanţelor</w:t>
            </w:r>
          </w:p>
          <w:p w:rsidR="002036CB" w:rsidRPr="00877ED7" w:rsidRDefault="002036CB" w:rsidP="00B10066">
            <w:pPr>
              <w:spacing w:line="276" w:lineRule="auto"/>
              <w:jc w:val="center"/>
              <w:rPr>
                <w:sz w:val="26"/>
                <w:szCs w:val="26"/>
                <w:lang w:val="ro-MO"/>
              </w:rPr>
            </w:pPr>
            <w:r w:rsidRPr="00877ED7">
              <w:rPr>
                <w:sz w:val="26"/>
                <w:szCs w:val="26"/>
                <w:lang w:val="ro-MO"/>
              </w:rPr>
              <w:t>(</w:t>
            </w:r>
            <w:r w:rsidR="00044805">
              <w:rPr>
                <w:sz w:val="26"/>
                <w:szCs w:val="26"/>
                <w:lang w:val="ro-MO"/>
              </w:rPr>
              <w:t>nr.</w:t>
            </w:r>
            <w:r w:rsidR="00B10066">
              <w:rPr>
                <w:sz w:val="26"/>
                <w:szCs w:val="26"/>
                <w:lang w:val="ro-MO"/>
              </w:rPr>
              <w:t>10-12-65</w:t>
            </w:r>
            <w:r w:rsidRPr="00877ED7">
              <w:rPr>
                <w:sz w:val="26"/>
                <w:szCs w:val="26"/>
                <w:lang w:val="ro-MO"/>
              </w:rPr>
              <w:t xml:space="preserve"> din </w:t>
            </w:r>
            <w:r w:rsidR="00B10066">
              <w:rPr>
                <w:sz w:val="26"/>
                <w:szCs w:val="26"/>
                <w:lang w:val="ro-MO"/>
              </w:rPr>
              <w:t>21 martie</w:t>
            </w:r>
            <w:r w:rsidR="00044805">
              <w:rPr>
                <w:sz w:val="26"/>
                <w:szCs w:val="26"/>
                <w:lang w:val="ro-MO"/>
              </w:rPr>
              <w:t xml:space="preserve"> 2017</w:t>
            </w:r>
            <w:r w:rsidRPr="00877ED7">
              <w:rPr>
                <w:sz w:val="26"/>
                <w:szCs w:val="26"/>
                <w:lang w:val="ro-MO"/>
              </w:rPr>
              <w:t>)</w:t>
            </w:r>
          </w:p>
        </w:tc>
        <w:tc>
          <w:tcPr>
            <w:tcW w:w="9321" w:type="dxa"/>
          </w:tcPr>
          <w:p w:rsidR="0033163D" w:rsidRDefault="00EB4EC5" w:rsidP="00A8779C">
            <w:pPr>
              <w:pStyle w:val="a6"/>
              <w:numPr>
                <w:ilvl w:val="0"/>
                <w:numId w:val="1"/>
              </w:numPr>
              <w:spacing w:line="276" w:lineRule="auto"/>
              <w:jc w:val="both"/>
              <w:rPr>
                <w:color w:val="000000"/>
                <w:sz w:val="26"/>
                <w:szCs w:val="26"/>
                <w:lang w:val="ro-RO"/>
              </w:rPr>
            </w:pPr>
            <w:r w:rsidRPr="0033163D">
              <w:rPr>
                <w:color w:val="000000"/>
                <w:sz w:val="26"/>
                <w:szCs w:val="26"/>
                <w:lang w:val="ro-RO"/>
              </w:rPr>
              <w:t xml:space="preserve">Cu referire la clauza de emitere a proiectului de act normativ, comunicăm </w:t>
            </w:r>
          </w:p>
          <w:p w:rsidR="002036CB" w:rsidRPr="0033163D" w:rsidRDefault="00EB4EC5" w:rsidP="0033163D">
            <w:pPr>
              <w:spacing w:line="276" w:lineRule="auto"/>
              <w:jc w:val="both"/>
              <w:rPr>
                <w:color w:val="000000"/>
                <w:sz w:val="26"/>
                <w:szCs w:val="26"/>
                <w:lang w:val="ro-RO"/>
              </w:rPr>
            </w:pPr>
            <w:r w:rsidRPr="0033163D">
              <w:rPr>
                <w:color w:val="000000"/>
                <w:sz w:val="26"/>
                <w:szCs w:val="26"/>
                <w:lang w:val="ro-RO"/>
              </w:rPr>
              <w:t xml:space="preserve">necesitatea excluderii referinţei </w:t>
            </w:r>
            <w:r w:rsidR="00B10066" w:rsidRPr="0033163D">
              <w:rPr>
                <w:color w:val="000000"/>
                <w:sz w:val="26"/>
                <w:szCs w:val="26"/>
                <w:lang w:val="ro-RO"/>
              </w:rPr>
              <w:t>la Hotărîrea Guvernului nr. 901 din 31 decembrie 2015</w:t>
            </w:r>
            <w:r w:rsidRPr="0033163D">
              <w:rPr>
                <w:color w:val="000000"/>
                <w:sz w:val="26"/>
                <w:szCs w:val="26"/>
                <w:lang w:val="ro-RO"/>
              </w:rPr>
              <w:t xml:space="preserve"> pentru aprobarea Regulamentului cu privire la modul de transmitere </w:t>
            </w:r>
            <w:r w:rsidR="00570E4F" w:rsidRPr="0033163D">
              <w:rPr>
                <w:color w:val="000000"/>
                <w:sz w:val="26"/>
                <w:szCs w:val="26"/>
                <w:lang w:val="ro-RO"/>
              </w:rPr>
              <w:t>a bunurilor proprietate publică, întrucît potrivit prevederilor Legii nr. 317-XV din 18 iulie 2003 privind actele normative ale Guvernului şi altor autorităţi ale administraţiei publice centrale şi locale, proiectul de act normativ este întocmit în baza unui act de nivel superior. Cu atît mai mult, autorul proiectului face referire la la Hotărîrea Guvernului nr. 901 din 31 decembrie 2015 în punctul 3 al proiectului de hotărîre.</w:t>
            </w:r>
          </w:p>
          <w:p w:rsidR="00A8779C" w:rsidRDefault="00EE436B" w:rsidP="00B10066">
            <w:pPr>
              <w:pStyle w:val="a6"/>
              <w:numPr>
                <w:ilvl w:val="0"/>
                <w:numId w:val="1"/>
              </w:numPr>
              <w:spacing w:line="276" w:lineRule="auto"/>
              <w:jc w:val="both"/>
              <w:rPr>
                <w:color w:val="000000"/>
                <w:sz w:val="26"/>
                <w:szCs w:val="26"/>
                <w:lang w:val="ro-RO"/>
              </w:rPr>
            </w:pPr>
            <w:r>
              <w:rPr>
                <w:color w:val="000000"/>
                <w:sz w:val="26"/>
                <w:szCs w:val="26"/>
                <w:lang w:val="ro-RO"/>
              </w:rPr>
              <w:t xml:space="preserve">În legătură cu transmiterea propusă, atenţionăm asupra necesităţii </w:t>
            </w:r>
          </w:p>
          <w:p w:rsidR="00B10066" w:rsidRPr="00A8779C" w:rsidRDefault="00EE436B" w:rsidP="00A8779C">
            <w:pPr>
              <w:spacing w:line="276" w:lineRule="auto"/>
              <w:jc w:val="both"/>
              <w:rPr>
                <w:color w:val="000000"/>
                <w:sz w:val="26"/>
                <w:szCs w:val="26"/>
                <w:lang w:val="ro-RO"/>
              </w:rPr>
            </w:pPr>
            <w:r w:rsidRPr="00A8779C">
              <w:rPr>
                <w:color w:val="000000"/>
                <w:sz w:val="26"/>
                <w:szCs w:val="26"/>
                <w:lang w:val="ro-RO"/>
              </w:rPr>
              <w:t>efectuării</w:t>
            </w:r>
            <w:r w:rsidR="00B10066" w:rsidRPr="00A8779C">
              <w:rPr>
                <w:color w:val="000000"/>
                <w:sz w:val="26"/>
                <w:szCs w:val="26"/>
                <w:lang w:val="ro-RO"/>
              </w:rPr>
              <w:t xml:space="preserve"> modificărilor la Hotărîrea Guvernului nr. 351 din 23 martie 2005</w:t>
            </w:r>
            <w:r w:rsidRPr="00A8779C">
              <w:rPr>
                <w:color w:val="000000"/>
                <w:sz w:val="26"/>
                <w:szCs w:val="26"/>
                <w:lang w:val="ro-RO"/>
              </w:rPr>
              <w:t xml:space="preserve"> cu privire la aprobarea listelor bunurilor imobile proprietate publică a statului şi la transmiterea unor bunuri imobile</w:t>
            </w:r>
            <w:r w:rsidR="00B10066" w:rsidRPr="00A8779C">
              <w:rPr>
                <w:color w:val="000000"/>
                <w:sz w:val="26"/>
                <w:szCs w:val="26"/>
                <w:lang w:val="ro-RO"/>
              </w:rPr>
              <w:t>.</w:t>
            </w:r>
          </w:p>
          <w:p w:rsidR="00A8779C" w:rsidRDefault="00B10066" w:rsidP="00EE436B">
            <w:pPr>
              <w:pStyle w:val="a6"/>
              <w:numPr>
                <w:ilvl w:val="0"/>
                <w:numId w:val="1"/>
              </w:numPr>
              <w:spacing w:line="276" w:lineRule="auto"/>
              <w:jc w:val="both"/>
              <w:rPr>
                <w:color w:val="000000"/>
                <w:sz w:val="26"/>
                <w:szCs w:val="26"/>
                <w:lang w:val="ro-RO"/>
              </w:rPr>
            </w:pPr>
            <w:r>
              <w:rPr>
                <w:color w:val="000000"/>
                <w:sz w:val="26"/>
                <w:szCs w:val="26"/>
                <w:lang w:val="ro-RO"/>
              </w:rPr>
              <w:t>Proiectul de hotărîre a Guvernului elaborat urmează a fi contrasemnat</w:t>
            </w:r>
            <w:r w:rsidR="00EE436B">
              <w:rPr>
                <w:color w:val="000000"/>
                <w:sz w:val="26"/>
                <w:szCs w:val="26"/>
                <w:lang w:val="ro-RO"/>
              </w:rPr>
              <w:t xml:space="preserve"> </w:t>
            </w:r>
          </w:p>
          <w:p w:rsidR="00B10066" w:rsidRPr="00A8779C" w:rsidRDefault="00EE436B" w:rsidP="00A8779C">
            <w:pPr>
              <w:spacing w:line="276" w:lineRule="auto"/>
              <w:jc w:val="both"/>
              <w:rPr>
                <w:color w:val="000000"/>
                <w:sz w:val="26"/>
                <w:szCs w:val="26"/>
                <w:lang w:val="ro-RO"/>
              </w:rPr>
            </w:pPr>
            <w:r w:rsidRPr="00A8779C">
              <w:rPr>
                <w:color w:val="000000"/>
                <w:sz w:val="26"/>
                <w:szCs w:val="26"/>
                <w:lang w:val="ro-RO"/>
              </w:rPr>
              <w:t xml:space="preserve">inclusiv de </w:t>
            </w:r>
            <w:r w:rsidR="00B10066" w:rsidRPr="00A8779C">
              <w:rPr>
                <w:color w:val="000000"/>
                <w:sz w:val="26"/>
                <w:szCs w:val="26"/>
                <w:lang w:val="ro-RO"/>
              </w:rPr>
              <w:t>către Ministrul economiei şi Ministrul finanţelor</w:t>
            </w:r>
            <w:r w:rsidRPr="00A8779C">
              <w:rPr>
                <w:color w:val="000000"/>
                <w:sz w:val="26"/>
                <w:szCs w:val="26"/>
                <w:lang w:val="ro-RO"/>
              </w:rPr>
              <w:t>, în conformitate cu art. 30 din Legea nr. 64-XII din 31 mai 1990 cu privire la Guvern.</w:t>
            </w:r>
          </w:p>
        </w:tc>
        <w:tc>
          <w:tcPr>
            <w:tcW w:w="3420" w:type="dxa"/>
          </w:tcPr>
          <w:p w:rsidR="002036CB" w:rsidRDefault="00B10066" w:rsidP="00C17AC5">
            <w:pPr>
              <w:pStyle w:val="a6"/>
              <w:numPr>
                <w:ilvl w:val="0"/>
                <w:numId w:val="2"/>
              </w:numPr>
              <w:spacing w:line="276" w:lineRule="auto"/>
              <w:rPr>
                <w:sz w:val="26"/>
                <w:szCs w:val="26"/>
                <w:lang w:val="ro-MO"/>
              </w:rPr>
            </w:pPr>
            <w:r>
              <w:rPr>
                <w:sz w:val="26"/>
                <w:szCs w:val="26"/>
                <w:lang w:val="ro-MO"/>
              </w:rPr>
              <w:t>Se acceptă</w:t>
            </w:r>
          </w:p>
          <w:p w:rsidR="00B10066" w:rsidRDefault="00B10066" w:rsidP="00C17AC5">
            <w:pPr>
              <w:pStyle w:val="a6"/>
              <w:spacing w:line="276" w:lineRule="auto"/>
              <w:rPr>
                <w:sz w:val="26"/>
                <w:szCs w:val="26"/>
                <w:lang w:val="ro-MO"/>
              </w:rPr>
            </w:pPr>
          </w:p>
          <w:p w:rsidR="00EE436B" w:rsidRDefault="00EE436B" w:rsidP="00C17AC5">
            <w:pPr>
              <w:pStyle w:val="a6"/>
              <w:spacing w:line="276" w:lineRule="auto"/>
              <w:rPr>
                <w:sz w:val="26"/>
                <w:szCs w:val="26"/>
                <w:lang w:val="ro-MO"/>
              </w:rPr>
            </w:pPr>
          </w:p>
          <w:p w:rsidR="00EE436B" w:rsidRPr="00EE436B" w:rsidRDefault="00EE436B" w:rsidP="00C17AC5">
            <w:pPr>
              <w:pStyle w:val="a6"/>
              <w:rPr>
                <w:sz w:val="26"/>
                <w:szCs w:val="26"/>
                <w:lang w:val="ro-MO"/>
              </w:rPr>
            </w:pPr>
          </w:p>
          <w:p w:rsidR="00EE436B" w:rsidRDefault="00EE436B" w:rsidP="00C17AC5">
            <w:pPr>
              <w:pStyle w:val="a6"/>
              <w:spacing w:line="276" w:lineRule="auto"/>
              <w:rPr>
                <w:sz w:val="26"/>
                <w:szCs w:val="26"/>
                <w:lang w:val="ro-MO"/>
              </w:rPr>
            </w:pPr>
          </w:p>
          <w:p w:rsidR="00EE436B" w:rsidRDefault="00EE436B" w:rsidP="00C17AC5">
            <w:pPr>
              <w:pStyle w:val="a6"/>
              <w:spacing w:line="276" w:lineRule="auto"/>
              <w:rPr>
                <w:sz w:val="26"/>
                <w:szCs w:val="26"/>
                <w:lang w:val="ro-MO"/>
              </w:rPr>
            </w:pPr>
          </w:p>
          <w:p w:rsidR="00EE436B" w:rsidRDefault="00EE436B" w:rsidP="00C17AC5">
            <w:pPr>
              <w:pStyle w:val="a6"/>
              <w:spacing w:line="276" w:lineRule="auto"/>
              <w:rPr>
                <w:sz w:val="26"/>
                <w:szCs w:val="26"/>
                <w:lang w:val="ro-MO"/>
              </w:rPr>
            </w:pPr>
          </w:p>
          <w:p w:rsidR="00EE436B" w:rsidRDefault="00EE436B" w:rsidP="00C17AC5">
            <w:pPr>
              <w:pStyle w:val="a6"/>
              <w:spacing w:line="276" w:lineRule="auto"/>
              <w:rPr>
                <w:sz w:val="26"/>
                <w:szCs w:val="26"/>
                <w:lang w:val="ro-MO"/>
              </w:rPr>
            </w:pPr>
          </w:p>
          <w:p w:rsidR="00EE436B" w:rsidRDefault="00EE436B" w:rsidP="00C17AC5">
            <w:pPr>
              <w:pStyle w:val="a6"/>
              <w:spacing w:line="276" w:lineRule="auto"/>
              <w:rPr>
                <w:sz w:val="26"/>
                <w:szCs w:val="26"/>
                <w:lang w:val="ro-MO"/>
              </w:rPr>
            </w:pPr>
          </w:p>
          <w:p w:rsidR="00EE436B" w:rsidRDefault="00EE436B" w:rsidP="00C17AC5">
            <w:pPr>
              <w:pStyle w:val="a6"/>
              <w:spacing w:line="276" w:lineRule="auto"/>
              <w:rPr>
                <w:sz w:val="26"/>
                <w:szCs w:val="26"/>
                <w:lang w:val="ro-MO"/>
              </w:rPr>
            </w:pPr>
          </w:p>
          <w:p w:rsidR="00B10066" w:rsidRDefault="00B10066" w:rsidP="00C17AC5">
            <w:pPr>
              <w:pStyle w:val="a6"/>
              <w:numPr>
                <w:ilvl w:val="0"/>
                <w:numId w:val="2"/>
              </w:numPr>
              <w:spacing w:line="276" w:lineRule="auto"/>
              <w:rPr>
                <w:sz w:val="26"/>
                <w:szCs w:val="26"/>
                <w:lang w:val="ro-MO"/>
              </w:rPr>
            </w:pPr>
            <w:r>
              <w:rPr>
                <w:sz w:val="26"/>
                <w:szCs w:val="26"/>
                <w:lang w:val="ro-MO"/>
              </w:rPr>
              <w:t>Se acceptă</w:t>
            </w:r>
          </w:p>
          <w:p w:rsidR="00B10066" w:rsidRPr="00B10066" w:rsidRDefault="00B10066" w:rsidP="00C17AC5">
            <w:pPr>
              <w:pStyle w:val="a6"/>
              <w:rPr>
                <w:sz w:val="26"/>
                <w:szCs w:val="26"/>
                <w:lang w:val="ro-MO"/>
              </w:rPr>
            </w:pPr>
          </w:p>
          <w:p w:rsidR="00EE436B" w:rsidRPr="00EE436B" w:rsidRDefault="00EE436B" w:rsidP="00C17AC5">
            <w:pPr>
              <w:pStyle w:val="a6"/>
              <w:rPr>
                <w:sz w:val="26"/>
                <w:szCs w:val="26"/>
                <w:lang w:val="ro-MO"/>
              </w:rPr>
            </w:pPr>
          </w:p>
          <w:p w:rsidR="00EE436B" w:rsidRDefault="00EE436B" w:rsidP="00C17AC5">
            <w:pPr>
              <w:pStyle w:val="a6"/>
              <w:spacing w:line="276" w:lineRule="auto"/>
              <w:rPr>
                <w:sz w:val="26"/>
                <w:szCs w:val="26"/>
                <w:lang w:val="ro-MO"/>
              </w:rPr>
            </w:pPr>
          </w:p>
          <w:p w:rsidR="00B10066" w:rsidRPr="00B10066" w:rsidRDefault="00B10066" w:rsidP="00C17AC5">
            <w:pPr>
              <w:pStyle w:val="a6"/>
              <w:numPr>
                <w:ilvl w:val="0"/>
                <w:numId w:val="2"/>
              </w:numPr>
              <w:spacing w:line="276" w:lineRule="auto"/>
              <w:rPr>
                <w:sz w:val="26"/>
                <w:szCs w:val="26"/>
                <w:lang w:val="ro-MO"/>
              </w:rPr>
            </w:pPr>
            <w:r>
              <w:rPr>
                <w:sz w:val="26"/>
                <w:szCs w:val="26"/>
                <w:lang w:val="ro-MO"/>
              </w:rPr>
              <w:t>Se acceptă</w:t>
            </w:r>
          </w:p>
          <w:p w:rsidR="002036CB" w:rsidRPr="00877ED7" w:rsidRDefault="002036CB" w:rsidP="00C17AC5">
            <w:pPr>
              <w:spacing w:line="276" w:lineRule="auto"/>
              <w:rPr>
                <w:sz w:val="26"/>
                <w:szCs w:val="26"/>
                <w:lang w:val="ro-MO"/>
              </w:rPr>
            </w:pPr>
          </w:p>
        </w:tc>
      </w:tr>
      <w:tr w:rsidR="002036CB" w:rsidRPr="00EE436B" w:rsidTr="0033163D">
        <w:trPr>
          <w:trHeight w:val="274"/>
        </w:trPr>
        <w:tc>
          <w:tcPr>
            <w:tcW w:w="2127" w:type="dxa"/>
          </w:tcPr>
          <w:p w:rsidR="002036CB" w:rsidRPr="00877ED7" w:rsidRDefault="002036CB" w:rsidP="00C121A9">
            <w:pPr>
              <w:spacing w:line="276" w:lineRule="auto"/>
              <w:jc w:val="center"/>
              <w:rPr>
                <w:b/>
                <w:sz w:val="26"/>
                <w:szCs w:val="26"/>
                <w:lang w:val="ro-MO"/>
              </w:rPr>
            </w:pPr>
            <w:r w:rsidRPr="00877ED7">
              <w:rPr>
                <w:b/>
                <w:sz w:val="26"/>
                <w:szCs w:val="26"/>
                <w:lang w:val="ro-MO"/>
              </w:rPr>
              <w:t>Ministerul Economiei</w:t>
            </w:r>
          </w:p>
          <w:p w:rsidR="002036CB" w:rsidRPr="00877ED7" w:rsidRDefault="002036CB" w:rsidP="00044805">
            <w:pPr>
              <w:spacing w:line="276" w:lineRule="auto"/>
              <w:jc w:val="center"/>
              <w:rPr>
                <w:sz w:val="26"/>
                <w:szCs w:val="26"/>
                <w:lang w:val="ro-MO"/>
              </w:rPr>
            </w:pPr>
            <w:r w:rsidRPr="00877ED7">
              <w:rPr>
                <w:sz w:val="26"/>
                <w:szCs w:val="26"/>
                <w:lang w:val="ro-MO"/>
              </w:rPr>
              <w:t>(nr.</w:t>
            </w:r>
            <w:r w:rsidR="00044805">
              <w:rPr>
                <w:sz w:val="26"/>
                <w:szCs w:val="26"/>
                <w:lang w:val="ro-MO"/>
              </w:rPr>
              <w:t>11-1405 din 13 martie 2017</w:t>
            </w:r>
            <w:r w:rsidRPr="00877ED7">
              <w:rPr>
                <w:sz w:val="26"/>
                <w:szCs w:val="26"/>
                <w:lang w:val="ro-MO"/>
              </w:rPr>
              <w:t>)</w:t>
            </w:r>
          </w:p>
        </w:tc>
        <w:tc>
          <w:tcPr>
            <w:tcW w:w="9321" w:type="dxa"/>
          </w:tcPr>
          <w:p w:rsidR="00A8779C" w:rsidRPr="00A8779C" w:rsidRDefault="00EE436B" w:rsidP="00AD3DCC">
            <w:pPr>
              <w:pStyle w:val="a3"/>
              <w:numPr>
                <w:ilvl w:val="0"/>
                <w:numId w:val="3"/>
              </w:numPr>
              <w:spacing w:line="276" w:lineRule="auto"/>
              <w:rPr>
                <w:sz w:val="26"/>
                <w:szCs w:val="26"/>
                <w:lang w:val="ro-RO"/>
              </w:rPr>
            </w:pPr>
            <w:r>
              <w:rPr>
                <w:color w:val="000000"/>
                <w:sz w:val="26"/>
                <w:szCs w:val="26"/>
                <w:lang w:val="ro-RO"/>
              </w:rPr>
              <w:t xml:space="preserve">Clauza de emitere a proiectului hotărîrii de Guvern necesită a fi </w:t>
            </w:r>
          </w:p>
          <w:p w:rsidR="002036CB" w:rsidRPr="00AD3DCC" w:rsidRDefault="00EE436B" w:rsidP="00A8779C">
            <w:pPr>
              <w:pStyle w:val="a3"/>
              <w:spacing w:line="276" w:lineRule="auto"/>
              <w:ind w:firstLine="0"/>
              <w:rPr>
                <w:sz w:val="26"/>
                <w:szCs w:val="26"/>
                <w:lang w:val="ro-RO"/>
              </w:rPr>
            </w:pPr>
            <w:r>
              <w:rPr>
                <w:color w:val="000000"/>
                <w:sz w:val="26"/>
                <w:szCs w:val="26"/>
                <w:lang w:val="ro-RO"/>
              </w:rPr>
              <w:t xml:space="preserve">conformată prevederilor art. 52 al Legii nr. 317-XV din 18 iulie 2003 privind actele normative ale Guvernului şi ale altor autorităţi ale </w:t>
            </w:r>
            <w:r w:rsidR="00AD3DCC">
              <w:rPr>
                <w:color w:val="000000"/>
                <w:sz w:val="26"/>
                <w:szCs w:val="26"/>
                <w:lang w:val="ro-RO"/>
              </w:rPr>
              <w:t>administraţiei publice centrale şi locale. Astfel, drept temei legal pentru emiterea unei hotărîri serveşte prevederea dintr-un act legislativ, or hotărîrile de Guvern se emit numai în baza şi întru executarea legilor. În contextul celor expuse, considerăm oprtună e</w:t>
            </w:r>
            <w:r w:rsidR="00885317">
              <w:rPr>
                <w:color w:val="000000"/>
                <w:sz w:val="26"/>
                <w:szCs w:val="26"/>
                <w:lang w:val="ro-RO"/>
              </w:rPr>
              <w:t xml:space="preserve">xcluderea </w:t>
            </w:r>
            <w:r w:rsidR="00AD3DCC">
              <w:rPr>
                <w:color w:val="000000"/>
                <w:sz w:val="26"/>
                <w:szCs w:val="26"/>
                <w:lang w:val="ro-RO"/>
              </w:rPr>
              <w:t>din clauza de emitere a sintagmei „Hotărîrii</w:t>
            </w:r>
            <w:r w:rsidR="00885317">
              <w:rPr>
                <w:color w:val="000000"/>
                <w:sz w:val="26"/>
                <w:szCs w:val="26"/>
                <w:lang w:val="ro-RO"/>
              </w:rPr>
              <w:t xml:space="preserve"> Guvernului nr. 901 din 31 decembrie 2015</w:t>
            </w:r>
            <w:r w:rsidR="00AD3DCC">
              <w:rPr>
                <w:color w:val="000000"/>
                <w:sz w:val="26"/>
                <w:szCs w:val="26"/>
                <w:lang w:val="ro-RO"/>
              </w:rPr>
              <w:t>” Pentru aprobarea Regulamentului cu privire la modul de transmitere a bunurilor proprietate publică”</w:t>
            </w:r>
            <w:r w:rsidR="00885317">
              <w:rPr>
                <w:color w:val="000000"/>
                <w:sz w:val="26"/>
                <w:szCs w:val="26"/>
                <w:lang w:val="ro-RO"/>
              </w:rPr>
              <w:t>.</w:t>
            </w:r>
          </w:p>
        </w:tc>
        <w:tc>
          <w:tcPr>
            <w:tcW w:w="3420" w:type="dxa"/>
          </w:tcPr>
          <w:p w:rsidR="002036CB" w:rsidRPr="00885317" w:rsidRDefault="002036CB" w:rsidP="00C17AC5">
            <w:pPr>
              <w:pStyle w:val="a6"/>
              <w:numPr>
                <w:ilvl w:val="0"/>
                <w:numId w:val="4"/>
              </w:numPr>
              <w:spacing w:line="276" w:lineRule="auto"/>
              <w:rPr>
                <w:sz w:val="26"/>
                <w:szCs w:val="26"/>
                <w:lang w:val="ro-MO"/>
              </w:rPr>
            </w:pPr>
            <w:r w:rsidRPr="00885317">
              <w:rPr>
                <w:sz w:val="26"/>
                <w:szCs w:val="26"/>
                <w:lang w:val="ro-MO"/>
              </w:rPr>
              <w:t>Se acceptă.</w:t>
            </w:r>
          </w:p>
          <w:p w:rsidR="002036CB" w:rsidRDefault="002036CB" w:rsidP="00C17AC5">
            <w:pPr>
              <w:spacing w:line="276" w:lineRule="auto"/>
              <w:rPr>
                <w:sz w:val="26"/>
                <w:szCs w:val="26"/>
                <w:lang w:val="ro-MO"/>
              </w:rPr>
            </w:pPr>
          </w:p>
          <w:p w:rsidR="002036CB" w:rsidRPr="00877ED7" w:rsidRDefault="002036CB" w:rsidP="00C17AC5">
            <w:pPr>
              <w:spacing w:line="276" w:lineRule="auto"/>
              <w:rPr>
                <w:sz w:val="26"/>
                <w:szCs w:val="26"/>
                <w:lang w:val="ro-MO"/>
              </w:rPr>
            </w:pPr>
          </w:p>
          <w:p w:rsidR="002036CB" w:rsidRPr="00877ED7" w:rsidRDefault="002036CB" w:rsidP="00C17AC5">
            <w:pPr>
              <w:spacing w:line="276" w:lineRule="auto"/>
              <w:rPr>
                <w:sz w:val="26"/>
                <w:szCs w:val="26"/>
                <w:lang w:val="ro-MO"/>
              </w:rPr>
            </w:pPr>
          </w:p>
        </w:tc>
      </w:tr>
      <w:tr w:rsidR="002036CB" w:rsidRPr="00EB4EC5" w:rsidTr="0033163D">
        <w:trPr>
          <w:trHeight w:val="2117"/>
        </w:trPr>
        <w:tc>
          <w:tcPr>
            <w:tcW w:w="2127" w:type="dxa"/>
          </w:tcPr>
          <w:p w:rsidR="002036CB" w:rsidRDefault="002036CB" w:rsidP="00C121A9">
            <w:pPr>
              <w:spacing w:line="276" w:lineRule="auto"/>
              <w:jc w:val="center"/>
              <w:rPr>
                <w:b/>
                <w:sz w:val="26"/>
                <w:szCs w:val="26"/>
                <w:lang w:val="ro-MO"/>
              </w:rPr>
            </w:pPr>
            <w:r w:rsidRPr="00877ED7">
              <w:rPr>
                <w:b/>
                <w:sz w:val="26"/>
                <w:szCs w:val="26"/>
                <w:lang w:val="ro-MO"/>
              </w:rPr>
              <w:lastRenderedPageBreak/>
              <w:t>Agenţia Relaţii Funciare şi Cadastru</w:t>
            </w:r>
          </w:p>
          <w:p w:rsidR="002036CB" w:rsidRPr="00877ED7" w:rsidRDefault="00885317" w:rsidP="00885317">
            <w:pPr>
              <w:spacing w:line="276" w:lineRule="auto"/>
              <w:jc w:val="center"/>
              <w:rPr>
                <w:sz w:val="26"/>
                <w:szCs w:val="26"/>
                <w:lang w:val="ro-MO"/>
              </w:rPr>
            </w:pPr>
            <w:r>
              <w:rPr>
                <w:sz w:val="26"/>
                <w:szCs w:val="26"/>
                <w:lang w:val="ro-MO"/>
              </w:rPr>
              <w:t xml:space="preserve">(nr. 36/01-06/391 </w:t>
            </w:r>
            <w:r w:rsidRPr="00885317">
              <w:rPr>
                <w:sz w:val="26"/>
                <w:szCs w:val="26"/>
                <w:lang w:val="ro-MO"/>
              </w:rPr>
              <w:t>din 23 martie 2017)</w:t>
            </w:r>
          </w:p>
        </w:tc>
        <w:tc>
          <w:tcPr>
            <w:tcW w:w="9321" w:type="dxa"/>
          </w:tcPr>
          <w:p w:rsidR="00A8779C" w:rsidRPr="00A8779C" w:rsidRDefault="00EB4EC5" w:rsidP="00EB4EC5">
            <w:pPr>
              <w:pStyle w:val="a6"/>
              <w:numPr>
                <w:ilvl w:val="0"/>
                <w:numId w:val="5"/>
              </w:numPr>
              <w:spacing w:line="276" w:lineRule="auto"/>
              <w:jc w:val="both"/>
              <w:rPr>
                <w:sz w:val="26"/>
                <w:szCs w:val="26"/>
                <w:lang w:val="ro-MO"/>
              </w:rPr>
            </w:pPr>
            <w:r>
              <w:rPr>
                <w:sz w:val="26"/>
                <w:szCs w:val="26"/>
                <w:lang w:val="ro-MO"/>
              </w:rPr>
              <w:t>Reieş</w:t>
            </w:r>
            <w:r w:rsidRPr="00EB4EC5">
              <w:rPr>
                <w:sz w:val="26"/>
                <w:szCs w:val="26"/>
                <w:lang w:val="ro-MO"/>
              </w:rPr>
              <w:t xml:space="preserve">ind </w:t>
            </w:r>
            <w:r w:rsidR="006C50FD">
              <w:rPr>
                <w:sz w:val="26"/>
                <w:szCs w:val="26"/>
                <w:lang w:val="ro-RO"/>
              </w:rPr>
              <w:t>din prevederile pct. 19,</w:t>
            </w:r>
            <w:r>
              <w:rPr>
                <w:sz w:val="26"/>
                <w:szCs w:val="26"/>
                <w:lang w:val="ro-RO"/>
              </w:rPr>
              <w:t xml:space="preserve">29 din Regulamentul cu privire la </w:t>
            </w:r>
          </w:p>
          <w:p w:rsidR="002036CB" w:rsidRPr="00A8779C" w:rsidRDefault="00EB4EC5" w:rsidP="00A8779C">
            <w:pPr>
              <w:spacing w:line="276" w:lineRule="auto"/>
              <w:jc w:val="both"/>
              <w:rPr>
                <w:sz w:val="26"/>
                <w:szCs w:val="26"/>
                <w:lang w:val="ro-MO"/>
              </w:rPr>
            </w:pPr>
            <w:r w:rsidRPr="00A8779C">
              <w:rPr>
                <w:sz w:val="26"/>
                <w:szCs w:val="26"/>
                <w:lang w:val="ro-RO"/>
              </w:rPr>
              <w:t>transmitere a bunurilor proprietate publică aprobat prin Hotărîrea Guvernului nr. 301 din 31.12.2015, se va perfecta Actul de transmitere a terenului, mijloacelor fixe şi altor active proprietate publică care va servi drept temei la înregistrarea în registrul bunurilor imobile a dreptului Serviciului Protecţie Civilă şi Situaţiilor Excepţionale, Direcţia Situaţii Excepţionale Hînceşti asupra bunurilor imobile transmise.</w:t>
            </w:r>
          </w:p>
        </w:tc>
        <w:tc>
          <w:tcPr>
            <w:tcW w:w="3420" w:type="dxa"/>
          </w:tcPr>
          <w:p w:rsidR="002036CB" w:rsidRPr="00EB4EC5" w:rsidRDefault="00EB4EC5" w:rsidP="00C17AC5">
            <w:pPr>
              <w:pStyle w:val="a6"/>
              <w:numPr>
                <w:ilvl w:val="0"/>
                <w:numId w:val="6"/>
              </w:numPr>
              <w:spacing w:line="276" w:lineRule="auto"/>
              <w:rPr>
                <w:sz w:val="26"/>
                <w:szCs w:val="26"/>
                <w:lang w:val="ro-MO"/>
              </w:rPr>
            </w:pPr>
            <w:r>
              <w:rPr>
                <w:sz w:val="26"/>
                <w:szCs w:val="26"/>
                <w:lang w:val="ro-MO"/>
              </w:rPr>
              <w:t>Se acceptă</w:t>
            </w:r>
          </w:p>
        </w:tc>
      </w:tr>
      <w:tr w:rsidR="008815DB" w:rsidRPr="008815DB" w:rsidTr="0033163D">
        <w:trPr>
          <w:trHeight w:val="2117"/>
        </w:trPr>
        <w:tc>
          <w:tcPr>
            <w:tcW w:w="2127" w:type="dxa"/>
          </w:tcPr>
          <w:p w:rsidR="008815DB" w:rsidRPr="00D21A5D" w:rsidRDefault="008815DB" w:rsidP="002E548D">
            <w:pPr>
              <w:spacing w:line="276" w:lineRule="auto"/>
              <w:jc w:val="center"/>
              <w:rPr>
                <w:b/>
                <w:sz w:val="28"/>
                <w:szCs w:val="28"/>
                <w:lang w:val="ro-RO"/>
              </w:rPr>
            </w:pPr>
            <w:r>
              <w:rPr>
                <w:b/>
                <w:sz w:val="28"/>
                <w:szCs w:val="28"/>
                <w:lang w:val="ro-RO"/>
              </w:rPr>
              <w:t>Centrul Naţ</w:t>
            </w:r>
            <w:r w:rsidRPr="00D21A5D">
              <w:rPr>
                <w:b/>
                <w:sz w:val="28"/>
                <w:szCs w:val="28"/>
                <w:lang w:val="ro-RO"/>
              </w:rPr>
              <w:t>ional Anticorup</w:t>
            </w:r>
            <w:r>
              <w:rPr>
                <w:b/>
                <w:sz w:val="28"/>
                <w:szCs w:val="28"/>
                <w:lang w:val="ro-RO"/>
              </w:rPr>
              <w:t>ţ</w:t>
            </w:r>
            <w:r w:rsidRPr="00D21A5D">
              <w:rPr>
                <w:b/>
                <w:sz w:val="28"/>
                <w:szCs w:val="28"/>
                <w:lang w:val="ro-RO"/>
              </w:rPr>
              <w:t>ie</w:t>
            </w:r>
          </w:p>
          <w:p w:rsidR="008815DB" w:rsidRPr="00F267FB" w:rsidRDefault="008815DB" w:rsidP="008815DB">
            <w:pPr>
              <w:spacing w:line="276" w:lineRule="auto"/>
              <w:jc w:val="center"/>
              <w:rPr>
                <w:b/>
                <w:sz w:val="28"/>
                <w:szCs w:val="28"/>
                <w:lang w:val="ro-MO"/>
              </w:rPr>
            </w:pPr>
            <w:r>
              <w:rPr>
                <w:sz w:val="28"/>
                <w:szCs w:val="28"/>
                <w:lang w:val="ro-RO"/>
              </w:rPr>
              <w:t>(nr. 06/</w:t>
            </w:r>
            <w:r w:rsidRPr="00D21A5D">
              <w:rPr>
                <w:sz w:val="28"/>
                <w:szCs w:val="28"/>
                <w:lang w:val="ro-RO"/>
              </w:rPr>
              <w:t>2-</w:t>
            </w:r>
            <w:r>
              <w:rPr>
                <w:sz w:val="28"/>
                <w:szCs w:val="28"/>
                <w:lang w:val="ro-RO"/>
              </w:rPr>
              <w:t>2604</w:t>
            </w:r>
            <w:r w:rsidRPr="00D21A5D">
              <w:rPr>
                <w:sz w:val="28"/>
                <w:szCs w:val="28"/>
                <w:lang w:val="ro-RO"/>
              </w:rPr>
              <w:t xml:space="preserve"> din </w:t>
            </w:r>
            <w:r>
              <w:rPr>
                <w:sz w:val="28"/>
                <w:szCs w:val="28"/>
                <w:lang w:val="ro-RO"/>
              </w:rPr>
              <w:t>05.05.2017</w:t>
            </w:r>
            <w:r w:rsidRPr="00D21A5D">
              <w:rPr>
                <w:sz w:val="28"/>
                <w:szCs w:val="28"/>
                <w:lang w:val="ro-RO"/>
              </w:rPr>
              <w:t>)</w:t>
            </w:r>
          </w:p>
        </w:tc>
        <w:tc>
          <w:tcPr>
            <w:tcW w:w="9321" w:type="dxa"/>
          </w:tcPr>
          <w:p w:rsidR="00523187" w:rsidRPr="00523187" w:rsidRDefault="00523187" w:rsidP="00523187">
            <w:pPr>
              <w:spacing w:line="276" w:lineRule="auto"/>
              <w:jc w:val="both"/>
              <w:rPr>
                <w:sz w:val="28"/>
                <w:szCs w:val="28"/>
                <w:lang w:val="ro-MO"/>
              </w:rPr>
            </w:pPr>
            <w:r>
              <w:rPr>
                <w:sz w:val="28"/>
                <w:szCs w:val="28"/>
                <w:lang w:val="ro-MO"/>
              </w:rPr>
              <w:t xml:space="preserve">        </w:t>
            </w:r>
            <w:r w:rsidRPr="00523187">
              <w:rPr>
                <w:sz w:val="28"/>
                <w:szCs w:val="28"/>
                <w:lang w:val="ro-MO"/>
              </w:rPr>
              <w:t>Recomandări:</w:t>
            </w:r>
          </w:p>
          <w:p w:rsidR="00A8779C" w:rsidRPr="00A8779C" w:rsidRDefault="008815DB" w:rsidP="008815DB">
            <w:pPr>
              <w:pStyle w:val="a6"/>
              <w:numPr>
                <w:ilvl w:val="0"/>
                <w:numId w:val="7"/>
              </w:numPr>
              <w:spacing w:line="276" w:lineRule="auto"/>
              <w:jc w:val="both"/>
              <w:rPr>
                <w:sz w:val="28"/>
                <w:szCs w:val="28"/>
                <w:lang w:val="ro-MO"/>
              </w:rPr>
            </w:pPr>
            <w:r>
              <w:rPr>
                <w:sz w:val="28"/>
                <w:szCs w:val="28"/>
                <w:lang w:val="ro-MO"/>
              </w:rPr>
              <w:t>Substituirea sintagmei „art.6 alin.(1) lit.a)</w:t>
            </w:r>
            <w:r>
              <w:rPr>
                <w:sz w:val="28"/>
                <w:szCs w:val="28"/>
                <w:lang w:val="ro-RO"/>
              </w:rPr>
              <w:t xml:space="preserve">” cu sintagma „art.6 </w:t>
            </w:r>
          </w:p>
          <w:p w:rsidR="008815DB" w:rsidRPr="00A8779C" w:rsidRDefault="008815DB" w:rsidP="00A8779C">
            <w:pPr>
              <w:spacing w:line="276" w:lineRule="auto"/>
              <w:jc w:val="both"/>
              <w:rPr>
                <w:sz w:val="28"/>
                <w:szCs w:val="28"/>
                <w:lang w:val="ro-MO"/>
              </w:rPr>
            </w:pPr>
            <w:r w:rsidRPr="00A8779C">
              <w:rPr>
                <w:sz w:val="28"/>
                <w:szCs w:val="28"/>
                <w:lang w:val="ro-RO"/>
              </w:rPr>
              <w:t>alin.(1) lit.a</w:t>
            </w:r>
            <w:r w:rsidRPr="00A8779C">
              <w:rPr>
                <w:sz w:val="28"/>
                <w:szCs w:val="28"/>
                <w:vertAlign w:val="superscript"/>
                <w:lang w:val="ro-RO"/>
              </w:rPr>
              <w:t>1</w:t>
            </w:r>
            <w:r w:rsidRPr="00A8779C">
              <w:rPr>
                <w:sz w:val="28"/>
                <w:szCs w:val="28"/>
                <w:lang w:val="ro-RO"/>
              </w:rPr>
              <w:t>)” şi a sintagmei „art.14 alin.(1) lit.b)” cu sintagma „art.14 alin.(1) lit.c)”</w:t>
            </w:r>
          </w:p>
          <w:p w:rsidR="00A8779C" w:rsidRPr="00A8779C" w:rsidRDefault="008815DB" w:rsidP="008815DB">
            <w:pPr>
              <w:pStyle w:val="a6"/>
              <w:numPr>
                <w:ilvl w:val="0"/>
                <w:numId w:val="7"/>
              </w:numPr>
              <w:spacing w:line="276" w:lineRule="auto"/>
              <w:jc w:val="both"/>
              <w:rPr>
                <w:sz w:val="28"/>
                <w:szCs w:val="28"/>
                <w:lang w:val="ro-MO"/>
              </w:rPr>
            </w:pPr>
            <w:r>
              <w:rPr>
                <w:sz w:val="28"/>
                <w:szCs w:val="28"/>
                <w:lang w:val="ro-RO"/>
              </w:rPr>
              <w:t xml:space="preserve">Excluderea sintagmei „art.8 alin. (2) al Legii nr. 523-XIV din 16 </w:t>
            </w:r>
          </w:p>
          <w:p w:rsidR="008815DB" w:rsidRPr="00A8779C" w:rsidRDefault="008815DB" w:rsidP="00A8779C">
            <w:pPr>
              <w:spacing w:line="276" w:lineRule="auto"/>
              <w:jc w:val="both"/>
              <w:rPr>
                <w:sz w:val="28"/>
                <w:szCs w:val="28"/>
                <w:lang w:val="ro-MO"/>
              </w:rPr>
            </w:pPr>
            <w:r w:rsidRPr="00A8779C">
              <w:rPr>
                <w:sz w:val="28"/>
                <w:szCs w:val="28"/>
                <w:lang w:val="ro-RO"/>
              </w:rPr>
              <w:t>iulie 1999 cu privire la proprietatea publică a unităţii administrativ-teritoriale (Monitorul Oficial al Republicii Moldova, 1999, nr. 124-125, art.611)”</w:t>
            </w:r>
          </w:p>
        </w:tc>
        <w:tc>
          <w:tcPr>
            <w:tcW w:w="3420" w:type="dxa"/>
          </w:tcPr>
          <w:p w:rsidR="00523187" w:rsidRDefault="00523187" w:rsidP="00523187">
            <w:pPr>
              <w:pStyle w:val="a6"/>
              <w:spacing w:line="276" w:lineRule="auto"/>
              <w:rPr>
                <w:sz w:val="28"/>
                <w:szCs w:val="28"/>
                <w:lang w:val="ro-MO"/>
              </w:rPr>
            </w:pPr>
          </w:p>
          <w:p w:rsidR="008815DB" w:rsidRDefault="007A76B2" w:rsidP="00C17AC5">
            <w:pPr>
              <w:pStyle w:val="a6"/>
              <w:numPr>
                <w:ilvl w:val="0"/>
                <w:numId w:val="8"/>
              </w:numPr>
              <w:spacing w:line="276" w:lineRule="auto"/>
              <w:rPr>
                <w:sz w:val="28"/>
                <w:szCs w:val="28"/>
                <w:lang w:val="ro-MO"/>
              </w:rPr>
            </w:pPr>
            <w:r>
              <w:rPr>
                <w:sz w:val="28"/>
                <w:szCs w:val="28"/>
                <w:lang w:val="ro-MO"/>
              </w:rPr>
              <w:t>Se acceptă</w:t>
            </w:r>
          </w:p>
          <w:p w:rsidR="007A76B2" w:rsidRDefault="007A76B2" w:rsidP="00C17AC5">
            <w:pPr>
              <w:pStyle w:val="a6"/>
              <w:spacing w:line="276" w:lineRule="auto"/>
              <w:rPr>
                <w:sz w:val="28"/>
                <w:szCs w:val="28"/>
                <w:lang w:val="ro-MO"/>
              </w:rPr>
            </w:pPr>
          </w:p>
          <w:p w:rsidR="007A76B2" w:rsidRDefault="007A76B2" w:rsidP="00C17AC5">
            <w:pPr>
              <w:pStyle w:val="a6"/>
              <w:spacing w:line="276" w:lineRule="auto"/>
              <w:rPr>
                <w:sz w:val="28"/>
                <w:szCs w:val="28"/>
                <w:lang w:val="ro-MO"/>
              </w:rPr>
            </w:pPr>
          </w:p>
          <w:p w:rsidR="007A76B2" w:rsidRPr="007A76B2" w:rsidRDefault="007A76B2" w:rsidP="00C17AC5">
            <w:pPr>
              <w:pStyle w:val="a6"/>
              <w:numPr>
                <w:ilvl w:val="0"/>
                <w:numId w:val="8"/>
              </w:numPr>
              <w:spacing w:line="276" w:lineRule="auto"/>
              <w:rPr>
                <w:sz w:val="28"/>
                <w:szCs w:val="28"/>
                <w:lang w:val="ro-MO"/>
              </w:rPr>
            </w:pPr>
            <w:r>
              <w:rPr>
                <w:sz w:val="28"/>
                <w:szCs w:val="28"/>
                <w:lang w:val="ro-MO"/>
              </w:rPr>
              <w:t>Se acceptă</w:t>
            </w:r>
          </w:p>
        </w:tc>
      </w:tr>
      <w:tr w:rsidR="00A8779C" w:rsidRPr="00C100A4" w:rsidTr="00523187">
        <w:trPr>
          <w:trHeight w:val="3344"/>
        </w:trPr>
        <w:tc>
          <w:tcPr>
            <w:tcW w:w="2127" w:type="dxa"/>
          </w:tcPr>
          <w:p w:rsidR="00A8779C" w:rsidRDefault="00A8779C" w:rsidP="00AD208F">
            <w:pPr>
              <w:spacing w:line="276" w:lineRule="auto"/>
              <w:jc w:val="center"/>
              <w:rPr>
                <w:b/>
                <w:sz w:val="28"/>
                <w:szCs w:val="28"/>
                <w:lang w:val="ro-RO"/>
              </w:rPr>
            </w:pPr>
            <w:r>
              <w:rPr>
                <w:b/>
                <w:sz w:val="28"/>
                <w:szCs w:val="28"/>
                <w:lang w:val="ro-RO"/>
              </w:rPr>
              <w:t>Ministerul Justiţiei</w:t>
            </w:r>
          </w:p>
          <w:p w:rsidR="00A8779C" w:rsidRDefault="00A8779C" w:rsidP="00AD208F">
            <w:pPr>
              <w:spacing w:line="276" w:lineRule="auto"/>
              <w:jc w:val="center"/>
              <w:rPr>
                <w:sz w:val="28"/>
                <w:szCs w:val="28"/>
                <w:lang w:val="ro-RO"/>
              </w:rPr>
            </w:pPr>
            <w:r w:rsidRPr="000F5F06">
              <w:rPr>
                <w:sz w:val="28"/>
                <w:szCs w:val="28"/>
                <w:lang w:val="ro-RO"/>
              </w:rPr>
              <w:t>(nr. 03/5712 din 05.06.2017)</w:t>
            </w:r>
          </w:p>
          <w:p w:rsidR="00A8779C" w:rsidRDefault="00A8779C" w:rsidP="00AD208F">
            <w:pPr>
              <w:spacing w:line="276" w:lineRule="auto"/>
              <w:jc w:val="center"/>
              <w:rPr>
                <w:sz w:val="28"/>
                <w:szCs w:val="28"/>
                <w:lang w:val="ro-RO"/>
              </w:rPr>
            </w:pPr>
          </w:p>
          <w:p w:rsidR="00A8779C" w:rsidRDefault="00A8779C" w:rsidP="00AD208F">
            <w:pPr>
              <w:spacing w:line="276" w:lineRule="auto"/>
              <w:jc w:val="center"/>
              <w:rPr>
                <w:sz w:val="28"/>
                <w:szCs w:val="28"/>
                <w:lang w:val="ro-RO"/>
              </w:rPr>
            </w:pPr>
          </w:p>
          <w:p w:rsidR="00A8779C" w:rsidRDefault="00A8779C" w:rsidP="00AD208F">
            <w:pPr>
              <w:spacing w:line="276" w:lineRule="auto"/>
              <w:jc w:val="center"/>
              <w:rPr>
                <w:sz w:val="28"/>
                <w:szCs w:val="28"/>
                <w:lang w:val="ro-RO"/>
              </w:rPr>
            </w:pPr>
          </w:p>
          <w:p w:rsidR="00A8779C" w:rsidRDefault="00A8779C" w:rsidP="00AD208F">
            <w:pPr>
              <w:spacing w:line="276" w:lineRule="auto"/>
              <w:jc w:val="center"/>
              <w:rPr>
                <w:sz w:val="28"/>
                <w:szCs w:val="28"/>
                <w:lang w:val="ro-RO"/>
              </w:rPr>
            </w:pPr>
          </w:p>
          <w:p w:rsidR="00A8779C" w:rsidRDefault="00A8779C" w:rsidP="00AD208F">
            <w:pPr>
              <w:spacing w:line="276" w:lineRule="auto"/>
              <w:jc w:val="center"/>
              <w:rPr>
                <w:sz w:val="28"/>
                <w:szCs w:val="28"/>
                <w:lang w:val="ro-RO"/>
              </w:rPr>
            </w:pPr>
          </w:p>
          <w:p w:rsidR="00A8779C" w:rsidRPr="000F5F06" w:rsidRDefault="00A8779C" w:rsidP="00AD208F">
            <w:pPr>
              <w:spacing w:line="276" w:lineRule="auto"/>
              <w:rPr>
                <w:sz w:val="28"/>
                <w:szCs w:val="28"/>
                <w:lang w:val="ro-RO"/>
              </w:rPr>
            </w:pPr>
          </w:p>
        </w:tc>
        <w:tc>
          <w:tcPr>
            <w:tcW w:w="9321" w:type="dxa"/>
          </w:tcPr>
          <w:p w:rsidR="00A8779C" w:rsidRDefault="00A8779C" w:rsidP="00A8779C">
            <w:pPr>
              <w:pStyle w:val="a6"/>
              <w:numPr>
                <w:ilvl w:val="0"/>
                <w:numId w:val="9"/>
              </w:numPr>
              <w:spacing w:line="276" w:lineRule="auto"/>
              <w:jc w:val="both"/>
              <w:rPr>
                <w:sz w:val="28"/>
                <w:szCs w:val="28"/>
                <w:lang w:val="ro-MO"/>
              </w:rPr>
            </w:pPr>
            <w:r>
              <w:rPr>
                <w:sz w:val="28"/>
                <w:szCs w:val="28"/>
                <w:lang w:val="ro-MO"/>
              </w:rPr>
              <w:t xml:space="preserve">Completările propuse la Anexa nr. 18 la Hotărârea Guvernului nr. </w:t>
            </w:r>
          </w:p>
          <w:p w:rsidR="00A8779C" w:rsidRPr="00A8779C" w:rsidRDefault="00A8779C" w:rsidP="00A8779C">
            <w:pPr>
              <w:spacing w:line="276" w:lineRule="auto"/>
              <w:jc w:val="both"/>
              <w:rPr>
                <w:sz w:val="28"/>
                <w:szCs w:val="28"/>
                <w:lang w:val="ro-MO"/>
              </w:rPr>
            </w:pPr>
            <w:r w:rsidRPr="00A8779C">
              <w:rPr>
                <w:sz w:val="28"/>
                <w:szCs w:val="28"/>
                <w:lang w:val="ro-MO"/>
              </w:rPr>
              <w:t>351 din 23 martie 2005 cu privire la aprobarea listelor bunurilor imobile proprietate publică a statului şi la transmiterea unor bunuri imobile nu sunt judicioase în forma propusă, deoarece Anexa nr. 18 reflectă situaţia de la 1 decembrie 2004. În măsură ce se urmăreşte scopul de actualizare a listei aprobate, Anexa trebuie expusă în redacţie nouă, fie modificat titlul acesteia.</w:t>
            </w:r>
          </w:p>
          <w:p w:rsidR="00A8779C" w:rsidRPr="00802A5B" w:rsidRDefault="00A8779C" w:rsidP="00A8779C">
            <w:pPr>
              <w:pStyle w:val="a6"/>
              <w:numPr>
                <w:ilvl w:val="0"/>
                <w:numId w:val="9"/>
              </w:numPr>
              <w:spacing w:line="276" w:lineRule="auto"/>
              <w:jc w:val="both"/>
              <w:rPr>
                <w:sz w:val="28"/>
                <w:szCs w:val="28"/>
                <w:lang w:val="ro-MO"/>
              </w:rPr>
            </w:pPr>
            <w:r>
              <w:rPr>
                <w:sz w:val="28"/>
                <w:szCs w:val="28"/>
                <w:lang w:val="ro-MO"/>
              </w:rPr>
              <w:t xml:space="preserve">Textul proiectului necesită a fi expus din alineat, care se </w:t>
            </w:r>
            <w:r w:rsidR="00802A5B">
              <w:rPr>
                <w:sz w:val="28"/>
                <w:szCs w:val="28"/>
                <w:lang w:val="ro-MO"/>
              </w:rPr>
              <w:t xml:space="preserve">evidenţiază </w:t>
            </w:r>
            <w:r w:rsidRPr="00802A5B">
              <w:rPr>
                <w:sz w:val="28"/>
                <w:szCs w:val="28"/>
                <w:lang w:val="ro-MO"/>
              </w:rPr>
              <w:t>printr-o uşoară retragere spre dreapta de la alinierea textului pe verticală.</w:t>
            </w:r>
          </w:p>
        </w:tc>
        <w:tc>
          <w:tcPr>
            <w:tcW w:w="3420" w:type="dxa"/>
          </w:tcPr>
          <w:p w:rsidR="00523187" w:rsidRDefault="00A8779C" w:rsidP="00A8779C">
            <w:pPr>
              <w:pStyle w:val="a6"/>
              <w:numPr>
                <w:ilvl w:val="0"/>
                <w:numId w:val="10"/>
              </w:numPr>
              <w:spacing w:line="276" w:lineRule="auto"/>
              <w:rPr>
                <w:sz w:val="28"/>
                <w:szCs w:val="28"/>
                <w:lang w:val="ro-MO"/>
              </w:rPr>
            </w:pPr>
            <w:r>
              <w:rPr>
                <w:sz w:val="28"/>
                <w:szCs w:val="28"/>
                <w:lang w:val="ro-MO"/>
              </w:rPr>
              <w:t>Se acceptă</w:t>
            </w:r>
            <w:r w:rsidR="00523187">
              <w:rPr>
                <w:sz w:val="28"/>
                <w:szCs w:val="28"/>
                <w:lang w:val="ro-MO"/>
              </w:rPr>
              <w:t>,</w:t>
            </w:r>
          </w:p>
          <w:p w:rsidR="00A8779C" w:rsidRDefault="00523187" w:rsidP="00523187">
            <w:pPr>
              <w:pStyle w:val="a6"/>
              <w:spacing w:line="276" w:lineRule="auto"/>
              <w:ind w:left="459"/>
              <w:rPr>
                <w:sz w:val="28"/>
                <w:szCs w:val="28"/>
                <w:lang w:val="ro-MO"/>
              </w:rPr>
            </w:pPr>
            <w:r>
              <w:rPr>
                <w:sz w:val="28"/>
                <w:szCs w:val="28"/>
                <w:lang w:val="ro-MO"/>
              </w:rPr>
              <w:t>completările la anexa nr. 18 au fost excluse.</w:t>
            </w:r>
          </w:p>
          <w:p w:rsidR="00A8779C" w:rsidRDefault="00A8779C" w:rsidP="00AD208F">
            <w:pPr>
              <w:spacing w:line="276" w:lineRule="auto"/>
              <w:rPr>
                <w:sz w:val="28"/>
                <w:szCs w:val="28"/>
                <w:lang w:val="ro-MO"/>
              </w:rPr>
            </w:pPr>
          </w:p>
          <w:p w:rsidR="00A8779C" w:rsidRDefault="00A8779C" w:rsidP="00AD208F">
            <w:pPr>
              <w:spacing w:line="276" w:lineRule="auto"/>
              <w:rPr>
                <w:sz w:val="28"/>
                <w:szCs w:val="28"/>
                <w:lang w:val="ro-MO"/>
              </w:rPr>
            </w:pPr>
          </w:p>
          <w:p w:rsidR="00A8779C" w:rsidRDefault="00A8779C" w:rsidP="00AD208F">
            <w:pPr>
              <w:spacing w:line="276" w:lineRule="auto"/>
              <w:rPr>
                <w:sz w:val="28"/>
                <w:szCs w:val="28"/>
                <w:lang w:val="ro-MO"/>
              </w:rPr>
            </w:pPr>
          </w:p>
          <w:p w:rsidR="00A8779C" w:rsidRDefault="00A8779C" w:rsidP="00AD208F">
            <w:pPr>
              <w:spacing w:line="276" w:lineRule="auto"/>
              <w:rPr>
                <w:sz w:val="28"/>
                <w:szCs w:val="28"/>
                <w:lang w:val="ro-MO"/>
              </w:rPr>
            </w:pPr>
          </w:p>
          <w:p w:rsidR="00A8779C" w:rsidRPr="00523187" w:rsidRDefault="00A8779C" w:rsidP="00AD208F">
            <w:pPr>
              <w:pStyle w:val="a6"/>
              <w:numPr>
                <w:ilvl w:val="0"/>
                <w:numId w:val="10"/>
              </w:numPr>
              <w:spacing w:line="276" w:lineRule="auto"/>
              <w:rPr>
                <w:sz w:val="28"/>
                <w:szCs w:val="28"/>
                <w:lang w:val="ro-MO"/>
              </w:rPr>
            </w:pPr>
            <w:r>
              <w:rPr>
                <w:sz w:val="28"/>
                <w:szCs w:val="28"/>
                <w:lang w:val="ro-MO"/>
              </w:rPr>
              <w:t>Se acceptă</w:t>
            </w:r>
          </w:p>
        </w:tc>
      </w:tr>
    </w:tbl>
    <w:p w:rsidR="00523187" w:rsidRDefault="00523187" w:rsidP="00523187">
      <w:pPr>
        <w:spacing w:line="276" w:lineRule="auto"/>
        <w:rPr>
          <w:b/>
          <w:sz w:val="28"/>
          <w:szCs w:val="28"/>
          <w:lang w:val="ro-RO"/>
        </w:rPr>
      </w:pPr>
    </w:p>
    <w:p w:rsidR="00523187" w:rsidRDefault="00523187" w:rsidP="00523187">
      <w:pPr>
        <w:spacing w:line="276" w:lineRule="auto"/>
        <w:rPr>
          <w:b/>
          <w:sz w:val="28"/>
          <w:szCs w:val="28"/>
          <w:lang w:val="ro-RO"/>
        </w:rPr>
      </w:pPr>
    </w:p>
    <w:p w:rsidR="00523187" w:rsidRDefault="00523187" w:rsidP="00523187">
      <w:pPr>
        <w:spacing w:line="276" w:lineRule="auto"/>
        <w:rPr>
          <w:b/>
          <w:sz w:val="28"/>
          <w:szCs w:val="28"/>
          <w:lang w:val="ro-RO"/>
        </w:rPr>
      </w:pPr>
    </w:p>
    <w:p w:rsidR="00B27DE9" w:rsidRPr="00523187" w:rsidRDefault="00B0416A" w:rsidP="00523187">
      <w:pPr>
        <w:spacing w:line="276" w:lineRule="auto"/>
        <w:ind w:left="-142"/>
        <w:rPr>
          <w:b/>
          <w:sz w:val="28"/>
          <w:szCs w:val="28"/>
          <w:lang w:val="ro-RO"/>
        </w:rPr>
      </w:pPr>
      <w:r>
        <w:rPr>
          <w:b/>
          <w:sz w:val="28"/>
          <w:szCs w:val="28"/>
          <w:lang w:val="ro-RO"/>
        </w:rPr>
        <w:t>Vicem</w:t>
      </w:r>
      <w:r w:rsidR="002036CB" w:rsidRPr="00F267FB">
        <w:rPr>
          <w:b/>
          <w:sz w:val="28"/>
          <w:szCs w:val="28"/>
          <w:lang w:val="ro-RO"/>
        </w:rPr>
        <w:t>inistru</w:t>
      </w:r>
      <w:r w:rsidR="002036CB" w:rsidRPr="00F267FB">
        <w:rPr>
          <w:b/>
          <w:sz w:val="28"/>
          <w:szCs w:val="28"/>
          <w:lang w:val="ro-RO"/>
        </w:rPr>
        <w:tab/>
      </w:r>
      <w:r w:rsidR="002036CB" w:rsidRPr="00F267FB">
        <w:rPr>
          <w:b/>
          <w:sz w:val="28"/>
          <w:szCs w:val="28"/>
          <w:lang w:val="ro-RO"/>
        </w:rPr>
        <w:tab/>
      </w:r>
      <w:r w:rsidR="002036CB" w:rsidRPr="00F267FB">
        <w:rPr>
          <w:b/>
          <w:sz w:val="28"/>
          <w:szCs w:val="28"/>
          <w:lang w:val="ro-RO"/>
        </w:rPr>
        <w:tab/>
      </w:r>
      <w:r w:rsidR="002036CB" w:rsidRPr="00F267FB">
        <w:rPr>
          <w:b/>
          <w:sz w:val="28"/>
          <w:szCs w:val="28"/>
          <w:lang w:val="ro-RO"/>
        </w:rPr>
        <w:tab/>
      </w:r>
      <w:r w:rsidR="002036CB">
        <w:rPr>
          <w:b/>
          <w:sz w:val="28"/>
          <w:szCs w:val="28"/>
          <w:lang w:val="ro-RO"/>
        </w:rPr>
        <w:tab/>
      </w:r>
      <w:r w:rsidR="002036CB">
        <w:rPr>
          <w:b/>
          <w:sz w:val="28"/>
          <w:szCs w:val="28"/>
          <w:lang w:val="ro-RO"/>
        </w:rPr>
        <w:tab/>
      </w:r>
      <w:r w:rsidR="002036CB">
        <w:rPr>
          <w:b/>
          <w:sz w:val="28"/>
          <w:szCs w:val="28"/>
          <w:lang w:val="ro-RO"/>
        </w:rPr>
        <w:tab/>
      </w:r>
      <w:r w:rsidR="002036CB">
        <w:rPr>
          <w:b/>
          <w:sz w:val="28"/>
          <w:szCs w:val="28"/>
          <w:lang w:val="ro-RO"/>
        </w:rPr>
        <w:tab/>
      </w:r>
      <w:r w:rsidR="002036CB">
        <w:rPr>
          <w:b/>
          <w:sz w:val="28"/>
          <w:szCs w:val="28"/>
          <w:lang w:val="ro-RO"/>
        </w:rPr>
        <w:tab/>
      </w:r>
      <w:r w:rsidR="002036CB">
        <w:rPr>
          <w:b/>
          <w:sz w:val="28"/>
          <w:szCs w:val="28"/>
          <w:lang w:val="ro-RO"/>
        </w:rPr>
        <w:tab/>
      </w:r>
      <w:r w:rsidR="002036CB" w:rsidRPr="00F267FB">
        <w:rPr>
          <w:b/>
          <w:sz w:val="28"/>
          <w:szCs w:val="28"/>
          <w:lang w:val="ro-RO"/>
        </w:rPr>
        <w:tab/>
      </w:r>
      <w:r w:rsidR="002036CB" w:rsidRPr="00F267FB">
        <w:rPr>
          <w:b/>
          <w:sz w:val="28"/>
          <w:szCs w:val="28"/>
          <w:lang w:val="ro-RO"/>
        </w:rPr>
        <w:tab/>
      </w:r>
      <w:r w:rsidR="002036CB" w:rsidRPr="00F267FB">
        <w:rPr>
          <w:b/>
          <w:sz w:val="28"/>
          <w:szCs w:val="28"/>
          <w:lang w:val="ro-RO"/>
        </w:rPr>
        <w:tab/>
      </w:r>
      <w:r>
        <w:rPr>
          <w:b/>
          <w:sz w:val="28"/>
          <w:szCs w:val="28"/>
          <w:lang w:val="ro-RO"/>
        </w:rPr>
        <w:t xml:space="preserve">                                    </w:t>
      </w:r>
      <w:r w:rsidR="00523187">
        <w:rPr>
          <w:b/>
          <w:sz w:val="28"/>
          <w:szCs w:val="28"/>
          <w:lang w:val="ro-RO"/>
        </w:rPr>
        <w:t xml:space="preserve">      </w:t>
      </w:r>
      <w:r>
        <w:rPr>
          <w:b/>
          <w:sz w:val="28"/>
          <w:szCs w:val="28"/>
          <w:lang w:val="ro-RO"/>
        </w:rPr>
        <w:t xml:space="preserve"> </w:t>
      </w:r>
      <w:r w:rsidR="00523187">
        <w:rPr>
          <w:b/>
          <w:sz w:val="28"/>
          <w:szCs w:val="28"/>
          <w:lang w:val="ro-RO"/>
        </w:rPr>
        <w:t>Dorin PURICE</w:t>
      </w:r>
      <w:bookmarkStart w:id="0" w:name="_GoBack"/>
      <w:bookmarkEnd w:id="0"/>
    </w:p>
    <w:sectPr w:rsidR="00B27DE9" w:rsidRPr="00523187" w:rsidSect="002036CB">
      <w:pgSz w:w="16838" w:h="11906" w:orient="landscape"/>
      <w:pgMar w:top="1134"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578E6"/>
    <w:multiLevelType w:val="hybridMultilevel"/>
    <w:tmpl w:val="DAFA4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B23EF4"/>
    <w:multiLevelType w:val="hybridMultilevel"/>
    <w:tmpl w:val="1FC657E6"/>
    <w:lvl w:ilvl="0" w:tplc="0ACECB0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8294C77"/>
    <w:multiLevelType w:val="hybridMultilevel"/>
    <w:tmpl w:val="14E29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BC0890"/>
    <w:multiLevelType w:val="hybridMultilevel"/>
    <w:tmpl w:val="4258A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AC5C13"/>
    <w:multiLevelType w:val="hybridMultilevel"/>
    <w:tmpl w:val="A4141318"/>
    <w:lvl w:ilvl="0" w:tplc="222AF0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E2C5829"/>
    <w:multiLevelType w:val="hybridMultilevel"/>
    <w:tmpl w:val="4F6EB158"/>
    <w:lvl w:ilvl="0" w:tplc="BAD615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6BC5543"/>
    <w:multiLevelType w:val="hybridMultilevel"/>
    <w:tmpl w:val="55BC6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B70D39"/>
    <w:multiLevelType w:val="hybridMultilevel"/>
    <w:tmpl w:val="037E52C6"/>
    <w:lvl w:ilvl="0" w:tplc="1DC200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2615C89"/>
    <w:multiLevelType w:val="hybridMultilevel"/>
    <w:tmpl w:val="23F25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3A6461"/>
    <w:multiLevelType w:val="hybridMultilevel"/>
    <w:tmpl w:val="5650D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0"/>
  </w:num>
  <w:num w:numId="5">
    <w:abstractNumId w:val="4"/>
  </w:num>
  <w:num w:numId="6">
    <w:abstractNumId w:val="2"/>
  </w:num>
  <w:num w:numId="7">
    <w:abstractNumId w:val="5"/>
  </w:num>
  <w:num w:numId="8">
    <w:abstractNumId w:val="8"/>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36CB"/>
    <w:rsid w:val="000012A6"/>
    <w:rsid w:val="00003A32"/>
    <w:rsid w:val="00003AC9"/>
    <w:rsid w:val="000060A3"/>
    <w:rsid w:val="00010316"/>
    <w:rsid w:val="00014B4A"/>
    <w:rsid w:val="00015188"/>
    <w:rsid w:val="0001523B"/>
    <w:rsid w:val="00017D76"/>
    <w:rsid w:val="00017DDE"/>
    <w:rsid w:val="0003799D"/>
    <w:rsid w:val="00044805"/>
    <w:rsid w:val="00045D32"/>
    <w:rsid w:val="0005757A"/>
    <w:rsid w:val="00057697"/>
    <w:rsid w:val="0006216D"/>
    <w:rsid w:val="00064A22"/>
    <w:rsid w:val="00071280"/>
    <w:rsid w:val="0007780D"/>
    <w:rsid w:val="000842F2"/>
    <w:rsid w:val="000855B3"/>
    <w:rsid w:val="00086876"/>
    <w:rsid w:val="00091D5C"/>
    <w:rsid w:val="0009763B"/>
    <w:rsid w:val="000A1E57"/>
    <w:rsid w:val="000B05DE"/>
    <w:rsid w:val="000B324B"/>
    <w:rsid w:val="000B45E0"/>
    <w:rsid w:val="000C03BA"/>
    <w:rsid w:val="000C0F48"/>
    <w:rsid w:val="000D000C"/>
    <w:rsid w:val="000D4856"/>
    <w:rsid w:val="000D661D"/>
    <w:rsid w:val="000D7405"/>
    <w:rsid w:val="000E1540"/>
    <w:rsid w:val="000E7023"/>
    <w:rsid w:val="000F4775"/>
    <w:rsid w:val="00102AFB"/>
    <w:rsid w:val="001133F4"/>
    <w:rsid w:val="0011740E"/>
    <w:rsid w:val="00122FA6"/>
    <w:rsid w:val="00124B71"/>
    <w:rsid w:val="00135DD6"/>
    <w:rsid w:val="00137FD4"/>
    <w:rsid w:val="001401BA"/>
    <w:rsid w:val="00141660"/>
    <w:rsid w:val="00141C7B"/>
    <w:rsid w:val="00144C8D"/>
    <w:rsid w:val="00145CA8"/>
    <w:rsid w:val="00145F93"/>
    <w:rsid w:val="001473F3"/>
    <w:rsid w:val="00147FD3"/>
    <w:rsid w:val="001543C3"/>
    <w:rsid w:val="00175360"/>
    <w:rsid w:val="001810E6"/>
    <w:rsid w:val="00184EA9"/>
    <w:rsid w:val="00184FB7"/>
    <w:rsid w:val="00194D87"/>
    <w:rsid w:val="00196A11"/>
    <w:rsid w:val="00197939"/>
    <w:rsid w:val="001A2038"/>
    <w:rsid w:val="001A6690"/>
    <w:rsid w:val="001A6AD0"/>
    <w:rsid w:val="001A7A04"/>
    <w:rsid w:val="001B4D91"/>
    <w:rsid w:val="001C15DD"/>
    <w:rsid w:val="001C3346"/>
    <w:rsid w:val="001D317A"/>
    <w:rsid w:val="001D4AF9"/>
    <w:rsid w:val="001D4DE0"/>
    <w:rsid w:val="001D4E35"/>
    <w:rsid w:val="001E185D"/>
    <w:rsid w:val="001E1898"/>
    <w:rsid w:val="001E495E"/>
    <w:rsid w:val="001E744B"/>
    <w:rsid w:val="001F3D8A"/>
    <w:rsid w:val="001F695F"/>
    <w:rsid w:val="002036CB"/>
    <w:rsid w:val="00203850"/>
    <w:rsid w:val="002264B5"/>
    <w:rsid w:val="00240FB9"/>
    <w:rsid w:val="002415E8"/>
    <w:rsid w:val="0024493A"/>
    <w:rsid w:val="00245CF3"/>
    <w:rsid w:val="002503AA"/>
    <w:rsid w:val="0025530C"/>
    <w:rsid w:val="00260524"/>
    <w:rsid w:val="002622F2"/>
    <w:rsid w:val="00266A8E"/>
    <w:rsid w:val="00266C1E"/>
    <w:rsid w:val="00267801"/>
    <w:rsid w:val="0027273C"/>
    <w:rsid w:val="00282572"/>
    <w:rsid w:val="0029096A"/>
    <w:rsid w:val="0029242A"/>
    <w:rsid w:val="002962AB"/>
    <w:rsid w:val="00296765"/>
    <w:rsid w:val="002A4012"/>
    <w:rsid w:val="002A4F9E"/>
    <w:rsid w:val="002B27F4"/>
    <w:rsid w:val="002B48DA"/>
    <w:rsid w:val="002B577F"/>
    <w:rsid w:val="002C66CD"/>
    <w:rsid w:val="002D0CD6"/>
    <w:rsid w:val="002D2087"/>
    <w:rsid w:val="002D300D"/>
    <w:rsid w:val="002D4198"/>
    <w:rsid w:val="002D494F"/>
    <w:rsid w:val="002D58D6"/>
    <w:rsid w:val="002D6EED"/>
    <w:rsid w:val="002E03EC"/>
    <w:rsid w:val="002E2484"/>
    <w:rsid w:val="002E30B2"/>
    <w:rsid w:val="002E4482"/>
    <w:rsid w:val="002F7FFD"/>
    <w:rsid w:val="00300E60"/>
    <w:rsid w:val="00300FD2"/>
    <w:rsid w:val="00302576"/>
    <w:rsid w:val="00302C12"/>
    <w:rsid w:val="00305F3D"/>
    <w:rsid w:val="00320222"/>
    <w:rsid w:val="00322C1B"/>
    <w:rsid w:val="0032348E"/>
    <w:rsid w:val="00324960"/>
    <w:rsid w:val="0033163D"/>
    <w:rsid w:val="00334035"/>
    <w:rsid w:val="00343962"/>
    <w:rsid w:val="00353D09"/>
    <w:rsid w:val="003575FA"/>
    <w:rsid w:val="003577BF"/>
    <w:rsid w:val="00365B03"/>
    <w:rsid w:val="00366397"/>
    <w:rsid w:val="003721EC"/>
    <w:rsid w:val="0038302B"/>
    <w:rsid w:val="00392532"/>
    <w:rsid w:val="003A0C7A"/>
    <w:rsid w:val="003A3948"/>
    <w:rsid w:val="003A3C19"/>
    <w:rsid w:val="003A457F"/>
    <w:rsid w:val="003A6F83"/>
    <w:rsid w:val="003B0F5E"/>
    <w:rsid w:val="003B317C"/>
    <w:rsid w:val="003C0259"/>
    <w:rsid w:val="003C2526"/>
    <w:rsid w:val="003C6F1B"/>
    <w:rsid w:val="003D2545"/>
    <w:rsid w:val="003E13D0"/>
    <w:rsid w:val="003E1941"/>
    <w:rsid w:val="003E5072"/>
    <w:rsid w:val="003F2417"/>
    <w:rsid w:val="003F348D"/>
    <w:rsid w:val="003F5340"/>
    <w:rsid w:val="003F70BB"/>
    <w:rsid w:val="0040200F"/>
    <w:rsid w:val="004022FB"/>
    <w:rsid w:val="00402B14"/>
    <w:rsid w:val="00403065"/>
    <w:rsid w:val="00417221"/>
    <w:rsid w:val="00421A95"/>
    <w:rsid w:val="0043065A"/>
    <w:rsid w:val="004352CA"/>
    <w:rsid w:val="00436301"/>
    <w:rsid w:val="0044419E"/>
    <w:rsid w:val="00445205"/>
    <w:rsid w:val="00460BA7"/>
    <w:rsid w:val="00463EC3"/>
    <w:rsid w:val="00470EAE"/>
    <w:rsid w:val="004746CB"/>
    <w:rsid w:val="0047483E"/>
    <w:rsid w:val="00485F45"/>
    <w:rsid w:val="00490768"/>
    <w:rsid w:val="00490832"/>
    <w:rsid w:val="00493D62"/>
    <w:rsid w:val="00494759"/>
    <w:rsid w:val="00497F97"/>
    <w:rsid w:val="004A2972"/>
    <w:rsid w:val="004A3DC8"/>
    <w:rsid w:val="004A4772"/>
    <w:rsid w:val="004B21EF"/>
    <w:rsid w:val="004B4CE9"/>
    <w:rsid w:val="004B50A1"/>
    <w:rsid w:val="004B7709"/>
    <w:rsid w:val="004B7847"/>
    <w:rsid w:val="004C2E1A"/>
    <w:rsid w:val="004C35E8"/>
    <w:rsid w:val="004C3A20"/>
    <w:rsid w:val="004E0D12"/>
    <w:rsid w:val="004F4054"/>
    <w:rsid w:val="004F4F80"/>
    <w:rsid w:val="004F5DE0"/>
    <w:rsid w:val="005046DC"/>
    <w:rsid w:val="00520D5F"/>
    <w:rsid w:val="00523187"/>
    <w:rsid w:val="00523D42"/>
    <w:rsid w:val="00525145"/>
    <w:rsid w:val="00525CD6"/>
    <w:rsid w:val="005309C8"/>
    <w:rsid w:val="005326F8"/>
    <w:rsid w:val="00532F22"/>
    <w:rsid w:val="00535071"/>
    <w:rsid w:val="005364D2"/>
    <w:rsid w:val="00541C5E"/>
    <w:rsid w:val="00546D82"/>
    <w:rsid w:val="0055084E"/>
    <w:rsid w:val="00554456"/>
    <w:rsid w:val="005624A0"/>
    <w:rsid w:val="00565552"/>
    <w:rsid w:val="00566E25"/>
    <w:rsid w:val="00570E4F"/>
    <w:rsid w:val="00571525"/>
    <w:rsid w:val="0057193A"/>
    <w:rsid w:val="005744A4"/>
    <w:rsid w:val="0058085D"/>
    <w:rsid w:val="00581E68"/>
    <w:rsid w:val="00594197"/>
    <w:rsid w:val="0059430B"/>
    <w:rsid w:val="00595EA4"/>
    <w:rsid w:val="00596E82"/>
    <w:rsid w:val="00597CDF"/>
    <w:rsid w:val="005A1816"/>
    <w:rsid w:val="005B03CC"/>
    <w:rsid w:val="005B4843"/>
    <w:rsid w:val="005B761B"/>
    <w:rsid w:val="005C0663"/>
    <w:rsid w:val="005C3292"/>
    <w:rsid w:val="005C36EC"/>
    <w:rsid w:val="005C4621"/>
    <w:rsid w:val="005C50BA"/>
    <w:rsid w:val="005C7B48"/>
    <w:rsid w:val="005D2A22"/>
    <w:rsid w:val="005D4649"/>
    <w:rsid w:val="005D4A2E"/>
    <w:rsid w:val="005D70A8"/>
    <w:rsid w:val="005D7AAC"/>
    <w:rsid w:val="005D7B26"/>
    <w:rsid w:val="006001D5"/>
    <w:rsid w:val="00602EE6"/>
    <w:rsid w:val="00610A54"/>
    <w:rsid w:val="00617624"/>
    <w:rsid w:val="0062252A"/>
    <w:rsid w:val="006250C6"/>
    <w:rsid w:val="00631042"/>
    <w:rsid w:val="00632542"/>
    <w:rsid w:val="0063548F"/>
    <w:rsid w:val="006404F9"/>
    <w:rsid w:val="00640CF7"/>
    <w:rsid w:val="00643A90"/>
    <w:rsid w:val="00643C56"/>
    <w:rsid w:val="00650333"/>
    <w:rsid w:val="00650531"/>
    <w:rsid w:val="00651F26"/>
    <w:rsid w:val="006643A2"/>
    <w:rsid w:val="00664A29"/>
    <w:rsid w:val="00664B20"/>
    <w:rsid w:val="006652DF"/>
    <w:rsid w:val="006671A2"/>
    <w:rsid w:val="00670F59"/>
    <w:rsid w:val="00672EB1"/>
    <w:rsid w:val="00675E2F"/>
    <w:rsid w:val="00677324"/>
    <w:rsid w:val="00677A75"/>
    <w:rsid w:val="00680536"/>
    <w:rsid w:val="0068061A"/>
    <w:rsid w:val="0068393E"/>
    <w:rsid w:val="006903DE"/>
    <w:rsid w:val="006A3C19"/>
    <w:rsid w:val="006A3DB2"/>
    <w:rsid w:val="006A5DDA"/>
    <w:rsid w:val="006A6C06"/>
    <w:rsid w:val="006A7815"/>
    <w:rsid w:val="006B11E3"/>
    <w:rsid w:val="006B5740"/>
    <w:rsid w:val="006C355A"/>
    <w:rsid w:val="006C50FD"/>
    <w:rsid w:val="006C57E7"/>
    <w:rsid w:val="006C63D6"/>
    <w:rsid w:val="006D1CD5"/>
    <w:rsid w:val="006E0CD0"/>
    <w:rsid w:val="006E1335"/>
    <w:rsid w:val="006F0719"/>
    <w:rsid w:val="006F5458"/>
    <w:rsid w:val="00707CF0"/>
    <w:rsid w:val="00707D19"/>
    <w:rsid w:val="007105E3"/>
    <w:rsid w:val="00714567"/>
    <w:rsid w:val="00715B44"/>
    <w:rsid w:val="00733098"/>
    <w:rsid w:val="00737A82"/>
    <w:rsid w:val="00744DC1"/>
    <w:rsid w:val="0075196B"/>
    <w:rsid w:val="0075440C"/>
    <w:rsid w:val="00754D09"/>
    <w:rsid w:val="00761CF2"/>
    <w:rsid w:val="007636E3"/>
    <w:rsid w:val="0076392F"/>
    <w:rsid w:val="00765515"/>
    <w:rsid w:val="00770639"/>
    <w:rsid w:val="00772C98"/>
    <w:rsid w:val="007740A8"/>
    <w:rsid w:val="007759FB"/>
    <w:rsid w:val="00780573"/>
    <w:rsid w:val="00781FA2"/>
    <w:rsid w:val="00784763"/>
    <w:rsid w:val="00784C24"/>
    <w:rsid w:val="00790C4A"/>
    <w:rsid w:val="007955B5"/>
    <w:rsid w:val="007A08B4"/>
    <w:rsid w:val="007A0D3E"/>
    <w:rsid w:val="007A76B2"/>
    <w:rsid w:val="007A79A1"/>
    <w:rsid w:val="007B0264"/>
    <w:rsid w:val="007B112F"/>
    <w:rsid w:val="007B46C5"/>
    <w:rsid w:val="007B68A4"/>
    <w:rsid w:val="007D1E0A"/>
    <w:rsid w:val="007D33FC"/>
    <w:rsid w:val="007D410F"/>
    <w:rsid w:val="007E2ACF"/>
    <w:rsid w:val="007F60B3"/>
    <w:rsid w:val="007F7872"/>
    <w:rsid w:val="0080115C"/>
    <w:rsid w:val="00802A5B"/>
    <w:rsid w:val="00807B95"/>
    <w:rsid w:val="008100F9"/>
    <w:rsid w:val="00824435"/>
    <w:rsid w:val="008251B3"/>
    <w:rsid w:val="00832707"/>
    <w:rsid w:val="00836595"/>
    <w:rsid w:val="008448C0"/>
    <w:rsid w:val="00847415"/>
    <w:rsid w:val="00850356"/>
    <w:rsid w:val="00853A3E"/>
    <w:rsid w:val="00856AE9"/>
    <w:rsid w:val="008570A2"/>
    <w:rsid w:val="00857342"/>
    <w:rsid w:val="008573E9"/>
    <w:rsid w:val="0086488E"/>
    <w:rsid w:val="00864B0C"/>
    <w:rsid w:val="00865D56"/>
    <w:rsid w:val="00872359"/>
    <w:rsid w:val="008767CE"/>
    <w:rsid w:val="008815DB"/>
    <w:rsid w:val="00885317"/>
    <w:rsid w:val="008934C7"/>
    <w:rsid w:val="008971F2"/>
    <w:rsid w:val="00897DB7"/>
    <w:rsid w:val="008A1747"/>
    <w:rsid w:val="008A58C5"/>
    <w:rsid w:val="008B2291"/>
    <w:rsid w:val="008B60FB"/>
    <w:rsid w:val="008C0F6B"/>
    <w:rsid w:val="008C35AC"/>
    <w:rsid w:val="008C757E"/>
    <w:rsid w:val="008D1578"/>
    <w:rsid w:val="008D362F"/>
    <w:rsid w:val="008D5A65"/>
    <w:rsid w:val="008E3EE9"/>
    <w:rsid w:val="008F66A2"/>
    <w:rsid w:val="009003CF"/>
    <w:rsid w:val="0090407D"/>
    <w:rsid w:val="0090469D"/>
    <w:rsid w:val="00906FF8"/>
    <w:rsid w:val="0091013E"/>
    <w:rsid w:val="00917827"/>
    <w:rsid w:val="009179D2"/>
    <w:rsid w:val="00917F58"/>
    <w:rsid w:val="00923944"/>
    <w:rsid w:val="00923FF3"/>
    <w:rsid w:val="00931A7B"/>
    <w:rsid w:val="0093651C"/>
    <w:rsid w:val="009367F3"/>
    <w:rsid w:val="00943F38"/>
    <w:rsid w:val="00951AC6"/>
    <w:rsid w:val="009520F1"/>
    <w:rsid w:val="0095746E"/>
    <w:rsid w:val="00962FCE"/>
    <w:rsid w:val="0096541D"/>
    <w:rsid w:val="00967520"/>
    <w:rsid w:val="00970AF4"/>
    <w:rsid w:val="00974BC8"/>
    <w:rsid w:val="00975A06"/>
    <w:rsid w:val="00977E4E"/>
    <w:rsid w:val="00980DEB"/>
    <w:rsid w:val="0098271A"/>
    <w:rsid w:val="00982CCF"/>
    <w:rsid w:val="009835D0"/>
    <w:rsid w:val="00990A4C"/>
    <w:rsid w:val="00992586"/>
    <w:rsid w:val="00992692"/>
    <w:rsid w:val="0099552B"/>
    <w:rsid w:val="009A0AE7"/>
    <w:rsid w:val="009A1A93"/>
    <w:rsid w:val="009A1F52"/>
    <w:rsid w:val="009A2E13"/>
    <w:rsid w:val="009A32E1"/>
    <w:rsid w:val="009A463B"/>
    <w:rsid w:val="009A4D45"/>
    <w:rsid w:val="009B0983"/>
    <w:rsid w:val="009B6FD4"/>
    <w:rsid w:val="009D0679"/>
    <w:rsid w:val="009D2F5E"/>
    <w:rsid w:val="009D727E"/>
    <w:rsid w:val="009E6944"/>
    <w:rsid w:val="009F1D13"/>
    <w:rsid w:val="009F5372"/>
    <w:rsid w:val="009F5510"/>
    <w:rsid w:val="009F658B"/>
    <w:rsid w:val="00A014E8"/>
    <w:rsid w:val="00A035D7"/>
    <w:rsid w:val="00A03A04"/>
    <w:rsid w:val="00A12530"/>
    <w:rsid w:val="00A139FA"/>
    <w:rsid w:val="00A159CE"/>
    <w:rsid w:val="00A15FEA"/>
    <w:rsid w:val="00A202A2"/>
    <w:rsid w:val="00A21BAE"/>
    <w:rsid w:val="00A21C50"/>
    <w:rsid w:val="00A24280"/>
    <w:rsid w:val="00A35072"/>
    <w:rsid w:val="00A3648A"/>
    <w:rsid w:val="00A401D9"/>
    <w:rsid w:val="00A428C3"/>
    <w:rsid w:val="00A46C35"/>
    <w:rsid w:val="00A51BF9"/>
    <w:rsid w:val="00A52377"/>
    <w:rsid w:val="00A57125"/>
    <w:rsid w:val="00A57756"/>
    <w:rsid w:val="00A60509"/>
    <w:rsid w:val="00A627EE"/>
    <w:rsid w:val="00A63A0F"/>
    <w:rsid w:val="00A732D3"/>
    <w:rsid w:val="00A81C7D"/>
    <w:rsid w:val="00A86019"/>
    <w:rsid w:val="00A86EDC"/>
    <w:rsid w:val="00A8779C"/>
    <w:rsid w:val="00A90809"/>
    <w:rsid w:val="00A92F37"/>
    <w:rsid w:val="00A963E2"/>
    <w:rsid w:val="00A9699C"/>
    <w:rsid w:val="00AA2FC1"/>
    <w:rsid w:val="00AB618A"/>
    <w:rsid w:val="00AC0CF4"/>
    <w:rsid w:val="00AC1D15"/>
    <w:rsid w:val="00AC367B"/>
    <w:rsid w:val="00AC3737"/>
    <w:rsid w:val="00AC44A1"/>
    <w:rsid w:val="00AC511F"/>
    <w:rsid w:val="00AD177C"/>
    <w:rsid w:val="00AD253F"/>
    <w:rsid w:val="00AD3DCC"/>
    <w:rsid w:val="00AD6521"/>
    <w:rsid w:val="00AE703B"/>
    <w:rsid w:val="00AF24AB"/>
    <w:rsid w:val="00AF44E2"/>
    <w:rsid w:val="00B000BD"/>
    <w:rsid w:val="00B0416A"/>
    <w:rsid w:val="00B062CA"/>
    <w:rsid w:val="00B0679B"/>
    <w:rsid w:val="00B10066"/>
    <w:rsid w:val="00B176D8"/>
    <w:rsid w:val="00B17992"/>
    <w:rsid w:val="00B21B56"/>
    <w:rsid w:val="00B25B55"/>
    <w:rsid w:val="00B276FE"/>
    <w:rsid w:val="00B27D2D"/>
    <w:rsid w:val="00B27DE9"/>
    <w:rsid w:val="00B36CC8"/>
    <w:rsid w:val="00B4431C"/>
    <w:rsid w:val="00B4462F"/>
    <w:rsid w:val="00B4611A"/>
    <w:rsid w:val="00B46E11"/>
    <w:rsid w:val="00B53C81"/>
    <w:rsid w:val="00B55434"/>
    <w:rsid w:val="00B56AC3"/>
    <w:rsid w:val="00B6154A"/>
    <w:rsid w:val="00B814C5"/>
    <w:rsid w:val="00B82B6C"/>
    <w:rsid w:val="00B832C0"/>
    <w:rsid w:val="00B85FCC"/>
    <w:rsid w:val="00B87901"/>
    <w:rsid w:val="00B900A5"/>
    <w:rsid w:val="00B9103E"/>
    <w:rsid w:val="00B92318"/>
    <w:rsid w:val="00BA1362"/>
    <w:rsid w:val="00BA1A97"/>
    <w:rsid w:val="00BA7F78"/>
    <w:rsid w:val="00BC032A"/>
    <w:rsid w:val="00BD7713"/>
    <w:rsid w:val="00BE0DDA"/>
    <w:rsid w:val="00BE2ABC"/>
    <w:rsid w:val="00BF051D"/>
    <w:rsid w:val="00BF0DE3"/>
    <w:rsid w:val="00BF334C"/>
    <w:rsid w:val="00C00BBC"/>
    <w:rsid w:val="00C011B0"/>
    <w:rsid w:val="00C028CF"/>
    <w:rsid w:val="00C07F8F"/>
    <w:rsid w:val="00C10814"/>
    <w:rsid w:val="00C1431E"/>
    <w:rsid w:val="00C14CA7"/>
    <w:rsid w:val="00C16137"/>
    <w:rsid w:val="00C17AC5"/>
    <w:rsid w:val="00C2019A"/>
    <w:rsid w:val="00C22B40"/>
    <w:rsid w:val="00C32552"/>
    <w:rsid w:val="00C32675"/>
    <w:rsid w:val="00C43372"/>
    <w:rsid w:val="00C62E77"/>
    <w:rsid w:val="00C7170D"/>
    <w:rsid w:val="00C74E1D"/>
    <w:rsid w:val="00C7658D"/>
    <w:rsid w:val="00C80598"/>
    <w:rsid w:val="00C82337"/>
    <w:rsid w:val="00C87B32"/>
    <w:rsid w:val="00C936D5"/>
    <w:rsid w:val="00C93E4C"/>
    <w:rsid w:val="00C95361"/>
    <w:rsid w:val="00CB3323"/>
    <w:rsid w:val="00CB5DE5"/>
    <w:rsid w:val="00CD7E42"/>
    <w:rsid w:val="00D0037B"/>
    <w:rsid w:val="00D01A9D"/>
    <w:rsid w:val="00D027D6"/>
    <w:rsid w:val="00D0612F"/>
    <w:rsid w:val="00D119CF"/>
    <w:rsid w:val="00D131E5"/>
    <w:rsid w:val="00D21E74"/>
    <w:rsid w:val="00D23078"/>
    <w:rsid w:val="00D23D8C"/>
    <w:rsid w:val="00D24AB6"/>
    <w:rsid w:val="00D2642A"/>
    <w:rsid w:val="00D27C11"/>
    <w:rsid w:val="00D35BEF"/>
    <w:rsid w:val="00D413B9"/>
    <w:rsid w:val="00D46290"/>
    <w:rsid w:val="00D46489"/>
    <w:rsid w:val="00D4658E"/>
    <w:rsid w:val="00D46631"/>
    <w:rsid w:val="00D5157A"/>
    <w:rsid w:val="00D57E0B"/>
    <w:rsid w:val="00D60EFF"/>
    <w:rsid w:val="00D630FF"/>
    <w:rsid w:val="00D70C9B"/>
    <w:rsid w:val="00D77D37"/>
    <w:rsid w:val="00D811E4"/>
    <w:rsid w:val="00D91652"/>
    <w:rsid w:val="00D92DFC"/>
    <w:rsid w:val="00DA5988"/>
    <w:rsid w:val="00DA6FF5"/>
    <w:rsid w:val="00DB0C1F"/>
    <w:rsid w:val="00DB31CE"/>
    <w:rsid w:val="00DC0164"/>
    <w:rsid w:val="00DC6D0C"/>
    <w:rsid w:val="00DD1116"/>
    <w:rsid w:val="00DD4ABC"/>
    <w:rsid w:val="00DD7432"/>
    <w:rsid w:val="00DE11A4"/>
    <w:rsid w:val="00DE30C8"/>
    <w:rsid w:val="00DE4E0E"/>
    <w:rsid w:val="00DF56F5"/>
    <w:rsid w:val="00DF650A"/>
    <w:rsid w:val="00DF78B5"/>
    <w:rsid w:val="00E00560"/>
    <w:rsid w:val="00E00661"/>
    <w:rsid w:val="00E02CD5"/>
    <w:rsid w:val="00E11811"/>
    <w:rsid w:val="00E11B0D"/>
    <w:rsid w:val="00E12D36"/>
    <w:rsid w:val="00E12D57"/>
    <w:rsid w:val="00E13A76"/>
    <w:rsid w:val="00E156CA"/>
    <w:rsid w:val="00E178B0"/>
    <w:rsid w:val="00E2228A"/>
    <w:rsid w:val="00E27921"/>
    <w:rsid w:val="00E40E9A"/>
    <w:rsid w:val="00E44182"/>
    <w:rsid w:val="00E4580D"/>
    <w:rsid w:val="00E46ACA"/>
    <w:rsid w:val="00E47BC8"/>
    <w:rsid w:val="00E53DB1"/>
    <w:rsid w:val="00E55A46"/>
    <w:rsid w:val="00E5626C"/>
    <w:rsid w:val="00E61BC2"/>
    <w:rsid w:val="00E63081"/>
    <w:rsid w:val="00E7164A"/>
    <w:rsid w:val="00E72C12"/>
    <w:rsid w:val="00E76ACD"/>
    <w:rsid w:val="00E84B6C"/>
    <w:rsid w:val="00E8609C"/>
    <w:rsid w:val="00E8739B"/>
    <w:rsid w:val="00E90876"/>
    <w:rsid w:val="00E945A7"/>
    <w:rsid w:val="00EA0479"/>
    <w:rsid w:val="00EA0906"/>
    <w:rsid w:val="00EA10E0"/>
    <w:rsid w:val="00EA2020"/>
    <w:rsid w:val="00EA2A38"/>
    <w:rsid w:val="00EB418D"/>
    <w:rsid w:val="00EB4EC5"/>
    <w:rsid w:val="00EB659A"/>
    <w:rsid w:val="00EB7125"/>
    <w:rsid w:val="00ED338D"/>
    <w:rsid w:val="00ED6869"/>
    <w:rsid w:val="00ED6B17"/>
    <w:rsid w:val="00EE0AC7"/>
    <w:rsid w:val="00EE1293"/>
    <w:rsid w:val="00EE33CE"/>
    <w:rsid w:val="00EE436B"/>
    <w:rsid w:val="00EF1DDC"/>
    <w:rsid w:val="00EF4B5C"/>
    <w:rsid w:val="00F00F29"/>
    <w:rsid w:val="00F02D00"/>
    <w:rsid w:val="00F05BE0"/>
    <w:rsid w:val="00F20DA6"/>
    <w:rsid w:val="00F21E6A"/>
    <w:rsid w:val="00F2309E"/>
    <w:rsid w:val="00F2326C"/>
    <w:rsid w:val="00F27AC0"/>
    <w:rsid w:val="00F30B84"/>
    <w:rsid w:val="00F30FB9"/>
    <w:rsid w:val="00F325BC"/>
    <w:rsid w:val="00F32F6E"/>
    <w:rsid w:val="00F43D49"/>
    <w:rsid w:val="00F443A2"/>
    <w:rsid w:val="00F45AC8"/>
    <w:rsid w:val="00F45D40"/>
    <w:rsid w:val="00F502B2"/>
    <w:rsid w:val="00F507D0"/>
    <w:rsid w:val="00F51165"/>
    <w:rsid w:val="00F51D29"/>
    <w:rsid w:val="00F538AB"/>
    <w:rsid w:val="00F63080"/>
    <w:rsid w:val="00F66C6A"/>
    <w:rsid w:val="00F71E97"/>
    <w:rsid w:val="00F748B1"/>
    <w:rsid w:val="00F76C6A"/>
    <w:rsid w:val="00F82D02"/>
    <w:rsid w:val="00F83CC3"/>
    <w:rsid w:val="00F86315"/>
    <w:rsid w:val="00F9286E"/>
    <w:rsid w:val="00F939CD"/>
    <w:rsid w:val="00F9674F"/>
    <w:rsid w:val="00FA4A7C"/>
    <w:rsid w:val="00FA59C1"/>
    <w:rsid w:val="00FA6B6E"/>
    <w:rsid w:val="00FC0698"/>
    <w:rsid w:val="00FC098A"/>
    <w:rsid w:val="00FC21B4"/>
    <w:rsid w:val="00FC5EF1"/>
    <w:rsid w:val="00FD1744"/>
    <w:rsid w:val="00FD3958"/>
    <w:rsid w:val="00FD448B"/>
    <w:rsid w:val="00FE01C8"/>
    <w:rsid w:val="00FE1076"/>
    <w:rsid w:val="00FE2218"/>
    <w:rsid w:val="00FE36BB"/>
    <w:rsid w:val="00FE3EE3"/>
    <w:rsid w:val="00FE4B91"/>
    <w:rsid w:val="00FE6624"/>
    <w:rsid w:val="00FF424E"/>
    <w:rsid w:val="00FF4B8A"/>
    <w:rsid w:val="00FF4F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6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36CB"/>
    <w:pPr>
      <w:keepNext/>
      <w:jc w:val="center"/>
      <w:outlineLvl w:val="0"/>
    </w:pPr>
    <w:rPr>
      <w:b/>
      <w:bCs/>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36CB"/>
    <w:rPr>
      <w:rFonts w:ascii="Times New Roman" w:eastAsia="Times New Roman" w:hAnsi="Times New Roman" w:cs="Times New Roman"/>
      <w:b/>
      <w:bCs/>
      <w:sz w:val="24"/>
      <w:szCs w:val="24"/>
      <w:lang w:val="ro-RO" w:eastAsia="ru-RU"/>
    </w:rPr>
  </w:style>
  <w:style w:type="paragraph" w:styleId="a3">
    <w:name w:val="Normal (Web)"/>
    <w:basedOn w:val="a"/>
    <w:uiPriority w:val="99"/>
    <w:rsid w:val="002036CB"/>
    <w:pPr>
      <w:ind w:firstLine="567"/>
      <w:jc w:val="both"/>
    </w:pPr>
  </w:style>
  <w:style w:type="paragraph" w:styleId="a4">
    <w:name w:val="Title"/>
    <w:basedOn w:val="a"/>
    <w:next w:val="a"/>
    <w:link w:val="a5"/>
    <w:uiPriority w:val="10"/>
    <w:qFormat/>
    <w:rsid w:val="002036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2036CB"/>
    <w:rPr>
      <w:rFonts w:asciiTheme="majorHAnsi" w:eastAsiaTheme="majorEastAsia" w:hAnsiTheme="majorHAnsi" w:cstheme="majorBidi"/>
      <w:color w:val="17365D" w:themeColor="text2" w:themeShade="BF"/>
      <w:spacing w:val="5"/>
      <w:kern w:val="28"/>
      <w:sz w:val="52"/>
      <w:szCs w:val="52"/>
      <w:lang w:eastAsia="ru-RU"/>
    </w:rPr>
  </w:style>
  <w:style w:type="paragraph" w:styleId="a6">
    <w:name w:val="List Paragraph"/>
    <w:basedOn w:val="a"/>
    <w:uiPriority w:val="34"/>
    <w:qFormat/>
    <w:rsid w:val="00B1006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602</Words>
  <Characters>3433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3</cp:revision>
  <cp:lastPrinted>2017-06-13T06:07:00Z</cp:lastPrinted>
  <dcterms:created xsi:type="dcterms:W3CDTF">2017-06-19T10:28:00Z</dcterms:created>
  <dcterms:modified xsi:type="dcterms:W3CDTF">2017-06-19T10:31:00Z</dcterms:modified>
</cp:coreProperties>
</file>