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7D9" w:rsidRDefault="00E777D9" w:rsidP="00632379">
      <w:pPr>
        <w:rPr>
          <w:b/>
          <w:caps/>
          <w:lang w:val="ro-RO"/>
        </w:rPr>
      </w:pPr>
      <w:bookmarkStart w:id="0" w:name="_GoBack"/>
      <w:bookmarkEnd w:id="0"/>
    </w:p>
    <w:p w:rsidR="00E777D9" w:rsidRDefault="00E777D9" w:rsidP="00632379">
      <w:pPr>
        <w:rPr>
          <w:b/>
          <w:caps/>
          <w:lang w:val="ro-RO"/>
        </w:rPr>
      </w:pPr>
    </w:p>
    <w:p w:rsidR="00E777D9" w:rsidRPr="003F5646" w:rsidRDefault="00E777D9" w:rsidP="00E777D9">
      <w:pPr>
        <w:jc w:val="center"/>
        <w:rPr>
          <w:b/>
          <w:caps/>
          <w:lang w:val="ro-RO"/>
        </w:rPr>
      </w:pPr>
    </w:p>
    <w:p w:rsidR="00E60694" w:rsidRPr="003F5646" w:rsidRDefault="00E60694" w:rsidP="00E777D9">
      <w:pPr>
        <w:jc w:val="center"/>
        <w:rPr>
          <w:b/>
          <w:caps/>
          <w:lang w:val="ro-RO"/>
        </w:rPr>
      </w:pPr>
      <w:r w:rsidRPr="003F5646">
        <w:rPr>
          <w:b/>
          <w:caps/>
          <w:lang w:val="ro-RO"/>
        </w:rPr>
        <w:t>Tabelul de concordanţă</w:t>
      </w:r>
    </w:p>
    <w:p w:rsidR="00815BA8" w:rsidRPr="003F5646" w:rsidRDefault="00E60694" w:rsidP="001E1240">
      <w:pPr>
        <w:pStyle w:val="a6"/>
        <w:ind w:left="720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3F5646">
        <w:rPr>
          <w:rFonts w:ascii="Times New Roman" w:hAnsi="Times New Roman" w:cs="Times New Roman"/>
          <w:b/>
          <w:sz w:val="28"/>
          <w:szCs w:val="28"/>
          <w:lang w:val="ro-RO"/>
        </w:rPr>
        <w:t xml:space="preserve">a proiectului </w:t>
      </w:r>
      <w:proofErr w:type="spellStart"/>
      <w:r w:rsidRPr="003F5646">
        <w:rPr>
          <w:rFonts w:ascii="Times New Roman" w:hAnsi="Times New Roman" w:cs="Times New Roman"/>
          <w:b/>
          <w:sz w:val="28"/>
          <w:szCs w:val="28"/>
          <w:lang w:val="ro-RO"/>
        </w:rPr>
        <w:t>Hotărîrii</w:t>
      </w:r>
      <w:proofErr w:type="spellEnd"/>
      <w:r w:rsidRPr="003F564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Guvernului </w:t>
      </w:r>
      <w:r w:rsidR="00815BA8" w:rsidRPr="003F5646">
        <w:rPr>
          <w:rFonts w:ascii="Times New Roman" w:hAnsi="Times New Roman" w:cs="Times New Roman"/>
          <w:b/>
          <w:sz w:val="28"/>
          <w:szCs w:val="28"/>
          <w:lang w:val="ro-RO"/>
        </w:rPr>
        <w:t>„</w:t>
      </w:r>
      <w:r w:rsidR="00E777D9" w:rsidRPr="003F564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Cu privire la aprobarea Regulamentului sanitar</w:t>
      </w:r>
      <w:r w:rsidR="001E1240" w:rsidRPr="003F564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privind </w:t>
      </w:r>
      <w:r w:rsidR="0017424F" w:rsidRPr="003F5646"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  <w:t xml:space="preserve">eliberarea </w:t>
      </w:r>
      <w:proofErr w:type="spellStart"/>
      <w:r w:rsidR="0017424F" w:rsidRPr="003F5646"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  <w:t>N-nitrozaminelor</w:t>
      </w:r>
      <w:proofErr w:type="spellEnd"/>
      <w:r w:rsidR="0017424F" w:rsidRPr="003F5646"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  <w:t xml:space="preserve"> și a substanțelor </w:t>
      </w:r>
      <w:proofErr w:type="spellStart"/>
      <w:r w:rsidR="0017424F" w:rsidRPr="003F5646"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  <w:t>N-nitrozabile</w:t>
      </w:r>
      <w:proofErr w:type="spellEnd"/>
      <w:r w:rsidR="0017424F" w:rsidRPr="003F5646"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  <w:t xml:space="preserve"> din tetinele și suzetele fabricate din elastomeri sau cauciuc</w:t>
      </w:r>
    </w:p>
    <w:p w:rsidR="00E60694" w:rsidRPr="003F5646" w:rsidRDefault="00E60694" w:rsidP="00E60694">
      <w:pPr>
        <w:jc w:val="center"/>
        <w:rPr>
          <w:b/>
          <w:lang w:val="ro-RO"/>
        </w:rPr>
      </w:pPr>
    </w:p>
    <w:tbl>
      <w:tblPr>
        <w:tblStyle w:val="a3"/>
        <w:tblW w:w="14884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253"/>
        <w:gridCol w:w="3544"/>
        <w:gridCol w:w="1559"/>
        <w:gridCol w:w="1985"/>
        <w:gridCol w:w="1559"/>
        <w:gridCol w:w="1984"/>
      </w:tblGrid>
      <w:tr w:rsidR="006B1ABD" w:rsidRPr="00ED67B2" w:rsidTr="00A60468">
        <w:trPr>
          <w:trHeight w:val="328"/>
        </w:trPr>
        <w:tc>
          <w:tcPr>
            <w:tcW w:w="14884" w:type="dxa"/>
            <w:gridSpan w:val="6"/>
          </w:tcPr>
          <w:p w:rsidR="006B1ABD" w:rsidRPr="003F5646" w:rsidRDefault="006B1ABD" w:rsidP="00632379">
            <w:pPr>
              <w:ind w:left="-426"/>
              <w:rPr>
                <w:lang w:val="ro-RO"/>
              </w:rPr>
            </w:pPr>
          </w:p>
        </w:tc>
      </w:tr>
      <w:tr w:rsidR="00E60694" w:rsidRPr="00ED67B2" w:rsidTr="00A60468">
        <w:trPr>
          <w:trHeight w:val="2241"/>
        </w:trPr>
        <w:tc>
          <w:tcPr>
            <w:tcW w:w="14884" w:type="dxa"/>
            <w:gridSpan w:val="6"/>
          </w:tcPr>
          <w:p w:rsidR="0017424F" w:rsidRPr="003F5646" w:rsidRDefault="00E60694" w:rsidP="0017424F">
            <w:pPr>
              <w:pStyle w:val="ab"/>
              <w:numPr>
                <w:ilvl w:val="0"/>
                <w:numId w:val="31"/>
              </w:numPr>
              <w:rPr>
                <w:bCs/>
                <w:color w:val="000000"/>
                <w:lang w:val="ro-RO"/>
              </w:rPr>
            </w:pPr>
            <w:r w:rsidRPr="003F5646">
              <w:rPr>
                <w:b/>
                <w:lang w:val="ro-RO"/>
              </w:rPr>
              <w:t>Titlul actelor comunitare, subiectul reglementat şi scopul acestuia</w:t>
            </w:r>
            <w:r w:rsidRPr="003F5646">
              <w:rPr>
                <w:lang w:val="ro-RO"/>
              </w:rPr>
              <w:t>:</w:t>
            </w:r>
            <w:r w:rsidR="0017424F" w:rsidRPr="003F5646">
              <w:rPr>
                <w:rFonts w:ascii="inherit" w:hAnsi="inherit"/>
                <w:bCs/>
                <w:color w:val="000000"/>
                <w:lang w:val="ro-RO"/>
              </w:rPr>
              <w:t xml:space="preserve"> DIRECTIVA</w:t>
            </w:r>
            <w:r w:rsidR="0017424F" w:rsidRPr="003F5646">
              <w:rPr>
                <w:rStyle w:val="apple-converted-space"/>
                <w:b/>
                <w:bCs/>
                <w:color w:val="000000"/>
                <w:lang w:val="ro-RO"/>
              </w:rPr>
              <w:t> </w:t>
            </w:r>
            <w:r w:rsidR="0017424F" w:rsidRPr="003F5646">
              <w:rPr>
                <w:bCs/>
                <w:color w:val="000000"/>
                <w:lang w:val="ro-RO"/>
              </w:rPr>
              <w:t>93/11/CEE</w:t>
            </w:r>
            <w:r w:rsidR="0017424F" w:rsidRPr="003F5646">
              <w:rPr>
                <w:rStyle w:val="apple-converted-space"/>
                <w:b/>
                <w:bCs/>
                <w:color w:val="000000"/>
                <w:lang w:val="ro-RO"/>
              </w:rPr>
              <w:t> </w:t>
            </w:r>
            <w:r w:rsidR="0017424F" w:rsidRPr="003F5646">
              <w:rPr>
                <w:rFonts w:ascii="inherit" w:hAnsi="inherit"/>
                <w:bCs/>
                <w:color w:val="000000"/>
                <w:lang w:val="ro-RO"/>
              </w:rPr>
              <w:t>A COMISIEI</w:t>
            </w:r>
            <w:r w:rsidR="0017424F" w:rsidRPr="003F5646">
              <w:rPr>
                <w:bCs/>
                <w:color w:val="000000"/>
                <w:lang w:val="ro-RO"/>
              </w:rPr>
              <w:t xml:space="preserve"> din 15 martie 1993</w:t>
            </w:r>
          </w:p>
          <w:p w:rsidR="0017424F" w:rsidRPr="003F5646" w:rsidRDefault="00253FD3" w:rsidP="0017424F">
            <w:pPr>
              <w:rPr>
                <w:bCs/>
                <w:color w:val="000000"/>
                <w:lang w:val="ro-RO"/>
              </w:rPr>
            </w:pPr>
            <w:r w:rsidRPr="003F5646">
              <w:rPr>
                <w:rFonts w:ascii="inherit" w:hAnsi="inherit"/>
                <w:bdr w:val="none" w:sz="0" w:space="0" w:color="auto" w:frame="1"/>
                <w:lang w:val="ro-RO"/>
              </w:rPr>
              <w:t xml:space="preserve"> </w:t>
            </w:r>
            <w:r w:rsidR="00D670F9" w:rsidRPr="003F5646">
              <w:rPr>
                <w:rFonts w:ascii="inherit" w:hAnsi="inherit"/>
                <w:bdr w:val="none" w:sz="0" w:space="0" w:color="auto" w:frame="1"/>
                <w:lang w:val="ro-RO"/>
              </w:rPr>
              <w:t xml:space="preserve">            </w:t>
            </w:r>
            <w:r w:rsidR="0017424F" w:rsidRPr="003F5646">
              <w:rPr>
                <w:bCs/>
                <w:color w:val="000000"/>
                <w:lang w:val="ro-RO"/>
              </w:rPr>
              <w:t xml:space="preserve">privind eliberarea </w:t>
            </w:r>
            <w:proofErr w:type="spellStart"/>
            <w:r w:rsidR="0017424F" w:rsidRPr="003F5646">
              <w:rPr>
                <w:bCs/>
                <w:color w:val="000000"/>
                <w:lang w:val="ro-RO"/>
              </w:rPr>
              <w:t>N-nitrozaminelor</w:t>
            </w:r>
            <w:proofErr w:type="spellEnd"/>
            <w:r w:rsidR="0017424F" w:rsidRPr="003F5646">
              <w:rPr>
                <w:bCs/>
                <w:color w:val="000000"/>
                <w:lang w:val="ro-RO"/>
              </w:rPr>
              <w:t xml:space="preserve"> și a substanțelor </w:t>
            </w:r>
            <w:proofErr w:type="spellStart"/>
            <w:r w:rsidR="0017424F" w:rsidRPr="003F5646">
              <w:rPr>
                <w:bCs/>
                <w:color w:val="000000"/>
                <w:lang w:val="ro-RO"/>
              </w:rPr>
              <w:t>N-nitrozabile</w:t>
            </w:r>
            <w:proofErr w:type="spellEnd"/>
            <w:r w:rsidR="0017424F" w:rsidRPr="003F5646">
              <w:rPr>
                <w:bCs/>
                <w:color w:val="000000"/>
                <w:lang w:val="ro-RO"/>
              </w:rPr>
              <w:t xml:space="preserve"> din tetinele și suzetele fabricate din elastomeri sau cauciuc</w:t>
            </w:r>
          </w:p>
          <w:p w:rsidR="00253FD3" w:rsidRPr="003F5646" w:rsidRDefault="00E60694" w:rsidP="00A514A6">
            <w:pPr>
              <w:pStyle w:val="a6"/>
              <w:numPr>
                <w:ilvl w:val="0"/>
                <w:numId w:val="31"/>
              </w:numPr>
              <w:rPr>
                <w:sz w:val="24"/>
                <w:szCs w:val="24"/>
                <w:lang w:val="ro-RO"/>
              </w:rPr>
            </w:pPr>
            <w:r w:rsidRPr="003F5646">
              <w:rPr>
                <w:b/>
                <w:sz w:val="24"/>
                <w:szCs w:val="24"/>
                <w:lang w:val="ro-RO"/>
              </w:rPr>
              <w:t>Titlul actului comunitar</w:t>
            </w:r>
            <w:r w:rsidR="00440B5E" w:rsidRPr="003F5646">
              <w:rPr>
                <w:b/>
                <w:sz w:val="24"/>
                <w:szCs w:val="24"/>
                <w:lang w:val="ro-RO"/>
              </w:rPr>
              <w:t>:</w:t>
            </w:r>
            <w:r w:rsidR="00253FD3" w:rsidRPr="003F5646">
              <w:rPr>
                <w:sz w:val="24"/>
                <w:szCs w:val="24"/>
                <w:shd w:val="clear" w:color="auto" w:fill="FFFFFF"/>
                <w:lang w:val="ro-RO"/>
              </w:rPr>
              <w:t xml:space="preserve"> </w:t>
            </w:r>
            <w:proofErr w:type="spellStart"/>
            <w:r w:rsidR="00A514A6" w:rsidRPr="003F5646">
              <w:rPr>
                <w:rStyle w:val="ad"/>
                <w:color w:val="000000"/>
                <w:sz w:val="24"/>
                <w:szCs w:val="24"/>
                <w:lang w:val="ro-RO"/>
              </w:rPr>
              <w:t>Commission</w:t>
            </w:r>
            <w:proofErr w:type="spellEnd"/>
            <w:r w:rsidR="00A514A6" w:rsidRPr="003F5646">
              <w:rPr>
                <w:rStyle w:val="ad"/>
                <w:color w:val="000000"/>
                <w:sz w:val="24"/>
                <w:szCs w:val="24"/>
                <w:lang w:val="ro-RO"/>
              </w:rPr>
              <w:t xml:space="preserve"> Directive 93/11/EEC of 15 </w:t>
            </w:r>
            <w:proofErr w:type="spellStart"/>
            <w:r w:rsidR="00A514A6" w:rsidRPr="003F5646">
              <w:rPr>
                <w:rStyle w:val="ad"/>
                <w:color w:val="000000"/>
                <w:sz w:val="24"/>
                <w:szCs w:val="24"/>
                <w:lang w:val="ro-RO"/>
              </w:rPr>
              <w:t>March</w:t>
            </w:r>
            <w:proofErr w:type="spellEnd"/>
            <w:r w:rsidR="00A514A6" w:rsidRPr="003F5646">
              <w:rPr>
                <w:rStyle w:val="ad"/>
                <w:color w:val="000000"/>
                <w:sz w:val="24"/>
                <w:szCs w:val="24"/>
                <w:lang w:val="ro-RO"/>
              </w:rPr>
              <w:t xml:space="preserve"> 1993 </w:t>
            </w:r>
            <w:proofErr w:type="spellStart"/>
            <w:r w:rsidR="00A514A6" w:rsidRPr="003F5646">
              <w:rPr>
                <w:rStyle w:val="ad"/>
                <w:color w:val="000000"/>
                <w:sz w:val="24"/>
                <w:szCs w:val="24"/>
                <w:lang w:val="ro-RO"/>
              </w:rPr>
              <w:t>concerning</w:t>
            </w:r>
            <w:proofErr w:type="spellEnd"/>
            <w:r w:rsidR="00A514A6" w:rsidRPr="003F5646">
              <w:rPr>
                <w:rStyle w:val="ad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="00A514A6" w:rsidRPr="003F5646">
              <w:rPr>
                <w:rStyle w:val="ad"/>
                <w:color w:val="000000"/>
                <w:sz w:val="24"/>
                <w:szCs w:val="24"/>
                <w:lang w:val="ro-RO"/>
              </w:rPr>
              <w:t>the</w:t>
            </w:r>
            <w:proofErr w:type="spellEnd"/>
            <w:r w:rsidR="00A514A6" w:rsidRPr="003F5646">
              <w:rPr>
                <w:rStyle w:val="ad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="00A514A6" w:rsidRPr="003F5646">
              <w:rPr>
                <w:rStyle w:val="ad"/>
                <w:color w:val="000000"/>
                <w:sz w:val="24"/>
                <w:szCs w:val="24"/>
                <w:lang w:val="ro-RO"/>
              </w:rPr>
              <w:t>release</w:t>
            </w:r>
            <w:proofErr w:type="spellEnd"/>
            <w:r w:rsidR="00A514A6" w:rsidRPr="003F5646">
              <w:rPr>
                <w:rStyle w:val="ad"/>
                <w:color w:val="000000"/>
                <w:sz w:val="24"/>
                <w:szCs w:val="24"/>
                <w:lang w:val="ro-RO"/>
              </w:rPr>
              <w:t xml:space="preserve"> of </w:t>
            </w:r>
            <w:proofErr w:type="spellStart"/>
            <w:r w:rsidR="00A514A6" w:rsidRPr="003F5646">
              <w:rPr>
                <w:rStyle w:val="ad"/>
                <w:color w:val="000000"/>
                <w:sz w:val="24"/>
                <w:szCs w:val="24"/>
                <w:lang w:val="ro-RO"/>
              </w:rPr>
              <w:t>the</w:t>
            </w:r>
            <w:proofErr w:type="spellEnd"/>
            <w:r w:rsidR="00A514A6" w:rsidRPr="003F5646">
              <w:rPr>
                <w:rStyle w:val="ad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="00A514A6" w:rsidRPr="003F5646">
              <w:rPr>
                <w:rStyle w:val="ad"/>
                <w:color w:val="000000"/>
                <w:sz w:val="24"/>
                <w:szCs w:val="24"/>
                <w:lang w:val="ro-RO"/>
              </w:rPr>
              <w:t>N-nitrosamines</w:t>
            </w:r>
            <w:proofErr w:type="spellEnd"/>
            <w:r w:rsidR="00A514A6" w:rsidRPr="003F5646">
              <w:rPr>
                <w:rStyle w:val="ad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="00A514A6" w:rsidRPr="003F5646">
              <w:rPr>
                <w:rStyle w:val="ad"/>
                <w:color w:val="000000"/>
                <w:sz w:val="24"/>
                <w:szCs w:val="24"/>
                <w:lang w:val="ro-RO"/>
              </w:rPr>
              <w:t>and</w:t>
            </w:r>
            <w:proofErr w:type="spellEnd"/>
            <w:r w:rsidR="00A514A6" w:rsidRPr="003F5646">
              <w:rPr>
                <w:rStyle w:val="ad"/>
                <w:color w:val="000000"/>
                <w:sz w:val="24"/>
                <w:szCs w:val="24"/>
                <w:lang w:val="ro-RO"/>
              </w:rPr>
              <w:t xml:space="preserve"> N- </w:t>
            </w:r>
            <w:proofErr w:type="spellStart"/>
            <w:r w:rsidR="00A514A6" w:rsidRPr="003F5646">
              <w:rPr>
                <w:rStyle w:val="ad"/>
                <w:color w:val="000000"/>
                <w:sz w:val="24"/>
                <w:szCs w:val="24"/>
                <w:lang w:val="ro-RO"/>
              </w:rPr>
              <w:t>nitrosatable</w:t>
            </w:r>
            <w:proofErr w:type="spellEnd"/>
            <w:r w:rsidR="00A514A6" w:rsidRPr="003F5646">
              <w:rPr>
                <w:rStyle w:val="ad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="00A514A6" w:rsidRPr="003F5646">
              <w:rPr>
                <w:rStyle w:val="ad"/>
                <w:color w:val="000000"/>
                <w:sz w:val="24"/>
                <w:szCs w:val="24"/>
                <w:lang w:val="ro-RO"/>
              </w:rPr>
              <w:t>substances</w:t>
            </w:r>
            <w:proofErr w:type="spellEnd"/>
            <w:r w:rsidR="00A514A6" w:rsidRPr="003F5646">
              <w:rPr>
                <w:rStyle w:val="ad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="00A514A6" w:rsidRPr="003F5646">
              <w:rPr>
                <w:rStyle w:val="ad"/>
                <w:color w:val="000000"/>
                <w:sz w:val="24"/>
                <w:szCs w:val="24"/>
                <w:lang w:val="ro-RO"/>
              </w:rPr>
              <w:t>from</w:t>
            </w:r>
            <w:proofErr w:type="spellEnd"/>
            <w:r w:rsidR="00A514A6" w:rsidRPr="003F5646">
              <w:rPr>
                <w:rStyle w:val="ad"/>
                <w:color w:val="000000"/>
                <w:sz w:val="24"/>
                <w:szCs w:val="24"/>
                <w:lang w:val="ro-RO"/>
              </w:rPr>
              <w:t xml:space="preserve"> elastomer or </w:t>
            </w:r>
            <w:proofErr w:type="spellStart"/>
            <w:r w:rsidR="00A514A6" w:rsidRPr="003F5646">
              <w:rPr>
                <w:rStyle w:val="ad"/>
                <w:color w:val="000000"/>
                <w:sz w:val="24"/>
                <w:szCs w:val="24"/>
                <w:lang w:val="ro-RO"/>
              </w:rPr>
              <w:t>rubber</w:t>
            </w:r>
            <w:proofErr w:type="spellEnd"/>
            <w:r w:rsidR="00A514A6" w:rsidRPr="003F5646">
              <w:rPr>
                <w:rStyle w:val="ad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="00A514A6" w:rsidRPr="003F5646">
              <w:rPr>
                <w:rStyle w:val="ad"/>
                <w:color w:val="000000"/>
                <w:sz w:val="24"/>
                <w:szCs w:val="24"/>
                <w:lang w:val="ro-RO"/>
              </w:rPr>
              <w:t>teats</w:t>
            </w:r>
            <w:proofErr w:type="spellEnd"/>
            <w:r w:rsidR="00A514A6" w:rsidRPr="003F5646">
              <w:rPr>
                <w:rStyle w:val="ad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="00A514A6" w:rsidRPr="003F5646">
              <w:rPr>
                <w:rStyle w:val="ad"/>
                <w:color w:val="000000"/>
                <w:sz w:val="24"/>
                <w:szCs w:val="24"/>
                <w:lang w:val="ro-RO"/>
              </w:rPr>
              <w:t>and</w:t>
            </w:r>
            <w:proofErr w:type="spellEnd"/>
            <w:r w:rsidR="00A514A6" w:rsidRPr="003F5646">
              <w:rPr>
                <w:rStyle w:val="ad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="00A514A6" w:rsidRPr="003F5646">
              <w:rPr>
                <w:rStyle w:val="ad"/>
                <w:color w:val="000000"/>
                <w:sz w:val="24"/>
                <w:szCs w:val="24"/>
                <w:lang w:val="ro-RO"/>
              </w:rPr>
              <w:t>soothers</w:t>
            </w:r>
            <w:proofErr w:type="spellEnd"/>
            <w:r w:rsidR="00A514A6" w:rsidRPr="003F5646">
              <w:rPr>
                <w:rStyle w:val="apple-converted-space"/>
                <w:b/>
                <w:bCs/>
                <w:color w:val="000000"/>
                <w:sz w:val="24"/>
                <w:szCs w:val="24"/>
                <w:lang w:val="ro-RO"/>
              </w:rPr>
              <w:t> </w:t>
            </w:r>
            <w:r w:rsidR="00A514A6" w:rsidRPr="003F5646">
              <w:rPr>
                <w:sz w:val="24"/>
                <w:szCs w:val="24"/>
                <w:lang w:val="ro-RO"/>
              </w:rPr>
              <w:t xml:space="preserve"> </w:t>
            </w:r>
            <w:proofErr w:type="spellStart"/>
            <w:r w:rsidR="00A514A6" w:rsidRPr="003F5646">
              <w:rPr>
                <w:rStyle w:val="a4"/>
                <w:color w:val="000000"/>
                <w:sz w:val="24"/>
                <w:szCs w:val="24"/>
                <w:lang w:val="ro-RO"/>
              </w:rPr>
              <w:t>Official</w:t>
            </w:r>
            <w:proofErr w:type="spellEnd"/>
            <w:r w:rsidR="00A514A6" w:rsidRPr="003F5646">
              <w:rPr>
                <w:rStyle w:val="a4"/>
                <w:color w:val="000000"/>
                <w:sz w:val="24"/>
                <w:szCs w:val="24"/>
                <w:lang w:val="ro-RO"/>
              </w:rPr>
              <w:t xml:space="preserve"> Journal L 093 , 17/04/1993 P. 0037 - 0038</w:t>
            </w:r>
          </w:p>
          <w:p w:rsidR="0017424F" w:rsidRPr="003F5646" w:rsidRDefault="00E60694" w:rsidP="0017424F">
            <w:pPr>
              <w:pStyle w:val="a6"/>
              <w:numPr>
                <w:ilvl w:val="0"/>
                <w:numId w:val="31"/>
              </w:numPr>
              <w:rPr>
                <w:sz w:val="24"/>
                <w:szCs w:val="24"/>
                <w:lang w:val="ro-RO"/>
              </w:rPr>
            </w:pPr>
            <w:r w:rsidRPr="003F5646">
              <w:rPr>
                <w:b/>
                <w:sz w:val="24"/>
                <w:szCs w:val="24"/>
                <w:lang w:val="ro-RO"/>
              </w:rPr>
              <w:t>Subiectul reglementat</w:t>
            </w:r>
            <w:r w:rsidRPr="003F5646">
              <w:rPr>
                <w:sz w:val="24"/>
                <w:szCs w:val="24"/>
                <w:lang w:val="ro-RO"/>
              </w:rPr>
              <w:t>: cadrul juridic referitor la</w:t>
            </w:r>
            <w:r w:rsidR="00D447D6" w:rsidRPr="003F5646">
              <w:rPr>
                <w:sz w:val="24"/>
                <w:szCs w:val="24"/>
                <w:lang w:val="ro-RO"/>
              </w:rPr>
              <w:t xml:space="preserve"> Regle</w:t>
            </w:r>
            <w:r w:rsidR="0060748D" w:rsidRPr="003F5646">
              <w:rPr>
                <w:sz w:val="24"/>
                <w:szCs w:val="24"/>
                <w:lang w:val="ro-RO"/>
              </w:rPr>
              <w:t>mentare</w:t>
            </w:r>
            <w:r w:rsidR="0017424F" w:rsidRPr="003F5646">
              <w:rPr>
                <w:bCs/>
                <w:color w:val="000000"/>
                <w:sz w:val="24"/>
                <w:szCs w:val="24"/>
                <w:lang w:val="ro-RO"/>
              </w:rPr>
              <w:t xml:space="preserve"> eliberării </w:t>
            </w:r>
            <w:proofErr w:type="spellStart"/>
            <w:r w:rsidR="0017424F" w:rsidRPr="003F5646">
              <w:rPr>
                <w:bCs/>
                <w:color w:val="000000"/>
                <w:sz w:val="24"/>
                <w:szCs w:val="24"/>
                <w:lang w:val="ro-RO"/>
              </w:rPr>
              <w:t>N-nitrozaminelor</w:t>
            </w:r>
            <w:proofErr w:type="spellEnd"/>
            <w:r w:rsidR="0017424F" w:rsidRPr="003F5646">
              <w:rPr>
                <w:bCs/>
                <w:color w:val="000000"/>
                <w:sz w:val="24"/>
                <w:szCs w:val="24"/>
                <w:lang w:val="ro-RO"/>
              </w:rPr>
              <w:t xml:space="preserve"> și a substanțelor </w:t>
            </w:r>
            <w:proofErr w:type="spellStart"/>
            <w:r w:rsidR="0017424F" w:rsidRPr="003F5646">
              <w:rPr>
                <w:bCs/>
                <w:color w:val="000000"/>
                <w:sz w:val="24"/>
                <w:szCs w:val="24"/>
                <w:lang w:val="ro-RO"/>
              </w:rPr>
              <w:t>N-nitrozabile</w:t>
            </w:r>
            <w:proofErr w:type="spellEnd"/>
            <w:r w:rsidR="0017424F" w:rsidRPr="003F5646">
              <w:rPr>
                <w:bCs/>
                <w:color w:val="000000"/>
                <w:sz w:val="24"/>
                <w:szCs w:val="24"/>
                <w:lang w:val="ro-RO"/>
              </w:rPr>
              <w:t xml:space="preserve"> din tetinele și suzetele fabricate din elastomeri sau cauciuc</w:t>
            </w:r>
          </w:p>
          <w:p w:rsidR="0017424F" w:rsidRPr="003F5646" w:rsidRDefault="00E60694" w:rsidP="0017424F">
            <w:pPr>
              <w:pStyle w:val="a6"/>
              <w:numPr>
                <w:ilvl w:val="0"/>
                <w:numId w:val="31"/>
              </w:numPr>
              <w:rPr>
                <w:b/>
                <w:sz w:val="24"/>
                <w:szCs w:val="24"/>
                <w:lang w:val="ro-RO"/>
              </w:rPr>
            </w:pPr>
            <w:r w:rsidRPr="003F5646">
              <w:rPr>
                <w:b/>
                <w:sz w:val="24"/>
                <w:szCs w:val="24"/>
                <w:lang w:val="ro-RO"/>
              </w:rPr>
              <w:t>Scopul</w:t>
            </w:r>
            <w:r w:rsidRPr="003F5646">
              <w:rPr>
                <w:sz w:val="24"/>
                <w:szCs w:val="24"/>
                <w:lang w:val="ro-RO"/>
              </w:rPr>
              <w:t>: protecţia sănătăţii publice</w:t>
            </w:r>
            <w:r w:rsidR="006950BE" w:rsidRPr="003F5646">
              <w:rPr>
                <w:sz w:val="24"/>
                <w:szCs w:val="24"/>
                <w:lang w:val="ro-RO"/>
              </w:rPr>
              <w:t xml:space="preserve">, reglementarea </w:t>
            </w:r>
            <w:r w:rsidR="0017424F" w:rsidRPr="003F5646">
              <w:rPr>
                <w:bCs/>
                <w:color w:val="000000"/>
                <w:sz w:val="24"/>
                <w:szCs w:val="24"/>
                <w:lang w:val="ro-RO"/>
              </w:rPr>
              <w:t xml:space="preserve">eliberării </w:t>
            </w:r>
            <w:proofErr w:type="spellStart"/>
            <w:r w:rsidR="0017424F" w:rsidRPr="003F5646">
              <w:rPr>
                <w:bCs/>
                <w:color w:val="000000"/>
                <w:sz w:val="24"/>
                <w:szCs w:val="24"/>
                <w:lang w:val="ro-RO"/>
              </w:rPr>
              <w:t>N-nitrozaminelor</w:t>
            </w:r>
            <w:proofErr w:type="spellEnd"/>
            <w:r w:rsidR="0017424F" w:rsidRPr="003F5646">
              <w:rPr>
                <w:bCs/>
                <w:color w:val="000000"/>
                <w:sz w:val="24"/>
                <w:szCs w:val="24"/>
                <w:lang w:val="ro-RO"/>
              </w:rPr>
              <w:t xml:space="preserve"> și a substanțelor </w:t>
            </w:r>
            <w:proofErr w:type="spellStart"/>
            <w:r w:rsidR="0017424F" w:rsidRPr="003F5646">
              <w:rPr>
                <w:bCs/>
                <w:color w:val="000000"/>
                <w:sz w:val="24"/>
                <w:szCs w:val="24"/>
                <w:lang w:val="ro-RO"/>
              </w:rPr>
              <w:t>N-nitrozabile</w:t>
            </w:r>
            <w:proofErr w:type="spellEnd"/>
            <w:r w:rsidR="0017424F" w:rsidRPr="003F5646">
              <w:rPr>
                <w:bCs/>
                <w:color w:val="000000"/>
                <w:sz w:val="24"/>
                <w:szCs w:val="24"/>
                <w:lang w:val="ro-RO"/>
              </w:rPr>
              <w:t xml:space="preserve"> din tetinele și suzetele fabricate din elastomeri sau cauciuc</w:t>
            </w:r>
          </w:p>
          <w:p w:rsidR="00E60694" w:rsidRPr="003F5646" w:rsidRDefault="00E60694" w:rsidP="0017424F">
            <w:pPr>
              <w:pStyle w:val="a6"/>
              <w:ind w:left="720"/>
              <w:rPr>
                <w:sz w:val="24"/>
                <w:szCs w:val="24"/>
                <w:lang w:val="ro-RO"/>
              </w:rPr>
            </w:pPr>
          </w:p>
        </w:tc>
      </w:tr>
      <w:tr w:rsidR="00E60694" w:rsidRPr="00ED67B2" w:rsidTr="00A60468">
        <w:trPr>
          <w:trHeight w:val="1665"/>
        </w:trPr>
        <w:tc>
          <w:tcPr>
            <w:tcW w:w="14884" w:type="dxa"/>
            <w:gridSpan w:val="6"/>
          </w:tcPr>
          <w:p w:rsidR="0017424F" w:rsidRPr="003F5646" w:rsidRDefault="00E60694" w:rsidP="0017424F">
            <w:pPr>
              <w:pStyle w:val="a6"/>
              <w:numPr>
                <w:ilvl w:val="0"/>
                <w:numId w:val="32"/>
              </w:numPr>
              <w:rPr>
                <w:sz w:val="24"/>
                <w:szCs w:val="24"/>
                <w:lang w:val="ro-RO"/>
              </w:rPr>
            </w:pPr>
            <w:r w:rsidRPr="003F5646">
              <w:rPr>
                <w:sz w:val="24"/>
                <w:szCs w:val="24"/>
                <w:lang w:val="ro-RO"/>
              </w:rPr>
              <w:t xml:space="preserve"> </w:t>
            </w:r>
            <w:r w:rsidRPr="003F5646">
              <w:rPr>
                <w:b/>
                <w:sz w:val="24"/>
                <w:szCs w:val="24"/>
                <w:lang w:val="ro-RO"/>
              </w:rPr>
              <w:t>Titlul actului normativ naţional, subiectul reglementat şi scopul acestuia:</w:t>
            </w:r>
            <w:r w:rsidR="0017424F" w:rsidRPr="003F5646">
              <w:rPr>
                <w:b/>
                <w:sz w:val="24"/>
                <w:szCs w:val="24"/>
                <w:lang w:val="ro-RO"/>
              </w:rPr>
              <w:t xml:space="preserve"> </w:t>
            </w:r>
            <w:r w:rsidR="0017424F" w:rsidRPr="003F5646">
              <w:rPr>
                <w:sz w:val="24"/>
                <w:szCs w:val="24"/>
                <w:lang w:val="ro-RO"/>
              </w:rPr>
              <w:t xml:space="preserve">Regulamentul sanitar privind </w:t>
            </w:r>
            <w:r w:rsidR="0017424F" w:rsidRPr="003F5646">
              <w:rPr>
                <w:bCs/>
                <w:color w:val="000000"/>
                <w:sz w:val="24"/>
                <w:szCs w:val="24"/>
                <w:lang w:val="ro-RO"/>
              </w:rPr>
              <w:t xml:space="preserve">eliberarea </w:t>
            </w:r>
            <w:proofErr w:type="spellStart"/>
            <w:r w:rsidR="0017424F" w:rsidRPr="003F5646">
              <w:rPr>
                <w:bCs/>
                <w:color w:val="000000"/>
                <w:sz w:val="24"/>
                <w:szCs w:val="24"/>
                <w:lang w:val="ro-RO"/>
              </w:rPr>
              <w:t>N-nitrozaminelor</w:t>
            </w:r>
            <w:proofErr w:type="spellEnd"/>
            <w:r w:rsidR="0017424F" w:rsidRPr="003F5646">
              <w:rPr>
                <w:bCs/>
                <w:color w:val="000000"/>
                <w:sz w:val="24"/>
                <w:szCs w:val="24"/>
                <w:lang w:val="ro-RO"/>
              </w:rPr>
              <w:t xml:space="preserve"> și a substanțelor </w:t>
            </w:r>
            <w:proofErr w:type="spellStart"/>
            <w:r w:rsidR="0017424F" w:rsidRPr="003F5646">
              <w:rPr>
                <w:bCs/>
                <w:color w:val="000000"/>
                <w:sz w:val="24"/>
                <w:szCs w:val="24"/>
                <w:lang w:val="ro-RO"/>
              </w:rPr>
              <w:t>N-nitrozabile</w:t>
            </w:r>
            <w:proofErr w:type="spellEnd"/>
            <w:r w:rsidR="0017424F" w:rsidRPr="003F5646">
              <w:rPr>
                <w:bCs/>
                <w:color w:val="000000"/>
                <w:sz w:val="24"/>
                <w:szCs w:val="24"/>
                <w:lang w:val="ro-RO"/>
              </w:rPr>
              <w:t xml:space="preserve"> din tetinele și suzetele fabricate din elastomeri sau cauciuc</w:t>
            </w:r>
          </w:p>
          <w:p w:rsidR="00E60694" w:rsidRPr="003F5646" w:rsidRDefault="001E1240" w:rsidP="00DA75E0">
            <w:pPr>
              <w:rPr>
                <w:lang w:val="ro-RO"/>
              </w:rPr>
            </w:pPr>
            <w:r w:rsidRPr="003F5646">
              <w:rPr>
                <w:b/>
                <w:lang w:val="ro-RO"/>
              </w:rPr>
              <w:t xml:space="preserve"> </w:t>
            </w:r>
          </w:p>
          <w:p w:rsidR="0017424F" w:rsidRPr="003F5646" w:rsidRDefault="00E60694" w:rsidP="0017424F">
            <w:pPr>
              <w:pStyle w:val="a6"/>
              <w:numPr>
                <w:ilvl w:val="0"/>
                <w:numId w:val="32"/>
              </w:numPr>
              <w:rPr>
                <w:sz w:val="24"/>
                <w:szCs w:val="24"/>
                <w:lang w:val="ro-RO"/>
              </w:rPr>
            </w:pPr>
            <w:r w:rsidRPr="003F5646">
              <w:rPr>
                <w:b/>
                <w:sz w:val="24"/>
                <w:szCs w:val="24"/>
                <w:lang w:val="ro-RO"/>
              </w:rPr>
              <w:t>Titlul actului normativ naţional:</w:t>
            </w:r>
            <w:r w:rsidRPr="003F5646">
              <w:rPr>
                <w:sz w:val="24"/>
                <w:szCs w:val="24"/>
                <w:lang w:val="ro-RO"/>
              </w:rPr>
              <w:t xml:space="preserve"> </w:t>
            </w:r>
            <w:r w:rsidR="00B60D0C" w:rsidRPr="003F5646">
              <w:rPr>
                <w:sz w:val="24"/>
                <w:szCs w:val="24"/>
                <w:lang w:val="ro-RO"/>
              </w:rPr>
              <w:t xml:space="preserve">Regulament sanitar </w:t>
            </w:r>
            <w:r w:rsidR="001E1240" w:rsidRPr="003F5646">
              <w:rPr>
                <w:sz w:val="24"/>
                <w:szCs w:val="24"/>
                <w:lang w:val="ro-RO"/>
              </w:rPr>
              <w:t>privind</w:t>
            </w:r>
            <w:r w:rsidR="0017424F" w:rsidRPr="003F5646">
              <w:rPr>
                <w:bCs/>
                <w:color w:val="000000"/>
                <w:sz w:val="24"/>
                <w:szCs w:val="24"/>
                <w:lang w:val="ro-RO"/>
              </w:rPr>
              <w:t xml:space="preserve"> eliberarea </w:t>
            </w:r>
            <w:proofErr w:type="spellStart"/>
            <w:r w:rsidR="0017424F" w:rsidRPr="003F5646">
              <w:rPr>
                <w:bCs/>
                <w:color w:val="000000"/>
                <w:sz w:val="24"/>
                <w:szCs w:val="24"/>
                <w:lang w:val="ro-RO"/>
              </w:rPr>
              <w:t>N-nitrozaminelor</w:t>
            </w:r>
            <w:proofErr w:type="spellEnd"/>
            <w:r w:rsidR="0017424F" w:rsidRPr="003F5646">
              <w:rPr>
                <w:bCs/>
                <w:color w:val="000000"/>
                <w:sz w:val="24"/>
                <w:szCs w:val="24"/>
                <w:lang w:val="ro-RO"/>
              </w:rPr>
              <w:t xml:space="preserve"> și a substanțelor </w:t>
            </w:r>
            <w:proofErr w:type="spellStart"/>
            <w:r w:rsidR="0017424F" w:rsidRPr="003F5646">
              <w:rPr>
                <w:bCs/>
                <w:color w:val="000000"/>
                <w:sz w:val="24"/>
                <w:szCs w:val="24"/>
                <w:lang w:val="ro-RO"/>
              </w:rPr>
              <w:t>N-nitrozabile</w:t>
            </w:r>
            <w:proofErr w:type="spellEnd"/>
            <w:r w:rsidR="0017424F" w:rsidRPr="003F5646">
              <w:rPr>
                <w:bCs/>
                <w:color w:val="000000"/>
                <w:sz w:val="24"/>
                <w:szCs w:val="24"/>
                <w:lang w:val="ro-RO"/>
              </w:rPr>
              <w:t xml:space="preserve"> din tetinele și suzetele fabricate din elastomeri sau cauciuc</w:t>
            </w:r>
          </w:p>
          <w:p w:rsidR="00E60694" w:rsidRPr="003F5646" w:rsidRDefault="00E60694" w:rsidP="00B3421B">
            <w:pPr>
              <w:pStyle w:val="a6"/>
              <w:numPr>
                <w:ilvl w:val="0"/>
                <w:numId w:val="32"/>
              </w:numPr>
              <w:rPr>
                <w:b/>
                <w:sz w:val="24"/>
                <w:szCs w:val="24"/>
                <w:lang w:val="ro-RO"/>
              </w:rPr>
            </w:pPr>
            <w:r w:rsidRPr="003F5646">
              <w:rPr>
                <w:b/>
                <w:sz w:val="24"/>
                <w:szCs w:val="24"/>
                <w:lang w:val="ro-RO"/>
              </w:rPr>
              <w:t>Subiectul reglementat</w:t>
            </w:r>
            <w:r w:rsidRPr="003F5646">
              <w:rPr>
                <w:sz w:val="24"/>
                <w:szCs w:val="24"/>
                <w:lang w:val="ro-RO"/>
              </w:rPr>
              <w:t>:</w:t>
            </w:r>
            <w:r w:rsidR="00B63179" w:rsidRPr="003F5646">
              <w:rPr>
                <w:sz w:val="24"/>
                <w:szCs w:val="24"/>
                <w:lang w:val="ro-RO"/>
              </w:rPr>
              <w:t xml:space="preserve"> </w:t>
            </w:r>
            <w:r w:rsidR="00A514A6" w:rsidRPr="003F5646">
              <w:rPr>
                <w:b/>
                <w:bCs/>
                <w:color w:val="000000"/>
                <w:sz w:val="24"/>
                <w:szCs w:val="24"/>
                <w:lang w:val="ro-RO"/>
              </w:rPr>
              <w:t>tetinele și suzetele fabricate din elastomeri sau cauciuc</w:t>
            </w:r>
            <w:r w:rsidR="00A514A6" w:rsidRPr="003F5646">
              <w:rPr>
                <w:bCs/>
                <w:color w:val="000000"/>
                <w:sz w:val="24"/>
                <w:szCs w:val="24"/>
                <w:lang w:val="ro-RO"/>
              </w:rPr>
              <w:t xml:space="preserve"> </w:t>
            </w:r>
            <w:r w:rsidRPr="003F5646">
              <w:rPr>
                <w:b/>
                <w:sz w:val="24"/>
                <w:szCs w:val="24"/>
                <w:lang w:val="ro-RO"/>
              </w:rPr>
              <w:t>Scopul</w:t>
            </w:r>
            <w:r w:rsidRPr="003F5646">
              <w:rPr>
                <w:sz w:val="24"/>
                <w:szCs w:val="24"/>
                <w:lang w:val="ro-RO"/>
              </w:rPr>
              <w:t xml:space="preserve">: </w:t>
            </w:r>
            <w:r w:rsidR="00543BD0" w:rsidRPr="003F5646">
              <w:rPr>
                <w:sz w:val="24"/>
                <w:szCs w:val="24"/>
                <w:lang w:val="ro-RO"/>
              </w:rPr>
              <w:t>protecţia sănătăţii publice,</w:t>
            </w:r>
            <w:r w:rsidR="0060748D" w:rsidRPr="003F5646">
              <w:rPr>
                <w:sz w:val="24"/>
                <w:szCs w:val="24"/>
                <w:lang w:val="ro-RO"/>
              </w:rPr>
              <w:t xml:space="preserve"> reglementarea</w:t>
            </w:r>
            <w:r w:rsidR="00A514A6" w:rsidRPr="003F5646">
              <w:rPr>
                <w:bCs/>
                <w:color w:val="000000"/>
                <w:sz w:val="24"/>
                <w:szCs w:val="24"/>
                <w:lang w:val="ro-RO"/>
              </w:rPr>
              <w:t xml:space="preserve"> eliberării </w:t>
            </w:r>
            <w:proofErr w:type="spellStart"/>
            <w:r w:rsidR="00A514A6" w:rsidRPr="003F5646">
              <w:rPr>
                <w:bCs/>
                <w:color w:val="000000"/>
                <w:sz w:val="24"/>
                <w:szCs w:val="24"/>
                <w:lang w:val="ro-RO"/>
              </w:rPr>
              <w:t>N-nitrozaminelor</w:t>
            </w:r>
            <w:proofErr w:type="spellEnd"/>
            <w:r w:rsidR="00A514A6" w:rsidRPr="003F5646">
              <w:rPr>
                <w:bCs/>
                <w:color w:val="000000"/>
                <w:sz w:val="24"/>
                <w:szCs w:val="24"/>
                <w:lang w:val="ro-RO"/>
              </w:rPr>
              <w:t xml:space="preserve"> și a substanțelor </w:t>
            </w:r>
            <w:proofErr w:type="spellStart"/>
            <w:r w:rsidR="00A514A6" w:rsidRPr="003F5646">
              <w:rPr>
                <w:bCs/>
                <w:color w:val="000000"/>
                <w:sz w:val="24"/>
                <w:szCs w:val="24"/>
                <w:lang w:val="ro-RO"/>
              </w:rPr>
              <w:t>N-nitrozabile</w:t>
            </w:r>
            <w:proofErr w:type="spellEnd"/>
            <w:r w:rsidR="00A514A6" w:rsidRPr="003F5646">
              <w:rPr>
                <w:bCs/>
                <w:color w:val="000000"/>
                <w:sz w:val="24"/>
                <w:szCs w:val="24"/>
                <w:lang w:val="ro-RO"/>
              </w:rPr>
              <w:t xml:space="preserve"> din tetinele și suzetele fabricate din elastomeri sau cauciuc</w:t>
            </w:r>
          </w:p>
        </w:tc>
      </w:tr>
      <w:tr w:rsidR="00E60694" w:rsidRPr="003F5646" w:rsidTr="00A60468">
        <w:trPr>
          <w:trHeight w:val="343"/>
        </w:trPr>
        <w:tc>
          <w:tcPr>
            <w:tcW w:w="14884" w:type="dxa"/>
            <w:gridSpan w:val="6"/>
          </w:tcPr>
          <w:p w:rsidR="00E60694" w:rsidRPr="003F5646" w:rsidRDefault="00E60694" w:rsidP="00DA75E0">
            <w:pPr>
              <w:rPr>
                <w:lang w:val="ro-RO"/>
              </w:rPr>
            </w:pPr>
            <w:r w:rsidRPr="003F5646">
              <w:rPr>
                <w:lang w:val="ro-RO"/>
              </w:rPr>
              <w:t xml:space="preserve">3. </w:t>
            </w:r>
            <w:r w:rsidRPr="003F5646">
              <w:rPr>
                <w:b/>
                <w:smallCaps/>
                <w:lang w:val="ro-RO"/>
              </w:rPr>
              <w:t>G</w:t>
            </w:r>
            <w:r w:rsidRPr="003F5646">
              <w:rPr>
                <w:b/>
                <w:lang w:val="ro-RO"/>
              </w:rPr>
              <w:t>radul de compatibilitate</w:t>
            </w:r>
            <w:r w:rsidRPr="003F5646">
              <w:rPr>
                <w:lang w:val="ro-RO"/>
              </w:rPr>
              <w:t xml:space="preserve">: </w:t>
            </w:r>
          </w:p>
        </w:tc>
      </w:tr>
      <w:tr w:rsidR="00E60694" w:rsidRPr="00ED67B2" w:rsidTr="00DC0624">
        <w:trPr>
          <w:trHeight w:val="1727"/>
        </w:trPr>
        <w:tc>
          <w:tcPr>
            <w:tcW w:w="4253" w:type="dxa"/>
          </w:tcPr>
          <w:p w:rsidR="00E60694" w:rsidRPr="003F5646" w:rsidRDefault="00E60694" w:rsidP="00DA75E0">
            <w:pPr>
              <w:jc w:val="center"/>
              <w:rPr>
                <w:b/>
                <w:lang w:val="ro-RO"/>
              </w:rPr>
            </w:pPr>
            <w:r w:rsidRPr="003F5646">
              <w:rPr>
                <w:b/>
                <w:lang w:val="ro-RO"/>
              </w:rPr>
              <w:t>4. Prevederile şi cerinţele reglementărilor comunitare (articolul, paragraful)</w:t>
            </w:r>
          </w:p>
        </w:tc>
        <w:tc>
          <w:tcPr>
            <w:tcW w:w="3544" w:type="dxa"/>
          </w:tcPr>
          <w:p w:rsidR="00E60694" w:rsidRPr="003F5646" w:rsidRDefault="00E60694" w:rsidP="00DA75E0">
            <w:pPr>
              <w:jc w:val="center"/>
              <w:rPr>
                <w:b/>
                <w:lang w:val="ro-RO"/>
              </w:rPr>
            </w:pPr>
            <w:r w:rsidRPr="003F5646">
              <w:rPr>
                <w:b/>
                <w:lang w:val="ro-RO"/>
              </w:rPr>
              <w:t>5. Prevederile actului normativ naţional (capitolul, articolul, subparagraful, punctul etc.)</w:t>
            </w:r>
          </w:p>
        </w:tc>
        <w:tc>
          <w:tcPr>
            <w:tcW w:w="1559" w:type="dxa"/>
          </w:tcPr>
          <w:p w:rsidR="00E60694" w:rsidRPr="003F5646" w:rsidRDefault="00E60694" w:rsidP="00DA75E0">
            <w:pPr>
              <w:rPr>
                <w:b/>
                <w:lang w:val="ro-RO"/>
              </w:rPr>
            </w:pPr>
            <w:r w:rsidRPr="003F5646">
              <w:rPr>
                <w:b/>
                <w:lang w:val="ro-RO"/>
              </w:rPr>
              <w:t xml:space="preserve">6. Diferenţe </w:t>
            </w:r>
          </w:p>
        </w:tc>
        <w:tc>
          <w:tcPr>
            <w:tcW w:w="1985" w:type="dxa"/>
          </w:tcPr>
          <w:p w:rsidR="00E60694" w:rsidRPr="003F5646" w:rsidRDefault="00E60694" w:rsidP="00DA75E0">
            <w:pPr>
              <w:rPr>
                <w:b/>
                <w:lang w:val="ro-RO"/>
              </w:rPr>
            </w:pPr>
            <w:r w:rsidRPr="003F5646">
              <w:rPr>
                <w:b/>
                <w:lang w:val="ro-RO"/>
              </w:rPr>
              <w:t>7. Motivele ce explică faptul că proiectul este parţial compatibil sau incompatibil</w:t>
            </w:r>
          </w:p>
        </w:tc>
        <w:tc>
          <w:tcPr>
            <w:tcW w:w="1559" w:type="dxa"/>
          </w:tcPr>
          <w:p w:rsidR="00E60694" w:rsidRPr="003F5646" w:rsidRDefault="00E60694" w:rsidP="00DA75E0">
            <w:pPr>
              <w:jc w:val="center"/>
              <w:rPr>
                <w:b/>
                <w:lang w:val="ro-RO"/>
              </w:rPr>
            </w:pPr>
            <w:r w:rsidRPr="003F5646">
              <w:rPr>
                <w:b/>
                <w:lang w:val="ro-RO"/>
              </w:rPr>
              <w:t xml:space="preserve">8. Instituţia </w:t>
            </w:r>
            <w:r w:rsidR="00C234A9" w:rsidRPr="003F5646">
              <w:rPr>
                <w:b/>
                <w:lang w:val="ro-RO"/>
              </w:rPr>
              <w:t>responsa</w:t>
            </w:r>
            <w:r w:rsidRPr="003F5646">
              <w:rPr>
                <w:b/>
                <w:lang w:val="ro-RO"/>
              </w:rPr>
              <w:t>bilă</w:t>
            </w:r>
          </w:p>
        </w:tc>
        <w:tc>
          <w:tcPr>
            <w:tcW w:w="1984" w:type="dxa"/>
          </w:tcPr>
          <w:p w:rsidR="00E60694" w:rsidRPr="003F5646" w:rsidRDefault="00E60694" w:rsidP="00DA75E0">
            <w:pPr>
              <w:jc w:val="center"/>
              <w:rPr>
                <w:b/>
                <w:lang w:val="ro-RO"/>
              </w:rPr>
            </w:pPr>
            <w:r w:rsidRPr="003F5646">
              <w:rPr>
                <w:b/>
                <w:lang w:val="ro-RO"/>
              </w:rPr>
              <w:t xml:space="preserve">9. Terme-nul - limită de asigurare a </w:t>
            </w:r>
            <w:proofErr w:type="spellStart"/>
            <w:r w:rsidRPr="003F5646">
              <w:rPr>
                <w:b/>
                <w:lang w:val="ro-RO"/>
              </w:rPr>
              <w:t>compati-bilităţii</w:t>
            </w:r>
            <w:proofErr w:type="spellEnd"/>
            <w:r w:rsidRPr="003F5646">
              <w:rPr>
                <w:b/>
                <w:lang w:val="ro-RO"/>
              </w:rPr>
              <w:t xml:space="preserve"> complete a actului naţional</w:t>
            </w:r>
          </w:p>
          <w:p w:rsidR="00E60694" w:rsidRPr="003F5646" w:rsidRDefault="00E60694" w:rsidP="00DA75E0">
            <w:pPr>
              <w:jc w:val="center"/>
              <w:rPr>
                <w:b/>
                <w:lang w:val="ro-RO"/>
              </w:rPr>
            </w:pPr>
          </w:p>
        </w:tc>
      </w:tr>
      <w:tr w:rsidR="00D670F9" w:rsidRPr="00ED67B2" w:rsidTr="00DC0624">
        <w:trPr>
          <w:trHeight w:val="1727"/>
        </w:trPr>
        <w:tc>
          <w:tcPr>
            <w:tcW w:w="4253" w:type="dxa"/>
          </w:tcPr>
          <w:p w:rsidR="00D670F9" w:rsidRPr="003F5646" w:rsidRDefault="00D670F9" w:rsidP="00DA75E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3544" w:type="dxa"/>
          </w:tcPr>
          <w:p w:rsidR="00D670F9" w:rsidRPr="003F5646" w:rsidRDefault="00D670F9" w:rsidP="00D670F9">
            <w:pPr>
              <w:pStyle w:val="a6"/>
              <w:spacing w:line="276" w:lineRule="auto"/>
              <w:ind w:firstLine="708"/>
              <w:jc w:val="both"/>
              <w:rPr>
                <w:sz w:val="24"/>
                <w:szCs w:val="24"/>
                <w:lang w:val="ro-RO"/>
              </w:rPr>
            </w:pPr>
            <w:r w:rsidRPr="003F5646">
              <w:rPr>
                <w:sz w:val="24"/>
                <w:szCs w:val="24"/>
                <w:lang w:val="ro-RO"/>
              </w:rPr>
              <w:t xml:space="preserve">Regulamentul sanitar privind eliberarea </w:t>
            </w:r>
            <w:proofErr w:type="spellStart"/>
            <w:r w:rsidRPr="003F5646">
              <w:rPr>
                <w:sz w:val="24"/>
                <w:szCs w:val="24"/>
                <w:lang w:val="ro-RO"/>
              </w:rPr>
              <w:t>N-nitrozaminelor</w:t>
            </w:r>
            <w:proofErr w:type="spellEnd"/>
            <w:r w:rsidRPr="003F5646">
              <w:rPr>
                <w:sz w:val="24"/>
                <w:szCs w:val="24"/>
                <w:lang w:val="ro-RO"/>
              </w:rPr>
              <w:t xml:space="preserve"> și a substanțelor </w:t>
            </w:r>
            <w:proofErr w:type="spellStart"/>
            <w:r w:rsidRPr="003F5646">
              <w:rPr>
                <w:sz w:val="24"/>
                <w:szCs w:val="24"/>
                <w:lang w:val="ro-RO"/>
              </w:rPr>
              <w:t>N-nitrozabile</w:t>
            </w:r>
            <w:proofErr w:type="spellEnd"/>
            <w:r w:rsidRPr="003F5646">
              <w:rPr>
                <w:sz w:val="24"/>
                <w:szCs w:val="24"/>
                <w:lang w:val="ro-RO"/>
              </w:rPr>
              <w:t xml:space="preserve"> din tetinele și suzetele fabricate din elastomeri sau cauciuc</w:t>
            </w:r>
          </w:p>
          <w:p w:rsidR="00D670F9" w:rsidRPr="003F5646" w:rsidRDefault="00D670F9" w:rsidP="00D670F9">
            <w:pPr>
              <w:pStyle w:val="a6"/>
              <w:spacing w:line="276" w:lineRule="auto"/>
              <w:jc w:val="both"/>
              <w:rPr>
                <w:sz w:val="24"/>
                <w:szCs w:val="24"/>
                <w:lang w:val="ro-RO"/>
              </w:rPr>
            </w:pPr>
            <w:r w:rsidRPr="003F5646">
              <w:rPr>
                <w:sz w:val="24"/>
                <w:szCs w:val="24"/>
                <w:lang w:val="ro-RO"/>
              </w:rPr>
              <w:t>(în continuare – Regulament) transpune prevederile Directivei</w:t>
            </w:r>
            <w:r w:rsidRPr="003F5646">
              <w:rPr>
                <w:rStyle w:val="apple-converted-space"/>
                <w:bCs/>
                <w:color w:val="000000"/>
                <w:sz w:val="24"/>
                <w:szCs w:val="24"/>
                <w:lang w:val="ro-RO"/>
              </w:rPr>
              <w:t> </w:t>
            </w:r>
            <w:r w:rsidRPr="003F5646">
              <w:rPr>
                <w:bCs/>
                <w:color w:val="000000"/>
                <w:sz w:val="24"/>
                <w:szCs w:val="24"/>
                <w:lang w:val="ro-RO"/>
              </w:rPr>
              <w:t>93/11/CEE</w:t>
            </w:r>
            <w:r w:rsidRPr="003F5646">
              <w:rPr>
                <w:rStyle w:val="apple-converted-space"/>
                <w:bCs/>
                <w:color w:val="000000"/>
                <w:sz w:val="24"/>
                <w:szCs w:val="24"/>
                <w:lang w:val="ro-RO"/>
              </w:rPr>
              <w:t xml:space="preserve"> a Comisiei </w:t>
            </w:r>
            <w:r w:rsidRPr="003F5646">
              <w:rPr>
                <w:bCs/>
                <w:color w:val="000000"/>
                <w:sz w:val="24"/>
                <w:szCs w:val="24"/>
                <w:lang w:val="ro-RO"/>
              </w:rPr>
              <w:t xml:space="preserve">din 15 martie 1993 privind eliberarea </w:t>
            </w:r>
            <w:proofErr w:type="spellStart"/>
            <w:r w:rsidRPr="003F5646">
              <w:rPr>
                <w:bCs/>
                <w:color w:val="000000"/>
                <w:sz w:val="24"/>
                <w:szCs w:val="24"/>
                <w:lang w:val="ro-RO"/>
              </w:rPr>
              <w:t>N-nitrozaminelor</w:t>
            </w:r>
            <w:proofErr w:type="spellEnd"/>
            <w:r w:rsidRPr="003F5646">
              <w:rPr>
                <w:bCs/>
                <w:color w:val="000000"/>
                <w:sz w:val="24"/>
                <w:szCs w:val="24"/>
                <w:lang w:val="ro-RO"/>
              </w:rPr>
              <w:t xml:space="preserve"> și a substanțelor </w:t>
            </w:r>
            <w:proofErr w:type="spellStart"/>
            <w:r w:rsidRPr="003F5646">
              <w:rPr>
                <w:bCs/>
                <w:color w:val="000000"/>
                <w:sz w:val="24"/>
                <w:szCs w:val="24"/>
                <w:lang w:val="ro-RO"/>
              </w:rPr>
              <w:t>N-nitrozabile</w:t>
            </w:r>
            <w:proofErr w:type="spellEnd"/>
            <w:r w:rsidRPr="003F5646">
              <w:rPr>
                <w:bCs/>
                <w:color w:val="000000"/>
                <w:sz w:val="24"/>
                <w:szCs w:val="24"/>
                <w:lang w:val="ro-RO"/>
              </w:rPr>
              <w:t xml:space="preserve"> din tetinele și suzetele fabricate din elastomeri sau cauciuc</w:t>
            </w:r>
            <w:r w:rsidRPr="003F5646">
              <w:rPr>
                <w:sz w:val="24"/>
                <w:szCs w:val="24"/>
                <w:lang w:val="ro-RO"/>
              </w:rPr>
              <w:t>,  publicat în Jurnalul Oficial al Uniunii Europene nr. L 093 din 17 aprilie 1993.</w:t>
            </w:r>
          </w:p>
          <w:p w:rsidR="00D670F9" w:rsidRPr="003F5646" w:rsidRDefault="00D670F9" w:rsidP="00DA75E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59" w:type="dxa"/>
          </w:tcPr>
          <w:p w:rsidR="00D670F9" w:rsidRPr="003F5646" w:rsidRDefault="00D670F9" w:rsidP="00DA75E0">
            <w:pPr>
              <w:rPr>
                <w:b/>
                <w:lang w:val="ro-RO"/>
              </w:rPr>
            </w:pPr>
          </w:p>
        </w:tc>
        <w:tc>
          <w:tcPr>
            <w:tcW w:w="1985" w:type="dxa"/>
          </w:tcPr>
          <w:p w:rsidR="00D670F9" w:rsidRPr="003F5646" w:rsidRDefault="00D670F9" w:rsidP="00DA75E0">
            <w:pPr>
              <w:rPr>
                <w:b/>
                <w:lang w:val="ro-RO"/>
              </w:rPr>
            </w:pPr>
          </w:p>
        </w:tc>
        <w:tc>
          <w:tcPr>
            <w:tcW w:w="1559" w:type="dxa"/>
          </w:tcPr>
          <w:p w:rsidR="00D670F9" w:rsidRPr="003F5646" w:rsidRDefault="00D670F9" w:rsidP="00DA75E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984" w:type="dxa"/>
          </w:tcPr>
          <w:p w:rsidR="00D670F9" w:rsidRPr="003F5646" w:rsidRDefault="00D670F9" w:rsidP="00DA75E0">
            <w:pPr>
              <w:jc w:val="center"/>
              <w:rPr>
                <w:b/>
                <w:lang w:val="ro-RO"/>
              </w:rPr>
            </w:pPr>
          </w:p>
        </w:tc>
      </w:tr>
      <w:tr w:rsidR="00D670F9" w:rsidRPr="00ED67B2" w:rsidTr="00DC0624">
        <w:trPr>
          <w:trHeight w:val="1727"/>
        </w:trPr>
        <w:tc>
          <w:tcPr>
            <w:tcW w:w="4253" w:type="dxa"/>
          </w:tcPr>
          <w:p w:rsidR="00D670F9" w:rsidRPr="003F5646" w:rsidRDefault="00D670F9" w:rsidP="00D670F9">
            <w:pPr>
              <w:pStyle w:val="ti-art"/>
              <w:spacing w:before="360" w:beforeAutospacing="0" w:after="120" w:afterAutospacing="0"/>
              <w:jc w:val="center"/>
              <w:rPr>
                <w:i/>
                <w:iCs/>
                <w:color w:val="000000"/>
                <w:lang w:val="ro-RO"/>
              </w:rPr>
            </w:pPr>
            <w:r w:rsidRPr="003F5646">
              <w:rPr>
                <w:i/>
                <w:iCs/>
                <w:color w:val="000000"/>
                <w:lang w:val="ro-RO"/>
              </w:rPr>
              <w:t>Articolul 1</w:t>
            </w:r>
          </w:p>
          <w:p w:rsidR="00D670F9" w:rsidRPr="003F5646" w:rsidRDefault="00D670F9" w:rsidP="00D670F9">
            <w:pPr>
              <w:pStyle w:val="11"/>
              <w:spacing w:before="120" w:beforeAutospacing="0" w:after="0" w:afterAutospacing="0"/>
              <w:jc w:val="both"/>
              <w:rPr>
                <w:color w:val="000000"/>
                <w:lang w:val="ro-RO"/>
              </w:rPr>
            </w:pPr>
            <w:r w:rsidRPr="003F5646">
              <w:rPr>
                <w:color w:val="000000"/>
                <w:lang w:val="ro-RO"/>
              </w:rPr>
              <w:t>Prezenta directivă este o directivă specială în sensul articolului 3 din Directiva 89/109/CEE.</w:t>
            </w:r>
          </w:p>
          <w:p w:rsidR="00D670F9" w:rsidRPr="003F5646" w:rsidRDefault="00D670F9" w:rsidP="00D670F9">
            <w:pPr>
              <w:pStyle w:val="11"/>
              <w:spacing w:before="120" w:beforeAutospacing="0" w:after="0" w:afterAutospacing="0"/>
              <w:jc w:val="both"/>
              <w:rPr>
                <w:color w:val="000000"/>
                <w:lang w:val="ro-RO"/>
              </w:rPr>
            </w:pPr>
            <w:r w:rsidRPr="003F5646">
              <w:rPr>
                <w:color w:val="000000"/>
                <w:lang w:val="ro-RO"/>
              </w:rPr>
              <w:t xml:space="preserve">Se reglementează eliberarea de </w:t>
            </w:r>
            <w:proofErr w:type="spellStart"/>
            <w:r w:rsidRPr="003F5646">
              <w:rPr>
                <w:color w:val="000000"/>
                <w:lang w:val="ro-RO"/>
              </w:rPr>
              <w:t>N-nitrozamine</w:t>
            </w:r>
            <w:proofErr w:type="spellEnd"/>
            <w:r w:rsidRPr="003F5646">
              <w:rPr>
                <w:color w:val="000000"/>
                <w:lang w:val="ro-RO"/>
              </w:rPr>
              <w:t xml:space="preserve"> și de substanțe capabile să se transforme în </w:t>
            </w:r>
            <w:proofErr w:type="spellStart"/>
            <w:r w:rsidRPr="003F5646">
              <w:rPr>
                <w:color w:val="000000"/>
                <w:lang w:val="ro-RO"/>
              </w:rPr>
              <w:t>N-nitrozamine</w:t>
            </w:r>
            <w:proofErr w:type="spellEnd"/>
            <w:r w:rsidRPr="003F5646">
              <w:rPr>
                <w:color w:val="000000"/>
                <w:lang w:val="ro-RO"/>
              </w:rPr>
              <w:t xml:space="preserve">, denumite în continuare „substanțe </w:t>
            </w:r>
            <w:proofErr w:type="spellStart"/>
            <w:r w:rsidRPr="003F5646">
              <w:rPr>
                <w:color w:val="000000"/>
                <w:lang w:val="ro-RO"/>
              </w:rPr>
              <w:t>N-nitrozabile</w:t>
            </w:r>
            <w:proofErr w:type="spellEnd"/>
            <w:r w:rsidRPr="003F5646">
              <w:rPr>
                <w:color w:val="000000"/>
                <w:lang w:val="ro-RO"/>
              </w:rPr>
              <w:t>”, din tetine și suzete fabricate din elastomeri sau cauciuc.</w:t>
            </w:r>
          </w:p>
          <w:p w:rsidR="00D670F9" w:rsidRPr="003F5646" w:rsidRDefault="00D670F9" w:rsidP="00DA75E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3544" w:type="dxa"/>
          </w:tcPr>
          <w:p w:rsidR="00D670F9" w:rsidRPr="003F5646" w:rsidRDefault="00D670F9" w:rsidP="00D670F9">
            <w:pPr>
              <w:spacing w:line="276" w:lineRule="auto"/>
              <w:ind w:firstLine="567"/>
              <w:jc w:val="center"/>
              <w:rPr>
                <w:b/>
                <w:lang w:val="ro-RO"/>
              </w:rPr>
            </w:pPr>
            <w:r w:rsidRPr="003F5646">
              <w:rPr>
                <w:b/>
                <w:lang w:val="ro-RO"/>
              </w:rPr>
              <w:t>I. Dispoziţii generale</w:t>
            </w:r>
          </w:p>
          <w:p w:rsidR="00D670F9" w:rsidRPr="003F5646" w:rsidRDefault="00D670F9" w:rsidP="00D670F9">
            <w:pPr>
              <w:spacing w:line="276" w:lineRule="auto"/>
              <w:ind w:firstLine="567"/>
              <w:jc w:val="both"/>
              <w:rPr>
                <w:color w:val="000000"/>
                <w:lang w:val="ro-RO"/>
              </w:rPr>
            </w:pPr>
            <w:r w:rsidRPr="003F5646">
              <w:rPr>
                <w:lang w:val="ro-RO"/>
              </w:rPr>
              <w:t xml:space="preserve">1. Prezentul Regulament se aplică tetinelor și suzetelor fabricate din elastomeri sau cauciuc, menționate în Regulamentul sanitar privind materialele şi obiectele destinate să vină în contact cu produsele alimentare, aprobat prin  </w:t>
            </w:r>
            <w:proofErr w:type="spellStart"/>
            <w:r w:rsidRPr="003F5646">
              <w:rPr>
                <w:lang w:val="ro-RO"/>
              </w:rPr>
              <w:t>Hotărîrea</w:t>
            </w:r>
            <w:proofErr w:type="spellEnd"/>
            <w:r w:rsidRPr="003F5646">
              <w:rPr>
                <w:lang w:val="ro-RO"/>
              </w:rPr>
              <w:t xml:space="preserve"> Guvernului nr. 308 din 29 aprilie 2011 (Monitorul Oficial al Republicii Moldova, 2011, nr.74-77, art.352), care sunt fabricate cu utilizarea </w:t>
            </w:r>
            <w:r w:rsidRPr="003F5646">
              <w:rPr>
                <w:color w:val="000000"/>
                <w:lang w:val="ro-RO"/>
              </w:rPr>
              <w:t xml:space="preserve">de </w:t>
            </w:r>
            <w:proofErr w:type="spellStart"/>
            <w:r w:rsidRPr="003F5646">
              <w:rPr>
                <w:color w:val="000000"/>
                <w:lang w:val="ro-RO"/>
              </w:rPr>
              <w:t>N-nitrozamine</w:t>
            </w:r>
            <w:proofErr w:type="spellEnd"/>
            <w:r w:rsidRPr="003F5646">
              <w:rPr>
                <w:color w:val="000000"/>
                <w:lang w:val="ro-RO"/>
              </w:rPr>
              <w:t xml:space="preserve"> și de </w:t>
            </w:r>
            <w:r w:rsidRPr="003F5646">
              <w:rPr>
                <w:color w:val="000000"/>
                <w:lang w:val="ro-RO"/>
              </w:rPr>
              <w:lastRenderedPageBreak/>
              <w:t xml:space="preserve">substanțe capabile să se transforme în </w:t>
            </w:r>
            <w:proofErr w:type="spellStart"/>
            <w:r w:rsidRPr="003F5646">
              <w:rPr>
                <w:color w:val="000000"/>
                <w:lang w:val="ro-RO"/>
              </w:rPr>
              <w:t>N-nitrozamine</w:t>
            </w:r>
            <w:proofErr w:type="spellEnd"/>
            <w:r w:rsidRPr="003F5646">
              <w:rPr>
                <w:color w:val="000000"/>
                <w:lang w:val="ro-RO"/>
              </w:rPr>
              <w:t xml:space="preserve">, denumite în continuare „substanțe </w:t>
            </w:r>
            <w:proofErr w:type="spellStart"/>
            <w:r w:rsidRPr="003F5646">
              <w:rPr>
                <w:color w:val="000000"/>
                <w:lang w:val="ro-RO"/>
              </w:rPr>
              <w:t>N-nitrozabile</w:t>
            </w:r>
            <w:proofErr w:type="spellEnd"/>
            <w:r w:rsidRPr="003F5646">
              <w:rPr>
                <w:color w:val="000000"/>
                <w:lang w:val="ro-RO"/>
              </w:rPr>
              <w:t>”.</w:t>
            </w:r>
          </w:p>
          <w:p w:rsidR="00D670F9" w:rsidRPr="003F5646" w:rsidRDefault="00D670F9" w:rsidP="00DA75E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59" w:type="dxa"/>
          </w:tcPr>
          <w:p w:rsidR="00D670F9" w:rsidRPr="003F5646" w:rsidRDefault="00D670F9" w:rsidP="00DA75E0">
            <w:pPr>
              <w:rPr>
                <w:b/>
                <w:lang w:val="ro-RO"/>
              </w:rPr>
            </w:pPr>
          </w:p>
        </w:tc>
        <w:tc>
          <w:tcPr>
            <w:tcW w:w="1985" w:type="dxa"/>
          </w:tcPr>
          <w:p w:rsidR="00D670F9" w:rsidRPr="003F5646" w:rsidRDefault="00D670F9" w:rsidP="00DA75E0">
            <w:pPr>
              <w:rPr>
                <w:b/>
                <w:lang w:val="ro-RO"/>
              </w:rPr>
            </w:pPr>
            <w:r w:rsidRPr="003F5646">
              <w:rPr>
                <w:b/>
                <w:lang w:val="ro-RO"/>
              </w:rPr>
              <w:t>Transpus cu trimitere la actele naționale</w:t>
            </w:r>
          </w:p>
        </w:tc>
        <w:tc>
          <w:tcPr>
            <w:tcW w:w="1559" w:type="dxa"/>
          </w:tcPr>
          <w:p w:rsidR="00D670F9" w:rsidRPr="003F5646" w:rsidRDefault="00D670F9" w:rsidP="00DA75E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984" w:type="dxa"/>
          </w:tcPr>
          <w:p w:rsidR="00D670F9" w:rsidRPr="003F5646" w:rsidRDefault="00D670F9" w:rsidP="00DA75E0">
            <w:pPr>
              <w:jc w:val="center"/>
              <w:rPr>
                <w:b/>
                <w:lang w:val="ro-RO"/>
              </w:rPr>
            </w:pPr>
          </w:p>
        </w:tc>
      </w:tr>
      <w:tr w:rsidR="00D670F9" w:rsidRPr="00ED67B2" w:rsidTr="00DC0624">
        <w:trPr>
          <w:trHeight w:val="1727"/>
        </w:trPr>
        <w:tc>
          <w:tcPr>
            <w:tcW w:w="4253" w:type="dxa"/>
          </w:tcPr>
          <w:p w:rsidR="00D670F9" w:rsidRPr="003F5646" w:rsidRDefault="00D670F9" w:rsidP="00DA75E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3544" w:type="dxa"/>
          </w:tcPr>
          <w:p w:rsidR="00D670F9" w:rsidRPr="003F5646" w:rsidRDefault="00D670F9" w:rsidP="00D670F9">
            <w:pPr>
              <w:spacing w:line="276" w:lineRule="auto"/>
              <w:ind w:firstLine="567"/>
              <w:jc w:val="both"/>
              <w:rPr>
                <w:lang w:val="ro-RO"/>
              </w:rPr>
            </w:pPr>
            <w:r w:rsidRPr="003F5646">
              <w:rPr>
                <w:lang w:val="ro-RO"/>
              </w:rPr>
              <w:t xml:space="preserve">2. În sensul prezentului Regulament, se aplică noțiunile prevăzute în Regulamentul sanitar privind materialele şi obiectele destinate să vină în contact cu produsele alimentare, aprobat prin </w:t>
            </w:r>
            <w:proofErr w:type="spellStart"/>
            <w:r w:rsidRPr="003F5646">
              <w:rPr>
                <w:lang w:val="ro-RO"/>
              </w:rPr>
              <w:t>Hotărîrea</w:t>
            </w:r>
            <w:proofErr w:type="spellEnd"/>
            <w:r w:rsidRPr="003F5646">
              <w:rPr>
                <w:lang w:val="ro-RO"/>
              </w:rPr>
              <w:t xml:space="preserve"> Guvernului nr. 308 din 29 aprilie 2011 și Regulamentul sanitar privind materialele şi obiectele din plastic destinate să vină în contact cu produsele alimentare aprobat prin </w:t>
            </w:r>
            <w:proofErr w:type="spellStart"/>
            <w:r w:rsidRPr="003F5646">
              <w:rPr>
                <w:lang w:val="ro-RO"/>
              </w:rPr>
              <w:t>Hotărîrea</w:t>
            </w:r>
            <w:proofErr w:type="spellEnd"/>
            <w:r w:rsidRPr="003F5646">
              <w:rPr>
                <w:lang w:val="ro-RO"/>
              </w:rPr>
              <w:t xml:space="preserve"> Guvernului nr. 278 din 24 aprilie 2013 (Monitorul Oficial al Republicii Moldova, 2013, nr.97-103, art.340).</w:t>
            </w:r>
          </w:p>
          <w:p w:rsidR="00D670F9" w:rsidRPr="003F5646" w:rsidRDefault="00D670F9" w:rsidP="00DA75E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59" w:type="dxa"/>
          </w:tcPr>
          <w:p w:rsidR="00D670F9" w:rsidRPr="003F5646" w:rsidRDefault="00D670F9" w:rsidP="00DA75E0">
            <w:pPr>
              <w:rPr>
                <w:b/>
                <w:lang w:val="ro-RO"/>
              </w:rPr>
            </w:pPr>
          </w:p>
        </w:tc>
        <w:tc>
          <w:tcPr>
            <w:tcW w:w="1985" w:type="dxa"/>
          </w:tcPr>
          <w:p w:rsidR="00D670F9" w:rsidRPr="003F5646" w:rsidRDefault="00D670F9" w:rsidP="00DA75E0">
            <w:pPr>
              <w:rPr>
                <w:b/>
                <w:lang w:val="ro-RO"/>
              </w:rPr>
            </w:pPr>
            <w:r w:rsidRPr="003F5646">
              <w:rPr>
                <w:b/>
                <w:lang w:val="ro-RO"/>
              </w:rPr>
              <w:t>Trimiteri la actele naționale referitor la noțiuni</w:t>
            </w:r>
          </w:p>
        </w:tc>
        <w:tc>
          <w:tcPr>
            <w:tcW w:w="1559" w:type="dxa"/>
          </w:tcPr>
          <w:p w:rsidR="00D670F9" w:rsidRPr="003F5646" w:rsidRDefault="00D670F9" w:rsidP="00DA75E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984" w:type="dxa"/>
          </w:tcPr>
          <w:p w:rsidR="00D670F9" w:rsidRPr="003F5646" w:rsidRDefault="00D670F9" w:rsidP="00DA75E0">
            <w:pPr>
              <w:jc w:val="center"/>
              <w:rPr>
                <w:b/>
                <w:lang w:val="ro-RO"/>
              </w:rPr>
            </w:pPr>
          </w:p>
        </w:tc>
      </w:tr>
      <w:tr w:rsidR="00D670F9" w:rsidRPr="003F5646" w:rsidTr="00DC0624">
        <w:trPr>
          <w:trHeight w:val="1727"/>
        </w:trPr>
        <w:tc>
          <w:tcPr>
            <w:tcW w:w="4253" w:type="dxa"/>
          </w:tcPr>
          <w:p w:rsidR="00D670F9" w:rsidRPr="003F5646" w:rsidRDefault="00D670F9" w:rsidP="00D670F9">
            <w:pPr>
              <w:pStyle w:val="ti-art"/>
              <w:spacing w:before="360" w:beforeAutospacing="0" w:after="120" w:afterAutospacing="0"/>
              <w:jc w:val="center"/>
              <w:rPr>
                <w:i/>
                <w:iCs/>
                <w:color w:val="000000"/>
                <w:lang w:val="ro-RO"/>
              </w:rPr>
            </w:pPr>
            <w:r w:rsidRPr="003F5646">
              <w:rPr>
                <w:i/>
                <w:iCs/>
                <w:color w:val="000000"/>
                <w:lang w:val="ro-RO"/>
              </w:rPr>
              <w:t>Articolul 2</w:t>
            </w:r>
          </w:p>
          <w:p w:rsidR="00D670F9" w:rsidRPr="003F5646" w:rsidRDefault="00D670F9" w:rsidP="00D670F9">
            <w:pPr>
              <w:pStyle w:val="11"/>
              <w:spacing w:before="120" w:beforeAutospacing="0" w:after="0" w:afterAutospacing="0"/>
              <w:jc w:val="both"/>
              <w:rPr>
                <w:rFonts w:ascii="inherit" w:hAnsi="inherit"/>
                <w:color w:val="000000"/>
                <w:lang w:val="ro-RO"/>
              </w:rPr>
            </w:pPr>
            <w:r w:rsidRPr="003F5646">
              <w:rPr>
                <w:color w:val="000000"/>
                <w:lang w:val="ro-RO"/>
              </w:rPr>
              <w:t xml:space="preserve">Tetinele și suzetele prevăzute la articolul 1 nu trebuie să transfere lichidului de testare a eliberării (simulant de salivă), în condițiile prevăzute în anexa I, nici un fel de substanțe </w:t>
            </w:r>
            <w:proofErr w:type="spellStart"/>
            <w:r w:rsidRPr="003F5646">
              <w:rPr>
                <w:color w:val="000000"/>
                <w:lang w:val="ro-RO"/>
              </w:rPr>
              <w:t>N-nitrozamine</w:t>
            </w:r>
            <w:proofErr w:type="spellEnd"/>
            <w:r w:rsidRPr="003F5646">
              <w:rPr>
                <w:color w:val="000000"/>
                <w:lang w:val="ro-RO"/>
              </w:rPr>
              <w:t xml:space="preserve"> și </w:t>
            </w:r>
            <w:proofErr w:type="spellStart"/>
            <w:r w:rsidRPr="003F5646">
              <w:rPr>
                <w:color w:val="000000"/>
                <w:lang w:val="ro-RO"/>
              </w:rPr>
              <w:t>N-nitrozabile</w:t>
            </w:r>
            <w:proofErr w:type="spellEnd"/>
            <w:r w:rsidRPr="003F5646">
              <w:rPr>
                <w:color w:val="000000"/>
                <w:lang w:val="ro-RO"/>
              </w:rPr>
              <w:t xml:space="preserve"> detectabile printr-o metodă validată care este în conformitate cu criteriile prevăzute în anexa II și care </w:t>
            </w:r>
            <w:r w:rsidRPr="003F5646">
              <w:rPr>
                <w:color w:val="000000"/>
                <w:lang w:val="ro-RO"/>
              </w:rPr>
              <w:lastRenderedPageBreak/>
              <w:t>poate detecta următoarele cantități:</w:t>
            </w:r>
            <w:r w:rsidRPr="003F5646">
              <w:rPr>
                <w:rFonts w:ascii="inherit" w:hAnsi="inherit"/>
                <w:color w:val="000000"/>
                <w:lang w:val="ro-RO"/>
              </w:rPr>
              <w:t xml:space="preserve"> 0,01 mg total de </w:t>
            </w:r>
            <w:proofErr w:type="spellStart"/>
            <w:r w:rsidRPr="003F5646">
              <w:rPr>
                <w:rFonts w:ascii="inherit" w:hAnsi="inherit"/>
                <w:color w:val="000000"/>
                <w:lang w:val="ro-RO"/>
              </w:rPr>
              <w:t>N-nitrozamine</w:t>
            </w:r>
            <w:proofErr w:type="spellEnd"/>
            <w:r w:rsidRPr="003F5646">
              <w:rPr>
                <w:rFonts w:ascii="inherit" w:hAnsi="inherit"/>
                <w:color w:val="000000"/>
                <w:lang w:val="ro-RO"/>
              </w:rPr>
              <w:t xml:space="preserve"> eliberate/kg (din părțile de tetină sau suzetă fabricate din elastomeri sau cauciuc); </w:t>
            </w:r>
          </w:p>
          <w:p w:rsidR="00D670F9" w:rsidRPr="003F5646" w:rsidRDefault="00D670F9" w:rsidP="00D670F9">
            <w:pPr>
              <w:pStyle w:val="11"/>
              <w:spacing w:before="120" w:beforeAutospacing="0" w:after="0" w:afterAutospacing="0"/>
              <w:jc w:val="both"/>
              <w:rPr>
                <w:color w:val="000000"/>
                <w:lang w:val="ro-RO"/>
              </w:rPr>
            </w:pPr>
            <w:r w:rsidRPr="003F5646">
              <w:rPr>
                <w:rFonts w:ascii="inherit" w:hAnsi="inherit"/>
                <w:color w:val="000000"/>
                <w:lang w:val="ro-RO"/>
              </w:rPr>
              <w:t xml:space="preserve">0,1 mg total de substanțe </w:t>
            </w:r>
            <w:proofErr w:type="spellStart"/>
            <w:r w:rsidRPr="003F5646">
              <w:rPr>
                <w:rFonts w:ascii="inherit" w:hAnsi="inherit"/>
                <w:color w:val="000000"/>
                <w:lang w:val="ro-RO"/>
              </w:rPr>
              <w:t>N-nitrozabile</w:t>
            </w:r>
            <w:proofErr w:type="spellEnd"/>
            <w:r w:rsidRPr="003F5646">
              <w:rPr>
                <w:rFonts w:ascii="inherit" w:hAnsi="inherit"/>
                <w:color w:val="000000"/>
                <w:lang w:val="ro-RO"/>
              </w:rPr>
              <w:t>/kg (din părțile de tetină sau suzetă fabricate din elastomeri sau cauciuc).</w:t>
            </w:r>
          </w:p>
          <w:p w:rsidR="00D670F9" w:rsidRPr="003F5646" w:rsidRDefault="00D670F9" w:rsidP="00DA75E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3544" w:type="dxa"/>
          </w:tcPr>
          <w:p w:rsidR="00D670F9" w:rsidRPr="003F5646" w:rsidRDefault="00D670F9" w:rsidP="00D670F9">
            <w:pPr>
              <w:pStyle w:val="11"/>
              <w:spacing w:before="120" w:beforeAutospacing="0" w:after="0" w:afterAutospacing="0" w:line="276" w:lineRule="auto"/>
              <w:ind w:firstLine="567"/>
              <w:jc w:val="both"/>
              <w:rPr>
                <w:rFonts w:ascii="inherit" w:hAnsi="inherit"/>
                <w:color w:val="000000"/>
                <w:lang w:val="ro-RO"/>
              </w:rPr>
            </w:pPr>
            <w:r w:rsidRPr="003F5646">
              <w:rPr>
                <w:color w:val="000000"/>
                <w:lang w:val="ro-RO"/>
              </w:rPr>
              <w:lastRenderedPageBreak/>
              <w:t xml:space="preserve">3. Tetinele și suzetele prevăzute la punctul 1 al prezentului Regulament, nu trebuie să transfere lichidului de testare a eliberării (simulant de salivă), în condițiile prevăzute în punctul 4 al prezentului Regulament, nici un fel de substanțe </w:t>
            </w:r>
            <w:proofErr w:type="spellStart"/>
            <w:r w:rsidRPr="003F5646">
              <w:rPr>
                <w:color w:val="000000"/>
                <w:lang w:val="ro-RO"/>
              </w:rPr>
              <w:t>N-nitrozamine</w:t>
            </w:r>
            <w:proofErr w:type="spellEnd"/>
            <w:r w:rsidRPr="003F5646">
              <w:rPr>
                <w:color w:val="000000"/>
                <w:lang w:val="ro-RO"/>
              </w:rPr>
              <w:t xml:space="preserve"> și </w:t>
            </w:r>
            <w:proofErr w:type="spellStart"/>
            <w:r w:rsidRPr="003F5646">
              <w:rPr>
                <w:color w:val="000000"/>
                <w:lang w:val="ro-RO"/>
              </w:rPr>
              <w:t>N-</w:t>
            </w:r>
            <w:r w:rsidRPr="003F5646">
              <w:rPr>
                <w:color w:val="000000"/>
                <w:lang w:val="ro-RO"/>
              </w:rPr>
              <w:lastRenderedPageBreak/>
              <w:t>nitrozabile</w:t>
            </w:r>
            <w:proofErr w:type="spellEnd"/>
            <w:r w:rsidRPr="003F5646">
              <w:rPr>
                <w:color w:val="000000"/>
                <w:lang w:val="ro-RO"/>
              </w:rPr>
              <w:t xml:space="preserve"> detectabile printr-o metodă validată care este în conformitate cu criteriile prevăzute în punctul 5 al prezentului Regulament și care detectează următoarele cantități:</w:t>
            </w:r>
            <w:r w:rsidRPr="003F5646">
              <w:rPr>
                <w:rFonts w:ascii="inherit" w:hAnsi="inherit"/>
                <w:color w:val="000000"/>
                <w:lang w:val="ro-RO"/>
              </w:rPr>
              <w:t xml:space="preserve"> </w:t>
            </w:r>
          </w:p>
          <w:p w:rsidR="00D670F9" w:rsidRPr="003F5646" w:rsidRDefault="00D670F9" w:rsidP="00D670F9">
            <w:pPr>
              <w:pStyle w:val="11"/>
              <w:spacing w:before="120" w:beforeAutospacing="0" w:after="0" w:afterAutospacing="0" w:line="276" w:lineRule="auto"/>
              <w:jc w:val="both"/>
              <w:rPr>
                <w:rFonts w:ascii="inherit" w:hAnsi="inherit"/>
                <w:color w:val="000000"/>
                <w:lang w:val="ro-RO"/>
              </w:rPr>
            </w:pPr>
            <w:r w:rsidRPr="003F5646">
              <w:rPr>
                <w:rFonts w:ascii="inherit" w:hAnsi="inherit"/>
                <w:color w:val="000000"/>
                <w:lang w:val="ro-RO"/>
              </w:rPr>
              <w:t xml:space="preserve">1) 0,01 mg total de </w:t>
            </w:r>
            <w:proofErr w:type="spellStart"/>
            <w:r w:rsidRPr="003F5646">
              <w:rPr>
                <w:rFonts w:ascii="inherit" w:hAnsi="inherit"/>
                <w:color w:val="000000"/>
                <w:lang w:val="ro-RO"/>
              </w:rPr>
              <w:t>N-nitrozamine</w:t>
            </w:r>
            <w:proofErr w:type="spellEnd"/>
            <w:r w:rsidRPr="003F5646">
              <w:rPr>
                <w:rFonts w:ascii="inherit" w:hAnsi="inherit"/>
                <w:color w:val="000000"/>
                <w:lang w:val="ro-RO"/>
              </w:rPr>
              <w:t xml:space="preserve"> eliberate/kg (din părțile de tetină sau suzetă fabricate din elastomeri sau cauciuc); </w:t>
            </w:r>
          </w:p>
          <w:p w:rsidR="00D670F9" w:rsidRPr="003F5646" w:rsidRDefault="00D670F9" w:rsidP="00D670F9">
            <w:pPr>
              <w:pStyle w:val="11"/>
              <w:spacing w:before="120" w:beforeAutospacing="0" w:after="0" w:afterAutospacing="0" w:line="276" w:lineRule="auto"/>
              <w:jc w:val="both"/>
              <w:rPr>
                <w:rFonts w:ascii="inherit" w:hAnsi="inherit"/>
                <w:color w:val="000000"/>
                <w:lang w:val="ro-RO"/>
              </w:rPr>
            </w:pPr>
            <w:r w:rsidRPr="003F5646">
              <w:rPr>
                <w:rFonts w:ascii="inherit" w:hAnsi="inherit"/>
                <w:color w:val="000000"/>
                <w:lang w:val="ro-RO"/>
              </w:rPr>
              <w:t xml:space="preserve">2) 0,1 mg total de substanțe </w:t>
            </w:r>
            <w:proofErr w:type="spellStart"/>
            <w:r w:rsidRPr="003F5646">
              <w:rPr>
                <w:rFonts w:ascii="inherit" w:hAnsi="inherit"/>
                <w:color w:val="000000"/>
                <w:lang w:val="ro-RO"/>
              </w:rPr>
              <w:t>N-nitrozabile</w:t>
            </w:r>
            <w:proofErr w:type="spellEnd"/>
            <w:r w:rsidRPr="003F5646">
              <w:rPr>
                <w:rFonts w:ascii="inherit" w:hAnsi="inherit"/>
                <w:color w:val="000000"/>
                <w:lang w:val="ro-RO"/>
              </w:rPr>
              <w:t>/kg (din părțile de tetină sau suzetă fabricate din elastomeri sau cauciuc).</w:t>
            </w:r>
          </w:p>
          <w:p w:rsidR="00D670F9" w:rsidRPr="003F5646" w:rsidRDefault="00D670F9" w:rsidP="00DA75E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59" w:type="dxa"/>
          </w:tcPr>
          <w:p w:rsidR="00D670F9" w:rsidRPr="003F5646" w:rsidRDefault="00D670F9" w:rsidP="00DA75E0">
            <w:pPr>
              <w:rPr>
                <w:b/>
                <w:lang w:val="ro-RO"/>
              </w:rPr>
            </w:pPr>
          </w:p>
        </w:tc>
        <w:tc>
          <w:tcPr>
            <w:tcW w:w="1985" w:type="dxa"/>
          </w:tcPr>
          <w:p w:rsidR="00D670F9" w:rsidRPr="003F5646" w:rsidRDefault="00D670F9" w:rsidP="00DA75E0">
            <w:pPr>
              <w:rPr>
                <w:b/>
                <w:lang w:val="ro-RO"/>
              </w:rPr>
            </w:pPr>
            <w:r w:rsidRPr="003F5646">
              <w:rPr>
                <w:b/>
                <w:lang w:val="ro-RO"/>
              </w:rPr>
              <w:t>Transpus totalmente</w:t>
            </w:r>
          </w:p>
        </w:tc>
        <w:tc>
          <w:tcPr>
            <w:tcW w:w="1559" w:type="dxa"/>
          </w:tcPr>
          <w:p w:rsidR="00D670F9" w:rsidRPr="003F5646" w:rsidRDefault="00D670F9" w:rsidP="00DA75E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984" w:type="dxa"/>
          </w:tcPr>
          <w:p w:rsidR="00D670F9" w:rsidRPr="003F5646" w:rsidRDefault="00D670F9" w:rsidP="00DA75E0">
            <w:pPr>
              <w:jc w:val="center"/>
              <w:rPr>
                <w:b/>
                <w:lang w:val="ro-RO"/>
              </w:rPr>
            </w:pPr>
          </w:p>
        </w:tc>
      </w:tr>
      <w:tr w:rsidR="00713007" w:rsidRPr="00ED67B2" w:rsidTr="00DC0624">
        <w:trPr>
          <w:trHeight w:val="1727"/>
        </w:trPr>
        <w:tc>
          <w:tcPr>
            <w:tcW w:w="4253" w:type="dxa"/>
          </w:tcPr>
          <w:p w:rsidR="00D670F9" w:rsidRPr="003F5646" w:rsidRDefault="00D670F9" w:rsidP="00D670F9">
            <w:pPr>
              <w:pStyle w:val="11"/>
              <w:spacing w:before="120" w:beforeAutospacing="0" w:after="0" w:afterAutospacing="0"/>
              <w:jc w:val="both"/>
              <w:rPr>
                <w:color w:val="000000"/>
                <w:lang w:val="ro-RO"/>
              </w:rPr>
            </w:pPr>
            <w:r w:rsidRPr="003F5646">
              <w:rPr>
                <w:color w:val="000000"/>
                <w:lang w:val="ro-RO"/>
              </w:rPr>
              <w:lastRenderedPageBreak/>
              <w:t>1)   Statele membre pun în aplicare actele cu putere de lege și actele administrative necesare pentru a se conforma prezentei directive începând de la 1 aprilie 1994. Statele membre informează de îndată Comisia cu privire la aceasta.</w:t>
            </w:r>
          </w:p>
          <w:p w:rsidR="00D670F9" w:rsidRPr="003F5646" w:rsidRDefault="00D670F9" w:rsidP="00D670F9">
            <w:pPr>
              <w:pStyle w:val="11"/>
              <w:spacing w:before="120" w:beforeAutospacing="0" w:after="0" w:afterAutospacing="0"/>
              <w:jc w:val="both"/>
              <w:rPr>
                <w:color w:val="000000"/>
                <w:lang w:val="ro-RO"/>
              </w:rPr>
            </w:pPr>
            <w:r w:rsidRPr="003F5646">
              <w:rPr>
                <w:color w:val="000000"/>
                <w:lang w:val="ro-RO"/>
              </w:rPr>
              <w:t>Statele membre:</w:t>
            </w:r>
          </w:p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4"/>
              <w:gridCol w:w="3923"/>
            </w:tblGrid>
            <w:tr w:rsidR="00D670F9" w:rsidRPr="00ED67B2" w:rsidTr="001C4D15">
              <w:trPr>
                <w:tblCellSpacing w:w="0" w:type="dxa"/>
              </w:trPr>
              <w:tc>
                <w:tcPr>
                  <w:tcW w:w="240" w:type="dxa"/>
                  <w:hideMark/>
                </w:tcPr>
                <w:p w:rsidR="00D670F9" w:rsidRPr="003F5646" w:rsidRDefault="00D670F9" w:rsidP="001C4D15">
                  <w:pPr>
                    <w:pStyle w:val="11"/>
                    <w:spacing w:before="120" w:beforeAutospacing="0" w:after="0" w:afterAutospacing="0"/>
                    <w:jc w:val="both"/>
                    <w:rPr>
                      <w:rFonts w:ascii="inherit" w:hAnsi="inherit"/>
                      <w:color w:val="000000"/>
                      <w:lang w:val="ro-RO"/>
                    </w:rPr>
                  </w:pPr>
                  <w:r w:rsidRPr="003F5646">
                    <w:rPr>
                      <w:rFonts w:ascii="inherit" w:hAnsi="inherit"/>
                      <w:color w:val="000000"/>
                      <w:lang w:val="ro-RO"/>
                    </w:rPr>
                    <w:t>—</w:t>
                  </w:r>
                </w:p>
              </w:tc>
              <w:tc>
                <w:tcPr>
                  <w:tcW w:w="9115" w:type="dxa"/>
                  <w:hideMark/>
                </w:tcPr>
                <w:p w:rsidR="00D670F9" w:rsidRPr="003F5646" w:rsidRDefault="00D670F9" w:rsidP="001C4D15">
                  <w:pPr>
                    <w:pStyle w:val="11"/>
                    <w:spacing w:before="120" w:beforeAutospacing="0" w:after="0" w:afterAutospacing="0"/>
                    <w:jc w:val="both"/>
                    <w:rPr>
                      <w:rFonts w:ascii="inherit" w:hAnsi="inherit"/>
                      <w:color w:val="000000"/>
                      <w:lang w:val="ro-RO"/>
                    </w:rPr>
                  </w:pPr>
                  <w:r w:rsidRPr="003F5646">
                    <w:rPr>
                      <w:rFonts w:ascii="inherit" w:hAnsi="inherit"/>
                      <w:color w:val="000000"/>
                      <w:lang w:val="ro-RO"/>
                    </w:rPr>
                    <w:t>permit, începând de la 1 aprilie 1994, comercializarea și utilizarea tetinelor și suzetelor conforme cu prezenta directivă;</w:t>
                  </w:r>
                </w:p>
              </w:tc>
            </w:tr>
          </w:tbl>
          <w:p w:rsidR="00D670F9" w:rsidRPr="003F5646" w:rsidRDefault="00D670F9" w:rsidP="00D670F9">
            <w:pPr>
              <w:rPr>
                <w:vanish/>
                <w:lang w:val="ro-RO"/>
              </w:rPr>
            </w:pPr>
          </w:p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4"/>
              <w:gridCol w:w="3923"/>
            </w:tblGrid>
            <w:tr w:rsidR="00D670F9" w:rsidRPr="00ED67B2" w:rsidTr="001C4D15">
              <w:trPr>
                <w:tblCellSpacing w:w="0" w:type="dxa"/>
              </w:trPr>
              <w:tc>
                <w:tcPr>
                  <w:tcW w:w="240" w:type="dxa"/>
                  <w:hideMark/>
                </w:tcPr>
                <w:p w:rsidR="00D670F9" w:rsidRPr="003F5646" w:rsidRDefault="00D670F9" w:rsidP="001C4D15">
                  <w:pPr>
                    <w:pStyle w:val="11"/>
                    <w:spacing w:before="120" w:beforeAutospacing="0" w:after="0" w:afterAutospacing="0"/>
                    <w:jc w:val="both"/>
                    <w:rPr>
                      <w:rFonts w:ascii="inherit" w:hAnsi="inherit"/>
                      <w:color w:val="000000"/>
                      <w:lang w:val="ro-RO"/>
                    </w:rPr>
                  </w:pPr>
                  <w:r w:rsidRPr="003F5646">
                    <w:rPr>
                      <w:rFonts w:ascii="inherit" w:hAnsi="inherit"/>
                      <w:color w:val="000000"/>
                      <w:lang w:val="ro-RO"/>
                    </w:rPr>
                    <w:t>—</w:t>
                  </w:r>
                </w:p>
              </w:tc>
              <w:tc>
                <w:tcPr>
                  <w:tcW w:w="9115" w:type="dxa"/>
                  <w:hideMark/>
                </w:tcPr>
                <w:p w:rsidR="00D670F9" w:rsidRPr="003F5646" w:rsidRDefault="00D670F9" w:rsidP="001C4D15">
                  <w:pPr>
                    <w:pStyle w:val="11"/>
                    <w:spacing w:before="120" w:beforeAutospacing="0" w:after="0" w:afterAutospacing="0"/>
                    <w:jc w:val="both"/>
                    <w:rPr>
                      <w:rFonts w:ascii="inherit" w:hAnsi="inherit"/>
                      <w:color w:val="000000"/>
                      <w:lang w:val="ro-RO"/>
                    </w:rPr>
                  </w:pPr>
                  <w:r w:rsidRPr="003F5646">
                    <w:rPr>
                      <w:rFonts w:ascii="inherit" w:hAnsi="inherit"/>
                      <w:color w:val="000000"/>
                      <w:lang w:val="ro-RO"/>
                    </w:rPr>
                    <w:t>interzic, începând de la 1 aprilie 1995, comercializarea și utilizarea tetinelor și suzetelor neconforme cu prezenta directivă.</w:t>
                  </w:r>
                </w:p>
              </w:tc>
            </w:tr>
          </w:tbl>
          <w:p w:rsidR="00D670F9" w:rsidRPr="003F5646" w:rsidRDefault="00D670F9" w:rsidP="00D670F9">
            <w:pPr>
              <w:pStyle w:val="11"/>
              <w:spacing w:before="120" w:beforeAutospacing="0" w:after="0" w:afterAutospacing="0"/>
              <w:jc w:val="both"/>
              <w:rPr>
                <w:color w:val="000000"/>
                <w:lang w:val="ro-RO"/>
              </w:rPr>
            </w:pPr>
            <w:r w:rsidRPr="003F5646">
              <w:rPr>
                <w:color w:val="000000"/>
                <w:lang w:val="ro-RO"/>
              </w:rPr>
              <w:t xml:space="preserve">(2)   Atunci când statele membre adoptă aceste acte, acestea cuprind o trimitere la </w:t>
            </w:r>
            <w:r w:rsidRPr="003F5646">
              <w:rPr>
                <w:color w:val="000000"/>
                <w:lang w:val="ro-RO"/>
              </w:rPr>
              <w:lastRenderedPageBreak/>
              <w:t>prezenta directivă sau sunt însoțite de o asemenea trimitere la data publicării lor oficiale. Statele membre stabilesc modalitatea de efectuare a acestei trimiteri.</w:t>
            </w:r>
          </w:p>
          <w:p w:rsidR="00713007" w:rsidRPr="003F5646" w:rsidRDefault="00713007" w:rsidP="00DA75E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3544" w:type="dxa"/>
          </w:tcPr>
          <w:p w:rsidR="00713007" w:rsidRPr="003F5646" w:rsidRDefault="00713007" w:rsidP="00D670F9">
            <w:pPr>
              <w:pStyle w:val="a6"/>
              <w:spacing w:line="276" w:lineRule="auto"/>
              <w:jc w:val="both"/>
              <w:rPr>
                <w:b/>
                <w:lang w:val="ro-RO"/>
              </w:rPr>
            </w:pPr>
          </w:p>
        </w:tc>
        <w:tc>
          <w:tcPr>
            <w:tcW w:w="1559" w:type="dxa"/>
          </w:tcPr>
          <w:p w:rsidR="00713007" w:rsidRPr="003F5646" w:rsidRDefault="00713007" w:rsidP="00DA75E0">
            <w:pPr>
              <w:rPr>
                <w:b/>
                <w:lang w:val="ro-RO"/>
              </w:rPr>
            </w:pPr>
          </w:p>
        </w:tc>
        <w:tc>
          <w:tcPr>
            <w:tcW w:w="1985" w:type="dxa"/>
          </w:tcPr>
          <w:p w:rsidR="00713007" w:rsidRPr="003F5646" w:rsidRDefault="00D670F9" w:rsidP="00DA75E0">
            <w:pPr>
              <w:rPr>
                <w:b/>
                <w:lang w:val="ro-RO"/>
              </w:rPr>
            </w:pPr>
            <w:r w:rsidRPr="003F5646">
              <w:rPr>
                <w:b/>
                <w:lang w:val="ro-RO"/>
              </w:rPr>
              <w:t xml:space="preserve">Termeni de punere in aplicare vezi partea </w:t>
            </w:r>
            <w:proofErr w:type="spellStart"/>
            <w:r w:rsidRPr="003F5646">
              <w:rPr>
                <w:b/>
                <w:lang w:val="ro-RO"/>
              </w:rPr>
              <w:t>hotărîtoare</w:t>
            </w:r>
            <w:proofErr w:type="spellEnd"/>
            <w:r w:rsidRPr="003F5646">
              <w:rPr>
                <w:b/>
                <w:lang w:val="ro-RO"/>
              </w:rPr>
              <w:t xml:space="preserve"> a proiectului de HG</w:t>
            </w:r>
          </w:p>
        </w:tc>
        <w:tc>
          <w:tcPr>
            <w:tcW w:w="1559" w:type="dxa"/>
          </w:tcPr>
          <w:p w:rsidR="00713007" w:rsidRPr="003F5646" w:rsidRDefault="00713007" w:rsidP="00DA75E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984" w:type="dxa"/>
          </w:tcPr>
          <w:p w:rsidR="00713007" w:rsidRPr="003F5646" w:rsidRDefault="00713007" w:rsidP="00DA75E0">
            <w:pPr>
              <w:jc w:val="center"/>
              <w:rPr>
                <w:b/>
                <w:lang w:val="ro-RO"/>
              </w:rPr>
            </w:pPr>
          </w:p>
        </w:tc>
      </w:tr>
      <w:tr w:rsidR="00713007" w:rsidRPr="003F5646" w:rsidTr="00DC0624">
        <w:trPr>
          <w:trHeight w:val="1727"/>
        </w:trPr>
        <w:tc>
          <w:tcPr>
            <w:tcW w:w="4253" w:type="dxa"/>
          </w:tcPr>
          <w:p w:rsidR="00D670F9" w:rsidRPr="003F5646" w:rsidRDefault="00D670F9" w:rsidP="00D670F9">
            <w:pPr>
              <w:pStyle w:val="doc-ti"/>
              <w:spacing w:before="240" w:beforeAutospacing="0" w:after="120" w:afterAutospacing="0"/>
              <w:jc w:val="center"/>
              <w:rPr>
                <w:b/>
                <w:bCs/>
                <w:color w:val="000000"/>
              </w:rPr>
            </w:pPr>
            <w:r w:rsidRPr="003F5646">
              <w:rPr>
                <w:b/>
                <w:bCs/>
                <w:color w:val="000000"/>
              </w:rPr>
              <w:lastRenderedPageBreak/>
              <w:t>ANEXA I</w:t>
            </w:r>
          </w:p>
          <w:p w:rsidR="00D670F9" w:rsidRPr="003F5646" w:rsidRDefault="00D670F9" w:rsidP="00D670F9">
            <w:pPr>
              <w:pStyle w:val="doc-ti"/>
              <w:spacing w:before="240" w:beforeAutospacing="0" w:after="120" w:afterAutospacing="0"/>
              <w:jc w:val="center"/>
              <w:rPr>
                <w:b/>
                <w:bCs/>
                <w:color w:val="000000"/>
              </w:rPr>
            </w:pPr>
            <w:r w:rsidRPr="003F5646">
              <w:rPr>
                <w:b/>
                <w:bCs/>
                <w:color w:val="000000"/>
              </w:rPr>
              <w:t>NORME DE BAZĂ APLICABILE LA DETERMINAREA ELIBERĂRII DE N-NITROZAMINE ȘI DE SUBSTANȚE N-NITROZABILE</w:t>
            </w:r>
          </w:p>
          <w:p w:rsidR="00D670F9" w:rsidRPr="003F5646" w:rsidRDefault="00D670F9" w:rsidP="00D670F9">
            <w:pPr>
              <w:pStyle w:val="ti-grseq-1"/>
              <w:spacing w:before="240" w:beforeAutospacing="0" w:after="120" w:afterAutospacing="0"/>
              <w:jc w:val="both"/>
              <w:rPr>
                <w:b/>
                <w:bCs/>
                <w:color w:val="000000"/>
                <w:lang w:val="ro-RO"/>
              </w:rPr>
            </w:pPr>
            <w:r w:rsidRPr="003F5646">
              <w:rPr>
                <w:b/>
                <w:bCs/>
                <w:color w:val="000000"/>
                <w:lang w:val="ro-RO"/>
              </w:rPr>
              <w:t>1.   Lichidul de testare a eliberării (simulant de salivă)</w:t>
            </w:r>
          </w:p>
          <w:p w:rsidR="00D670F9" w:rsidRPr="003F5646" w:rsidRDefault="00D670F9" w:rsidP="00D670F9">
            <w:pPr>
              <w:pStyle w:val="11"/>
              <w:spacing w:before="120" w:beforeAutospacing="0" w:after="0" w:afterAutospacing="0"/>
              <w:jc w:val="both"/>
              <w:rPr>
                <w:color w:val="000000"/>
                <w:lang w:val="ro-RO"/>
              </w:rPr>
            </w:pPr>
            <w:r w:rsidRPr="003F5646">
              <w:rPr>
                <w:color w:val="000000"/>
                <w:lang w:val="ro-RO"/>
              </w:rPr>
              <w:t>Pentru a se obține lichidul de testare a eliberării, se dizolvă 4,2 g de bicarbonat de sodiu (NaHCO</w:t>
            </w:r>
            <w:r w:rsidRPr="003F5646">
              <w:rPr>
                <w:rStyle w:val="sub"/>
                <w:rFonts w:ascii="inherit" w:hAnsi="inherit"/>
                <w:color w:val="000000"/>
                <w:sz w:val="17"/>
                <w:szCs w:val="17"/>
                <w:vertAlign w:val="subscript"/>
                <w:lang w:val="ro-RO"/>
              </w:rPr>
              <w:t>3</w:t>
            </w:r>
            <w:r w:rsidRPr="003F5646">
              <w:rPr>
                <w:color w:val="000000"/>
                <w:lang w:val="ro-RO"/>
              </w:rPr>
              <w:t>), 0,5 g de clorură de sodiu (</w:t>
            </w:r>
            <w:proofErr w:type="spellStart"/>
            <w:r w:rsidRPr="003F5646">
              <w:rPr>
                <w:color w:val="000000"/>
                <w:lang w:val="ro-RO"/>
              </w:rPr>
              <w:t>NaCl</w:t>
            </w:r>
            <w:proofErr w:type="spellEnd"/>
            <w:r w:rsidRPr="003F5646">
              <w:rPr>
                <w:color w:val="000000"/>
                <w:lang w:val="ro-RO"/>
              </w:rPr>
              <w:t>), 0,2 g de carbonat de potasiu (K</w:t>
            </w:r>
            <w:r w:rsidRPr="003F5646">
              <w:rPr>
                <w:rStyle w:val="sub"/>
                <w:rFonts w:ascii="inherit" w:hAnsi="inherit"/>
                <w:color w:val="000000"/>
                <w:sz w:val="17"/>
                <w:szCs w:val="17"/>
                <w:vertAlign w:val="subscript"/>
                <w:lang w:val="ro-RO"/>
              </w:rPr>
              <w:t>2</w:t>
            </w:r>
            <w:r w:rsidRPr="003F5646">
              <w:rPr>
                <w:color w:val="000000"/>
                <w:lang w:val="ro-RO"/>
              </w:rPr>
              <w:t>CO</w:t>
            </w:r>
            <w:r w:rsidRPr="003F5646">
              <w:rPr>
                <w:rStyle w:val="sub"/>
                <w:rFonts w:ascii="inherit" w:hAnsi="inherit"/>
                <w:color w:val="000000"/>
                <w:sz w:val="17"/>
                <w:szCs w:val="17"/>
                <w:vertAlign w:val="subscript"/>
                <w:lang w:val="ro-RO"/>
              </w:rPr>
              <w:t>3</w:t>
            </w:r>
            <w:r w:rsidRPr="003F5646">
              <w:rPr>
                <w:color w:val="000000"/>
                <w:lang w:val="ro-RO"/>
              </w:rPr>
              <w:t>) și 30,0 mg de nitrit de sodiu (NaNO</w:t>
            </w:r>
            <w:r w:rsidRPr="003F5646">
              <w:rPr>
                <w:rStyle w:val="sub"/>
                <w:rFonts w:ascii="inherit" w:hAnsi="inherit"/>
                <w:color w:val="000000"/>
                <w:sz w:val="17"/>
                <w:szCs w:val="17"/>
                <w:vertAlign w:val="subscript"/>
                <w:lang w:val="ro-RO"/>
              </w:rPr>
              <w:t>2</w:t>
            </w:r>
            <w:r w:rsidRPr="003F5646">
              <w:rPr>
                <w:color w:val="000000"/>
                <w:lang w:val="ro-RO"/>
              </w:rPr>
              <w:t>) într-un litru de apă distilată sau apă de calitate echivalentă. Soluția trebuie să aibă pH-ul 9.</w:t>
            </w:r>
          </w:p>
          <w:p w:rsidR="00D670F9" w:rsidRPr="003F5646" w:rsidRDefault="00D670F9" w:rsidP="00D670F9">
            <w:pPr>
              <w:pStyle w:val="ti-grseq-1"/>
              <w:spacing w:before="240" w:beforeAutospacing="0" w:after="120" w:afterAutospacing="0"/>
              <w:jc w:val="both"/>
              <w:rPr>
                <w:b/>
                <w:bCs/>
                <w:color w:val="000000"/>
                <w:lang w:val="ro-RO"/>
              </w:rPr>
            </w:pPr>
            <w:r w:rsidRPr="003F5646">
              <w:rPr>
                <w:b/>
                <w:bCs/>
                <w:color w:val="000000"/>
                <w:lang w:val="ro-RO"/>
              </w:rPr>
              <w:t>2.   Condițiile de testare</w:t>
            </w:r>
          </w:p>
          <w:p w:rsidR="00D670F9" w:rsidRPr="003F5646" w:rsidRDefault="00D670F9" w:rsidP="00D670F9">
            <w:pPr>
              <w:pStyle w:val="11"/>
              <w:spacing w:before="120" w:beforeAutospacing="0" w:after="0" w:afterAutospacing="0"/>
              <w:jc w:val="both"/>
              <w:rPr>
                <w:color w:val="000000"/>
                <w:lang w:val="ro-RO"/>
              </w:rPr>
            </w:pPr>
            <w:r w:rsidRPr="003F5646">
              <w:rPr>
                <w:color w:val="000000"/>
                <w:lang w:val="ro-RO"/>
              </w:rPr>
              <w:t>Se scufundă probe de material, obținute dintr-un număr corespunzător de tetine sau suzete, în soluția de testare a eliberării pentru 24 de ore la o temperatură de 40 ± 2 °C.</w:t>
            </w:r>
          </w:p>
          <w:p w:rsidR="00713007" w:rsidRPr="003F5646" w:rsidRDefault="00605A7F" w:rsidP="00D670F9">
            <w:pPr>
              <w:pStyle w:val="11"/>
              <w:spacing w:before="120" w:beforeAutospacing="0" w:after="0" w:afterAutospacing="0"/>
              <w:jc w:val="both"/>
              <w:rPr>
                <w:b/>
                <w:lang w:val="ro-RO"/>
              </w:rPr>
            </w:pPr>
            <w:r>
              <w:rPr>
                <w:lang w:val="ro-RO"/>
              </w:rPr>
              <w:pict>
                <v:rect id="_x0000_i1025" style="width:138.8pt;height:.75pt" o:hrpct="0" o:hralign="center" o:hrstd="t" o:hrnoshade="t" o:hr="t" fillcolor="black" stroked="f"/>
              </w:pict>
            </w:r>
          </w:p>
        </w:tc>
        <w:tc>
          <w:tcPr>
            <w:tcW w:w="3544" w:type="dxa"/>
          </w:tcPr>
          <w:p w:rsidR="002817FD" w:rsidRPr="003F5646" w:rsidRDefault="002817FD" w:rsidP="002817FD">
            <w:pPr>
              <w:ind w:firstLine="567"/>
              <w:jc w:val="center"/>
              <w:rPr>
                <w:b/>
                <w:lang w:val="ro-RO"/>
              </w:rPr>
            </w:pPr>
            <w:r w:rsidRPr="003F5646">
              <w:rPr>
                <w:b/>
                <w:lang w:val="ro-RO"/>
              </w:rPr>
              <w:t xml:space="preserve">II. Norme de bază aplicabile la determinarea eliberării </w:t>
            </w:r>
          </w:p>
          <w:p w:rsidR="002817FD" w:rsidRPr="003F5646" w:rsidRDefault="002817FD" w:rsidP="002817FD">
            <w:pPr>
              <w:ind w:firstLine="567"/>
              <w:jc w:val="center"/>
              <w:rPr>
                <w:b/>
                <w:lang w:val="ro-RO"/>
              </w:rPr>
            </w:pPr>
            <w:r w:rsidRPr="003F5646">
              <w:rPr>
                <w:b/>
                <w:lang w:val="ro-RO"/>
              </w:rPr>
              <w:t xml:space="preserve">de </w:t>
            </w:r>
            <w:proofErr w:type="spellStart"/>
            <w:r w:rsidRPr="003F5646">
              <w:rPr>
                <w:b/>
                <w:lang w:val="ro-RO"/>
              </w:rPr>
              <w:t>N-nitrozamine</w:t>
            </w:r>
            <w:proofErr w:type="spellEnd"/>
            <w:r w:rsidRPr="003F5646">
              <w:rPr>
                <w:b/>
                <w:lang w:val="ro-RO"/>
              </w:rPr>
              <w:t xml:space="preserve"> și de substanțe </w:t>
            </w:r>
            <w:proofErr w:type="spellStart"/>
            <w:r w:rsidRPr="003F5646">
              <w:rPr>
                <w:b/>
                <w:lang w:val="ro-RO"/>
              </w:rPr>
              <w:t>N-nitrozabile</w:t>
            </w:r>
            <w:proofErr w:type="spellEnd"/>
            <w:r w:rsidRPr="003F5646">
              <w:rPr>
                <w:b/>
                <w:lang w:val="ro-RO"/>
              </w:rPr>
              <w:t>. Condițiile de testare</w:t>
            </w:r>
          </w:p>
          <w:p w:rsidR="002817FD" w:rsidRPr="003F5646" w:rsidRDefault="002817FD" w:rsidP="002817FD">
            <w:pPr>
              <w:ind w:firstLine="567"/>
              <w:jc w:val="both"/>
              <w:rPr>
                <w:lang w:val="ro-RO"/>
              </w:rPr>
            </w:pPr>
            <w:r w:rsidRPr="003F5646">
              <w:rPr>
                <w:lang w:val="ro-RO"/>
              </w:rPr>
              <w:t>4. Pentru a se obține lichidul de testare a eliberării (simulant de salivă), se dizolvă 4,2 g de bicarbonat de sodiu (NaHCO3), 0,5 g de clorură de sodiu (</w:t>
            </w:r>
            <w:proofErr w:type="spellStart"/>
            <w:r w:rsidRPr="003F5646">
              <w:rPr>
                <w:lang w:val="ro-RO"/>
              </w:rPr>
              <w:t>NaCl</w:t>
            </w:r>
            <w:proofErr w:type="spellEnd"/>
            <w:r w:rsidRPr="003F5646">
              <w:rPr>
                <w:lang w:val="ro-RO"/>
              </w:rPr>
              <w:t>), 0,2 g de carbonat de potasiu (K2CO3) și 30,0 mg de nitrit de sodiu (NaNO2) într-un litru de apă distilată sau apă de calitate echivalentă. Soluția trebuie să aibă pH-ul 9.</w:t>
            </w:r>
          </w:p>
          <w:p w:rsidR="002817FD" w:rsidRPr="003F5646" w:rsidRDefault="002817FD" w:rsidP="002817FD">
            <w:pPr>
              <w:ind w:firstLine="567"/>
              <w:jc w:val="both"/>
              <w:rPr>
                <w:lang w:val="ro-RO"/>
              </w:rPr>
            </w:pPr>
            <w:r w:rsidRPr="003F5646">
              <w:rPr>
                <w:lang w:val="ro-RO"/>
              </w:rPr>
              <w:t>5.   Se scufundă probe de material, obținute dintr-un număr corespunzător de tetine sau suzete, în soluția de testare a eliberării pentru 24 de ore la o temperatură de 40 ± 2 °C.</w:t>
            </w:r>
          </w:p>
          <w:p w:rsidR="00713007" w:rsidRPr="003F5646" w:rsidRDefault="00713007" w:rsidP="002817FD">
            <w:pPr>
              <w:pStyle w:val="a6"/>
              <w:spacing w:line="276" w:lineRule="auto"/>
              <w:jc w:val="both"/>
              <w:rPr>
                <w:b/>
                <w:lang w:val="ro-RO"/>
              </w:rPr>
            </w:pPr>
          </w:p>
        </w:tc>
        <w:tc>
          <w:tcPr>
            <w:tcW w:w="1559" w:type="dxa"/>
          </w:tcPr>
          <w:p w:rsidR="00713007" w:rsidRPr="003F5646" w:rsidRDefault="00713007" w:rsidP="00DA75E0">
            <w:pPr>
              <w:rPr>
                <w:b/>
                <w:lang w:val="ro-RO"/>
              </w:rPr>
            </w:pPr>
          </w:p>
        </w:tc>
        <w:tc>
          <w:tcPr>
            <w:tcW w:w="1985" w:type="dxa"/>
          </w:tcPr>
          <w:p w:rsidR="00713007" w:rsidRPr="003F5646" w:rsidRDefault="00D670F9" w:rsidP="00DA75E0">
            <w:pPr>
              <w:rPr>
                <w:b/>
                <w:lang w:val="ro-RO"/>
              </w:rPr>
            </w:pPr>
            <w:r w:rsidRPr="003F5646">
              <w:rPr>
                <w:b/>
                <w:lang w:val="ro-RO"/>
              </w:rPr>
              <w:t>Transpus totalmente</w:t>
            </w:r>
          </w:p>
        </w:tc>
        <w:tc>
          <w:tcPr>
            <w:tcW w:w="1559" w:type="dxa"/>
          </w:tcPr>
          <w:p w:rsidR="00713007" w:rsidRPr="003F5646" w:rsidRDefault="00713007" w:rsidP="00DA75E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984" w:type="dxa"/>
          </w:tcPr>
          <w:p w:rsidR="00713007" w:rsidRPr="003F5646" w:rsidRDefault="00713007" w:rsidP="00DA75E0">
            <w:pPr>
              <w:jc w:val="center"/>
              <w:rPr>
                <w:b/>
                <w:lang w:val="ro-RO"/>
              </w:rPr>
            </w:pPr>
          </w:p>
        </w:tc>
      </w:tr>
      <w:tr w:rsidR="00713007" w:rsidRPr="003F5646" w:rsidTr="00DC0624">
        <w:trPr>
          <w:trHeight w:val="1727"/>
        </w:trPr>
        <w:tc>
          <w:tcPr>
            <w:tcW w:w="4253" w:type="dxa"/>
          </w:tcPr>
          <w:p w:rsidR="00D670F9" w:rsidRPr="003F5646" w:rsidRDefault="00D670F9" w:rsidP="00D670F9">
            <w:pPr>
              <w:pStyle w:val="doc-ti"/>
              <w:spacing w:before="240" w:beforeAutospacing="0" w:after="120" w:afterAutospacing="0"/>
              <w:jc w:val="center"/>
              <w:rPr>
                <w:b/>
                <w:bCs/>
                <w:color w:val="000000"/>
              </w:rPr>
            </w:pPr>
            <w:r w:rsidRPr="003F5646">
              <w:rPr>
                <w:b/>
                <w:bCs/>
                <w:color w:val="000000"/>
              </w:rPr>
              <w:lastRenderedPageBreak/>
              <w:t>ANEXA II</w:t>
            </w:r>
          </w:p>
          <w:p w:rsidR="00D670F9" w:rsidRPr="003F5646" w:rsidRDefault="00D670F9" w:rsidP="00D670F9">
            <w:pPr>
              <w:pStyle w:val="doc-ti"/>
              <w:spacing w:before="240" w:beforeAutospacing="0" w:after="120" w:afterAutospacing="0"/>
              <w:jc w:val="center"/>
              <w:rPr>
                <w:b/>
                <w:bCs/>
                <w:color w:val="000000"/>
              </w:rPr>
            </w:pPr>
            <w:r w:rsidRPr="003F5646">
              <w:rPr>
                <w:b/>
                <w:bCs/>
                <w:color w:val="000000"/>
              </w:rPr>
              <w:t>CRITERII APLICABILE METODEI DE DETERMINARE A ELIBERĂRII DE N-NITROZAMINE ȘI DE SUBSTANȚE N-NITROZABILE</w:t>
            </w:r>
          </w:p>
          <w:p w:rsidR="00D670F9" w:rsidRPr="003F5646" w:rsidRDefault="00D670F9" w:rsidP="00D670F9">
            <w:pPr>
              <w:pStyle w:val="11"/>
              <w:spacing w:before="120" w:beforeAutospacing="0" w:after="0" w:afterAutospacing="0"/>
              <w:jc w:val="both"/>
              <w:rPr>
                <w:color w:val="000000"/>
                <w:lang w:val="ro-RO"/>
              </w:rPr>
            </w:pPr>
            <w:r w:rsidRPr="003F5646">
              <w:rPr>
                <w:color w:val="000000"/>
                <w:lang w:val="ro-RO"/>
              </w:rPr>
              <w:t xml:space="preserve">1.   Eliberarea de </w:t>
            </w:r>
            <w:proofErr w:type="spellStart"/>
            <w:r w:rsidRPr="003F5646">
              <w:rPr>
                <w:color w:val="000000"/>
                <w:lang w:val="ro-RO"/>
              </w:rPr>
              <w:t>N-nitrozamine</w:t>
            </w:r>
            <w:proofErr w:type="spellEnd"/>
            <w:r w:rsidRPr="003F5646">
              <w:rPr>
                <w:color w:val="000000"/>
                <w:lang w:val="ro-RO"/>
              </w:rPr>
              <w:t xml:space="preserve"> se determină pentru o probă din fiecare soluție obținută în conformitate cu anexa I. </w:t>
            </w:r>
            <w:proofErr w:type="spellStart"/>
            <w:r w:rsidRPr="003F5646">
              <w:rPr>
                <w:color w:val="000000"/>
                <w:lang w:val="ro-RO"/>
              </w:rPr>
              <w:t>N-nitrozaminele</w:t>
            </w:r>
            <w:proofErr w:type="spellEnd"/>
            <w:r w:rsidRPr="003F5646">
              <w:rPr>
                <w:color w:val="000000"/>
                <w:lang w:val="ro-RO"/>
              </w:rPr>
              <w:t xml:space="preserve"> sunt extrase din probă cu </w:t>
            </w:r>
            <w:proofErr w:type="spellStart"/>
            <w:r w:rsidRPr="003F5646">
              <w:rPr>
                <w:color w:val="000000"/>
                <w:lang w:val="ro-RO"/>
              </w:rPr>
              <w:t>diclormetan</w:t>
            </w:r>
            <w:proofErr w:type="spellEnd"/>
            <w:r w:rsidRPr="003F5646">
              <w:rPr>
                <w:color w:val="000000"/>
                <w:lang w:val="ro-RO"/>
              </w:rPr>
              <w:t xml:space="preserve"> (DCM) liber de </w:t>
            </w:r>
            <w:proofErr w:type="spellStart"/>
            <w:r w:rsidRPr="003F5646">
              <w:rPr>
                <w:color w:val="000000"/>
                <w:lang w:val="ro-RO"/>
              </w:rPr>
              <w:t>nitrozamine</w:t>
            </w:r>
            <w:proofErr w:type="spellEnd"/>
            <w:r w:rsidRPr="003F5646">
              <w:rPr>
                <w:color w:val="000000"/>
                <w:lang w:val="ro-RO"/>
              </w:rPr>
              <w:t xml:space="preserve"> și se determină prin cromatografie în fază gazoasă.</w:t>
            </w:r>
          </w:p>
          <w:p w:rsidR="00D670F9" w:rsidRPr="003F5646" w:rsidRDefault="00D670F9" w:rsidP="00D670F9">
            <w:pPr>
              <w:pStyle w:val="11"/>
              <w:spacing w:before="120" w:beforeAutospacing="0" w:after="0" w:afterAutospacing="0"/>
              <w:jc w:val="both"/>
              <w:rPr>
                <w:color w:val="000000"/>
                <w:lang w:val="ro-RO"/>
              </w:rPr>
            </w:pPr>
            <w:r w:rsidRPr="003F5646">
              <w:rPr>
                <w:color w:val="000000"/>
                <w:lang w:val="ro-RO"/>
              </w:rPr>
              <w:t xml:space="preserve">2.   Eliberarea de substanțe </w:t>
            </w:r>
            <w:proofErr w:type="spellStart"/>
            <w:r w:rsidRPr="003F5646">
              <w:rPr>
                <w:color w:val="000000"/>
                <w:lang w:val="ro-RO"/>
              </w:rPr>
              <w:t>N-nitrozabile</w:t>
            </w:r>
            <w:proofErr w:type="spellEnd"/>
            <w:r w:rsidRPr="003F5646">
              <w:rPr>
                <w:color w:val="000000"/>
                <w:lang w:val="ro-RO"/>
              </w:rPr>
              <w:t xml:space="preserve"> se determină într-o altă probă din fiecare soluție obținută în conformitate cu anexa I. Substanțele </w:t>
            </w:r>
            <w:proofErr w:type="spellStart"/>
            <w:r w:rsidRPr="003F5646">
              <w:rPr>
                <w:color w:val="000000"/>
                <w:lang w:val="ro-RO"/>
              </w:rPr>
              <w:t>nitrozabile</w:t>
            </w:r>
            <w:proofErr w:type="spellEnd"/>
            <w:r w:rsidRPr="003F5646">
              <w:rPr>
                <w:color w:val="000000"/>
                <w:lang w:val="ro-RO"/>
              </w:rPr>
              <w:t xml:space="preserve"> se transformă în </w:t>
            </w:r>
            <w:proofErr w:type="spellStart"/>
            <w:r w:rsidRPr="003F5646">
              <w:rPr>
                <w:color w:val="000000"/>
                <w:lang w:val="ro-RO"/>
              </w:rPr>
              <w:t>nitrozamine</w:t>
            </w:r>
            <w:proofErr w:type="spellEnd"/>
            <w:r w:rsidRPr="003F5646">
              <w:rPr>
                <w:color w:val="000000"/>
                <w:lang w:val="ro-RO"/>
              </w:rPr>
              <w:t xml:space="preserve"> prin acidularea probei cu acid clorhidric. Ulterior </w:t>
            </w:r>
            <w:proofErr w:type="spellStart"/>
            <w:r w:rsidRPr="003F5646">
              <w:rPr>
                <w:color w:val="000000"/>
                <w:lang w:val="ro-RO"/>
              </w:rPr>
              <w:t>nitrozaminele</w:t>
            </w:r>
            <w:proofErr w:type="spellEnd"/>
            <w:r w:rsidRPr="003F5646">
              <w:rPr>
                <w:color w:val="000000"/>
                <w:lang w:val="ro-RO"/>
              </w:rPr>
              <w:t xml:space="preserve"> sunt extrase din soluție cu DCM și determinate prin cromatografie în fază gazoasă.</w:t>
            </w:r>
          </w:p>
          <w:p w:rsidR="00713007" w:rsidRPr="003F5646" w:rsidRDefault="00713007" w:rsidP="00DA75E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3544" w:type="dxa"/>
          </w:tcPr>
          <w:p w:rsidR="002817FD" w:rsidRPr="003F5646" w:rsidRDefault="002817FD" w:rsidP="002817FD">
            <w:pPr>
              <w:ind w:firstLine="567"/>
              <w:jc w:val="center"/>
              <w:rPr>
                <w:b/>
                <w:lang w:val="ro-RO"/>
              </w:rPr>
            </w:pPr>
            <w:r w:rsidRPr="003F5646">
              <w:rPr>
                <w:b/>
                <w:lang w:val="ro-RO"/>
              </w:rPr>
              <w:t>III. Criterii aplicabile  metodei de determinare a eliberării</w:t>
            </w:r>
          </w:p>
          <w:p w:rsidR="002817FD" w:rsidRPr="003F5646" w:rsidRDefault="002817FD" w:rsidP="002817FD">
            <w:pPr>
              <w:ind w:firstLine="567"/>
              <w:jc w:val="center"/>
              <w:rPr>
                <w:b/>
                <w:lang w:val="ro-RO"/>
              </w:rPr>
            </w:pPr>
            <w:r w:rsidRPr="003F5646">
              <w:rPr>
                <w:b/>
                <w:lang w:val="ro-RO"/>
              </w:rPr>
              <w:t xml:space="preserve">de </w:t>
            </w:r>
            <w:proofErr w:type="spellStart"/>
            <w:r w:rsidRPr="003F5646">
              <w:rPr>
                <w:b/>
                <w:lang w:val="ro-RO"/>
              </w:rPr>
              <w:t>N-nitrozamine</w:t>
            </w:r>
            <w:proofErr w:type="spellEnd"/>
            <w:r w:rsidRPr="003F5646">
              <w:rPr>
                <w:b/>
                <w:lang w:val="ro-RO"/>
              </w:rPr>
              <w:t xml:space="preserve"> și de substanțe </w:t>
            </w:r>
            <w:proofErr w:type="spellStart"/>
            <w:r w:rsidRPr="003F5646">
              <w:rPr>
                <w:b/>
                <w:lang w:val="ro-RO"/>
              </w:rPr>
              <w:t>N-nitrozabile</w:t>
            </w:r>
            <w:proofErr w:type="spellEnd"/>
          </w:p>
          <w:p w:rsidR="002817FD" w:rsidRPr="003F5646" w:rsidRDefault="002817FD" w:rsidP="002817FD">
            <w:pPr>
              <w:ind w:firstLine="567"/>
              <w:jc w:val="both"/>
              <w:rPr>
                <w:lang w:val="ro-RO"/>
              </w:rPr>
            </w:pPr>
            <w:r w:rsidRPr="003F5646">
              <w:rPr>
                <w:lang w:val="ro-RO"/>
              </w:rPr>
              <w:t xml:space="preserve"> 6.  Eliberarea de </w:t>
            </w:r>
            <w:proofErr w:type="spellStart"/>
            <w:r w:rsidRPr="003F5646">
              <w:rPr>
                <w:lang w:val="ro-RO"/>
              </w:rPr>
              <w:t>N-nitrozamine</w:t>
            </w:r>
            <w:proofErr w:type="spellEnd"/>
            <w:r w:rsidRPr="003F5646">
              <w:rPr>
                <w:lang w:val="ro-RO"/>
              </w:rPr>
              <w:t xml:space="preserve"> se determină pentru o probă din fiecare soluție obținută în conformitate cu condițiile expuse la punctele 4 și 5 ale prezentului Regulament. </w:t>
            </w:r>
            <w:proofErr w:type="spellStart"/>
            <w:r w:rsidRPr="003F5646">
              <w:rPr>
                <w:lang w:val="ro-RO"/>
              </w:rPr>
              <w:t>N-nitrozaminele</w:t>
            </w:r>
            <w:proofErr w:type="spellEnd"/>
            <w:r w:rsidRPr="003F5646">
              <w:rPr>
                <w:lang w:val="ro-RO"/>
              </w:rPr>
              <w:t xml:space="preserve"> sunt extrase din probă cu </w:t>
            </w:r>
            <w:proofErr w:type="spellStart"/>
            <w:r w:rsidRPr="003F5646">
              <w:rPr>
                <w:lang w:val="ro-RO"/>
              </w:rPr>
              <w:t>diclormetan</w:t>
            </w:r>
            <w:proofErr w:type="spellEnd"/>
            <w:r w:rsidRPr="003F5646">
              <w:rPr>
                <w:lang w:val="ro-RO"/>
              </w:rPr>
              <w:t xml:space="preserve"> (DCM) liber de </w:t>
            </w:r>
            <w:proofErr w:type="spellStart"/>
            <w:r w:rsidRPr="003F5646">
              <w:rPr>
                <w:lang w:val="ro-RO"/>
              </w:rPr>
              <w:t>nitrozamine</w:t>
            </w:r>
            <w:proofErr w:type="spellEnd"/>
            <w:r w:rsidRPr="003F5646">
              <w:rPr>
                <w:lang w:val="ro-RO"/>
              </w:rPr>
              <w:t xml:space="preserve"> și se determină prin cromatografie în fază gazoasă.</w:t>
            </w:r>
          </w:p>
          <w:p w:rsidR="002817FD" w:rsidRPr="003F5646" w:rsidRDefault="002817FD" w:rsidP="002817FD">
            <w:pPr>
              <w:ind w:firstLine="567"/>
              <w:jc w:val="both"/>
              <w:rPr>
                <w:lang w:val="ro-RO"/>
              </w:rPr>
            </w:pPr>
            <w:r w:rsidRPr="003F5646">
              <w:rPr>
                <w:lang w:val="ro-RO"/>
              </w:rPr>
              <w:t xml:space="preserve">7.  Eliberarea de substanțe </w:t>
            </w:r>
            <w:proofErr w:type="spellStart"/>
            <w:r w:rsidRPr="003F5646">
              <w:rPr>
                <w:lang w:val="ro-RO"/>
              </w:rPr>
              <w:t>N-nitrozabile</w:t>
            </w:r>
            <w:proofErr w:type="spellEnd"/>
            <w:r w:rsidRPr="003F5646">
              <w:rPr>
                <w:lang w:val="ro-RO"/>
              </w:rPr>
              <w:t xml:space="preserve"> se determină într-o altă probă din fiecare soluție obținută în conformitate cu condițiile expuse punctele 4 și 5 ale prezentului Regulament. Substanțele </w:t>
            </w:r>
            <w:proofErr w:type="spellStart"/>
            <w:r w:rsidRPr="003F5646">
              <w:rPr>
                <w:lang w:val="ro-RO"/>
              </w:rPr>
              <w:t>nitrozabile</w:t>
            </w:r>
            <w:proofErr w:type="spellEnd"/>
            <w:r w:rsidRPr="003F5646">
              <w:rPr>
                <w:lang w:val="ro-RO"/>
              </w:rPr>
              <w:t xml:space="preserve"> se transformă în </w:t>
            </w:r>
            <w:proofErr w:type="spellStart"/>
            <w:r w:rsidRPr="003F5646">
              <w:rPr>
                <w:lang w:val="ro-RO"/>
              </w:rPr>
              <w:t>nitrozamine</w:t>
            </w:r>
            <w:proofErr w:type="spellEnd"/>
            <w:r w:rsidRPr="003F5646">
              <w:rPr>
                <w:lang w:val="ro-RO"/>
              </w:rPr>
              <w:t xml:space="preserve"> prin acidularea probei cu acid clorhidric. Ulterior </w:t>
            </w:r>
            <w:proofErr w:type="spellStart"/>
            <w:r w:rsidRPr="003F5646">
              <w:rPr>
                <w:lang w:val="ro-RO"/>
              </w:rPr>
              <w:t>nitrozaminele</w:t>
            </w:r>
            <w:proofErr w:type="spellEnd"/>
            <w:r w:rsidRPr="003F5646">
              <w:rPr>
                <w:lang w:val="ro-RO"/>
              </w:rPr>
              <w:t xml:space="preserve"> sunt extrase din soluție cu DCM și determinate prin cromatografie în fază gazoasă.</w:t>
            </w:r>
          </w:p>
          <w:p w:rsidR="00713007" w:rsidRPr="003F5646" w:rsidRDefault="00713007" w:rsidP="002817FD">
            <w:pPr>
              <w:pStyle w:val="a6"/>
              <w:rPr>
                <w:b/>
                <w:lang w:val="ro-RO"/>
              </w:rPr>
            </w:pPr>
          </w:p>
        </w:tc>
        <w:tc>
          <w:tcPr>
            <w:tcW w:w="1559" w:type="dxa"/>
          </w:tcPr>
          <w:p w:rsidR="00713007" w:rsidRPr="003F5646" w:rsidRDefault="00713007" w:rsidP="00DA75E0">
            <w:pPr>
              <w:rPr>
                <w:b/>
                <w:lang w:val="ro-RO"/>
              </w:rPr>
            </w:pPr>
          </w:p>
        </w:tc>
        <w:tc>
          <w:tcPr>
            <w:tcW w:w="1985" w:type="dxa"/>
          </w:tcPr>
          <w:p w:rsidR="00713007" w:rsidRPr="003F5646" w:rsidRDefault="00D670F9" w:rsidP="00DA75E0">
            <w:pPr>
              <w:rPr>
                <w:b/>
                <w:lang w:val="ro-RO"/>
              </w:rPr>
            </w:pPr>
            <w:r w:rsidRPr="003F5646">
              <w:rPr>
                <w:b/>
                <w:lang w:val="ro-RO"/>
              </w:rPr>
              <w:t>Transpus totalmente</w:t>
            </w:r>
          </w:p>
        </w:tc>
        <w:tc>
          <w:tcPr>
            <w:tcW w:w="1559" w:type="dxa"/>
          </w:tcPr>
          <w:p w:rsidR="00713007" w:rsidRPr="003F5646" w:rsidRDefault="00713007" w:rsidP="00DA75E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984" w:type="dxa"/>
          </w:tcPr>
          <w:p w:rsidR="00713007" w:rsidRPr="003F5646" w:rsidRDefault="00713007" w:rsidP="00DA75E0">
            <w:pPr>
              <w:jc w:val="center"/>
              <w:rPr>
                <w:b/>
                <w:lang w:val="ro-RO"/>
              </w:rPr>
            </w:pPr>
          </w:p>
        </w:tc>
      </w:tr>
    </w:tbl>
    <w:p w:rsidR="00E16E35" w:rsidRPr="003F5646" w:rsidRDefault="00E16E35">
      <w:pPr>
        <w:rPr>
          <w:lang w:val="ro-RO"/>
        </w:rPr>
      </w:pPr>
    </w:p>
    <w:sectPr w:rsidR="00E16E35" w:rsidRPr="003F5646" w:rsidSect="00204094">
      <w:footerReference w:type="default" r:id="rId9"/>
      <w:pgSz w:w="16839" w:h="11907" w:orient="landscape" w:code="9"/>
      <w:pgMar w:top="284" w:right="1275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A7F" w:rsidRDefault="00605A7F" w:rsidP="007B7883">
      <w:r>
        <w:separator/>
      </w:r>
    </w:p>
  </w:endnote>
  <w:endnote w:type="continuationSeparator" w:id="0">
    <w:p w:rsidR="00605A7F" w:rsidRDefault="00605A7F" w:rsidP="007B7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87322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A6413" w:rsidRDefault="000D3575">
        <w:pPr>
          <w:pStyle w:val="a9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67B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A6413" w:rsidRDefault="003A641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A7F" w:rsidRDefault="00605A7F" w:rsidP="007B7883">
      <w:r>
        <w:separator/>
      </w:r>
    </w:p>
  </w:footnote>
  <w:footnote w:type="continuationSeparator" w:id="0">
    <w:p w:rsidR="00605A7F" w:rsidRDefault="00605A7F" w:rsidP="007B7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numPicBullet w:numPicBulletId="1">
    <w:pict>
      <v:shape id="_x0000_i1030" type="#_x0000_t75" style="width:3in;height:3in" o:bullet="t"/>
    </w:pict>
  </w:numPicBullet>
  <w:numPicBullet w:numPicBulletId="2">
    <w:pict>
      <v:shape id="_x0000_i1031" type="#_x0000_t75" style="width:3in;height:3in" o:bullet="t"/>
    </w:pict>
  </w:numPicBullet>
  <w:abstractNum w:abstractNumId="0">
    <w:nsid w:val="00057B37"/>
    <w:multiLevelType w:val="hybridMultilevel"/>
    <w:tmpl w:val="148ED4F6"/>
    <w:lvl w:ilvl="0" w:tplc="0562DA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590093"/>
    <w:multiLevelType w:val="hybridMultilevel"/>
    <w:tmpl w:val="8350F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864F36"/>
    <w:multiLevelType w:val="hybridMultilevel"/>
    <w:tmpl w:val="E4866B54"/>
    <w:lvl w:ilvl="0" w:tplc="045A489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BA2D92"/>
    <w:multiLevelType w:val="hybridMultilevel"/>
    <w:tmpl w:val="762AC608"/>
    <w:lvl w:ilvl="0" w:tplc="25A45820">
      <w:start w:val="1"/>
      <w:numFmt w:val="decimal"/>
      <w:lvlText w:val="(%1)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B417A5"/>
    <w:multiLevelType w:val="hybridMultilevel"/>
    <w:tmpl w:val="5B1CB17C"/>
    <w:lvl w:ilvl="0" w:tplc="7806DF9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215F22"/>
    <w:multiLevelType w:val="multilevel"/>
    <w:tmpl w:val="BDE0B4C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95306A"/>
    <w:multiLevelType w:val="hybridMultilevel"/>
    <w:tmpl w:val="314EE750"/>
    <w:lvl w:ilvl="0" w:tplc="B3BA5DA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05" w:hanging="360"/>
      </w:pPr>
    </w:lvl>
    <w:lvl w:ilvl="2" w:tplc="0418001B" w:tentative="1">
      <w:start w:val="1"/>
      <w:numFmt w:val="lowerRoman"/>
      <w:lvlText w:val="%3."/>
      <w:lvlJc w:val="right"/>
      <w:pPr>
        <w:ind w:left="2025" w:hanging="180"/>
      </w:pPr>
    </w:lvl>
    <w:lvl w:ilvl="3" w:tplc="0418000F" w:tentative="1">
      <w:start w:val="1"/>
      <w:numFmt w:val="decimal"/>
      <w:lvlText w:val="%4."/>
      <w:lvlJc w:val="left"/>
      <w:pPr>
        <w:ind w:left="2745" w:hanging="360"/>
      </w:pPr>
    </w:lvl>
    <w:lvl w:ilvl="4" w:tplc="04180019" w:tentative="1">
      <w:start w:val="1"/>
      <w:numFmt w:val="lowerLetter"/>
      <w:lvlText w:val="%5."/>
      <w:lvlJc w:val="left"/>
      <w:pPr>
        <w:ind w:left="3465" w:hanging="360"/>
      </w:pPr>
    </w:lvl>
    <w:lvl w:ilvl="5" w:tplc="0418001B" w:tentative="1">
      <w:start w:val="1"/>
      <w:numFmt w:val="lowerRoman"/>
      <w:lvlText w:val="%6."/>
      <w:lvlJc w:val="right"/>
      <w:pPr>
        <w:ind w:left="4185" w:hanging="180"/>
      </w:pPr>
    </w:lvl>
    <w:lvl w:ilvl="6" w:tplc="0418000F" w:tentative="1">
      <w:start w:val="1"/>
      <w:numFmt w:val="decimal"/>
      <w:lvlText w:val="%7."/>
      <w:lvlJc w:val="left"/>
      <w:pPr>
        <w:ind w:left="4905" w:hanging="360"/>
      </w:pPr>
    </w:lvl>
    <w:lvl w:ilvl="7" w:tplc="04180019" w:tentative="1">
      <w:start w:val="1"/>
      <w:numFmt w:val="lowerLetter"/>
      <w:lvlText w:val="%8."/>
      <w:lvlJc w:val="left"/>
      <w:pPr>
        <w:ind w:left="5625" w:hanging="360"/>
      </w:pPr>
    </w:lvl>
    <w:lvl w:ilvl="8" w:tplc="0418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7">
    <w:nsid w:val="1AD058A6"/>
    <w:multiLevelType w:val="multilevel"/>
    <w:tmpl w:val="57F005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1D964392"/>
    <w:multiLevelType w:val="hybridMultilevel"/>
    <w:tmpl w:val="0DA6F568"/>
    <w:lvl w:ilvl="0" w:tplc="CE38B03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595FF3"/>
    <w:multiLevelType w:val="hybridMultilevel"/>
    <w:tmpl w:val="55DE8C98"/>
    <w:lvl w:ilvl="0" w:tplc="9194869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22AE1810"/>
    <w:multiLevelType w:val="hybridMultilevel"/>
    <w:tmpl w:val="E8DAB6D4"/>
    <w:lvl w:ilvl="0" w:tplc="53BE090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0A3040"/>
    <w:multiLevelType w:val="hybridMultilevel"/>
    <w:tmpl w:val="520266C4"/>
    <w:lvl w:ilvl="0" w:tplc="DBDACC1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A16570"/>
    <w:multiLevelType w:val="hybridMultilevel"/>
    <w:tmpl w:val="EB70D0A4"/>
    <w:lvl w:ilvl="0" w:tplc="55561E0A">
      <w:start w:val="1"/>
      <w:numFmt w:val="decimal"/>
      <w:lvlText w:val="%1)"/>
      <w:lvlJc w:val="left"/>
      <w:pPr>
        <w:ind w:left="139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5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1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  <w:rPr>
        <w:rFonts w:cs="Times New Roman"/>
      </w:rPr>
    </w:lvl>
  </w:abstractNum>
  <w:abstractNum w:abstractNumId="13">
    <w:nsid w:val="2ABC2A36"/>
    <w:multiLevelType w:val="hybridMultilevel"/>
    <w:tmpl w:val="69F68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965778"/>
    <w:multiLevelType w:val="hybridMultilevel"/>
    <w:tmpl w:val="94C8293E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7F0B04"/>
    <w:multiLevelType w:val="hybridMultilevel"/>
    <w:tmpl w:val="55DE8C98"/>
    <w:lvl w:ilvl="0" w:tplc="9194869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4ADC2AD1"/>
    <w:multiLevelType w:val="hybridMultilevel"/>
    <w:tmpl w:val="286E5B48"/>
    <w:lvl w:ilvl="0" w:tplc="308CD238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65" w:hanging="360"/>
      </w:pPr>
    </w:lvl>
    <w:lvl w:ilvl="2" w:tplc="0418001B" w:tentative="1">
      <w:start w:val="1"/>
      <w:numFmt w:val="lowerRoman"/>
      <w:lvlText w:val="%3."/>
      <w:lvlJc w:val="right"/>
      <w:pPr>
        <w:ind w:left="2385" w:hanging="180"/>
      </w:pPr>
    </w:lvl>
    <w:lvl w:ilvl="3" w:tplc="0418000F" w:tentative="1">
      <w:start w:val="1"/>
      <w:numFmt w:val="decimal"/>
      <w:lvlText w:val="%4."/>
      <w:lvlJc w:val="left"/>
      <w:pPr>
        <w:ind w:left="3105" w:hanging="360"/>
      </w:pPr>
    </w:lvl>
    <w:lvl w:ilvl="4" w:tplc="04180019" w:tentative="1">
      <w:start w:val="1"/>
      <w:numFmt w:val="lowerLetter"/>
      <w:lvlText w:val="%5."/>
      <w:lvlJc w:val="left"/>
      <w:pPr>
        <w:ind w:left="3825" w:hanging="360"/>
      </w:pPr>
    </w:lvl>
    <w:lvl w:ilvl="5" w:tplc="0418001B" w:tentative="1">
      <w:start w:val="1"/>
      <w:numFmt w:val="lowerRoman"/>
      <w:lvlText w:val="%6."/>
      <w:lvlJc w:val="right"/>
      <w:pPr>
        <w:ind w:left="4545" w:hanging="180"/>
      </w:pPr>
    </w:lvl>
    <w:lvl w:ilvl="6" w:tplc="0418000F" w:tentative="1">
      <w:start w:val="1"/>
      <w:numFmt w:val="decimal"/>
      <w:lvlText w:val="%7."/>
      <w:lvlJc w:val="left"/>
      <w:pPr>
        <w:ind w:left="5265" w:hanging="360"/>
      </w:pPr>
    </w:lvl>
    <w:lvl w:ilvl="7" w:tplc="04180019" w:tentative="1">
      <w:start w:val="1"/>
      <w:numFmt w:val="lowerLetter"/>
      <w:lvlText w:val="%8."/>
      <w:lvlJc w:val="left"/>
      <w:pPr>
        <w:ind w:left="5985" w:hanging="360"/>
      </w:pPr>
    </w:lvl>
    <w:lvl w:ilvl="8" w:tplc="0418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7">
    <w:nsid w:val="54A054A6"/>
    <w:multiLevelType w:val="singleLevel"/>
    <w:tmpl w:val="5776D36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555B5E4A"/>
    <w:multiLevelType w:val="hybridMultilevel"/>
    <w:tmpl w:val="3C62D520"/>
    <w:lvl w:ilvl="0" w:tplc="25A45820">
      <w:start w:val="1"/>
      <w:numFmt w:val="decimal"/>
      <w:lvlText w:val="(%1)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7174DB5"/>
    <w:multiLevelType w:val="hybridMultilevel"/>
    <w:tmpl w:val="F5985F6A"/>
    <w:lvl w:ilvl="0" w:tplc="DC38F8BC">
      <w:start w:val="1"/>
      <w:numFmt w:val="lowerLetter"/>
      <w:lvlText w:val="%1)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7ED5D12"/>
    <w:multiLevelType w:val="hybridMultilevel"/>
    <w:tmpl w:val="88A6EA58"/>
    <w:lvl w:ilvl="0" w:tplc="25A45820">
      <w:start w:val="1"/>
      <w:numFmt w:val="decimal"/>
      <w:lvlText w:val="(%1)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8480739"/>
    <w:multiLevelType w:val="singleLevel"/>
    <w:tmpl w:val="6A4C5DA8"/>
    <w:lvl w:ilvl="0">
      <w:start w:val="1"/>
      <w:numFmt w:val="lowerLetter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2">
    <w:nsid w:val="59B96397"/>
    <w:multiLevelType w:val="hybridMultilevel"/>
    <w:tmpl w:val="457AE0E8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AD4E52"/>
    <w:multiLevelType w:val="hybridMultilevel"/>
    <w:tmpl w:val="91C84064"/>
    <w:lvl w:ilvl="0" w:tplc="F16668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4A3406"/>
    <w:multiLevelType w:val="multilevel"/>
    <w:tmpl w:val="48E866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abstractNum w:abstractNumId="25">
    <w:nsid w:val="6C3A3902"/>
    <w:multiLevelType w:val="hybridMultilevel"/>
    <w:tmpl w:val="ADCE4DD0"/>
    <w:lvl w:ilvl="0" w:tplc="0562DA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260CB3"/>
    <w:multiLevelType w:val="hybridMultilevel"/>
    <w:tmpl w:val="813AEE2A"/>
    <w:lvl w:ilvl="0" w:tplc="25A45820">
      <w:start w:val="1"/>
      <w:numFmt w:val="decimal"/>
      <w:lvlText w:val="(%1)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02870B6"/>
    <w:multiLevelType w:val="hybridMultilevel"/>
    <w:tmpl w:val="EB70D0A4"/>
    <w:lvl w:ilvl="0" w:tplc="55561E0A">
      <w:start w:val="1"/>
      <w:numFmt w:val="decimal"/>
      <w:lvlText w:val="%1)"/>
      <w:lvlJc w:val="left"/>
      <w:pPr>
        <w:ind w:left="139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5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1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  <w:rPr>
        <w:rFonts w:cs="Times New Roman"/>
      </w:rPr>
    </w:lvl>
  </w:abstractNum>
  <w:abstractNum w:abstractNumId="28">
    <w:nsid w:val="735674F3"/>
    <w:multiLevelType w:val="hybridMultilevel"/>
    <w:tmpl w:val="272C2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871084"/>
    <w:multiLevelType w:val="hybridMultilevel"/>
    <w:tmpl w:val="57EC6580"/>
    <w:lvl w:ilvl="0" w:tplc="81200B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E021C2"/>
    <w:multiLevelType w:val="hybridMultilevel"/>
    <w:tmpl w:val="628E4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4F32F1"/>
    <w:multiLevelType w:val="hybridMultilevel"/>
    <w:tmpl w:val="AD5AE052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5B6D73"/>
    <w:multiLevelType w:val="hybridMultilevel"/>
    <w:tmpl w:val="ADCE4DD0"/>
    <w:lvl w:ilvl="0" w:tplc="0562DA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9"/>
  </w:num>
  <w:num w:numId="3">
    <w:abstractNumId w:val="15"/>
  </w:num>
  <w:num w:numId="4">
    <w:abstractNumId w:val="27"/>
  </w:num>
  <w:num w:numId="5">
    <w:abstractNumId w:val="9"/>
  </w:num>
  <w:num w:numId="6">
    <w:abstractNumId w:val="12"/>
  </w:num>
  <w:num w:numId="7">
    <w:abstractNumId w:val="8"/>
  </w:num>
  <w:num w:numId="8">
    <w:abstractNumId w:val="6"/>
  </w:num>
  <w:num w:numId="9">
    <w:abstractNumId w:val="16"/>
  </w:num>
  <w:num w:numId="10">
    <w:abstractNumId w:val="17"/>
  </w:num>
  <w:num w:numId="11">
    <w:abstractNumId w:val="21"/>
  </w:num>
  <w:num w:numId="12">
    <w:abstractNumId w:val="20"/>
  </w:num>
  <w:num w:numId="13">
    <w:abstractNumId w:val="18"/>
  </w:num>
  <w:num w:numId="14">
    <w:abstractNumId w:val="26"/>
  </w:num>
  <w:num w:numId="15">
    <w:abstractNumId w:val="3"/>
  </w:num>
  <w:num w:numId="16">
    <w:abstractNumId w:val="23"/>
  </w:num>
  <w:num w:numId="17">
    <w:abstractNumId w:val="7"/>
  </w:num>
  <w:num w:numId="18">
    <w:abstractNumId w:val="24"/>
  </w:num>
  <w:num w:numId="19">
    <w:abstractNumId w:val="31"/>
  </w:num>
  <w:num w:numId="20">
    <w:abstractNumId w:val="10"/>
  </w:num>
  <w:num w:numId="21">
    <w:abstractNumId w:val="14"/>
  </w:num>
  <w:num w:numId="22">
    <w:abstractNumId w:val="22"/>
  </w:num>
  <w:num w:numId="23">
    <w:abstractNumId w:val="19"/>
  </w:num>
  <w:num w:numId="24">
    <w:abstractNumId w:val="30"/>
  </w:num>
  <w:num w:numId="25">
    <w:abstractNumId w:val="13"/>
  </w:num>
  <w:num w:numId="26">
    <w:abstractNumId w:val="1"/>
  </w:num>
  <w:num w:numId="27">
    <w:abstractNumId w:val="32"/>
  </w:num>
  <w:num w:numId="28">
    <w:abstractNumId w:val="0"/>
  </w:num>
  <w:num w:numId="29">
    <w:abstractNumId w:val="25"/>
  </w:num>
  <w:num w:numId="30">
    <w:abstractNumId w:val="11"/>
  </w:num>
  <w:num w:numId="31">
    <w:abstractNumId w:val="4"/>
  </w:num>
  <w:num w:numId="32">
    <w:abstractNumId w:val="2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694"/>
    <w:rsid w:val="00064FE0"/>
    <w:rsid w:val="00067D35"/>
    <w:rsid w:val="00083D42"/>
    <w:rsid w:val="00086A3B"/>
    <w:rsid w:val="00087883"/>
    <w:rsid w:val="000B1D78"/>
    <w:rsid w:val="000C49D1"/>
    <w:rsid w:val="000D0510"/>
    <w:rsid w:val="000D3575"/>
    <w:rsid w:val="000E5156"/>
    <w:rsid w:val="000F5D9B"/>
    <w:rsid w:val="00133C5B"/>
    <w:rsid w:val="00141A42"/>
    <w:rsid w:val="0017424F"/>
    <w:rsid w:val="00181B5B"/>
    <w:rsid w:val="001D23D5"/>
    <w:rsid w:val="001E1240"/>
    <w:rsid w:val="00204094"/>
    <w:rsid w:val="00212D4F"/>
    <w:rsid w:val="00223C8F"/>
    <w:rsid w:val="00226CAA"/>
    <w:rsid w:val="00251C64"/>
    <w:rsid w:val="00253FD3"/>
    <w:rsid w:val="002602DB"/>
    <w:rsid w:val="00260DEE"/>
    <w:rsid w:val="00261EEE"/>
    <w:rsid w:val="00274939"/>
    <w:rsid w:val="002817FD"/>
    <w:rsid w:val="00286C57"/>
    <w:rsid w:val="002B6684"/>
    <w:rsid w:val="002C1572"/>
    <w:rsid w:val="002C3665"/>
    <w:rsid w:val="003036AB"/>
    <w:rsid w:val="00304AEE"/>
    <w:rsid w:val="00311C2B"/>
    <w:rsid w:val="00335320"/>
    <w:rsid w:val="003409A3"/>
    <w:rsid w:val="003512CC"/>
    <w:rsid w:val="003641A8"/>
    <w:rsid w:val="00374CBA"/>
    <w:rsid w:val="00380CBA"/>
    <w:rsid w:val="003867E7"/>
    <w:rsid w:val="003A0A91"/>
    <w:rsid w:val="003A5A44"/>
    <w:rsid w:val="003A6413"/>
    <w:rsid w:val="003D2109"/>
    <w:rsid w:val="003E28A6"/>
    <w:rsid w:val="003F5646"/>
    <w:rsid w:val="00402E7D"/>
    <w:rsid w:val="0040685F"/>
    <w:rsid w:val="0041779C"/>
    <w:rsid w:val="0042431A"/>
    <w:rsid w:val="00440B5E"/>
    <w:rsid w:val="00446C34"/>
    <w:rsid w:val="00466DF2"/>
    <w:rsid w:val="00490B9A"/>
    <w:rsid w:val="004A5A63"/>
    <w:rsid w:val="004B745D"/>
    <w:rsid w:val="004C1E9C"/>
    <w:rsid w:val="00504FEC"/>
    <w:rsid w:val="005152B7"/>
    <w:rsid w:val="00536002"/>
    <w:rsid w:val="00543BD0"/>
    <w:rsid w:val="00547925"/>
    <w:rsid w:val="00573D5F"/>
    <w:rsid w:val="00582706"/>
    <w:rsid w:val="005C2C6E"/>
    <w:rsid w:val="006046EE"/>
    <w:rsid w:val="00605A7F"/>
    <w:rsid w:val="0060748D"/>
    <w:rsid w:val="006076FA"/>
    <w:rsid w:val="00613AE4"/>
    <w:rsid w:val="006140BB"/>
    <w:rsid w:val="00621558"/>
    <w:rsid w:val="00626FBB"/>
    <w:rsid w:val="00627B54"/>
    <w:rsid w:val="00632379"/>
    <w:rsid w:val="006568FD"/>
    <w:rsid w:val="00657919"/>
    <w:rsid w:val="00674363"/>
    <w:rsid w:val="00675F15"/>
    <w:rsid w:val="00680C06"/>
    <w:rsid w:val="0069021D"/>
    <w:rsid w:val="00694E0D"/>
    <w:rsid w:val="006950BE"/>
    <w:rsid w:val="006A5F9C"/>
    <w:rsid w:val="006A6858"/>
    <w:rsid w:val="006B1ABD"/>
    <w:rsid w:val="00713007"/>
    <w:rsid w:val="00715F6A"/>
    <w:rsid w:val="00736C12"/>
    <w:rsid w:val="00744677"/>
    <w:rsid w:val="0075360C"/>
    <w:rsid w:val="00765F86"/>
    <w:rsid w:val="007929BF"/>
    <w:rsid w:val="00796E69"/>
    <w:rsid w:val="007A3EAA"/>
    <w:rsid w:val="007A4D10"/>
    <w:rsid w:val="007B1D42"/>
    <w:rsid w:val="007B7883"/>
    <w:rsid w:val="007D0AE4"/>
    <w:rsid w:val="007D47B4"/>
    <w:rsid w:val="007E025A"/>
    <w:rsid w:val="008024FA"/>
    <w:rsid w:val="00815BA8"/>
    <w:rsid w:val="00822470"/>
    <w:rsid w:val="00837B98"/>
    <w:rsid w:val="00866CFA"/>
    <w:rsid w:val="008713A0"/>
    <w:rsid w:val="00880E36"/>
    <w:rsid w:val="0089490C"/>
    <w:rsid w:val="008A0B88"/>
    <w:rsid w:val="008B59CA"/>
    <w:rsid w:val="008D5B4C"/>
    <w:rsid w:val="008E41FF"/>
    <w:rsid w:val="008E61BD"/>
    <w:rsid w:val="008F4A08"/>
    <w:rsid w:val="00911D82"/>
    <w:rsid w:val="00966731"/>
    <w:rsid w:val="00984E4E"/>
    <w:rsid w:val="00990C3D"/>
    <w:rsid w:val="00A3541E"/>
    <w:rsid w:val="00A514A6"/>
    <w:rsid w:val="00A60468"/>
    <w:rsid w:val="00A710AE"/>
    <w:rsid w:val="00A71F40"/>
    <w:rsid w:val="00A73721"/>
    <w:rsid w:val="00A770D1"/>
    <w:rsid w:val="00AA46CC"/>
    <w:rsid w:val="00AB0E61"/>
    <w:rsid w:val="00AB3616"/>
    <w:rsid w:val="00AC25B1"/>
    <w:rsid w:val="00AC7BC1"/>
    <w:rsid w:val="00AD4F03"/>
    <w:rsid w:val="00AE0A9F"/>
    <w:rsid w:val="00AE2BC5"/>
    <w:rsid w:val="00B0078E"/>
    <w:rsid w:val="00B159F8"/>
    <w:rsid w:val="00B303F0"/>
    <w:rsid w:val="00B3421B"/>
    <w:rsid w:val="00B53DB4"/>
    <w:rsid w:val="00B54ED5"/>
    <w:rsid w:val="00B60D0C"/>
    <w:rsid w:val="00B63179"/>
    <w:rsid w:val="00B75A54"/>
    <w:rsid w:val="00B869D3"/>
    <w:rsid w:val="00BA53F8"/>
    <w:rsid w:val="00BB3944"/>
    <w:rsid w:val="00BC1C1E"/>
    <w:rsid w:val="00BD74F3"/>
    <w:rsid w:val="00BE30AF"/>
    <w:rsid w:val="00C234A9"/>
    <w:rsid w:val="00C26B27"/>
    <w:rsid w:val="00C32CD9"/>
    <w:rsid w:val="00C52D24"/>
    <w:rsid w:val="00C55CA3"/>
    <w:rsid w:val="00C7122B"/>
    <w:rsid w:val="00C9090F"/>
    <w:rsid w:val="00CB7E16"/>
    <w:rsid w:val="00CD00FC"/>
    <w:rsid w:val="00CD51F1"/>
    <w:rsid w:val="00CE1587"/>
    <w:rsid w:val="00CE4BD8"/>
    <w:rsid w:val="00CF0F61"/>
    <w:rsid w:val="00D447D6"/>
    <w:rsid w:val="00D670F9"/>
    <w:rsid w:val="00D77CBC"/>
    <w:rsid w:val="00D91FE2"/>
    <w:rsid w:val="00DA0002"/>
    <w:rsid w:val="00DA757E"/>
    <w:rsid w:val="00DA75E0"/>
    <w:rsid w:val="00DC0624"/>
    <w:rsid w:val="00DD160F"/>
    <w:rsid w:val="00DE0365"/>
    <w:rsid w:val="00E01B0B"/>
    <w:rsid w:val="00E07D80"/>
    <w:rsid w:val="00E16E35"/>
    <w:rsid w:val="00E22D51"/>
    <w:rsid w:val="00E52EB8"/>
    <w:rsid w:val="00E5474C"/>
    <w:rsid w:val="00E60694"/>
    <w:rsid w:val="00E63EE2"/>
    <w:rsid w:val="00E777D9"/>
    <w:rsid w:val="00E835D9"/>
    <w:rsid w:val="00E91D06"/>
    <w:rsid w:val="00EA37AA"/>
    <w:rsid w:val="00EB0636"/>
    <w:rsid w:val="00EB1A41"/>
    <w:rsid w:val="00EB446D"/>
    <w:rsid w:val="00EB6DD8"/>
    <w:rsid w:val="00ED67B2"/>
    <w:rsid w:val="00EF3AD4"/>
    <w:rsid w:val="00EF427B"/>
    <w:rsid w:val="00F24EB5"/>
    <w:rsid w:val="00F339A9"/>
    <w:rsid w:val="00F63C5E"/>
    <w:rsid w:val="00F8202D"/>
    <w:rsid w:val="00FA20EA"/>
    <w:rsid w:val="00FB63F6"/>
    <w:rsid w:val="00FB73EA"/>
    <w:rsid w:val="00FE0E39"/>
    <w:rsid w:val="00FE522A"/>
    <w:rsid w:val="00FF3D51"/>
    <w:rsid w:val="00FF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6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11D82"/>
    <w:pPr>
      <w:keepNext/>
      <w:jc w:val="center"/>
      <w:outlineLvl w:val="0"/>
    </w:pPr>
    <w:rPr>
      <w:i/>
      <w:noProof/>
      <w:szCs w:val="20"/>
      <w:lang w:val="ro-RO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606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Знак Знак Char Char"/>
    <w:basedOn w:val="a"/>
    <w:rsid w:val="00E60694"/>
    <w:pPr>
      <w:spacing w:after="160" w:line="240" w:lineRule="exact"/>
    </w:pPr>
    <w:rPr>
      <w:rFonts w:ascii="Arial" w:eastAsia="Batang" w:hAnsi="Arial" w:cs="Arial"/>
      <w:sz w:val="20"/>
      <w:szCs w:val="20"/>
      <w:lang w:val="en-US" w:eastAsia="en-US"/>
    </w:rPr>
  </w:style>
  <w:style w:type="character" w:styleId="a4">
    <w:name w:val="Emphasis"/>
    <w:basedOn w:val="a0"/>
    <w:uiPriority w:val="20"/>
    <w:qFormat/>
    <w:rsid w:val="00E60694"/>
    <w:rPr>
      <w:i/>
      <w:iCs/>
    </w:rPr>
  </w:style>
  <w:style w:type="paragraph" w:customStyle="1" w:styleId="Default">
    <w:name w:val="Default"/>
    <w:rsid w:val="007929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rsid w:val="007929BF"/>
    <w:rPr>
      <w:color w:val="auto"/>
    </w:rPr>
  </w:style>
  <w:style w:type="paragraph" w:styleId="a5">
    <w:name w:val="Normal (Web)"/>
    <w:basedOn w:val="a"/>
    <w:uiPriority w:val="99"/>
    <w:semiHidden/>
    <w:unhideWhenUsed/>
    <w:rsid w:val="007929BF"/>
    <w:pPr>
      <w:spacing w:before="100" w:beforeAutospacing="1" w:after="100" w:afterAutospacing="1"/>
    </w:pPr>
    <w:rPr>
      <w:lang w:val="en-US" w:eastAsia="en-US"/>
    </w:rPr>
  </w:style>
  <w:style w:type="paragraph" w:styleId="a6">
    <w:name w:val="No Spacing"/>
    <w:uiPriority w:val="1"/>
    <w:qFormat/>
    <w:rsid w:val="00547925"/>
    <w:pPr>
      <w:spacing w:after="0" w:line="240" w:lineRule="auto"/>
    </w:pPr>
    <w:rPr>
      <w:rFonts w:eastAsiaTheme="minorEastAsia"/>
    </w:rPr>
  </w:style>
  <w:style w:type="paragraph" w:styleId="a7">
    <w:name w:val="header"/>
    <w:basedOn w:val="a"/>
    <w:link w:val="a8"/>
    <w:uiPriority w:val="99"/>
    <w:unhideWhenUsed/>
    <w:rsid w:val="007B788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B788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7B788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B788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List Paragraph"/>
    <w:basedOn w:val="a"/>
    <w:uiPriority w:val="34"/>
    <w:qFormat/>
    <w:rsid w:val="00FB73EA"/>
    <w:pPr>
      <w:ind w:left="720"/>
      <w:contextualSpacing/>
    </w:pPr>
  </w:style>
  <w:style w:type="character" w:styleId="ac">
    <w:name w:val="Hyperlink"/>
    <w:rsid w:val="00815BA8"/>
    <w:rPr>
      <w:rFonts w:ascii="Arial" w:hAnsi="Arial" w:cs="Arial" w:hint="default"/>
      <w:b/>
      <w:bCs/>
      <w:strike w:val="0"/>
      <w:dstrike w:val="0"/>
      <w:color w:val="276096"/>
      <w:sz w:val="17"/>
      <w:szCs w:val="17"/>
      <w:u w:val="none"/>
      <w:effect w:val="none"/>
    </w:rPr>
  </w:style>
  <w:style w:type="character" w:styleId="ad">
    <w:name w:val="Strong"/>
    <w:basedOn w:val="a0"/>
    <w:uiPriority w:val="22"/>
    <w:qFormat/>
    <w:rsid w:val="00E777D9"/>
    <w:rPr>
      <w:b/>
      <w:bCs/>
    </w:rPr>
  </w:style>
  <w:style w:type="character" w:customStyle="1" w:styleId="apple-converted-space">
    <w:name w:val="apple-converted-space"/>
    <w:basedOn w:val="a0"/>
    <w:rsid w:val="00E777D9"/>
  </w:style>
  <w:style w:type="paragraph" w:customStyle="1" w:styleId="doc-ti">
    <w:name w:val="doc-ti"/>
    <w:basedOn w:val="a"/>
    <w:rsid w:val="00E777D9"/>
    <w:pPr>
      <w:spacing w:before="100" w:beforeAutospacing="1" w:after="100" w:afterAutospacing="1"/>
    </w:pPr>
    <w:rPr>
      <w:lang w:val="ro-RO" w:eastAsia="ro-RO"/>
    </w:rPr>
  </w:style>
  <w:style w:type="character" w:customStyle="1" w:styleId="10">
    <w:name w:val="Заголовок 1 Знак"/>
    <w:basedOn w:val="a0"/>
    <w:link w:val="1"/>
    <w:rsid w:val="00911D82"/>
    <w:rPr>
      <w:rFonts w:ascii="Times New Roman" w:eastAsia="Times New Roman" w:hAnsi="Times New Roman" w:cs="Times New Roman"/>
      <w:i/>
      <w:noProof/>
      <w:sz w:val="24"/>
      <w:szCs w:val="20"/>
      <w:lang w:val="ro-RO" w:eastAsia="ro-RO"/>
    </w:rPr>
  </w:style>
  <w:style w:type="paragraph" w:styleId="ae">
    <w:name w:val="Body Text"/>
    <w:basedOn w:val="a"/>
    <w:link w:val="af"/>
    <w:rsid w:val="00911D82"/>
    <w:pPr>
      <w:jc w:val="both"/>
    </w:pPr>
    <w:rPr>
      <w:rFonts w:ascii="Arial" w:hAnsi="Arial"/>
      <w:szCs w:val="20"/>
      <w:lang w:val="ro-RO" w:eastAsia="en-US"/>
    </w:rPr>
  </w:style>
  <w:style w:type="character" w:customStyle="1" w:styleId="af">
    <w:name w:val="Основной текст Знак"/>
    <w:basedOn w:val="a0"/>
    <w:link w:val="ae"/>
    <w:rsid w:val="00911D82"/>
    <w:rPr>
      <w:rFonts w:ascii="Arial" w:eastAsia="Times New Roman" w:hAnsi="Arial" w:cs="Times New Roman"/>
      <w:sz w:val="24"/>
      <w:szCs w:val="20"/>
      <w:lang w:val="ro-RO"/>
    </w:rPr>
  </w:style>
  <w:style w:type="character" w:styleId="af0">
    <w:name w:val="footnote reference"/>
    <w:basedOn w:val="a0"/>
    <w:semiHidden/>
    <w:rsid w:val="00911D82"/>
    <w:rPr>
      <w:vertAlign w:val="superscript"/>
    </w:rPr>
  </w:style>
  <w:style w:type="paragraph" w:styleId="2">
    <w:name w:val="Body Text Indent 2"/>
    <w:basedOn w:val="a"/>
    <w:link w:val="20"/>
    <w:rsid w:val="00911D82"/>
    <w:pPr>
      <w:ind w:left="360"/>
      <w:jc w:val="both"/>
    </w:pPr>
    <w:rPr>
      <w:noProof/>
      <w:szCs w:val="20"/>
      <w:lang w:val="ro-RO" w:eastAsia="ro-RO"/>
    </w:rPr>
  </w:style>
  <w:style w:type="character" w:customStyle="1" w:styleId="20">
    <w:name w:val="Основной текст с отступом 2 Знак"/>
    <w:basedOn w:val="a0"/>
    <w:link w:val="2"/>
    <w:rsid w:val="00911D82"/>
    <w:rPr>
      <w:rFonts w:ascii="Times New Roman" w:eastAsia="Times New Roman" w:hAnsi="Times New Roman" w:cs="Times New Roman"/>
      <w:noProof/>
      <w:sz w:val="24"/>
      <w:szCs w:val="20"/>
      <w:lang w:val="ro-RO" w:eastAsia="ro-RO"/>
    </w:rPr>
  </w:style>
  <w:style w:type="paragraph" w:styleId="af1">
    <w:name w:val="Body Text Indent"/>
    <w:basedOn w:val="a"/>
    <w:link w:val="af2"/>
    <w:rsid w:val="00911D82"/>
    <w:pPr>
      <w:ind w:left="360"/>
    </w:pPr>
    <w:rPr>
      <w:noProof/>
      <w:szCs w:val="20"/>
      <w:lang w:val="ro-RO" w:eastAsia="ro-RO"/>
    </w:rPr>
  </w:style>
  <w:style w:type="character" w:customStyle="1" w:styleId="af2">
    <w:name w:val="Основной текст с отступом Знак"/>
    <w:basedOn w:val="a0"/>
    <w:link w:val="af1"/>
    <w:rsid w:val="00911D82"/>
    <w:rPr>
      <w:rFonts w:ascii="Times New Roman" w:eastAsia="Times New Roman" w:hAnsi="Times New Roman" w:cs="Times New Roman"/>
      <w:noProof/>
      <w:sz w:val="24"/>
      <w:szCs w:val="20"/>
      <w:lang w:val="ro-RO" w:eastAsia="ro-RO"/>
    </w:rPr>
  </w:style>
  <w:style w:type="paragraph" w:styleId="af3">
    <w:name w:val="footnote text"/>
    <w:basedOn w:val="a"/>
    <w:link w:val="af4"/>
    <w:semiHidden/>
    <w:rsid w:val="00911D82"/>
    <w:rPr>
      <w:rFonts w:ascii="Arial" w:hAnsi="Arial"/>
      <w:sz w:val="20"/>
      <w:szCs w:val="20"/>
      <w:lang w:val="ro-RO" w:eastAsia="ro-RO"/>
    </w:rPr>
  </w:style>
  <w:style w:type="character" w:customStyle="1" w:styleId="af4">
    <w:name w:val="Текст сноски Знак"/>
    <w:basedOn w:val="a0"/>
    <w:link w:val="af3"/>
    <w:semiHidden/>
    <w:rsid w:val="00911D82"/>
    <w:rPr>
      <w:rFonts w:ascii="Arial" w:eastAsia="Times New Roman" w:hAnsi="Arial" w:cs="Times New Roman"/>
      <w:sz w:val="20"/>
      <w:szCs w:val="20"/>
      <w:lang w:val="ro-RO" w:eastAsia="ro-RO"/>
    </w:rPr>
  </w:style>
  <w:style w:type="character" w:customStyle="1" w:styleId="docbody1">
    <w:name w:val="doc_body1"/>
    <w:rsid w:val="007A3EAA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ti-art">
    <w:name w:val="ti-art"/>
    <w:basedOn w:val="a"/>
    <w:rsid w:val="00402E7D"/>
    <w:pPr>
      <w:spacing w:before="100" w:beforeAutospacing="1" w:after="100" w:afterAutospacing="1"/>
    </w:pPr>
  </w:style>
  <w:style w:type="paragraph" w:customStyle="1" w:styleId="11">
    <w:name w:val="Обычный1"/>
    <w:basedOn w:val="a"/>
    <w:rsid w:val="00402E7D"/>
    <w:pPr>
      <w:spacing w:before="100" w:beforeAutospacing="1" w:after="100" w:afterAutospacing="1"/>
    </w:pPr>
  </w:style>
  <w:style w:type="character" w:customStyle="1" w:styleId="italic">
    <w:name w:val="italic"/>
    <w:basedOn w:val="a0"/>
    <w:rsid w:val="00402E7D"/>
  </w:style>
  <w:style w:type="paragraph" w:customStyle="1" w:styleId="signatory">
    <w:name w:val="signatory"/>
    <w:basedOn w:val="a"/>
    <w:rsid w:val="00402E7D"/>
    <w:pPr>
      <w:spacing w:before="100" w:beforeAutospacing="1" w:after="100" w:afterAutospacing="1"/>
    </w:pPr>
  </w:style>
  <w:style w:type="paragraph" w:customStyle="1" w:styleId="ti-tbl">
    <w:name w:val="ti-tbl"/>
    <w:basedOn w:val="a"/>
    <w:rsid w:val="00402E7D"/>
    <w:pPr>
      <w:spacing w:before="100" w:beforeAutospacing="1" w:after="100" w:afterAutospacing="1"/>
    </w:pPr>
  </w:style>
  <w:style w:type="paragraph" w:customStyle="1" w:styleId="ti-grseq-1">
    <w:name w:val="ti-grseq-1"/>
    <w:basedOn w:val="a"/>
    <w:rsid w:val="00621558"/>
    <w:pPr>
      <w:spacing w:before="100" w:beforeAutospacing="1" w:after="100" w:afterAutospacing="1"/>
    </w:pPr>
  </w:style>
  <w:style w:type="paragraph" w:customStyle="1" w:styleId="sti-art">
    <w:name w:val="sti-art"/>
    <w:basedOn w:val="a"/>
    <w:rsid w:val="00A71F40"/>
    <w:pPr>
      <w:spacing w:before="100" w:beforeAutospacing="1" w:after="100" w:afterAutospacing="1"/>
    </w:pPr>
  </w:style>
  <w:style w:type="character" w:customStyle="1" w:styleId="super">
    <w:name w:val="super"/>
    <w:basedOn w:val="a0"/>
    <w:rsid w:val="00866CFA"/>
  </w:style>
  <w:style w:type="character" w:customStyle="1" w:styleId="sub">
    <w:name w:val="sub"/>
    <w:basedOn w:val="a0"/>
    <w:rsid w:val="00866C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6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11D82"/>
    <w:pPr>
      <w:keepNext/>
      <w:jc w:val="center"/>
      <w:outlineLvl w:val="0"/>
    </w:pPr>
    <w:rPr>
      <w:i/>
      <w:noProof/>
      <w:szCs w:val="20"/>
      <w:lang w:val="ro-RO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606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Знак Знак Char Char"/>
    <w:basedOn w:val="a"/>
    <w:rsid w:val="00E60694"/>
    <w:pPr>
      <w:spacing w:after="160" w:line="240" w:lineRule="exact"/>
    </w:pPr>
    <w:rPr>
      <w:rFonts w:ascii="Arial" w:eastAsia="Batang" w:hAnsi="Arial" w:cs="Arial"/>
      <w:sz w:val="20"/>
      <w:szCs w:val="20"/>
      <w:lang w:val="en-US" w:eastAsia="en-US"/>
    </w:rPr>
  </w:style>
  <w:style w:type="character" w:styleId="a4">
    <w:name w:val="Emphasis"/>
    <w:basedOn w:val="a0"/>
    <w:uiPriority w:val="20"/>
    <w:qFormat/>
    <w:rsid w:val="00E60694"/>
    <w:rPr>
      <w:i/>
      <w:iCs/>
    </w:rPr>
  </w:style>
  <w:style w:type="paragraph" w:customStyle="1" w:styleId="Default">
    <w:name w:val="Default"/>
    <w:rsid w:val="007929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rsid w:val="007929BF"/>
    <w:rPr>
      <w:color w:val="auto"/>
    </w:rPr>
  </w:style>
  <w:style w:type="paragraph" w:styleId="a5">
    <w:name w:val="Normal (Web)"/>
    <w:basedOn w:val="a"/>
    <w:uiPriority w:val="99"/>
    <w:semiHidden/>
    <w:unhideWhenUsed/>
    <w:rsid w:val="007929BF"/>
    <w:pPr>
      <w:spacing w:before="100" w:beforeAutospacing="1" w:after="100" w:afterAutospacing="1"/>
    </w:pPr>
    <w:rPr>
      <w:lang w:val="en-US" w:eastAsia="en-US"/>
    </w:rPr>
  </w:style>
  <w:style w:type="paragraph" w:styleId="a6">
    <w:name w:val="No Spacing"/>
    <w:uiPriority w:val="1"/>
    <w:qFormat/>
    <w:rsid w:val="00547925"/>
    <w:pPr>
      <w:spacing w:after="0" w:line="240" w:lineRule="auto"/>
    </w:pPr>
    <w:rPr>
      <w:rFonts w:eastAsiaTheme="minorEastAsia"/>
    </w:rPr>
  </w:style>
  <w:style w:type="paragraph" w:styleId="a7">
    <w:name w:val="header"/>
    <w:basedOn w:val="a"/>
    <w:link w:val="a8"/>
    <w:uiPriority w:val="99"/>
    <w:unhideWhenUsed/>
    <w:rsid w:val="007B788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B788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7B788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B788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List Paragraph"/>
    <w:basedOn w:val="a"/>
    <w:uiPriority w:val="34"/>
    <w:qFormat/>
    <w:rsid w:val="00FB73EA"/>
    <w:pPr>
      <w:ind w:left="720"/>
      <w:contextualSpacing/>
    </w:pPr>
  </w:style>
  <w:style w:type="character" w:styleId="ac">
    <w:name w:val="Hyperlink"/>
    <w:rsid w:val="00815BA8"/>
    <w:rPr>
      <w:rFonts w:ascii="Arial" w:hAnsi="Arial" w:cs="Arial" w:hint="default"/>
      <w:b/>
      <w:bCs/>
      <w:strike w:val="0"/>
      <w:dstrike w:val="0"/>
      <w:color w:val="276096"/>
      <w:sz w:val="17"/>
      <w:szCs w:val="17"/>
      <w:u w:val="none"/>
      <w:effect w:val="none"/>
    </w:rPr>
  </w:style>
  <w:style w:type="character" w:styleId="ad">
    <w:name w:val="Strong"/>
    <w:basedOn w:val="a0"/>
    <w:uiPriority w:val="22"/>
    <w:qFormat/>
    <w:rsid w:val="00E777D9"/>
    <w:rPr>
      <w:b/>
      <w:bCs/>
    </w:rPr>
  </w:style>
  <w:style w:type="character" w:customStyle="1" w:styleId="apple-converted-space">
    <w:name w:val="apple-converted-space"/>
    <w:basedOn w:val="a0"/>
    <w:rsid w:val="00E777D9"/>
  </w:style>
  <w:style w:type="paragraph" w:customStyle="1" w:styleId="doc-ti">
    <w:name w:val="doc-ti"/>
    <w:basedOn w:val="a"/>
    <w:rsid w:val="00E777D9"/>
    <w:pPr>
      <w:spacing w:before="100" w:beforeAutospacing="1" w:after="100" w:afterAutospacing="1"/>
    </w:pPr>
    <w:rPr>
      <w:lang w:val="ro-RO" w:eastAsia="ro-RO"/>
    </w:rPr>
  </w:style>
  <w:style w:type="character" w:customStyle="1" w:styleId="10">
    <w:name w:val="Заголовок 1 Знак"/>
    <w:basedOn w:val="a0"/>
    <w:link w:val="1"/>
    <w:rsid w:val="00911D82"/>
    <w:rPr>
      <w:rFonts w:ascii="Times New Roman" w:eastAsia="Times New Roman" w:hAnsi="Times New Roman" w:cs="Times New Roman"/>
      <w:i/>
      <w:noProof/>
      <w:sz w:val="24"/>
      <w:szCs w:val="20"/>
      <w:lang w:val="ro-RO" w:eastAsia="ro-RO"/>
    </w:rPr>
  </w:style>
  <w:style w:type="paragraph" w:styleId="ae">
    <w:name w:val="Body Text"/>
    <w:basedOn w:val="a"/>
    <w:link w:val="af"/>
    <w:rsid w:val="00911D82"/>
    <w:pPr>
      <w:jc w:val="both"/>
    </w:pPr>
    <w:rPr>
      <w:rFonts w:ascii="Arial" w:hAnsi="Arial"/>
      <w:szCs w:val="20"/>
      <w:lang w:val="ro-RO" w:eastAsia="en-US"/>
    </w:rPr>
  </w:style>
  <w:style w:type="character" w:customStyle="1" w:styleId="af">
    <w:name w:val="Основной текст Знак"/>
    <w:basedOn w:val="a0"/>
    <w:link w:val="ae"/>
    <w:rsid w:val="00911D82"/>
    <w:rPr>
      <w:rFonts w:ascii="Arial" w:eastAsia="Times New Roman" w:hAnsi="Arial" w:cs="Times New Roman"/>
      <w:sz w:val="24"/>
      <w:szCs w:val="20"/>
      <w:lang w:val="ro-RO"/>
    </w:rPr>
  </w:style>
  <w:style w:type="character" w:styleId="af0">
    <w:name w:val="footnote reference"/>
    <w:basedOn w:val="a0"/>
    <w:semiHidden/>
    <w:rsid w:val="00911D82"/>
    <w:rPr>
      <w:vertAlign w:val="superscript"/>
    </w:rPr>
  </w:style>
  <w:style w:type="paragraph" w:styleId="2">
    <w:name w:val="Body Text Indent 2"/>
    <w:basedOn w:val="a"/>
    <w:link w:val="20"/>
    <w:rsid w:val="00911D82"/>
    <w:pPr>
      <w:ind w:left="360"/>
      <w:jc w:val="both"/>
    </w:pPr>
    <w:rPr>
      <w:noProof/>
      <w:szCs w:val="20"/>
      <w:lang w:val="ro-RO" w:eastAsia="ro-RO"/>
    </w:rPr>
  </w:style>
  <w:style w:type="character" w:customStyle="1" w:styleId="20">
    <w:name w:val="Основной текст с отступом 2 Знак"/>
    <w:basedOn w:val="a0"/>
    <w:link w:val="2"/>
    <w:rsid w:val="00911D82"/>
    <w:rPr>
      <w:rFonts w:ascii="Times New Roman" w:eastAsia="Times New Roman" w:hAnsi="Times New Roman" w:cs="Times New Roman"/>
      <w:noProof/>
      <w:sz w:val="24"/>
      <w:szCs w:val="20"/>
      <w:lang w:val="ro-RO" w:eastAsia="ro-RO"/>
    </w:rPr>
  </w:style>
  <w:style w:type="paragraph" w:styleId="af1">
    <w:name w:val="Body Text Indent"/>
    <w:basedOn w:val="a"/>
    <w:link w:val="af2"/>
    <w:rsid w:val="00911D82"/>
    <w:pPr>
      <w:ind w:left="360"/>
    </w:pPr>
    <w:rPr>
      <w:noProof/>
      <w:szCs w:val="20"/>
      <w:lang w:val="ro-RO" w:eastAsia="ro-RO"/>
    </w:rPr>
  </w:style>
  <w:style w:type="character" w:customStyle="1" w:styleId="af2">
    <w:name w:val="Основной текст с отступом Знак"/>
    <w:basedOn w:val="a0"/>
    <w:link w:val="af1"/>
    <w:rsid w:val="00911D82"/>
    <w:rPr>
      <w:rFonts w:ascii="Times New Roman" w:eastAsia="Times New Roman" w:hAnsi="Times New Roman" w:cs="Times New Roman"/>
      <w:noProof/>
      <w:sz w:val="24"/>
      <w:szCs w:val="20"/>
      <w:lang w:val="ro-RO" w:eastAsia="ro-RO"/>
    </w:rPr>
  </w:style>
  <w:style w:type="paragraph" w:styleId="af3">
    <w:name w:val="footnote text"/>
    <w:basedOn w:val="a"/>
    <w:link w:val="af4"/>
    <w:semiHidden/>
    <w:rsid w:val="00911D82"/>
    <w:rPr>
      <w:rFonts w:ascii="Arial" w:hAnsi="Arial"/>
      <w:sz w:val="20"/>
      <w:szCs w:val="20"/>
      <w:lang w:val="ro-RO" w:eastAsia="ro-RO"/>
    </w:rPr>
  </w:style>
  <w:style w:type="character" w:customStyle="1" w:styleId="af4">
    <w:name w:val="Текст сноски Знак"/>
    <w:basedOn w:val="a0"/>
    <w:link w:val="af3"/>
    <w:semiHidden/>
    <w:rsid w:val="00911D82"/>
    <w:rPr>
      <w:rFonts w:ascii="Arial" w:eastAsia="Times New Roman" w:hAnsi="Arial" w:cs="Times New Roman"/>
      <w:sz w:val="20"/>
      <w:szCs w:val="20"/>
      <w:lang w:val="ro-RO" w:eastAsia="ro-RO"/>
    </w:rPr>
  </w:style>
  <w:style w:type="character" w:customStyle="1" w:styleId="docbody1">
    <w:name w:val="doc_body1"/>
    <w:rsid w:val="007A3EAA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ti-art">
    <w:name w:val="ti-art"/>
    <w:basedOn w:val="a"/>
    <w:rsid w:val="00402E7D"/>
    <w:pPr>
      <w:spacing w:before="100" w:beforeAutospacing="1" w:after="100" w:afterAutospacing="1"/>
    </w:pPr>
  </w:style>
  <w:style w:type="paragraph" w:customStyle="1" w:styleId="11">
    <w:name w:val="Обычный1"/>
    <w:basedOn w:val="a"/>
    <w:rsid w:val="00402E7D"/>
    <w:pPr>
      <w:spacing w:before="100" w:beforeAutospacing="1" w:after="100" w:afterAutospacing="1"/>
    </w:pPr>
  </w:style>
  <w:style w:type="character" w:customStyle="1" w:styleId="italic">
    <w:name w:val="italic"/>
    <w:basedOn w:val="a0"/>
    <w:rsid w:val="00402E7D"/>
  </w:style>
  <w:style w:type="paragraph" w:customStyle="1" w:styleId="signatory">
    <w:name w:val="signatory"/>
    <w:basedOn w:val="a"/>
    <w:rsid w:val="00402E7D"/>
    <w:pPr>
      <w:spacing w:before="100" w:beforeAutospacing="1" w:after="100" w:afterAutospacing="1"/>
    </w:pPr>
  </w:style>
  <w:style w:type="paragraph" w:customStyle="1" w:styleId="ti-tbl">
    <w:name w:val="ti-tbl"/>
    <w:basedOn w:val="a"/>
    <w:rsid w:val="00402E7D"/>
    <w:pPr>
      <w:spacing w:before="100" w:beforeAutospacing="1" w:after="100" w:afterAutospacing="1"/>
    </w:pPr>
  </w:style>
  <w:style w:type="paragraph" w:customStyle="1" w:styleId="ti-grseq-1">
    <w:name w:val="ti-grseq-1"/>
    <w:basedOn w:val="a"/>
    <w:rsid w:val="00621558"/>
    <w:pPr>
      <w:spacing w:before="100" w:beforeAutospacing="1" w:after="100" w:afterAutospacing="1"/>
    </w:pPr>
  </w:style>
  <w:style w:type="paragraph" w:customStyle="1" w:styleId="sti-art">
    <w:name w:val="sti-art"/>
    <w:basedOn w:val="a"/>
    <w:rsid w:val="00A71F40"/>
    <w:pPr>
      <w:spacing w:before="100" w:beforeAutospacing="1" w:after="100" w:afterAutospacing="1"/>
    </w:pPr>
  </w:style>
  <w:style w:type="character" w:customStyle="1" w:styleId="super">
    <w:name w:val="super"/>
    <w:basedOn w:val="a0"/>
    <w:rsid w:val="00866CFA"/>
  </w:style>
  <w:style w:type="character" w:customStyle="1" w:styleId="sub">
    <w:name w:val="sub"/>
    <w:basedOn w:val="a0"/>
    <w:rsid w:val="00866C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14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5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1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39919">
          <w:marLeft w:val="810"/>
          <w:marRight w:val="81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09344">
              <w:marLeft w:val="4005"/>
              <w:marRight w:val="8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4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F606AB-ED26-41D3-83FB-806F54A26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1364</Words>
  <Characters>7776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adguard</Company>
  <LinksUpToDate>false</LinksUpToDate>
  <CharactersWithSpaces>9122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Iulia Mihalachi</cp:lastModifiedBy>
  <cp:revision>2</cp:revision>
  <cp:lastPrinted>2013-11-12T09:03:00Z</cp:lastPrinted>
  <dcterms:created xsi:type="dcterms:W3CDTF">2017-06-24T10:52:00Z</dcterms:created>
  <dcterms:modified xsi:type="dcterms:W3CDTF">2017-06-24T10:52:00Z</dcterms:modified>
</cp:coreProperties>
</file>