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303" w:rsidRDefault="00D457F2" w:rsidP="00844E56">
      <w:pPr>
        <w:pStyle w:val="tt"/>
        <w:rPr>
          <w:lang w:val="ro-RO"/>
        </w:rPr>
      </w:pPr>
      <w:r w:rsidRPr="00883E40">
        <w:rPr>
          <w:lang w:val="ro-RO"/>
        </w:rPr>
        <w:t>Tabelul divergențelor</w:t>
      </w:r>
      <w:r w:rsidR="009B560E" w:rsidRPr="00883E40">
        <w:rPr>
          <w:lang w:val="ro-RO"/>
        </w:rPr>
        <w:t xml:space="preserve"> la proiectul </w:t>
      </w:r>
      <w:r w:rsidR="00883E40" w:rsidRPr="00883E40">
        <w:rPr>
          <w:lang w:val="ro-RO"/>
        </w:rPr>
        <w:t>Hotărârii</w:t>
      </w:r>
      <w:r w:rsidR="00E92247" w:rsidRPr="00883E40">
        <w:rPr>
          <w:lang w:val="ro-RO"/>
        </w:rPr>
        <w:t xml:space="preserve"> de Guvern </w:t>
      </w:r>
    </w:p>
    <w:p w:rsidR="00E92247" w:rsidRPr="00883E40" w:rsidRDefault="008443F5" w:rsidP="00844E56">
      <w:pPr>
        <w:pStyle w:val="tt"/>
        <w:rPr>
          <w:lang w:val="ro-RO"/>
        </w:rPr>
      </w:pPr>
      <w:r w:rsidRPr="008443F5">
        <w:rPr>
          <w:lang w:val="ro-RO"/>
        </w:rPr>
        <w:t xml:space="preserve">cu privire la modificarea </w:t>
      </w:r>
      <w:proofErr w:type="spellStart"/>
      <w:r w:rsidRPr="008443F5">
        <w:rPr>
          <w:lang w:val="ro-RO"/>
        </w:rPr>
        <w:t>Hotărîrii</w:t>
      </w:r>
      <w:proofErr w:type="spellEnd"/>
      <w:r w:rsidRPr="008443F5">
        <w:rPr>
          <w:lang w:val="ro-RO"/>
        </w:rPr>
        <w:t xml:space="preserve"> Guvernului nr. 20 din 20 ianuarie 2009</w:t>
      </w:r>
    </w:p>
    <w:p w:rsidR="005179A9" w:rsidRPr="00883E40" w:rsidRDefault="005179A9" w:rsidP="00844E56">
      <w:pPr>
        <w:pStyle w:val="tt"/>
        <w:rPr>
          <w:b w:val="0"/>
          <w:lang w:val="ro-RO"/>
        </w:rPr>
      </w:pPr>
    </w:p>
    <w:tbl>
      <w:tblPr>
        <w:tblW w:w="142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9225"/>
        <w:gridCol w:w="4217"/>
      </w:tblGrid>
      <w:tr w:rsidR="00DA7CA1" w:rsidRPr="00883E40" w:rsidTr="00CE64E8">
        <w:tc>
          <w:tcPr>
            <w:tcW w:w="840" w:type="dxa"/>
            <w:vAlign w:val="center"/>
          </w:tcPr>
          <w:p w:rsidR="009B560E" w:rsidRPr="00883E40" w:rsidRDefault="009B560E" w:rsidP="00EF6366">
            <w:pPr>
              <w:jc w:val="center"/>
              <w:rPr>
                <w:b/>
                <w:lang w:val="ro-RO"/>
              </w:rPr>
            </w:pPr>
            <w:r w:rsidRPr="00883E40">
              <w:rPr>
                <w:b/>
                <w:lang w:val="ro-RO"/>
              </w:rPr>
              <w:t>nr. d/o</w:t>
            </w:r>
          </w:p>
        </w:tc>
        <w:tc>
          <w:tcPr>
            <w:tcW w:w="9225" w:type="dxa"/>
            <w:vAlign w:val="center"/>
          </w:tcPr>
          <w:p w:rsidR="009B560E" w:rsidRPr="00883E40" w:rsidRDefault="009B560E" w:rsidP="00EF6366">
            <w:pPr>
              <w:jc w:val="center"/>
              <w:rPr>
                <w:b/>
                <w:lang w:val="ro-RO"/>
              </w:rPr>
            </w:pPr>
            <w:r w:rsidRPr="00883E40">
              <w:rPr>
                <w:b/>
                <w:lang w:val="ro-RO"/>
              </w:rPr>
              <w:t>Conţinutul propunerilor şi obiecţiilor</w:t>
            </w:r>
          </w:p>
        </w:tc>
        <w:tc>
          <w:tcPr>
            <w:tcW w:w="4217" w:type="dxa"/>
            <w:vAlign w:val="center"/>
          </w:tcPr>
          <w:p w:rsidR="009B560E" w:rsidRPr="00883E40" w:rsidRDefault="009B560E" w:rsidP="00EF6366">
            <w:pPr>
              <w:jc w:val="center"/>
              <w:rPr>
                <w:b/>
                <w:lang w:val="ro-RO"/>
              </w:rPr>
            </w:pPr>
            <w:r w:rsidRPr="00883E40">
              <w:rPr>
                <w:b/>
                <w:lang w:val="ro-RO"/>
              </w:rPr>
              <w:t>Comentarii</w:t>
            </w:r>
          </w:p>
        </w:tc>
      </w:tr>
      <w:tr w:rsidR="007C0736" w:rsidRPr="00474582" w:rsidTr="00543469">
        <w:tc>
          <w:tcPr>
            <w:tcW w:w="14282" w:type="dxa"/>
            <w:gridSpan w:val="3"/>
          </w:tcPr>
          <w:p w:rsidR="007C0736" w:rsidRPr="00883E40" w:rsidRDefault="007C0736" w:rsidP="00474582">
            <w:pPr>
              <w:spacing w:before="120" w:after="120"/>
              <w:jc w:val="center"/>
              <w:rPr>
                <w:lang w:val="ro-RO"/>
              </w:rPr>
            </w:pPr>
            <w:r>
              <w:rPr>
                <w:b/>
                <w:lang w:val="ro-RO"/>
              </w:rPr>
              <w:t>Ministerul Finanțelor</w:t>
            </w:r>
            <w:r w:rsidRPr="00883E40">
              <w:rPr>
                <w:b/>
                <w:lang w:val="ro-RO"/>
              </w:rPr>
              <w:t xml:space="preserve"> a prezentat avizul prin scrisoarea nr. </w:t>
            </w:r>
            <w:r w:rsidR="00474582">
              <w:rPr>
                <w:b/>
                <w:lang w:val="ro-RO"/>
              </w:rPr>
              <w:t>09-04/638 din 12.09.2017</w:t>
            </w:r>
          </w:p>
        </w:tc>
      </w:tr>
      <w:tr w:rsidR="007C0736" w:rsidRPr="000E4F7D" w:rsidTr="00543469">
        <w:trPr>
          <w:trHeight w:val="912"/>
        </w:trPr>
        <w:tc>
          <w:tcPr>
            <w:tcW w:w="840" w:type="dxa"/>
          </w:tcPr>
          <w:p w:rsidR="007C0736" w:rsidRPr="00883E40" w:rsidRDefault="007C0736" w:rsidP="00543469">
            <w:pPr>
              <w:jc w:val="center"/>
              <w:rPr>
                <w:lang w:val="ro-RO"/>
              </w:rPr>
            </w:pPr>
            <w:r w:rsidRPr="00883E40">
              <w:rPr>
                <w:lang w:val="ro-RO"/>
              </w:rPr>
              <w:t>1.</w:t>
            </w:r>
          </w:p>
          <w:p w:rsidR="007C0736" w:rsidRPr="00883E40" w:rsidRDefault="007C0736" w:rsidP="00543469">
            <w:pPr>
              <w:jc w:val="center"/>
              <w:rPr>
                <w:lang w:val="ro-RO"/>
              </w:rPr>
            </w:pPr>
          </w:p>
        </w:tc>
        <w:tc>
          <w:tcPr>
            <w:tcW w:w="9225" w:type="dxa"/>
            <w:vAlign w:val="center"/>
          </w:tcPr>
          <w:p w:rsidR="00132F14" w:rsidRPr="00132F14" w:rsidRDefault="00132F14" w:rsidP="00132F14">
            <w:pPr>
              <w:ind w:firstLine="612"/>
              <w:jc w:val="both"/>
              <w:rPr>
                <w:lang w:val="ro-RO"/>
              </w:rPr>
            </w:pPr>
            <w:r>
              <w:rPr>
                <w:lang w:val="ro-RO"/>
              </w:rPr>
              <w:t xml:space="preserve">  </w:t>
            </w:r>
            <w:r w:rsidRPr="00132F14">
              <w:rPr>
                <w:lang w:val="ro-RO"/>
              </w:rPr>
              <w:t>Ministerul Finanțelor a examinat proiectul Hotărârii Guvernului cu privire la modificarea Hotărârii Guvernului nr.20 din 20 ianuarie 2009, și în limita competențelor funcționale, comunică următoarele.</w:t>
            </w:r>
          </w:p>
          <w:p w:rsidR="00132F14" w:rsidRPr="00132F14" w:rsidRDefault="00132F14" w:rsidP="00132F14">
            <w:pPr>
              <w:ind w:firstLine="612"/>
              <w:jc w:val="both"/>
              <w:rPr>
                <w:lang w:val="ro-RO"/>
              </w:rPr>
            </w:pPr>
            <w:r w:rsidRPr="00132F14">
              <w:rPr>
                <w:lang w:val="ro-RO"/>
              </w:rPr>
              <w:tab/>
              <w:t xml:space="preserve">Potrivit proiectului de act normativ prezentat spre avizare, se propune modificarea (prelungirea) termenelor de restituire a păcurii împrumutate pe termen scurt în rezervele materiale ale statului, termen ce se modifică în fiecare an, </w:t>
            </w:r>
            <w:r w:rsidR="00390399" w:rsidRPr="00132F14">
              <w:rPr>
                <w:lang w:val="ro-RO"/>
              </w:rPr>
              <w:t>începând</w:t>
            </w:r>
            <w:r w:rsidRPr="00132F14">
              <w:rPr>
                <w:lang w:val="ro-RO"/>
              </w:rPr>
              <w:t xml:space="preserve"> cu anul 2010, </w:t>
            </w:r>
            <w:proofErr w:type="spellStart"/>
            <w:r w:rsidRPr="00132F14">
              <w:rPr>
                <w:lang w:val="ro-RO"/>
              </w:rPr>
              <w:t>şi</w:t>
            </w:r>
            <w:proofErr w:type="spellEnd"/>
            <w:r w:rsidRPr="00132F14">
              <w:rPr>
                <w:lang w:val="ro-RO"/>
              </w:rPr>
              <w:t xml:space="preserve"> abrogarea scutirii de plată a cheltuielilor pentru păstrarea păcurii din rezervele materiale de stat de către beneficiarii împrumutului. </w:t>
            </w:r>
          </w:p>
          <w:p w:rsidR="00132F14" w:rsidRPr="00132F14" w:rsidRDefault="00132F14" w:rsidP="00132F14">
            <w:pPr>
              <w:ind w:firstLine="612"/>
              <w:jc w:val="both"/>
              <w:rPr>
                <w:lang w:val="ro-RO"/>
              </w:rPr>
            </w:pPr>
            <w:r w:rsidRPr="00132F14">
              <w:rPr>
                <w:lang w:val="ro-RO"/>
              </w:rPr>
              <w:tab/>
              <w:t>Totodată, menționăm că, excluderea pct. 3</w:t>
            </w:r>
            <w:r w:rsidRPr="00201F38">
              <w:rPr>
                <w:vertAlign w:val="superscript"/>
                <w:lang w:val="ro-RO"/>
              </w:rPr>
              <w:t>1</w:t>
            </w:r>
            <w:r w:rsidRPr="00132F14">
              <w:rPr>
                <w:lang w:val="ro-RO"/>
              </w:rPr>
              <w:t xml:space="preserve"> din Hotărârea Guvernului nr. 20 din 20 ianuarie 2009, conform prevederilor proiectului, va genera impact asupra bugetului de stat, în condițiile în care Agenția Rezerve Materiale este o autoritate administrativă centrală, finanțarea căreia se realizează din bugetul de stat.</w:t>
            </w:r>
          </w:p>
          <w:p w:rsidR="00132F14" w:rsidRPr="00132F14" w:rsidRDefault="00132F14" w:rsidP="00132F14">
            <w:pPr>
              <w:ind w:firstLine="612"/>
              <w:jc w:val="both"/>
              <w:rPr>
                <w:lang w:val="ro-RO"/>
              </w:rPr>
            </w:pPr>
            <w:r w:rsidRPr="00132F14">
              <w:rPr>
                <w:lang w:val="ro-RO"/>
              </w:rPr>
              <w:tab/>
              <w:t xml:space="preserve"> În același timp, re</w:t>
            </w:r>
            <w:r w:rsidR="00551303">
              <w:rPr>
                <w:lang w:val="ro-RO"/>
              </w:rPr>
              <w:t>i</w:t>
            </w:r>
            <w:r w:rsidRPr="00132F14">
              <w:rPr>
                <w:lang w:val="ro-RO"/>
              </w:rPr>
              <w:t>eșind din prevederile pct.</w:t>
            </w:r>
            <w:r w:rsidR="00201F38">
              <w:rPr>
                <w:lang w:val="ro-RO"/>
              </w:rPr>
              <w:t xml:space="preserve"> </w:t>
            </w:r>
            <w:r w:rsidRPr="00132F14">
              <w:rPr>
                <w:lang w:val="ro-RO"/>
              </w:rPr>
              <w:t xml:space="preserve">2 din Hotărârea prenotată, Agenția Rezerve Materiale a ratat venituri considerabile în partea ce ține de plata pentru garanție și plățile pentru împrumut, care puteau fi îndreptate la completarea rezervelor materiale ale statului, pentru asigurarea securității în situații excepționale. </w:t>
            </w:r>
          </w:p>
          <w:p w:rsidR="007C0736" w:rsidRPr="00883E40" w:rsidRDefault="00132F14" w:rsidP="00132F14">
            <w:pPr>
              <w:ind w:firstLine="612"/>
              <w:jc w:val="both"/>
              <w:rPr>
                <w:lang w:val="ro-RO"/>
              </w:rPr>
            </w:pPr>
            <w:r w:rsidRPr="00132F14">
              <w:rPr>
                <w:lang w:val="ro-RO"/>
              </w:rPr>
              <w:tab/>
              <w:t>Prin urmare, în opinia Ministerului Finanțelor, propunerea de excludere a pct. 3</w:t>
            </w:r>
            <w:r w:rsidRPr="00201F38">
              <w:rPr>
                <w:vertAlign w:val="superscript"/>
                <w:lang w:val="ro-RO"/>
              </w:rPr>
              <w:t>1</w:t>
            </w:r>
            <w:r w:rsidRPr="00132F14">
              <w:rPr>
                <w:lang w:val="ro-RO"/>
              </w:rPr>
              <w:t xml:space="preserve"> din </w:t>
            </w:r>
            <w:r w:rsidR="00390399" w:rsidRPr="00132F14">
              <w:rPr>
                <w:lang w:val="ro-RO"/>
              </w:rPr>
              <w:t>Hotărârea</w:t>
            </w:r>
            <w:r w:rsidRPr="00132F14">
              <w:rPr>
                <w:lang w:val="ro-RO"/>
              </w:rPr>
              <w:t xml:space="preserve"> Guvernului nr.20 din 20 ianuarie 2009, urmează a fi promovată concomitent cu propuneri de excludere a pct.</w:t>
            </w:r>
            <w:r w:rsidR="00201F38">
              <w:rPr>
                <w:lang w:val="ro-RO"/>
              </w:rPr>
              <w:t xml:space="preserve"> </w:t>
            </w:r>
            <w:r w:rsidRPr="00132F14">
              <w:rPr>
                <w:lang w:val="ro-RO"/>
              </w:rPr>
              <w:t>2 precum și cu prevederi privind stabilirea plații pentru împrumut și prezentarea garanției, în modul stabilit de Regulamentul cu privire la rezervele materiale de stat.</w:t>
            </w:r>
          </w:p>
        </w:tc>
        <w:tc>
          <w:tcPr>
            <w:tcW w:w="4217" w:type="dxa"/>
          </w:tcPr>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7C0736" w:rsidRPr="00883E40" w:rsidRDefault="007C0736" w:rsidP="00390399">
            <w:pPr>
              <w:jc w:val="both"/>
              <w:rPr>
                <w:lang w:val="ro-RO"/>
              </w:rPr>
            </w:pPr>
            <w:r w:rsidRPr="00551303">
              <w:rPr>
                <w:lang w:val="ro-RO"/>
              </w:rPr>
              <w:t xml:space="preserve">Se acceptă. </w:t>
            </w:r>
            <w:r w:rsidR="00201F38" w:rsidRPr="00551303">
              <w:rPr>
                <w:lang w:val="ro-RO"/>
              </w:rPr>
              <w:t>Textul a fost redactat. Totodată, a fost modificată și denumirea proiectului HG</w:t>
            </w:r>
            <w:r w:rsidR="00390399">
              <w:rPr>
                <w:lang w:val="ro-RO"/>
              </w:rPr>
              <w:t>.</w:t>
            </w:r>
          </w:p>
        </w:tc>
      </w:tr>
      <w:tr w:rsidR="007C0736" w:rsidRPr="00474582" w:rsidTr="00543469">
        <w:tc>
          <w:tcPr>
            <w:tcW w:w="14282" w:type="dxa"/>
            <w:gridSpan w:val="3"/>
          </w:tcPr>
          <w:p w:rsidR="007C0736" w:rsidRPr="00883E40" w:rsidRDefault="007C0736" w:rsidP="00005E87">
            <w:pPr>
              <w:spacing w:before="120" w:after="120"/>
              <w:jc w:val="center"/>
              <w:rPr>
                <w:b/>
                <w:lang w:val="ro-RO"/>
              </w:rPr>
            </w:pPr>
            <w:r w:rsidRPr="00883E40">
              <w:rPr>
                <w:b/>
                <w:lang w:val="ro-RO"/>
              </w:rPr>
              <w:t xml:space="preserve">Agenția Rezerve Materiale a prezentat avizul prin scrisoarea </w:t>
            </w:r>
            <w:r w:rsidRPr="00005E87">
              <w:rPr>
                <w:b/>
                <w:lang w:val="ro-RO"/>
              </w:rPr>
              <w:t xml:space="preserve">nr. </w:t>
            </w:r>
            <w:r w:rsidR="00005E87" w:rsidRPr="00005E87">
              <w:rPr>
                <w:b/>
                <w:lang w:val="ro-RO"/>
              </w:rPr>
              <w:t>0101-664</w:t>
            </w:r>
            <w:r w:rsidRPr="00005E87">
              <w:rPr>
                <w:b/>
                <w:lang w:val="ro-RO"/>
              </w:rPr>
              <w:t xml:space="preserve"> din </w:t>
            </w:r>
            <w:r w:rsidR="00005E87" w:rsidRPr="00005E87">
              <w:rPr>
                <w:b/>
                <w:lang w:val="ro-RO"/>
              </w:rPr>
              <w:t>05.09</w:t>
            </w:r>
            <w:r w:rsidRPr="00005E87">
              <w:rPr>
                <w:b/>
                <w:lang w:val="ro-RO"/>
              </w:rPr>
              <w:t>.201</w:t>
            </w:r>
            <w:r w:rsidR="00005E87" w:rsidRPr="00005E87">
              <w:rPr>
                <w:b/>
                <w:lang w:val="ro-RO"/>
              </w:rPr>
              <w:t>7</w:t>
            </w:r>
          </w:p>
        </w:tc>
      </w:tr>
      <w:tr w:rsidR="007C0736" w:rsidRPr="00883E40" w:rsidTr="00543469">
        <w:tc>
          <w:tcPr>
            <w:tcW w:w="840" w:type="dxa"/>
          </w:tcPr>
          <w:p w:rsidR="007C0736" w:rsidRPr="00883E40" w:rsidRDefault="007C0736" w:rsidP="00543469">
            <w:pPr>
              <w:jc w:val="center"/>
              <w:rPr>
                <w:lang w:val="ro-RO"/>
              </w:rPr>
            </w:pPr>
            <w:r>
              <w:rPr>
                <w:lang w:val="ro-RO"/>
              </w:rPr>
              <w:t>1.</w:t>
            </w:r>
          </w:p>
        </w:tc>
        <w:tc>
          <w:tcPr>
            <w:tcW w:w="9225" w:type="dxa"/>
            <w:vAlign w:val="center"/>
          </w:tcPr>
          <w:p w:rsidR="00B318D4" w:rsidRPr="00B318D4" w:rsidRDefault="00B318D4" w:rsidP="00B318D4">
            <w:pPr>
              <w:ind w:firstLine="851"/>
              <w:jc w:val="both"/>
              <w:rPr>
                <w:noProof/>
                <w:szCs w:val="28"/>
                <w:lang w:val="ro-RO"/>
              </w:rPr>
            </w:pPr>
            <w:r w:rsidRPr="00B318D4">
              <w:rPr>
                <w:noProof/>
                <w:szCs w:val="28"/>
                <w:lang w:val="ro-RO"/>
              </w:rPr>
              <w:t>Agenția Rezerve Materiale a examinat proiectul Hotărârii cu privire la modificarea Hotărârii Guvernului nr. 20 din 20 ianuarie 2009 și comunică următoarele:</w:t>
            </w:r>
          </w:p>
          <w:p w:rsidR="00B318D4" w:rsidRPr="00B318D4" w:rsidRDefault="00B318D4" w:rsidP="00B318D4">
            <w:pPr>
              <w:ind w:right="-1" w:firstLine="709"/>
              <w:contextualSpacing/>
              <w:jc w:val="both"/>
              <w:rPr>
                <w:noProof/>
                <w:szCs w:val="28"/>
                <w:lang w:val="ro-RO"/>
              </w:rPr>
            </w:pPr>
            <w:r w:rsidRPr="00B318D4">
              <w:rPr>
                <w:b/>
                <w:noProof/>
                <w:szCs w:val="28"/>
                <w:lang w:val="ro-RO"/>
              </w:rPr>
              <w:t xml:space="preserve">Aspectul economic. </w:t>
            </w:r>
            <w:r w:rsidRPr="00B318D4">
              <w:rPr>
                <w:noProof/>
                <w:szCs w:val="28"/>
                <w:lang w:val="ro-RO"/>
              </w:rPr>
              <w:t>Termenul de restituire a păcurii în rezervele materiale de stat a fost prelungit în fiecare an, începînd cu 2010, contrar prevederilor articolului 9 din Legea nr.</w:t>
            </w:r>
            <w:r w:rsidR="00201F38">
              <w:rPr>
                <w:noProof/>
                <w:szCs w:val="28"/>
                <w:lang w:val="ro-RO"/>
              </w:rPr>
              <w:t xml:space="preserve"> </w:t>
            </w:r>
            <w:r w:rsidRPr="00B318D4">
              <w:rPr>
                <w:noProof/>
                <w:szCs w:val="28"/>
                <w:lang w:val="ro-RO"/>
              </w:rPr>
              <w:t xml:space="preserve">589 din 22.09.95 privind rezervele materiale de stat şi de mobilizare, care prevede că eliberarea bunurilor materiale din rezervele materiale ale statului cu titlu de împrumut </w:t>
            </w:r>
            <w:r w:rsidRPr="00B318D4">
              <w:rPr>
                <w:noProof/>
                <w:szCs w:val="28"/>
                <w:u w:val="single"/>
                <w:lang w:val="ro-RO"/>
              </w:rPr>
              <w:t>pe termen scurt</w:t>
            </w:r>
            <w:r w:rsidRPr="00B318D4">
              <w:rPr>
                <w:noProof/>
                <w:szCs w:val="28"/>
                <w:lang w:val="ro-RO"/>
              </w:rPr>
              <w:t xml:space="preserve"> se efectuează pentru o perioadă de până la 3 luni. </w:t>
            </w:r>
          </w:p>
          <w:p w:rsidR="00B318D4" w:rsidRPr="00B318D4" w:rsidRDefault="00B318D4" w:rsidP="00B318D4">
            <w:pPr>
              <w:ind w:right="-1" w:firstLine="709"/>
              <w:contextualSpacing/>
              <w:jc w:val="both"/>
              <w:rPr>
                <w:noProof/>
                <w:szCs w:val="28"/>
                <w:lang w:val="ro-RO"/>
              </w:rPr>
            </w:pPr>
            <w:r w:rsidRPr="00B318D4">
              <w:rPr>
                <w:noProof/>
                <w:szCs w:val="28"/>
                <w:lang w:val="ro-RO"/>
              </w:rPr>
              <w:t xml:space="preserve">Mai mult, conform aceluiași articol din legea menționată, la eliberarea bunurilor materiale cu titlu de împrumut pe termen scurt, agentul economic beneficiar prezintă Agenţiei o garanţie, după forma şi în modul stabilit de legislaţia în vigoare, al cărei cuantum să asigure reîntregirea stocurilor şi plata stabilită pentru împrumut. Dar de aceste condiții S.A. ”Termoelectrica” și S.A. ”CET-Nord” sunt scutite prin Hotărîrea Guvernului nr. 20 din 20.01.2009. </w:t>
            </w:r>
          </w:p>
          <w:p w:rsidR="00B318D4" w:rsidRPr="00B318D4" w:rsidRDefault="00B318D4" w:rsidP="00B318D4">
            <w:pPr>
              <w:ind w:right="-1" w:firstLine="709"/>
              <w:contextualSpacing/>
              <w:jc w:val="both"/>
              <w:rPr>
                <w:noProof/>
                <w:szCs w:val="28"/>
                <w:lang w:val="ro-RO"/>
              </w:rPr>
            </w:pPr>
            <w:r w:rsidRPr="00B318D4">
              <w:rPr>
                <w:noProof/>
                <w:szCs w:val="28"/>
                <w:lang w:val="ro-RO"/>
              </w:rPr>
              <w:t>Astfel, la propunerea Ministerului Economiei și Infrastructurii, prin modificarea graficului restituirii păcurii împrumutate, se tărăgănează restituirea de către S.A. „Termoelectrica” a 4202 tone de păcură în valoare de 22 270,60 mii lei și S.A. „CET- Nord” mun. Bălţi a 569,364 tone de păcură în valoare de 3017,60 mii lei, împrumutată din rezervele materiale ale statului</w:t>
            </w:r>
            <w:r w:rsidRPr="00B318D4">
              <w:rPr>
                <w:b/>
                <w:noProof/>
                <w:szCs w:val="28"/>
                <w:lang w:val="ro-RO"/>
              </w:rPr>
              <w:t xml:space="preserve"> </w:t>
            </w:r>
            <w:r w:rsidRPr="00B318D4">
              <w:rPr>
                <w:noProof/>
                <w:szCs w:val="28"/>
                <w:lang w:val="ro-RO"/>
              </w:rPr>
              <w:t xml:space="preserve">fără plata stabilită pentru împrumut. Ca rezultat, Agenția nu a primit la capitolul venituri circa 128 milioane lei, care ar fi putut fi utilizate pentru achitarea cheltuielilor aferente păstrării și întreținerii stocurilor de păcură din rezervele materiale ale statului, precum și completarea lor. </w:t>
            </w:r>
          </w:p>
          <w:p w:rsidR="00B318D4" w:rsidRPr="00B318D4" w:rsidRDefault="00B318D4" w:rsidP="00B318D4">
            <w:pPr>
              <w:ind w:right="-1" w:firstLine="709"/>
              <w:contextualSpacing/>
              <w:jc w:val="both"/>
              <w:rPr>
                <w:noProof/>
                <w:szCs w:val="28"/>
                <w:lang w:val="ro-RO"/>
              </w:rPr>
            </w:pPr>
            <w:r w:rsidRPr="00B318D4">
              <w:rPr>
                <w:noProof/>
                <w:szCs w:val="28"/>
                <w:lang w:val="ro-RO"/>
              </w:rPr>
              <w:t>În acest context, Agenția constată că cheltuielile suportate de S.A. ”Termoelectrica” în sumă de 30,5 mln lei sunt net inferioare sumei plăților menționate, pe care urma să le încaseze Agenția pentru împrumut, începând cu anul 2010.</w:t>
            </w:r>
          </w:p>
          <w:p w:rsidR="00B318D4" w:rsidRPr="00B318D4" w:rsidRDefault="00B318D4" w:rsidP="00B318D4">
            <w:pPr>
              <w:ind w:right="-1" w:firstLine="851"/>
              <w:contextualSpacing/>
              <w:jc w:val="both"/>
              <w:rPr>
                <w:noProof/>
                <w:szCs w:val="28"/>
                <w:lang w:val="ro-RO"/>
              </w:rPr>
            </w:pPr>
            <w:r w:rsidRPr="00B318D4">
              <w:rPr>
                <w:b/>
                <w:noProof/>
                <w:szCs w:val="28"/>
                <w:lang w:val="ro-RO"/>
              </w:rPr>
              <w:t>Sub aspect juridic</w:t>
            </w:r>
            <w:r w:rsidRPr="00B318D4">
              <w:rPr>
                <w:noProof/>
                <w:szCs w:val="28"/>
                <w:lang w:val="ro-RO"/>
              </w:rPr>
              <w:t>, situația economico-financiară dificilă a întreprinderilor de generare a energiei electrice și a energiei termice nu justifică și nu scutește de restituirea păcurii împrumutate pe termen scurt,</w:t>
            </w:r>
            <w:r w:rsidRPr="00B318D4">
              <w:rPr>
                <w:b/>
                <w:noProof/>
                <w:szCs w:val="28"/>
                <w:lang w:val="ro-RO"/>
              </w:rPr>
              <w:t xml:space="preserve"> </w:t>
            </w:r>
            <w:r w:rsidRPr="00B318D4">
              <w:rPr>
                <w:noProof/>
                <w:szCs w:val="28"/>
                <w:lang w:val="ro-RO"/>
              </w:rPr>
              <w:t>fapt ce diminuează rezervele de păcură în detrimentul securității energetice a țării, în situații excepționale. Aceiași situație nu poate justifica Agenția de neexecutarea prevederilor articolului 13 din Legea nr.</w:t>
            </w:r>
            <w:r w:rsidR="00201F38">
              <w:rPr>
                <w:noProof/>
                <w:szCs w:val="28"/>
                <w:lang w:val="ro-RO"/>
              </w:rPr>
              <w:t xml:space="preserve"> </w:t>
            </w:r>
            <w:r w:rsidRPr="00B318D4">
              <w:rPr>
                <w:noProof/>
                <w:szCs w:val="28"/>
                <w:lang w:val="ro-RO"/>
              </w:rPr>
              <w:t>589 din 22.09.95 privind rezervele materiale de stat şi de mobilizare în vederea aplicării sancțiunilor pecuniare pentru temporizarea restituirii bunurilor materiale în rezervele materiale de stat.</w:t>
            </w:r>
          </w:p>
          <w:p w:rsidR="00B318D4" w:rsidRPr="00B318D4" w:rsidRDefault="00B318D4" w:rsidP="00B318D4">
            <w:pPr>
              <w:ind w:right="-1" w:firstLine="851"/>
              <w:contextualSpacing/>
              <w:jc w:val="both"/>
              <w:rPr>
                <w:noProof/>
                <w:szCs w:val="28"/>
                <w:lang w:val="ro-RO"/>
              </w:rPr>
            </w:pPr>
            <w:r w:rsidRPr="00B318D4">
              <w:rPr>
                <w:b/>
                <w:noProof/>
                <w:szCs w:val="28"/>
                <w:lang w:val="ro-RO"/>
              </w:rPr>
              <w:t>Vorbind de aspectul temporar</w:t>
            </w:r>
            <w:r w:rsidRPr="00B318D4">
              <w:rPr>
                <w:noProof/>
                <w:szCs w:val="28"/>
                <w:lang w:val="ro-RO"/>
              </w:rPr>
              <w:t>, Agenția comunică: pe parcursul activității sale nu cunoaște cazuri de prelungire repetată cu așa o durată a termenului de restituire a bunurilor materiale în rezervele de stat cum s-a procedat în cazul eliberării cu titlu de împrumut a păcurii către S.A. ”Termoelectrica” și S.A. ”CET-Nord” prin Hotărîrea Guvernului nr. 20 din 20.01.2009. În speța dată, nu este potrivită pentru aceste întreprinderi invocarea Legii nr.</w:t>
            </w:r>
            <w:r w:rsidR="00201F38">
              <w:rPr>
                <w:noProof/>
                <w:szCs w:val="28"/>
                <w:lang w:val="ro-RO"/>
              </w:rPr>
              <w:t xml:space="preserve"> </w:t>
            </w:r>
            <w:r w:rsidRPr="00B318D4">
              <w:rPr>
                <w:noProof/>
                <w:szCs w:val="28"/>
                <w:lang w:val="ro-RO"/>
              </w:rPr>
              <w:t>845 din 03.01.1992 cu privire la antreprenoriat  și întreprinderi, în condițiile favorizării acestora.</w:t>
            </w:r>
          </w:p>
          <w:p w:rsidR="00B318D4" w:rsidRPr="00B318D4" w:rsidRDefault="00B318D4" w:rsidP="00201F38">
            <w:pPr>
              <w:tabs>
                <w:tab w:val="left" w:pos="782"/>
                <w:tab w:val="left" w:pos="993"/>
                <w:tab w:val="left" w:pos="1276"/>
                <w:tab w:val="left" w:pos="1418"/>
              </w:tabs>
              <w:ind w:firstLine="924"/>
              <w:jc w:val="both"/>
              <w:rPr>
                <w:noProof/>
                <w:szCs w:val="28"/>
                <w:lang w:val="ro-RO"/>
              </w:rPr>
            </w:pPr>
            <w:r w:rsidRPr="00B318D4">
              <w:rPr>
                <w:noProof/>
                <w:szCs w:val="28"/>
                <w:lang w:val="ro-RO"/>
              </w:rPr>
              <w:t>Prin proiectul de act normativ prezentat spre avizare, se propune repetat modificarea (prelungirea) termenelor de restituire a bunurilor materiale împrumutate pe termen scurt în rezervele materiale ale statului şi chiar abrogarea scutirii de plata cheltuielilor pentru păstrarea păcurii din rezervele materiale de stat de către beneficiarii împrumutului. În cazul dat, este evident că modificarea Hotărîrii Guvernului nr.20 din 20.01.2009, în vederea achitării cheltuielilor aferente păstrării și întreținerii stocurilor de păcură din rezervele materiale ale statului, va atrage după sine și modificarea aceleiași hotărâri în partea ce ține de plata stabilită pentru împrumut și prezentarea garanției în modul stabilit.</w:t>
            </w:r>
          </w:p>
          <w:p w:rsidR="007C0736" w:rsidRPr="00B318D4" w:rsidRDefault="00B318D4" w:rsidP="00201F38">
            <w:pPr>
              <w:tabs>
                <w:tab w:val="left" w:pos="993"/>
              </w:tabs>
              <w:ind w:firstLine="924"/>
              <w:jc w:val="both"/>
              <w:rPr>
                <w:noProof/>
                <w:szCs w:val="28"/>
                <w:lang w:val="ro-RO"/>
              </w:rPr>
            </w:pPr>
            <w:r w:rsidRPr="00B318D4">
              <w:rPr>
                <w:noProof/>
                <w:szCs w:val="28"/>
                <w:lang w:val="ro-RO"/>
              </w:rPr>
              <w:t xml:space="preserve">Pornind de la cele expuse, Agenția nu susține proiectul Hotărârii de Guvern prenotat, deoarece este în defavoarea securității naționale şi nu contribuie la  realizarea politicilor statului în domeniul rezervelor materiale de stat şi de mobilizare. Mai mult decât atât, finanţarea cheltuielilor legate de împrumuturile efectuate conform deciziilor Guvernului, precum şi de recuperarea cheltuielilor pentru administrarea lor, trebuie să fie alocate anual Agenţiei de la Bugetul de stat. </w:t>
            </w:r>
          </w:p>
        </w:tc>
        <w:tc>
          <w:tcPr>
            <w:tcW w:w="4217" w:type="dxa"/>
          </w:tcPr>
          <w:p w:rsidR="00201F38" w:rsidRDefault="00201F38" w:rsidP="00543469">
            <w:pPr>
              <w:rPr>
                <w:lang w:val="ro-RO"/>
              </w:rPr>
            </w:pPr>
          </w:p>
          <w:p w:rsidR="00201F38" w:rsidRDefault="00201F38" w:rsidP="00543469">
            <w:pPr>
              <w:rPr>
                <w:lang w:val="ro-RO"/>
              </w:rPr>
            </w:pPr>
          </w:p>
          <w:p w:rsidR="007C0736" w:rsidRDefault="007C0736" w:rsidP="00543469">
            <w:pPr>
              <w:rPr>
                <w:lang w:val="ro-RO"/>
              </w:rPr>
            </w:pPr>
            <w:r w:rsidRPr="00883E40">
              <w:rPr>
                <w:lang w:val="ro-RO"/>
              </w:rPr>
              <w:t>Se acceptă.</w:t>
            </w: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r>
              <w:rPr>
                <w:lang w:val="ro-RO"/>
              </w:rPr>
              <w:t>Se acceptă parțial. Textul a fost redactat</w:t>
            </w:r>
            <w:r w:rsidR="00390399">
              <w:rPr>
                <w:lang w:val="ro-RO"/>
              </w:rPr>
              <w:t>.</w:t>
            </w: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r>
              <w:rPr>
                <w:lang w:val="ro-RO"/>
              </w:rPr>
              <w:t>Se acceptă parțial.</w:t>
            </w: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p>
          <w:p w:rsidR="00201F38" w:rsidRDefault="00201F38" w:rsidP="00543469">
            <w:pPr>
              <w:rPr>
                <w:lang w:val="ro-RO"/>
              </w:rPr>
            </w:pPr>
            <w:r>
              <w:rPr>
                <w:lang w:val="ro-RO"/>
              </w:rPr>
              <w:t>Se acceptă parțial.</w:t>
            </w:r>
          </w:p>
          <w:p w:rsidR="0008075B" w:rsidRDefault="0008075B" w:rsidP="00543469">
            <w:pPr>
              <w:rPr>
                <w:lang w:val="ro-RO"/>
              </w:rPr>
            </w:pPr>
          </w:p>
          <w:p w:rsidR="0008075B" w:rsidRDefault="0008075B" w:rsidP="00543469">
            <w:pPr>
              <w:rPr>
                <w:lang w:val="ro-RO"/>
              </w:rPr>
            </w:pPr>
          </w:p>
          <w:p w:rsidR="0008075B" w:rsidRDefault="0008075B" w:rsidP="00543469">
            <w:pPr>
              <w:rPr>
                <w:lang w:val="ro-RO"/>
              </w:rPr>
            </w:pPr>
          </w:p>
          <w:p w:rsidR="0008075B" w:rsidRDefault="0008075B" w:rsidP="00543469">
            <w:pPr>
              <w:rPr>
                <w:lang w:val="ro-RO"/>
              </w:rPr>
            </w:pPr>
          </w:p>
          <w:p w:rsidR="0008075B" w:rsidRDefault="0008075B" w:rsidP="00543469">
            <w:pPr>
              <w:rPr>
                <w:lang w:val="ro-RO"/>
              </w:rPr>
            </w:pPr>
          </w:p>
          <w:p w:rsidR="00551303" w:rsidRDefault="00551303" w:rsidP="00551303">
            <w:pPr>
              <w:rPr>
                <w:lang w:val="ro-RO"/>
              </w:rPr>
            </w:pPr>
            <w:r>
              <w:rPr>
                <w:lang w:val="ro-RO"/>
              </w:rPr>
              <w:t>Se acceptă parțial. Textul a fost redactat</w:t>
            </w:r>
            <w:r w:rsidR="00390399">
              <w:rPr>
                <w:lang w:val="ro-RO"/>
              </w:rPr>
              <w:t>.</w:t>
            </w:r>
          </w:p>
          <w:p w:rsidR="0008075B" w:rsidRDefault="0008075B" w:rsidP="00543469">
            <w:pPr>
              <w:rPr>
                <w:lang w:val="ro-RO"/>
              </w:rPr>
            </w:pPr>
          </w:p>
          <w:p w:rsidR="00551303" w:rsidRDefault="00551303" w:rsidP="00543469">
            <w:pPr>
              <w:rPr>
                <w:lang w:val="ro-RO"/>
              </w:rPr>
            </w:pPr>
          </w:p>
          <w:p w:rsidR="00551303" w:rsidRDefault="00551303" w:rsidP="00543469">
            <w:pPr>
              <w:rPr>
                <w:lang w:val="ro-RO"/>
              </w:rPr>
            </w:pPr>
          </w:p>
          <w:p w:rsidR="00551303" w:rsidRDefault="00551303" w:rsidP="00543469">
            <w:pPr>
              <w:rPr>
                <w:lang w:val="ro-RO"/>
              </w:rPr>
            </w:pPr>
          </w:p>
          <w:p w:rsidR="00551303" w:rsidRDefault="00551303" w:rsidP="00543469">
            <w:pPr>
              <w:rPr>
                <w:lang w:val="ro-RO"/>
              </w:rPr>
            </w:pPr>
          </w:p>
          <w:p w:rsidR="00551303" w:rsidRDefault="00551303" w:rsidP="00543469">
            <w:pPr>
              <w:rPr>
                <w:lang w:val="ro-RO"/>
              </w:rPr>
            </w:pPr>
          </w:p>
          <w:p w:rsidR="00551303" w:rsidRDefault="00551303" w:rsidP="00543469">
            <w:pPr>
              <w:rPr>
                <w:lang w:val="ro-RO"/>
              </w:rPr>
            </w:pPr>
          </w:p>
          <w:p w:rsidR="0008075B" w:rsidRPr="00883E40" w:rsidRDefault="00551303" w:rsidP="00390399">
            <w:pPr>
              <w:jc w:val="both"/>
              <w:rPr>
                <w:lang w:val="ro-RO"/>
              </w:rPr>
            </w:pPr>
            <w:r>
              <w:rPr>
                <w:lang w:val="ro-RO"/>
              </w:rPr>
              <w:t>Nu se acceptă. Not</w:t>
            </w:r>
            <w:r w:rsidR="00390399">
              <w:rPr>
                <w:lang w:val="ro-RO"/>
              </w:rPr>
              <w:t>a</w:t>
            </w:r>
            <w:r>
              <w:rPr>
                <w:lang w:val="ro-RO"/>
              </w:rPr>
              <w:t xml:space="preserve"> informativă conține argumentări suficiente referitor la necesitatea prelungirii termenului de restituire </w:t>
            </w:r>
            <w:r w:rsidR="00390399">
              <w:rPr>
                <w:lang w:val="ro-RO"/>
              </w:rPr>
              <w:t xml:space="preserve">a </w:t>
            </w:r>
            <w:r>
              <w:rPr>
                <w:lang w:val="ro-RO"/>
              </w:rPr>
              <w:t>păcurii. În caz contrar po</w:t>
            </w:r>
            <w:r w:rsidR="00390399">
              <w:rPr>
                <w:lang w:val="ro-RO"/>
              </w:rPr>
              <w:t>a</w:t>
            </w:r>
            <w:r>
              <w:rPr>
                <w:lang w:val="ro-RO"/>
              </w:rPr>
              <w:t>t</w:t>
            </w:r>
            <w:r w:rsidR="00390399">
              <w:rPr>
                <w:lang w:val="ro-RO"/>
              </w:rPr>
              <w:t>e</w:t>
            </w:r>
            <w:r>
              <w:rPr>
                <w:lang w:val="ro-RO"/>
              </w:rPr>
              <w:t xml:space="preserve"> fi afectată securitatea energetică a statului, inclusiv prin sistarea (limitarea) furnizării gazelor naturale</w:t>
            </w:r>
            <w:r w:rsidR="00390399">
              <w:rPr>
                <w:lang w:val="ro-RO"/>
              </w:rPr>
              <w:t>.</w:t>
            </w:r>
          </w:p>
        </w:tc>
      </w:tr>
      <w:tr w:rsidR="00086288" w:rsidRPr="00474582" w:rsidTr="00CC0827">
        <w:trPr>
          <w:trHeight w:val="488"/>
        </w:trPr>
        <w:tc>
          <w:tcPr>
            <w:tcW w:w="14282" w:type="dxa"/>
            <w:gridSpan w:val="3"/>
            <w:vAlign w:val="center"/>
          </w:tcPr>
          <w:p w:rsidR="00086288" w:rsidRPr="00883E40" w:rsidRDefault="006D72CA" w:rsidP="008443F5">
            <w:pPr>
              <w:ind w:firstLine="720"/>
              <w:jc w:val="center"/>
              <w:rPr>
                <w:lang w:val="ro-RO"/>
              </w:rPr>
            </w:pPr>
            <w:r w:rsidRPr="00883E40">
              <w:rPr>
                <w:b/>
                <w:lang w:val="ro-RO"/>
              </w:rPr>
              <w:t xml:space="preserve">SA “Termoelectrica” a prezentat avizul prin scrisoarea nr. </w:t>
            </w:r>
            <w:r w:rsidR="008477EB" w:rsidRPr="008477EB">
              <w:rPr>
                <w:b/>
                <w:lang w:val="ro-RO"/>
              </w:rPr>
              <w:t>79/</w:t>
            </w:r>
            <w:r w:rsidR="008443F5">
              <w:rPr>
                <w:b/>
                <w:lang w:val="ro-RO"/>
              </w:rPr>
              <w:t>1226</w:t>
            </w:r>
            <w:r w:rsidR="008477EB" w:rsidRPr="008477EB">
              <w:rPr>
                <w:b/>
                <w:lang w:val="ro-RO"/>
              </w:rPr>
              <w:t xml:space="preserve"> din </w:t>
            </w:r>
            <w:r w:rsidR="008443F5">
              <w:rPr>
                <w:b/>
                <w:lang w:val="ro-RO"/>
              </w:rPr>
              <w:t>23</w:t>
            </w:r>
            <w:r w:rsidRPr="008477EB">
              <w:rPr>
                <w:b/>
                <w:lang w:val="ro-RO"/>
              </w:rPr>
              <w:t>.</w:t>
            </w:r>
            <w:r w:rsidR="008443F5">
              <w:rPr>
                <w:b/>
                <w:lang w:val="ro-RO"/>
              </w:rPr>
              <w:t>08</w:t>
            </w:r>
            <w:r w:rsidRPr="008477EB">
              <w:rPr>
                <w:b/>
                <w:lang w:val="ro-RO"/>
              </w:rPr>
              <w:t>.201</w:t>
            </w:r>
            <w:r w:rsidR="008443F5">
              <w:rPr>
                <w:b/>
                <w:lang w:val="ro-RO"/>
              </w:rPr>
              <w:t>7</w:t>
            </w:r>
          </w:p>
        </w:tc>
      </w:tr>
      <w:tr w:rsidR="006D72CA" w:rsidRPr="008443F5" w:rsidTr="00DA5A39">
        <w:tc>
          <w:tcPr>
            <w:tcW w:w="840" w:type="dxa"/>
          </w:tcPr>
          <w:p w:rsidR="006D72CA" w:rsidRPr="00883E40" w:rsidRDefault="001A526D" w:rsidP="00E750F6">
            <w:pPr>
              <w:jc w:val="center"/>
              <w:rPr>
                <w:lang w:val="ro-RO"/>
              </w:rPr>
            </w:pPr>
            <w:r>
              <w:rPr>
                <w:lang w:val="ro-RO"/>
              </w:rPr>
              <w:t>1.</w:t>
            </w:r>
          </w:p>
        </w:tc>
        <w:tc>
          <w:tcPr>
            <w:tcW w:w="9225" w:type="dxa"/>
            <w:vAlign w:val="center"/>
          </w:tcPr>
          <w:p w:rsidR="006D72CA" w:rsidRPr="00883E40" w:rsidRDefault="00DA5A39" w:rsidP="00390399">
            <w:pPr>
              <w:ind w:firstLine="612"/>
              <w:jc w:val="both"/>
              <w:rPr>
                <w:lang w:val="ro-RO"/>
              </w:rPr>
            </w:pPr>
            <w:r w:rsidRPr="00883E40">
              <w:rPr>
                <w:lang w:val="ro-RO"/>
              </w:rPr>
              <w:t>Prin prezenta</w:t>
            </w:r>
            <w:r>
              <w:rPr>
                <w:lang w:val="ro-RO"/>
              </w:rPr>
              <w:t xml:space="preserve">, </w:t>
            </w:r>
            <w:r w:rsidR="008443F5">
              <w:rPr>
                <w:lang w:val="ro-RO"/>
              </w:rPr>
              <w:t>Vă informăm că solicitarea Dvs</w:t>
            </w:r>
            <w:r w:rsidR="00390399">
              <w:rPr>
                <w:lang w:val="ro-RO"/>
              </w:rPr>
              <w:t>.</w:t>
            </w:r>
            <w:r w:rsidR="008443F5">
              <w:rPr>
                <w:lang w:val="ro-RO"/>
              </w:rPr>
              <w:t xml:space="preserve"> nr. </w:t>
            </w:r>
            <w:r>
              <w:rPr>
                <w:lang w:val="ro-RO"/>
              </w:rPr>
              <w:t>06/1-</w:t>
            </w:r>
            <w:r w:rsidR="008443F5">
              <w:rPr>
                <w:lang w:val="ro-RO"/>
              </w:rPr>
              <w:t>4426</w:t>
            </w:r>
            <w:r>
              <w:rPr>
                <w:lang w:val="ro-RO"/>
              </w:rPr>
              <w:t xml:space="preserve"> din </w:t>
            </w:r>
            <w:r w:rsidR="008443F5">
              <w:rPr>
                <w:lang w:val="ro-RO"/>
              </w:rPr>
              <w:t>04.08.2017 a fos</w:t>
            </w:r>
            <w:r w:rsidR="00390399">
              <w:rPr>
                <w:lang w:val="ro-RO"/>
              </w:rPr>
              <w:t>t</w:t>
            </w:r>
            <w:r w:rsidR="008443F5">
              <w:rPr>
                <w:lang w:val="ro-RO"/>
              </w:rPr>
              <w:t xml:space="preserve"> examinată și Vă comunicăm că</w:t>
            </w:r>
            <w:r>
              <w:rPr>
                <w:lang w:val="ro-RO"/>
              </w:rPr>
              <w:t xml:space="preserve"> ,,</w:t>
            </w:r>
            <w:r w:rsidR="008443F5">
              <w:rPr>
                <w:lang w:val="ro-RO"/>
              </w:rPr>
              <w:t>Termoelectrica</w:t>
            </w:r>
            <w:r w:rsidRPr="00883E40">
              <w:rPr>
                <w:lang w:val="ro-RO"/>
              </w:rPr>
              <w:t xml:space="preserve">” </w:t>
            </w:r>
            <w:r>
              <w:rPr>
                <w:lang w:val="ro-RO"/>
              </w:rPr>
              <w:t xml:space="preserve">S.A. </w:t>
            </w:r>
            <w:r w:rsidR="008443F5">
              <w:rPr>
                <w:lang w:val="ro-RO"/>
              </w:rPr>
              <w:t xml:space="preserve">nu are obiecții și propuneri la </w:t>
            </w:r>
            <w:r w:rsidRPr="00883E40">
              <w:rPr>
                <w:lang w:val="ro-RO"/>
              </w:rPr>
              <w:t xml:space="preserve">proiectul </w:t>
            </w:r>
            <w:r w:rsidRPr="008443F5">
              <w:rPr>
                <w:i/>
                <w:lang w:val="ro-RO"/>
              </w:rPr>
              <w:t>Hotărârii Guvernului cu privire la modificarea Hotărârii</w:t>
            </w:r>
            <w:r w:rsidR="005F2928">
              <w:rPr>
                <w:i/>
                <w:lang w:val="ro-RO"/>
              </w:rPr>
              <w:t xml:space="preserve"> Guvernului nr. 20 din 20 ianuarie </w:t>
            </w:r>
            <w:r w:rsidRPr="008443F5">
              <w:rPr>
                <w:i/>
                <w:lang w:val="ro-RO"/>
              </w:rPr>
              <w:t>2009</w:t>
            </w:r>
            <w:r w:rsidR="008443F5">
              <w:rPr>
                <w:lang w:val="ro-RO"/>
              </w:rPr>
              <w:t>, motiv pentru care ne exprimăm avizul pozitiv.</w:t>
            </w:r>
          </w:p>
        </w:tc>
        <w:tc>
          <w:tcPr>
            <w:tcW w:w="4217" w:type="dxa"/>
          </w:tcPr>
          <w:p w:rsidR="006D72CA" w:rsidRPr="00883E40" w:rsidRDefault="00DA5A39" w:rsidP="00DA5A39">
            <w:pPr>
              <w:rPr>
                <w:lang w:val="ro-RO"/>
              </w:rPr>
            </w:pPr>
            <w:r w:rsidRPr="00883E40">
              <w:rPr>
                <w:lang w:val="ro-RO"/>
              </w:rPr>
              <w:t>Se acceptă.</w:t>
            </w:r>
          </w:p>
        </w:tc>
      </w:tr>
      <w:tr w:rsidR="001A526D" w:rsidRPr="00474582" w:rsidTr="008E74B6">
        <w:tc>
          <w:tcPr>
            <w:tcW w:w="14282" w:type="dxa"/>
            <w:gridSpan w:val="3"/>
          </w:tcPr>
          <w:p w:rsidR="001A526D" w:rsidRPr="00883E40" w:rsidRDefault="001A526D" w:rsidP="005F2928">
            <w:pPr>
              <w:spacing w:before="120" w:after="120"/>
              <w:jc w:val="center"/>
              <w:rPr>
                <w:lang w:val="ro-RO"/>
              </w:rPr>
            </w:pPr>
            <w:r w:rsidRPr="00883E40">
              <w:rPr>
                <w:b/>
                <w:lang w:val="ro-RO"/>
              </w:rPr>
              <w:t>SA “CET-Nord” a prezentat avizul prin scrisoarea nr. 06-</w:t>
            </w:r>
            <w:r w:rsidR="005F2928">
              <w:rPr>
                <w:b/>
                <w:lang w:val="ro-RO"/>
              </w:rPr>
              <w:t>8/645</w:t>
            </w:r>
            <w:r w:rsidRPr="00883E40">
              <w:rPr>
                <w:b/>
                <w:lang w:val="ro-RO"/>
              </w:rPr>
              <w:t xml:space="preserve"> din </w:t>
            </w:r>
            <w:r w:rsidR="005F2928">
              <w:rPr>
                <w:b/>
                <w:lang w:val="ro-RO"/>
              </w:rPr>
              <w:t>08.08.2017</w:t>
            </w:r>
          </w:p>
        </w:tc>
      </w:tr>
      <w:tr w:rsidR="001A526D" w:rsidRPr="000E4F7D" w:rsidTr="008E74B6">
        <w:trPr>
          <w:trHeight w:val="912"/>
        </w:trPr>
        <w:tc>
          <w:tcPr>
            <w:tcW w:w="840" w:type="dxa"/>
          </w:tcPr>
          <w:p w:rsidR="001A526D" w:rsidRPr="00883E40" w:rsidRDefault="001A526D" w:rsidP="00551303">
            <w:pPr>
              <w:jc w:val="center"/>
              <w:rPr>
                <w:lang w:val="ro-RO"/>
              </w:rPr>
            </w:pPr>
            <w:r w:rsidRPr="00883E40">
              <w:rPr>
                <w:lang w:val="ro-RO"/>
              </w:rPr>
              <w:t>1.</w:t>
            </w:r>
          </w:p>
        </w:tc>
        <w:tc>
          <w:tcPr>
            <w:tcW w:w="9225" w:type="dxa"/>
            <w:vAlign w:val="center"/>
          </w:tcPr>
          <w:p w:rsidR="001A526D" w:rsidRPr="00883E40" w:rsidRDefault="001A526D" w:rsidP="008E74B6">
            <w:pPr>
              <w:ind w:firstLine="612"/>
              <w:jc w:val="both"/>
              <w:rPr>
                <w:lang w:val="ro-RO"/>
              </w:rPr>
            </w:pPr>
            <w:r w:rsidRPr="00883E40">
              <w:rPr>
                <w:lang w:val="ro-RO"/>
              </w:rPr>
              <w:t>Prin prezenta SA “CET-NORD” comunică că</w:t>
            </w:r>
            <w:r w:rsidRPr="00883E40">
              <w:rPr>
                <w:b/>
                <w:lang w:val="ro-RO"/>
              </w:rPr>
              <w:t xml:space="preserve"> </w:t>
            </w:r>
            <w:r w:rsidRPr="00883E40">
              <w:rPr>
                <w:lang w:val="ro-RO"/>
              </w:rPr>
              <w:t xml:space="preserve">a examinat proiectul </w:t>
            </w:r>
            <w:r w:rsidR="00390399" w:rsidRPr="00883E40">
              <w:rPr>
                <w:lang w:val="ro-RO"/>
              </w:rPr>
              <w:t>Hotărârii</w:t>
            </w:r>
            <w:r w:rsidRPr="00883E40">
              <w:rPr>
                <w:lang w:val="ro-RO"/>
              </w:rPr>
              <w:t xml:space="preserve"> “Cu privire </w:t>
            </w:r>
            <w:r w:rsidR="005F2928">
              <w:rPr>
                <w:lang w:val="ro-RO"/>
              </w:rPr>
              <w:t xml:space="preserve">modificarea </w:t>
            </w:r>
            <w:r w:rsidR="00390399">
              <w:rPr>
                <w:lang w:val="ro-RO"/>
              </w:rPr>
              <w:t>Hotărârii</w:t>
            </w:r>
            <w:r w:rsidR="005F2928">
              <w:rPr>
                <w:lang w:val="ro-RO"/>
              </w:rPr>
              <w:t xml:space="preserve"> Guvernului nr. 20 din 20 ianuarie </w:t>
            </w:r>
            <w:r w:rsidRPr="00883E40">
              <w:rPr>
                <w:lang w:val="ro-RO"/>
              </w:rPr>
              <w:t>2009”.</w:t>
            </w:r>
          </w:p>
          <w:p w:rsidR="001A526D" w:rsidRPr="00883E40" w:rsidRDefault="001A526D" w:rsidP="008E74B6">
            <w:pPr>
              <w:ind w:firstLine="612"/>
              <w:jc w:val="both"/>
              <w:rPr>
                <w:lang w:val="ro-RO"/>
              </w:rPr>
            </w:pPr>
            <w:r w:rsidRPr="00883E40">
              <w:rPr>
                <w:lang w:val="ro-RO"/>
              </w:rPr>
              <w:t>Entitatea nu are obiecții și susține proiectul menționat.</w:t>
            </w:r>
          </w:p>
        </w:tc>
        <w:tc>
          <w:tcPr>
            <w:tcW w:w="4217" w:type="dxa"/>
          </w:tcPr>
          <w:p w:rsidR="001A526D" w:rsidRPr="00883E40" w:rsidRDefault="001A526D" w:rsidP="008E74B6">
            <w:pPr>
              <w:rPr>
                <w:lang w:val="ro-RO"/>
              </w:rPr>
            </w:pPr>
            <w:r w:rsidRPr="00883E40">
              <w:rPr>
                <w:lang w:val="ro-RO"/>
              </w:rPr>
              <w:t xml:space="preserve">Se acceptă. </w:t>
            </w:r>
          </w:p>
        </w:tc>
      </w:tr>
    </w:tbl>
    <w:p w:rsidR="009B560E" w:rsidRPr="00883E40" w:rsidRDefault="009B560E">
      <w:pPr>
        <w:rPr>
          <w:lang w:val="ro-RO"/>
        </w:rPr>
      </w:pPr>
    </w:p>
    <w:sectPr w:rsidR="009B560E" w:rsidRPr="00883E40" w:rsidSect="004F2A9D">
      <w:pgSz w:w="16838" w:h="11906"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729"/>
        </w:tabs>
        <w:ind w:left="1729" w:hanging="1020"/>
      </w:pPr>
      <w:rPr>
        <w:rFonts w:cs="Times New Roman"/>
      </w:rPr>
    </w:lvl>
    <w:lvl w:ilvl="1">
      <w:start w:val="1"/>
      <w:numFmt w:val="decimal"/>
      <w:lvlText w:val="%1.%2."/>
      <w:lvlJc w:val="left"/>
      <w:pPr>
        <w:tabs>
          <w:tab w:val="num" w:pos="1429"/>
        </w:tabs>
        <w:ind w:left="1429" w:hanging="720"/>
      </w:pPr>
      <w:rPr>
        <w:rFonts w:cs="Times New Roman"/>
      </w:rPr>
    </w:lvl>
    <w:lvl w:ilvl="2">
      <w:start w:val="1"/>
      <w:numFmt w:val="decimal"/>
      <w:lvlText w:val="%1.%2.%3."/>
      <w:lvlJc w:val="left"/>
      <w:pPr>
        <w:tabs>
          <w:tab w:val="num" w:pos="1429"/>
        </w:tabs>
        <w:ind w:left="1429" w:hanging="720"/>
      </w:pPr>
      <w:rPr>
        <w:rFonts w:cs="Times New Roman"/>
      </w:rPr>
    </w:lvl>
    <w:lvl w:ilvl="3">
      <w:start w:val="1"/>
      <w:numFmt w:val="decimal"/>
      <w:lvlText w:val="%1.%2.%3.%4."/>
      <w:lvlJc w:val="left"/>
      <w:pPr>
        <w:tabs>
          <w:tab w:val="num" w:pos="1789"/>
        </w:tabs>
        <w:ind w:left="1789" w:hanging="1080"/>
      </w:pPr>
      <w:rPr>
        <w:rFonts w:cs="Times New Roman"/>
      </w:rPr>
    </w:lvl>
    <w:lvl w:ilvl="4">
      <w:start w:val="1"/>
      <w:numFmt w:val="decimal"/>
      <w:lvlText w:val="%1.%2.%3.%4.%5."/>
      <w:lvlJc w:val="left"/>
      <w:pPr>
        <w:tabs>
          <w:tab w:val="num" w:pos="1789"/>
        </w:tabs>
        <w:ind w:left="1789" w:hanging="1080"/>
      </w:pPr>
      <w:rPr>
        <w:rFonts w:cs="Times New Roman"/>
      </w:rPr>
    </w:lvl>
    <w:lvl w:ilvl="5">
      <w:start w:val="1"/>
      <w:numFmt w:val="decimal"/>
      <w:lvlText w:val="%1.%2.%3.%4.%5.%6."/>
      <w:lvlJc w:val="left"/>
      <w:pPr>
        <w:tabs>
          <w:tab w:val="num" w:pos="2149"/>
        </w:tabs>
        <w:ind w:left="2149" w:hanging="1440"/>
      </w:pPr>
      <w:rPr>
        <w:rFonts w:cs="Times New Roman"/>
      </w:rPr>
    </w:lvl>
    <w:lvl w:ilvl="6">
      <w:start w:val="1"/>
      <w:numFmt w:val="decimal"/>
      <w:lvlText w:val="%1.%2.%3.%4.%5.%6.%7."/>
      <w:lvlJc w:val="left"/>
      <w:pPr>
        <w:tabs>
          <w:tab w:val="num" w:pos="2149"/>
        </w:tabs>
        <w:ind w:left="2149" w:hanging="1440"/>
      </w:pPr>
      <w:rPr>
        <w:rFonts w:cs="Times New Roman"/>
      </w:rPr>
    </w:lvl>
    <w:lvl w:ilvl="7">
      <w:start w:val="1"/>
      <w:numFmt w:val="decimal"/>
      <w:lvlText w:val="%1.%2.%3.%4.%5.%6.%7.%8."/>
      <w:lvlJc w:val="left"/>
      <w:pPr>
        <w:tabs>
          <w:tab w:val="num" w:pos="2509"/>
        </w:tabs>
        <w:ind w:left="2509" w:hanging="1800"/>
      </w:pPr>
      <w:rPr>
        <w:rFonts w:cs="Times New Roman"/>
      </w:rPr>
    </w:lvl>
    <w:lvl w:ilvl="8">
      <w:start w:val="1"/>
      <w:numFmt w:val="decimal"/>
      <w:lvlText w:val="%1.%2.%3.%4.%5.%6.%7.%8.%9."/>
      <w:lvlJc w:val="left"/>
      <w:pPr>
        <w:tabs>
          <w:tab w:val="num" w:pos="2509"/>
        </w:tabs>
        <w:ind w:left="2509" w:hanging="1800"/>
      </w:pPr>
      <w:rPr>
        <w:rFonts w:cs="Times New Roman"/>
      </w:rPr>
    </w:lvl>
  </w:abstractNum>
  <w:abstractNum w:abstractNumId="1" w15:restartNumberingAfterBreak="0">
    <w:nsid w:val="01C92F39"/>
    <w:multiLevelType w:val="hybridMultilevel"/>
    <w:tmpl w:val="898C2300"/>
    <w:lvl w:ilvl="0" w:tplc="FA8E9ADC">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4711E80"/>
    <w:multiLevelType w:val="hybridMultilevel"/>
    <w:tmpl w:val="AE20A5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DDE23A0"/>
    <w:multiLevelType w:val="hybridMultilevel"/>
    <w:tmpl w:val="CC08E9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6D93D1C"/>
    <w:multiLevelType w:val="hybridMultilevel"/>
    <w:tmpl w:val="64EAFC9A"/>
    <w:lvl w:ilvl="0" w:tplc="960A8CEA">
      <w:start w:val="1"/>
      <w:numFmt w:val="upperLetter"/>
      <w:lvlText w:val="%1)"/>
      <w:lvlJc w:val="left"/>
      <w:pPr>
        <w:ind w:left="720" w:hanging="360"/>
      </w:pPr>
      <w:rPr>
        <w:rFonts w:cs="Times New Roman" w:hint="default"/>
        <w:b/>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73A3F96"/>
    <w:multiLevelType w:val="hybridMultilevel"/>
    <w:tmpl w:val="C6DED3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8630FB"/>
    <w:multiLevelType w:val="hybridMultilevel"/>
    <w:tmpl w:val="91525F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C7440FC"/>
    <w:multiLevelType w:val="hybridMultilevel"/>
    <w:tmpl w:val="1E18D328"/>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1F025066"/>
    <w:multiLevelType w:val="hybridMultilevel"/>
    <w:tmpl w:val="12D6105C"/>
    <w:lvl w:ilvl="0" w:tplc="8BEED19E">
      <w:start w:val="3"/>
      <w:numFmt w:val="decimal"/>
      <w:lvlText w:val="%1)"/>
      <w:lvlJc w:val="left"/>
      <w:pPr>
        <w:tabs>
          <w:tab w:val="num" w:pos="1080"/>
        </w:tabs>
        <w:ind w:left="1080" w:hanging="360"/>
      </w:pPr>
      <w:rPr>
        <w:rFonts w:cs="Times New Roman"/>
        <w:u w:val="singl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22A966FB"/>
    <w:multiLevelType w:val="hybridMultilevel"/>
    <w:tmpl w:val="58B8F1F0"/>
    <w:lvl w:ilvl="0" w:tplc="9334D8DE">
      <w:start w:val="1"/>
      <w:numFmt w:val="bullet"/>
      <w:lvlText w:val="-"/>
      <w:lvlJc w:val="left"/>
      <w:pPr>
        <w:ind w:left="972" w:hanging="360"/>
      </w:pPr>
      <w:rPr>
        <w:rFonts w:ascii="Times New Roman" w:eastAsia="Calibri" w:hAnsi="Times New Roman" w:cs="Times New Roman"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10" w15:restartNumberingAfterBreak="0">
    <w:nsid w:val="24D40F6A"/>
    <w:multiLevelType w:val="hybridMultilevel"/>
    <w:tmpl w:val="CD7A7846"/>
    <w:lvl w:ilvl="0" w:tplc="E0A80E8E">
      <w:start w:val="1"/>
      <w:numFmt w:val="decimal"/>
      <w:lvlText w:val="%1."/>
      <w:lvlJc w:val="left"/>
      <w:pPr>
        <w:ind w:left="660" w:hanging="360"/>
      </w:pPr>
      <w:rPr>
        <w:rFonts w:cs="Times New Roman" w:hint="default"/>
        <w:u w:val="none"/>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11" w15:restartNumberingAfterBreak="0">
    <w:nsid w:val="28661495"/>
    <w:multiLevelType w:val="hybridMultilevel"/>
    <w:tmpl w:val="7382C9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310812"/>
    <w:multiLevelType w:val="hybridMultilevel"/>
    <w:tmpl w:val="71646EF6"/>
    <w:lvl w:ilvl="0" w:tplc="904C4678">
      <w:numFmt w:val="bullet"/>
      <w:lvlText w:val="-"/>
      <w:lvlJc w:val="left"/>
      <w:pPr>
        <w:tabs>
          <w:tab w:val="num" w:pos="1248"/>
        </w:tabs>
        <w:ind w:left="1248"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361D3A24"/>
    <w:multiLevelType w:val="hybridMultilevel"/>
    <w:tmpl w:val="9A8C8226"/>
    <w:lvl w:ilvl="0" w:tplc="8B00EC76">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38542EEB"/>
    <w:multiLevelType w:val="hybridMultilevel"/>
    <w:tmpl w:val="B73E4910"/>
    <w:lvl w:ilvl="0" w:tplc="04190011">
      <w:start w:val="1"/>
      <w:numFmt w:val="decimal"/>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440A6697"/>
    <w:multiLevelType w:val="hybridMultilevel"/>
    <w:tmpl w:val="0D0005C2"/>
    <w:lvl w:ilvl="0" w:tplc="904C4678">
      <w:numFmt w:val="bullet"/>
      <w:lvlText w:val="-"/>
      <w:lvlJc w:val="left"/>
      <w:pPr>
        <w:tabs>
          <w:tab w:val="num" w:pos="1260"/>
        </w:tabs>
        <w:ind w:left="1260"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456C77A0"/>
    <w:multiLevelType w:val="hybridMultilevel"/>
    <w:tmpl w:val="88B04326"/>
    <w:lvl w:ilvl="0" w:tplc="0419000F">
      <w:start w:val="1"/>
      <w:numFmt w:val="decimal"/>
      <w:lvlText w:val="%1."/>
      <w:lvlJc w:val="left"/>
      <w:pPr>
        <w:tabs>
          <w:tab w:val="num" w:pos="720"/>
        </w:tabs>
        <w:ind w:left="720" w:hanging="360"/>
      </w:pPr>
      <w:rPr>
        <w:rFonts w:cs="Times New Roman"/>
      </w:rPr>
    </w:lvl>
    <w:lvl w:ilvl="1" w:tplc="8B1E803E">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477052BB"/>
    <w:multiLevelType w:val="hybridMultilevel"/>
    <w:tmpl w:val="542CA38C"/>
    <w:lvl w:ilvl="0" w:tplc="B074C99E">
      <w:start w:val="1"/>
      <w:numFmt w:val="decimal"/>
      <w:lvlText w:val="%1)"/>
      <w:lvlJc w:val="left"/>
      <w:pPr>
        <w:ind w:left="976" w:hanging="360"/>
      </w:pPr>
      <w:rPr>
        <w:rFonts w:cs="Times New Roman" w:hint="default"/>
      </w:rPr>
    </w:lvl>
    <w:lvl w:ilvl="1" w:tplc="04190019" w:tentative="1">
      <w:start w:val="1"/>
      <w:numFmt w:val="lowerLetter"/>
      <w:lvlText w:val="%2."/>
      <w:lvlJc w:val="left"/>
      <w:pPr>
        <w:ind w:left="1696" w:hanging="360"/>
      </w:pPr>
      <w:rPr>
        <w:rFonts w:cs="Times New Roman"/>
      </w:rPr>
    </w:lvl>
    <w:lvl w:ilvl="2" w:tplc="0419001B" w:tentative="1">
      <w:start w:val="1"/>
      <w:numFmt w:val="lowerRoman"/>
      <w:lvlText w:val="%3."/>
      <w:lvlJc w:val="right"/>
      <w:pPr>
        <w:ind w:left="2416" w:hanging="180"/>
      </w:pPr>
      <w:rPr>
        <w:rFonts w:cs="Times New Roman"/>
      </w:rPr>
    </w:lvl>
    <w:lvl w:ilvl="3" w:tplc="0419000F" w:tentative="1">
      <w:start w:val="1"/>
      <w:numFmt w:val="decimal"/>
      <w:lvlText w:val="%4."/>
      <w:lvlJc w:val="left"/>
      <w:pPr>
        <w:ind w:left="3136" w:hanging="360"/>
      </w:pPr>
      <w:rPr>
        <w:rFonts w:cs="Times New Roman"/>
      </w:rPr>
    </w:lvl>
    <w:lvl w:ilvl="4" w:tplc="04190019" w:tentative="1">
      <w:start w:val="1"/>
      <w:numFmt w:val="lowerLetter"/>
      <w:lvlText w:val="%5."/>
      <w:lvlJc w:val="left"/>
      <w:pPr>
        <w:ind w:left="3856" w:hanging="360"/>
      </w:pPr>
      <w:rPr>
        <w:rFonts w:cs="Times New Roman"/>
      </w:rPr>
    </w:lvl>
    <w:lvl w:ilvl="5" w:tplc="0419001B" w:tentative="1">
      <w:start w:val="1"/>
      <w:numFmt w:val="lowerRoman"/>
      <w:lvlText w:val="%6."/>
      <w:lvlJc w:val="right"/>
      <w:pPr>
        <w:ind w:left="4576" w:hanging="180"/>
      </w:pPr>
      <w:rPr>
        <w:rFonts w:cs="Times New Roman"/>
      </w:rPr>
    </w:lvl>
    <w:lvl w:ilvl="6" w:tplc="0419000F" w:tentative="1">
      <w:start w:val="1"/>
      <w:numFmt w:val="decimal"/>
      <w:lvlText w:val="%7."/>
      <w:lvlJc w:val="left"/>
      <w:pPr>
        <w:ind w:left="5296" w:hanging="360"/>
      </w:pPr>
      <w:rPr>
        <w:rFonts w:cs="Times New Roman"/>
      </w:rPr>
    </w:lvl>
    <w:lvl w:ilvl="7" w:tplc="04190019" w:tentative="1">
      <w:start w:val="1"/>
      <w:numFmt w:val="lowerLetter"/>
      <w:lvlText w:val="%8."/>
      <w:lvlJc w:val="left"/>
      <w:pPr>
        <w:ind w:left="6016" w:hanging="360"/>
      </w:pPr>
      <w:rPr>
        <w:rFonts w:cs="Times New Roman"/>
      </w:rPr>
    </w:lvl>
    <w:lvl w:ilvl="8" w:tplc="0419001B" w:tentative="1">
      <w:start w:val="1"/>
      <w:numFmt w:val="lowerRoman"/>
      <w:lvlText w:val="%9."/>
      <w:lvlJc w:val="right"/>
      <w:pPr>
        <w:ind w:left="6736" w:hanging="180"/>
      </w:pPr>
      <w:rPr>
        <w:rFonts w:cs="Times New Roman"/>
      </w:rPr>
    </w:lvl>
  </w:abstractNum>
  <w:abstractNum w:abstractNumId="18" w15:restartNumberingAfterBreak="0">
    <w:nsid w:val="59BB1F95"/>
    <w:multiLevelType w:val="multilevel"/>
    <w:tmpl w:val="9F96A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D67026"/>
    <w:multiLevelType w:val="hybridMultilevel"/>
    <w:tmpl w:val="68BA31F4"/>
    <w:lvl w:ilvl="0" w:tplc="C96CBEF6">
      <w:start w:val="1"/>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64444B2F"/>
    <w:multiLevelType w:val="hybridMultilevel"/>
    <w:tmpl w:val="A3DC99A6"/>
    <w:lvl w:ilvl="0" w:tplc="AFEECE6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660639E3"/>
    <w:multiLevelType w:val="hybridMultilevel"/>
    <w:tmpl w:val="18DC2F42"/>
    <w:lvl w:ilvl="0" w:tplc="CEC27E3A">
      <w:start w:val="1"/>
      <w:numFmt w:val="decimal"/>
      <w:lvlText w:val="%1."/>
      <w:lvlJc w:val="left"/>
      <w:pPr>
        <w:ind w:left="11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69BE7B62"/>
    <w:multiLevelType w:val="multilevel"/>
    <w:tmpl w:val="7BC475FC"/>
    <w:lvl w:ilvl="0">
      <w:start w:val="1"/>
      <w:numFmt w:val="decimal"/>
      <w:lvlText w:val="%1."/>
      <w:lvlJc w:val="left"/>
      <w:pPr>
        <w:ind w:left="450" w:hanging="450"/>
      </w:pPr>
      <w:rPr>
        <w:rFonts w:hint="default"/>
      </w:rPr>
    </w:lvl>
    <w:lvl w:ilvl="1">
      <w:start w:val="2"/>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23" w15:restartNumberingAfterBreak="0">
    <w:nsid w:val="7603302B"/>
    <w:multiLevelType w:val="hybridMultilevel"/>
    <w:tmpl w:val="112657D4"/>
    <w:lvl w:ilvl="0" w:tplc="C674C222">
      <w:start w:val="3"/>
      <w:numFmt w:val="lowerLetter"/>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15:restartNumberingAfterBreak="0">
    <w:nsid w:val="76FE4856"/>
    <w:multiLevelType w:val="multilevel"/>
    <w:tmpl w:val="AD9A7B4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15:restartNumberingAfterBreak="0">
    <w:nsid w:val="77FF3CD1"/>
    <w:multiLevelType w:val="hybridMultilevel"/>
    <w:tmpl w:val="8F2E64AE"/>
    <w:lvl w:ilvl="0" w:tplc="14C04996">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710AD"/>
    <w:multiLevelType w:val="hybridMultilevel"/>
    <w:tmpl w:val="C8921C16"/>
    <w:lvl w:ilvl="0" w:tplc="CA360F3C">
      <w:start w:val="1"/>
      <w:numFmt w:val="bullet"/>
      <w:lvlText w:val="-"/>
      <w:lvlJc w:val="left"/>
      <w:pPr>
        <w:tabs>
          <w:tab w:val="num" w:pos="1350"/>
        </w:tabs>
        <w:ind w:left="1350" w:hanging="81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23"/>
  </w:num>
  <w:num w:numId="12">
    <w:abstractNumId w:val="4"/>
  </w:num>
  <w:num w:numId="13">
    <w:abstractNumId w:val="6"/>
  </w:num>
  <w:num w:numId="14">
    <w:abstractNumId w:val="0"/>
  </w:num>
  <w:num w:numId="15">
    <w:abstractNumId w:val="20"/>
  </w:num>
  <w:num w:numId="16">
    <w:abstractNumId w:val="2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10"/>
  </w:num>
  <w:num w:numId="22">
    <w:abstractNumId w:val="5"/>
  </w:num>
  <w:num w:numId="23">
    <w:abstractNumId w:val="1"/>
  </w:num>
  <w:num w:numId="24">
    <w:abstractNumId w:val="18"/>
  </w:num>
  <w:num w:numId="25">
    <w:abstractNumId w:val="19"/>
  </w:num>
  <w:num w:numId="26">
    <w:abstractNumId w:val="2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639"/>
    <w:rsid w:val="000016FA"/>
    <w:rsid w:val="00005E87"/>
    <w:rsid w:val="00012B7F"/>
    <w:rsid w:val="000141E1"/>
    <w:rsid w:val="00017B9A"/>
    <w:rsid w:val="00021378"/>
    <w:rsid w:val="00024C36"/>
    <w:rsid w:val="000453B1"/>
    <w:rsid w:val="00046C0E"/>
    <w:rsid w:val="000577F8"/>
    <w:rsid w:val="000665EC"/>
    <w:rsid w:val="00067352"/>
    <w:rsid w:val="00071F84"/>
    <w:rsid w:val="0007429E"/>
    <w:rsid w:val="00076C96"/>
    <w:rsid w:val="0008075B"/>
    <w:rsid w:val="00084139"/>
    <w:rsid w:val="00086288"/>
    <w:rsid w:val="000977F9"/>
    <w:rsid w:val="000B6EB1"/>
    <w:rsid w:val="000D0612"/>
    <w:rsid w:val="000D2639"/>
    <w:rsid w:val="000E4F7D"/>
    <w:rsid w:val="00101C33"/>
    <w:rsid w:val="00106419"/>
    <w:rsid w:val="00125E08"/>
    <w:rsid w:val="001269FD"/>
    <w:rsid w:val="00132F14"/>
    <w:rsid w:val="00134C9B"/>
    <w:rsid w:val="00135851"/>
    <w:rsid w:val="00137FD2"/>
    <w:rsid w:val="00145E75"/>
    <w:rsid w:val="001540DA"/>
    <w:rsid w:val="00155C15"/>
    <w:rsid w:val="001A2B74"/>
    <w:rsid w:val="001A526D"/>
    <w:rsid w:val="001C01CD"/>
    <w:rsid w:val="001E1147"/>
    <w:rsid w:val="001E40EE"/>
    <w:rsid w:val="00201F38"/>
    <w:rsid w:val="0020271F"/>
    <w:rsid w:val="00204DBA"/>
    <w:rsid w:val="0021061B"/>
    <w:rsid w:val="002275AE"/>
    <w:rsid w:val="00227F31"/>
    <w:rsid w:val="00235D36"/>
    <w:rsid w:val="00236E6F"/>
    <w:rsid w:val="0025262C"/>
    <w:rsid w:val="002566A3"/>
    <w:rsid w:val="002567DC"/>
    <w:rsid w:val="00257F11"/>
    <w:rsid w:val="00264432"/>
    <w:rsid w:val="00265143"/>
    <w:rsid w:val="00274F19"/>
    <w:rsid w:val="002A06EC"/>
    <w:rsid w:val="002B23D5"/>
    <w:rsid w:val="002B3021"/>
    <w:rsid w:val="002B48F3"/>
    <w:rsid w:val="002E7BBD"/>
    <w:rsid w:val="002F0842"/>
    <w:rsid w:val="00300B59"/>
    <w:rsid w:val="00306E0B"/>
    <w:rsid w:val="00311218"/>
    <w:rsid w:val="00314211"/>
    <w:rsid w:val="00315925"/>
    <w:rsid w:val="00322FB6"/>
    <w:rsid w:val="0034476A"/>
    <w:rsid w:val="003715BF"/>
    <w:rsid w:val="00390399"/>
    <w:rsid w:val="003B1152"/>
    <w:rsid w:val="003B4F5C"/>
    <w:rsid w:val="003D4BAA"/>
    <w:rsid w:val="003D6076"/>
    <w:rsid w:val="003F4CA0"/>
    <w:rsid w:val="003F5B03"/>
    <w:rsid w:val="00402733"/>
    <w:rsid w:val="004059F2"/>
    <w:rsid w:val="0041272A"/>
    <w:rsid w:val="00442B61"/>
    <w:rsid w:val="00474582"/>
    <w:rsid w:val="00476141"/>
    <w:rsid w:val="00484B3D"/>
    <w:rsid w:val="004A1661"/>
    <w:rsid w:val="004A20A3"/>
    <w:rsid w:val="004A3974"/>
    <w:rsid w:val="004D202D"/>
    <w:rsid w:val="004E276E"/>
    <w:rsid w:val="004E4829"/>
    <w:rsid w:val="004E6B0E"/>
    <w:rsid w:val="004F2A9D"/>
    <w:rsid w:val="005010A4"/>
    <w:rsid w:val="00511046"/>
    <w:rsid w:val="00514606"/>
    <w:rsid w:val="005179A9"/>
    <w:rsid w:val="005213AB"/>
    <w:rsid w:val="00532F6F"/>
    <w:rsid w:val="00535352"/>
    <w:rsid w:val="0053612F"/>
    <w:rsid w:val="00542B3A"/>
    <w:rsid w:val="00544872"/>
    <w:rsid w:val="0054647B"/>
    <w:rsid w:val="00551303"/>
    <w:rsid w:val="0056062D"/>
    <w:rsid w:val="00565971"/>
    <w:rsid w:val="005C70EF"/>
    <w:rsid w:val="005D3331"/>
    <w:rsid w:val="005E12DD"/>
    <w:rsid w:val="005F2928"/>
    <w:rsid w:val="005F4EA7"/>
    <w:rsid w:val="00613C80"/>
    <w:rsid w:val="006235A7"/>
    <w:rsid w:val="00623E11"/>
    <w:rsid w:val="00632480"/>
    <w:rsid w:val="00637631"/>
    <w:rsid w:val="00651BAD"/>
    <w:rsid w:val="006527E9"/>
    <w:rsid w:val="00653DEF"/>
    <w:rsid w:val="00662EEE"/>
    <w:rsid w:val="00665D64"/>
    <w:rsid w:val="006774C5"/>
    <w:rsid w:val="006823DF"/>
    <w:rsid w:val="00684C78"/>
    <w:rsid w:val="00687253"/>
    <w:rsid w:val="00687B8D"/>
    <w:rsid w:val="006C5229"/>
    <w:rsid w:val="006C6996"/>
    <w:rsid w:val="006D09E2"/>
    <w:rsid w:val="006D72CA"/>
    <w:rsid w:val="006E141A"/>
    <w:rsid w:val="006E23BE"/>
    <w:rsid w:val="006E5663"/>
    <w:rsid w:val="00703543"/>
    <w:rsid w:val="007115EC"/>
    <w:rsid w:val="00712E79"/>
    <w:rsid w:val="00713A99"/>
    <w:rsid w:val="00716CFA"/>
    <w:rsid w:val="00716D2A"/>
    <w:rsid w:val="00722691"/>
    <w:rsid w:val="00724456"/>
    <w:rsid w:val="00727C9B"/>
    <w:rsid w:val="00732642"/>
    <w:rsid w:val="0073642B"/>
    <w:rsid w:val="007441C8"/>
    <w:rsid w:val="00755401"/>
    <w:rsid w:val="007616BB"/>
    <w:rsid w:val="00775ACE"/>
    <w:rsid w:val="00793475"/>
    <w:rsid w:val="007959BD"/>
    <w:rsid w:val="00797C59"/>
    <w:rsid w:val="007A2EF1"/>
    <w:rsid w:val="007B1C5D"/>
    <w:rsid w:val="007B4406"/>
    <w:rsid w:val="007B6BD1"/>
    <w:rsid w:val="007C0736"/>
    <w:rsid w:val="007C2660"/>
    <w:rsid w:val="007C736D"/>
    <w:rsid w:val="007D6B9D"/>
    <w:rsid w:val="008000EC"/>
    <w:rsid w:val="00811072"/>
    <w:rsid w:val="00811EB6"/>
    <w:rsid w:val="008161BC"/>
    <w:rsid w:val="008300CB"/>
    <w:rsid w:val="00833B79"/>
    <w:rsid w:val="0084228B"/>
    <w:rsid w:val="008443F5"/>
    <w:rsid w:val="00844E56"/>
    <w:rsid w:val="008477EB"/>
    <w:rsid w:val="00850491"/>
    <w:rsid w:val="00852A36"/>
    <w:rsid w:val="00856BD4"/>
    <w:rsid w:val="0086197E"/>
    <w:rsid w:val="00862983"/>
    <w:rsid w:val="00865760"/>
    <w:rsid w:val="00870A3F"/>
    <w:rsid w:val="00874FDC"/>
    <w:rsid w:val="0087520A"/>
    <w:rsid w:val="00883E40"/>
    <w:rsid w:val="008973EA"/>
    <w:rsid w:val="008B0B68"/>
    <w:rsid w:val="008B18A9"/>
    <w:rsid w:val="008B4F6B"/>
    <w:rsid w:val="008B7A75"/>
    <w:rsid w:val="008C25FD"/>
    <w:rsid w:val="008E3501"/>
    <w:rsid w:val="008F2980"/>
    <w:rsid w:val="008F4CC9"/>
    <w:rsid w:val="008F6D5C"/>
    <w:rsid w:val="00903273"/>
    <w:rsid w:val="00910479"/>
    <w:rsid w:val="00915FFF"/>
    <w:rsid w:val="00933E3C"/>
    <w:rsid w:val="00934B2C"/>
    <w:rsid w:val="009419F5"/>
    <w:rsid w:val="0097126C"/>
    <w:rsid w:val="0097386B"/>
    <w:rsid w:val="009742DE"/>
    <w:rsid w:val="0097711F"/>
    <w:rsid w:val="00981122"/>
    <w:rsid w:val="00982B73"/>
    <w:rsid w:val="00985169"/>
    <w:rsid w:val="009A539B"/>
    <w:rsid w:val="009A53A5"/>
    <w:rsid w:val="009B560E"/>
    <w:rsid w:val="009D444C"/>
    <w:rsid w:val="009E357A"/>
    <w:rsid w:val="009E575A"/>
    <w:rsid w:val="009E5D39"/>
    <w:rsid w:val="009F025B"/>
    <w:rsid w:val="00A11AF6"/>
    <w:rsid w:val="00A15FE4"/>
    <w:rsid w:val="00A222AD"/>
    <w:rsid w:val="00A23AE3"/>
    <w:rsid w:val="00A43819"/>
    <w:rsid w:val="00A6683D"/>
    <w:rsid w:val="00A75C52"/>
    <w:rsid w:val="00A77F80"/>
    <w:rsid w:val="00A81AC1"/>
    <w:rsid w:val="00A90CF9"/>
    <w:rsid w:val="00AB0FD6"/>
    <w:rsid w:val="00AB21D9"/>
    <w:rsid w:val="00AC369D"/>
    <w:rsid w:val="00AD7D22"/>
    <w:rsid w:val="00AF47A9"/>
    <w:rsid w:val="00AF5800"/>
    <w:rsid w:val="00B23787"/>
    <w:rsid w:val="00B2402B"/>
    <w:rsid w:val="00B318D4"/>
    <w:rsid w:val="00B37587"/>
    <w:rsid w:val="00B4441C"/>
    <w:rsid w:val="00B4677A"/>
    <w:rsid w:val="00B4757F"/>
    <w:rsid w:val="00B53977"/>
    <w:rsid w:val="00B64AC7"/>
    <w:rsid w:val="00B6506A"/>
    <w:rsid w:val="00B75025"/>
    <w:rsid w:val="00B85D38"/>
    <w:rsid w:val="00B8739D"/>
    <w:rsid w:val="00B9147A"/>
    <w:rsid w:val="00BB1313"/>
    <w:rsid w:val="00BD4D18"/>
    <w:rsid w:val="00BD7D6D"/>
    <w:rsid w:val="00BE7FDD"/>
    <w:rsid w:val="00BF5C8A"/>
    <w:rsid w:val="00C03CCB"/>
    <w:rsid w:val="00C12359"/>
    <w:rsid w:val="00C13E3C"/>
    <w:rsid w:val="00C200AA"/>
    <w:rsid w:val="00C21437"/>
    <w:rsid w:val="00C241DA"/>
    <w:rsid w:val="00C25BB4"/>
    <w:rsid w:val="00C33CDA"/>
    <w:rsid w:val="00C516AB"/>
    <w:rsid w:val="00C60815"/>
    <w:rsid w:val="00C61017"/>
    <w:rsid w:val="00C705E0"/>
    <w:rsid w:val="00C70C8A"/>
    <w:rsid w:val="00C76163"/>
    <w:rsid w:val="00C82423"/>
    <w:rsid w:val="00C83C9F"/>
    <w:rsid w:val="00C97DD5"/>
    <w:rsid w:val="00CB20FD"/>
    <w:rsid w:val="00CC0827"/>
    <w:rsid w:val="00CD547B"/>
    <w:rsid w:val="00CD6A34"/>
    <w:rsid w:val="00CE6495"/>
    <w:rsid w:val="00CE64E8"/>
    <w:rsid w:val="00CF4050"/>
    <w:rsid w:val="00D0240C"/>
    <w:rsid w:val="00D02D1A"/>
    <w:rsid w:val="00D154C4"/>
    <w:rsid w:val="00D3015B"/>
    <w:rsid w:val="00D3335A"/>
    <w:rsid w:val="00D451BE"/>
    <w:rsid w:val="00D457F2"/>
    <w:rsid w:val="00D53936"/>
    <w:rsid w:val="00D553A4"/>
    <w:rsid w:val="00D6035F"/>
    <w:rsid w:val="00D66664"/>
    <w:rsid w:val="00D735F3"/>
    <w:rsid w:val="00D73F49"/>
    <w:rsid w:val="00D80EBE"/>
    <w:rsid w:val="00D815AC"/>
    <w:rsid w:val="00D873FE"/>
    <w:rsid w:val="00D94F81"/>
    <w:rsid w:val="00D95523"/>
    <w:rsid w:val="00DA5A39"/>
    <w:rsid w:val="00DA7CA1"/>
    <w:rsid w:val="00DD7E27"/>
    <w:rsid w:val="00DE2A46"/>
    <w:rsid w:val="00DE4175"/>
    <w:rsid w:val="00DF27ED"/>
    <w:rsid w:val="00DF38BD"/>
    <w:rsid w:val="00DF5346"/>
    <w:rsid w:val="00E01942"/>
    <w:rsid w:val="00E051DC"/>
    <w:rsid w:val="00E22899"/>
    <w:rsid w:val="00E24CBD"/>
    <w:rsid w:val="00E357B2"/>
    <w:rsid w:val="00E35DE1"/>
    <w:rsid w:val="00E4239E"/>
    <w:rsid w:val="00E45F95"/>
    <w:rsid w:val="00E50037"/>
    <w:rsid w:val="00E53E11"/>
    <w:rsid w:val="00E6318E"/>
    <w:rsid w:val="00E65E7C"/>
    <w:rsid w:val="00E76656"/>
    <w:rsid w:val="00E836EB"/>
    <w:rsid w:val="00E85E13"/>
    <w:rsid w:val="00E90657"/>
    <w:rsid w:val="00E92247"/>
    <w:rsid w:val="00E92708"/>
    <w:rsid w:val="00EE021D"/>
    <w:rsid w:val="00EE052F"/>
    <w:rsid w:val="00EF587C"/>
    <w:rsid w:val="00EF6366"/>
    <w:rsid w:val="00F101D5"/>
    <w:rsid w:val="00F2030D"/>
    <w:rsid w:val="00F2072B"/>
    <w:rsid w:val="00F27D95"/>
    <w:rsid w:val="00FA03C9"/>
    <w:rsid w:val="00FA26F8"/>
    <w:rsid w:val="00FB66EF"/>
    <w:rsid w:val="00FB7EC4"/>
    <w:rsid w:val="00FC40BA"/>
    <w:rsid w:val="00FD6659"/>
    <w:rsid w:val="00FE3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94D7459-36C5-4D5E-A2CF-8104FA30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639"/>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D2639"/>
    <w:pPr>
      <w:ind w:firstLine="567"/>
      <w:jc w:val="both"/>
    </w:pPr>
  </w:style>
  <w:style w:type="paragraph" w:customStyle="1" w:styleId="Default">
    <w:name w:val="Default"/>
    <w:uiPriority w:val="99"/>
    <w:rsid w:val="000D2639"/>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CM3">
    <w:name w:val="CM3"/>
    <w:basedOn w:val="Default"/>
    <w:next w:val="Default"/>
    <w:uiPriority w:val="99"/>
    <w:rsid w:val="000D2639"/>
    <w:pPr>
      <w:spacing w:line="371" w:lineRule="atLeast"/>
    </w:pPr>
    <w:rPr>
      <w:color w:val="auto"/>
    </w:rPr>
  </w:style>
  <w:style w:type="paragraph" w:customStyle="1" w:styleId="CM10">
    <w:name w:val="CM10"/>
    <w:basedOn w:val="Default"/>
    <w:next w:val="Default"/>
    <w:uiPriority w:val="99"/>
    <w:rsid w:val="000D2639"/>
    <w:rPr>
      <w:color w:val="auto"/>
    </w:rPr>
  </w:style>
  <w:style w:type="paragraph" w:customStyle="1" w:styleId="CM4">
    <w:name w:val="CM4"/>
    <w:basedOn w:val="Default"/>
    <w:next w:val="Default"/>
    <w:uiPriority w:val="99"/>
    <w:rsid w:val="000D2639"/>
    <w:pPr>
      <w:spacing w:line="373" w:lineRule="atLeast"/>
    </w:pPr>
    <w:rPr>
      <w:color w:val="auto"/>
    </w:rPr>
  </w:style>
  <w:style w:type="paragraph" w:customStyle="1" w:styleId="CM6">
    <w:name w:val="CM6"/>
    <w:basedOn w:val="Default"/>
    <w:next w:val="Default"/>
    <w:uiPriority w:val="99"/>
    <w:rsid w:val="000D2639"/>
    <w:rPr>
      <w:color w:val="auto"/>
    </w:rPr>
  </w:style>
  <w:style w:type="character" w:customStyle="1" w:styleId="docheader">
    <w:name w:val="doc_header"/>
    <w:basedOn w:val="DefaultParagraphFont"/>
    <w:uiPriority w:val="99"/>
    <w:rsid w:val="000D2639"/>
    <w:rPr>
      <w:rFonts w:cs="Times New Roman"/>
    </w:rPr>
  </w:style>
  <w:style w:type="character" w:styleId="Strong">
    <w:name w:val="Strong"/>
    <w:basedOn w:val="DefaultParagraphFont"/>
    <w:uiPriority w:val="22"/>
    <w:qFormat/>
    <w:rsid w:val="000D2639"/>
    <w:rPr>
      <w:rFonts w:cs="Times New Roman"/>
      <w:b/>
      <w:bCs/>
    </w:rPr>
  </w:style>
  <w:style w:type="character" w:customStyle="1" w:styleId="hps">
    <w:name w:val="hps"/>
    <w:basedOn w:val="DefaultParagraphFont"/>
    <w:uiPriority w:val="99"/>
    <w:rsid w:val="000D2639"/>
    <w:rPr>
      <w:rFonts w:cs="Times New Roman"/>
    </w:rPr>
  </w:style>
  <w:style w:type="paragraph" w:styleId="Caption">
    <w:name w:val="caption"/>
    <w:basedOn w:val="Normal"/>
    <w:uiPriority w:val="99"/>
    <w:qFormat/>
    <w:rsid w:val="000D2639"/>
    <w:pPr>
      <w:jc w:val="center"/>
    </w:pPr>
    <w:rPr>
      <w:b/>
      <w:sz w:val="28"/>
      <w:szCs w:val="20"/>
      <w:lang w:val="ro-RO"/>
    </w:rPr>
  </w:style>
  <w:style w:type="paragraph" w:styleId="BodyText">
    <w:name w:val="Body Text"/>
    <w:basedOn w:val="Normal"/>
    <w:link w:val="BodyTextChar"/>
    <w:uiPriority w:val="99"/>
    <w:rsid w:val="000D2639"/>
    <w:rPr>
      <w:szCs w:val="20"/>
      <w:lang w:val="ro-RO"/>
    </w:rPr>
  </w:style>
  <w:style w:type="character" w:customStyle="1" w:styleId="BodyTextChar">
    <w:name w:val="Body Text Char"/>
    <w:basedOn w:val="DefaultParagraphFont"/>
    <w:link w:val="BodyText"/>
    <w:uiPriority w:val="99"/>
    <w:locked/>
    <w:rsid w:val="000D2639"/>
    <w:rPr>
      <w:rFonts w:ascii="Times New Roman" w:hAnsi="Times New Roman" w:cs="Times New Roman"/>
      <w:sz w:val="20"/>
      <w:szCs w:val="20"/>
      <w:lang w:val="ro-RO" w:eastAsia="ru-RU"/>
    </w:rPr>
  </w:style>
  <w:style w:type="character" w:customStyle="1" w:styleId="longtext">
    <w:name w:val="long_text"/>
    <w:basedOn w:val="DefaultParagraphFont"/>
    <w:uiPriority w:val="99"/>
    <w:rsid w:val="000D2639"/>
    <w:rPr>
      <w:rFonts w:cs="Times New Roman"/>
    </w:rPr>
  </w:style>
  <w:style w:type="paragraph" w:styleId="BodyTextIndent">
    <w:name w:val="Body Text Indent"/>
    <w:basedOn w:val="Normal"/>
    <w:link w:val="BodyTextIndentChar"/>
    <w:uiPriority w:val="99"/>
    <w:rsid w:val="000D2639"/>
    <w:pPr>
      <w:spacing w:after="120" w:line="276"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uiPriority w:val="99"/>
    <w:locked/>
    <w:rsid w:val="000D2639"/>
    <w:rPr>
      <w:rFonts w:ascii="Calibri" w:eastAsia="Times New Roman" w:hAnsi="Calibri" w:cs="Times New Roman"/>
    </w:rPr>
  </w:style>
  <w:style w:type="paragraph" w:styleId="ListParagraph">
    <w:name w:val="List Paragraph"/>
    <w:basedOn w:val="Normal"/>
    <w:qFormat/>
    <w:rsid w:val="000D2639"/>
    <w:pPr>
      <w:spacing w:after="200" w:line="276" w:lineRule="auto"/>
      <w:ind w:left="720"/>
      <w:contextualSpacing/>
    </w:pPr>
    <w:rPr>
      <w:rFonts w:eastAsia="Calibri"/>
      <w:lang w:val="ro-RO" w:eastAsia="en-US"/>
    </w:rPr>
  </w:style>
  <w:style w:type="paragraph" w:customStyle="1" w:styleId="1">
    <w:name w:val="Абзац списка1"/>
    <w:basedOn w:val="Normal"/>
    <w:uiPriority w:val="99"/>
    <w:rsid w:val="000D2639"/>
    <w:pPr>
      <w:spacing w:after="200" w:line="276" w:lineRule="auto"/>
      <w:ind w:left="720"/>
      <w:contextualSpacing/>
    </w:pPr>
    <w:rPr>
      <w:rFonts w:eastAsia="Calibri"/>
      <w:lang w:val="ro-RO" w:eastAsia="en-US"/>
    </w:rPr>
  </w:style>
  <w:style w:type="paragraph" w:styleId="BodyTextIndent3">
    <w:name w:val="Body Text Indent 3"/>
    <w:basedOn w:val="Normal"/>
    <w:link w:val="BodyTextIndent3Char"/>
    <w:uiPriority w:val="99"/>
    <w:semiHidden/>
    <w:rsid w:val="000D2639"/>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0D2639"/>
    <w:rPr>
      <w:rFonts w:ascii="Times New Roman" w:hAnsi="Times New Roman" w:cs="Times New Roman"/>
      <w:sz w:val="16"/>
      <w:szCs w:val="16"/>
      <w:lang w:eastAsia="ru-RU"/>
    </w:rPr>
  </w:style>
  <w:style w:type="paragraph" w:styleId="NoSpacing">
    <w:name w:val="No Spacing"/>
    <w:uiPriority w:val="99"/>
    <w:qFormat/>
    <w:rsid w:val="000D2639"/>
    <w:rPr>
      <w:lang w:val="ru-RU"/>
    </w:rPr>
  </w:style>
  <w:style w:type="paragraph" w:customStyle="1" w:styleId="Normal0">
    <w:name w:val="[Normal]"/>
    <w:uiPriority w:val="99"/>
    <w:rsid w:val="000D2639"/>
    <w:pPr>
      <w:suppressAutoHyphens/>
      <w:autoSpaceDE w:val="0"/>
    </w:pPr>
    <w:rPr>
      <w:rFonts w:ascii="Arial" w:hAnsi="Arial" w:cs="Arial"/>
      <w:sz w:val="24"/>
      <w:szCs w:val="24"/>
      <w:lang w:val="ru-RU" w:eastAsia="ar-SA"/>
    </w:rPr>
  </w:style>
  <w:style w:type="character" w:customStyle="1" w:styleId="apple-converted-space">
    <w:name w:val="apple-converted-space"/>
    <w:basedOn w:val="DefaultParagraphFont"/>
    <w:uiPriority w:val="99"/>
    <w:rsid w:val="000D2639"/>
    <w:rPr>
      <w:rFonts w:cs="Times New Roman"/>
    </w:rPr>
  </w:style>
  <w:style w:type="paragraph" w:customStyle="1" w:styleId="cn">
    <w:name w:val="cn"/>
    <w:basedOn w:val="Normal"/>
    <w:uiPriority w:val="99"/>
    <w:rsid w:val="000D2639"/>
    <w:pPr>
      <w:jc w:val="center"/>
    </w:pPr>
  </w:style>
  <w:style w:type="character" w:customStyle="1" w:styleId="docheader1">
    <w:name w:val="doc_header1"/>
    <w:basedOn w:val="DefaultParagraphFont"/>
    <w:uiPriority w:val="99"/>
    <w:rsid w:val="00862983"/>
    <w:rPr>
      <w:rFonts w:ascii="Times New Roman" w:hAnsi="Times New Roman" w:cs="Times New Roman"/>
      <w:b/>
      <w:bCs/>
      <w:color w:val="000000"/>
      <w:sz w:val="24"/>
      <w:szCs w:val="24"/>
    </w:rPr>
  </w:style>
  <w:style w:type="paragraph" w:styleId="BalloonText">
    <w:name w:val="Balloon Text"/>
    <w:basedOn w:val="Normal"/>
    <w:link w:val="BalloonTextChar"/>
    <w:uiPriority w:val="99"/>
    <w:semiHidden/>
    <w:unhideWhenUsed/>
    <w:rsid w:val="0020271F"/>
    <w:rPr>
      <w:rFonts w:ascii="Tahoma" w:hAnsi="Tahoma" w:cs="Tahoma"/>
      <w:sz w:val="16"/>
      <w:szCs w:val="16"/>
    </w:rPr>
  </w:style>
  <w:style w:type="character" w:customStyle="1" w:styleId="BalloonTextChar">
    <w:name w:val="Balloon Text Char"/>
    <w:basedOn w:val="DefaultParagraphFont"/>
    <w:link w:val="BalloonText"/>
    <w:uiPriority w:val="99"/>
    <w:semiHidden/>
    <w:rsid w:val="0020271F"/>
    <w:rPr>
      <w:rFonts w:ascii="Tahoma" w:eastAsia="Times New Roman" w:hAnsi="Tahoma" w:cs="Tahoma"/>
      <w:sz w:val="16"/>
      <w:szCs w:val="16"/>
      <w:lang w:val="ru-RU" w:eastAsia="ru-RU"/>
    </w:rPr>
  </w:style>
  <w:style w:type="character" w:customStyle="1" w:styleId="a">
    <w:name w:val="Основной текст_"/>
    <w:basedOn w:val="DefaultParagraphFont"/>
    <w:link w:val="10"/>
    <w:rsid w:val="000665EC"/>
    <w:rPr>
      <w:rFonts w:ascii="Times New Roman" w:eastAsia="Times New Roman" w:hAnsi="Times New Roman"/>
      <w:sz w:val="25"/>
      <w:szCs w:val="25"/>
      <w:shd w:val="clear" w:color="auto" w:fill="FFFFFF"/>
    </w:rPr>
  </w:style>
  <w:style w:type="character" w:customStyle="1" w:styleId="105pt0pt">
    <w:name w:val="Основной текст + 10;5 pt;Полужирный;Интервал 0 pt"/>
    <w:basedOn w:val="a"/>
    <w:rsid w:val="000665EC"/>
    <w:rPr>
      <w:rFonts w:ascii="Times New Roman" w:eastAsia="Times New Roman" w:hAnsi="Times New Roman"/>
      <w:b/>
      <w:bCs/>
      <w:spacing w:val="10"/>
      <w:sz w:val="21"/>
      <w:szCs w:val="21"/>
      <w:shd w:val="clear" w:color="auto" w:fill="FFFFFF"/>
    </w:rPr>
  </w:style>
  <w:style w:type="character" w:customStyle="1" w:styleId="a0">
    <w:name w:val="Основной текст + Полужирный"/>
    <w:basedOn w:val="a"/>
    <w:rsid w:val="000665EC"/>
    <w:rPr>
      <w:rFonts w:ascii="Times New Roman" w:eastAsia="Times New Roman" w:hAnsi="Times New Roman"/>
      <w:b/>
      <w:bCs/>
      <w:sz w:val="25"/>
      <w:szCs w:val="25"/>
      <w:shd w:val="clear" w:color="auto" w:fill="FFFFFF"/>
    </w:rPr>
  </w:style>
  <w:style w:type="character" w:customStyle="1" w:styleId="13pt">
    <w:name w:val="Основной текст + 13 pt;Полужирный;Курсив"/>
    <w:basedOn w:val="a"/>
    <w:rsid w:val="000665EC"/>
    <w:rPr>
      <w:rFonts w:ascii="Times New Roman" w:eastAsia="Times New Roman" w:hAnsi="Times New Roman"/>
      <w:b/>
      <w:bCs/>
      <w:i/>
      <w:iCs/>
      <w:sz w:val="26"/>
      <w:szCs w:val="26"/>
      <w:shd w:val="clear" w:color="auto" w:fill="FFFFFF"/>
    </w:rPr>
  </w:style>
  <w:style w:type="character" w:customStyle="1" w:styleId="115pt">
    <w:name w:val="Основной текст + 11;5 pt;Полужирный"/>
    <w:basedOn w:val="a"/>
    <w:rsid w:val="000665EC"/>
    <w:rPr>
      <w:rFonts w:ascii="Times New Roman" w:eastAsia="Times New Roman" w:hAnsi="Times New Roman"/>
      <w:b/>
      <w:bCs/>
      <w:sz w:val="23"/>
      <w:szCs w:val="23"/>
      <w:shd w:val="clear" w:color="auto" w:fill="FFFFFF"/>
    </w:rPr>
  </w:style>
  <w:style w:type="paragraph" w:customStyle="1" w:styleId="10">
    <w:name w:val="Основной текст1"/>
    <w:basedOn w:val="Normal"/>
    <w:link w:val="a"/>
    <w:rsid w:val="000665EC"/>
    <w:pPr>
      <w:shd w:val="clear" w:color="auto" w:fill="FFFFFF"/>
      <w:spacing w:before="300" w:line="307" w:lineRule="exact"/>
      <w:jc w:val="both"/>
    </w:pPr>
    <w:rPr>
      <w:sz w:val="25"/>
      <w:szCs w:val="25"/>
      <w:lang w:val="en-US" w:eastAsia="en-US"/>
    </w:rPr>
  </w:style>
  <w:style w:type="character" w:customStyle="1" w:styleId="12">
    <w:name w:val="Заголовок №1 (2)_"/>
    <w:basedOn w:val="DefaultParagraphFont"/>
    <w:rsid w:val="00012B7F"/>
    <w:rPr>
      <w:rFonts w:ascii="Times New Roman" w:eastAsia="Times New Roman" w:hAnsi="Times New Roman" w:cs="Times New Roman"/>
      <w:b w:val="0"/>
      <w:bCs w:val="0"/>
      <w:i w:val="0"/>
      <w:iCs w:val="0"/>
      <w:smallCaps w:val="0"/>
      <w:strike w:val="0"/>
      <w:spacing w:val="0"/>
      <w:sz w:val="27"/>
      <w:szCs w:val="27"/>
    </w:rPr>
  </w:style>
  <w:style w:type="character" w:customStyle="1" w:styleId="a1">
    <w:name w:val="Основной текст + Курсив"/>
    <w:basedOn w:val="a"/>
    <w:rsid w:val="00012B7F"/>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6">
    <w:name w:val="Основной текст (6)_"/>
    <w:basedOn w:val="DefaultParagraphFont"/>
    <w:link w:val="60"/>
    <w:rsid w:val="00012B7F"/>
    <w:rPr>
      <w:rFonts w:ascii="Times New Roman" w:eastAsia="Times New Roman" w:hAnsi="Times New Roman"/>
      <w:sz w:val="27"/>
      <w:szCs w:val="27"/>
      <w:shd w:val="clear" w:color="auto" w:fill="FFFFFF"/>
    </w:rPr>
  </w:style>
  <w:style w:type="character" w:customStyle="1" w:styleId="120">
    <w:name w:val="Заголовок №1 (2)"/>
    <w:basedOn w:val="12"/>
    <w:rsid w:val="00012B7F"/>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60">
    <w:name w:val="Основной текст (6)"/>
    <w:basedOn w:val="Normal"/>
    <w:link w:val="6"/>
    <w:rsid w:val="00012B7F"/>
    <w:pPr>
      <w:shd w:val="clear" w:color="auto" w:fill="FFFFFF"/>
      <w:spacing w:line="350" w:lineRule="exact"/>
      <w:jc w:val="both"/>
    </w:pPr>
    <w:rPr>
      <w:sz w:val="27"/>
      <w:szCs w:val="27"/>
      <w:lang w:val="en-US" w:eastAsia="en-US"/>
    </w:rPr>
  </w:style>
  <w:style w:type="paragraph" w:customStyle="1" w:styleId="tt">
    <w:name w:val="tt"/>
    <w:basedOn w:val="Normal"/>
    <w:rsid w:val="00E92247"/>
    <w:pPr>
      <w:jc w:val="center"/>
    </w:pPr>
    <w:rPr>
      <w:b/>
      <w:bCs/>
      <w:lang w:val="en-US" w:eastAsia="en-US"/>
    </w:rPr>
  </w:style>
  <w:style w:type="paragraph" w:customStyle="1" w:styleId="a2">
    <w:name w:val="Знак Знак Знак Знак Знак"/>
    <w:basedOn w:val="Normal"/>
    <w:next w:val="Normal"/>
    <w:rsid w:val="00E92247"/>
    <w:pPr>
      <w:spacing w:after="160" w:line="240" w:lineRule="exact"/>
    </w:pPr>
    <w:rPr>
      <w:rFonts w:ascii="Tahoma" w:hAnsi="Tahoma" w:cs="Tahoma"/>
      <w:lang w:val="en-US" w:eastAsia="en-US"/>
    </w:rPr>
  </w:style>
  <w:style w:type="paragraph" w:customStyle="1" w:styleId="FR2">
    <w:name w:val="FR2"/>
    <w:rsid w:val="00E92247"/>
    <w:pPr>
      <w:widowControl w:val="0"/>
      <w:snapToGrid w:val="0"/>
      <w:spacing w:before="100" w:line="360" w:lineRule="auto"/>
      <w:ind w:left="120"/>
    </w:pPr>
    <w:rPr>
      <w:rFonts w:ascii="Arial" w:eastAsia="Times New Roman" w:hAnsi="Arial"/>
      <w:sz w:val="24"/>
      <w:szCs w:val="20"/>
      <w:lang w:val="ro-RO" w:eastAsia="ru-RU"/>
    </w:rPr>
  </w:style>
  <w:style w:type="character" w:styleId="CommentReference">
    <w:name w:val="annotation reference"/>
    <w:basedOn w:val="DefaultParagraphFont"/>
    <w:uiPriority w:val="99"/>
    <w:semiHidden/>
    <w:unhideWhenUsed/>
    <w:rsid w:val="008B4F6B"/>
    <w:rPr>
      <w:sz w:val="16"/>
      <w:szCs w:val="16"/>
    </w:rPr>
  </w:style>
  <w:style w:type="paragraph" w:styleId="CommentText">
    <w:name w:val="annotation text"/>
    <w:basedOn w:val="Normal"/>
    <w:link w:val="CommentTextChar"/>
    <w:uiPriority w:val="99"/>
    <w:semiHidden/>
    <w:unhideWhenUsed/>
    <w:rsid w:val="008B4F6B"/>
    <w:rPr>
      <w:sz w:val="20"/>
      <w:szCs w:val="20"/>
    </w:rPr>
  </w:style>
  <w:style w:type="character" w:customStyle="1" w:styleId="CommentTextChar">
    <w:name w:val="Comment Text Char"/>
    <w:basedOn w:val="DefaultParagraphFont"/>
    <w:link w:val="CommentText"/>
    <w:uiPriority w:val="99"/>
    <w:semiHidden/>
    <w:rsid w:val="008B4F6B"/>
    <w:rPr>
      <w:rFonts w:ascii="Times New Roman" w:eastAsia="Times New Roman" w:hAnsi="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8B4F6B"/>
    <w:rPr>
      <w:b/>
      <w:bCs/>
    </w:rPr>
  </w:style>
  <w:style w:type="character" w:customStyle="1" w:styleId="CommentSubjectChar">
    <w:name w:val="Comment Subject Char"/>
    <w:basedOn w:val="CommentTextChar"/>
    <w:link w:val="CommentSubject"/>
    <w:uiPriority w:val="99"/>
    <w:semiHidden/>
    <w:rsid w:val="008B4F6B"/>
    <w:rPr>
      <w:rFonts w:ascii="Times New Roman" w:eastAsia="Times New Roman" w:hAnsi="Times New Roman"/>
      <w:b/>
      <w:bCs/>
      <w:sz w:val="20"/>
      <w:szCs w:val="20"/>
      <w:lang w:val="ru-RU" w:eastAsia="ru-RU"/>
    </w:rPr>
  </w:style>
  <w:style w:type="character" w:styleId="Hyperlink">
    <w:name w:val="Hyperlink"/>
    <w:basedOn w:val="DefaultParagraphFont"/>
    <w:uiPriority w:val="99"/>
    <w:unhideWhenUsed/>
    <w:rsid w:val="00B4441C"/>
    <w:rPr>
      <w:color w:val="0000FF" w:themeColor="hyperlink"/>
      <w:u w:val="single"/>
    </w:rPr>
  </w:style>
  <w:style w:type="character" w:styleId="FollowedHyperlink">
    <w:name w:val="FollowedHyperlink"/>
    <w:basedOn w:val="DefaultParagraphFont"/>
    <w:uiPriority w:val="99"/>
    <w:semiHidden/>
    <w:unhideWhenUsed/>
    <w:rsid w:val="00B4441C"/>
    <w:rPr>
      <w:color w:val="800080" w:themeColor="followedHyperlink"/>
      <w:u w:val="single"/>
    </w:rPr>
  </w:style>
  <w:style w:type="paragraph" w:customStyle="1" w:styleId="CharCharCharCharCharCharCharChar">
    <w:name w:val="Char Char Знак Char Char Знак Char Char Знак Знак Знак Знак Char Char Знак Знак Знак"/>
    <w:basedOn w:val="Normal"/>
    <w:next w:val="Normal"/>
    <w:rsid w:val="0053612F"/>
    <w:pPr>
      <w:spacing w:after="160" w:line="240" w:lineRule="exact"/>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79071">
      <w:bodyDiv w:val="1"/>
      <w:marLeft w:val="0"/>
      <w:marRight w:val="0"/>
      <w:marTop w:val="0"/>
      <w:marBottom w:val="0"/>
      <w:divBdr>
        <w:top w:val="none" w:sz="0" w:space="0" w:color="auto"/>
        <w:left w:val="none" w:sz="0" w:space="0" w:color="auto"/>
        <w:bottom w:val="none" w:sz="0" w:space="0" w:color="auto"/>
        <w:right w:val="none" w:sz="0" w:space="0" w:color="auto"/>
      </w:divBdr>
    </w:div>
    <w:div w:id="1410226007">
      <w:marLeft w:val="0"/>
      <w:marRight w:val="0"/>
      <w:marTop w:val="0"/>
      <w:marBottom w:val="0"/>
      <w:divBdr>
        <w:top w:val="none" w:sz="0" w:space="0" w:color="auto"/>
        <w:left w:val="none" w:sz="0" w:space="0" w:color="auto"/>
        <w:bottom w:val="none" w:sz="0" w:space="0" w:color="auto"/>
        <w:right w:val="none" w:sz="0" w:space="0" w:color="auto"/>
      </w:divBdr>
    </w:div>
    <w:div w:id="1666319750">
      <w:bodyDiv w:val="1"/>
      <w:marLeft w:val="0"/>
      <w:marRight w:val="0"/>
      <w:marTop w:val="0"/>
      <w:marBottom w:val="0"/>
      <w:divBdr>
        <w:top w:val="none" w:sz="0" w:space="0" w:color="auto"/>
        <w:left w:val="none" w:sz="0" w:space="0" w:color="auto"/>
        <w:bottom w:val="none" w:sz="0" w:space="0" w:color="auto"/>
        <w:right w:val="none" w:sz="0" w:space="0" w:color="auto"/>
      </w:divBdr>
    </w:div>
    <w:div w:id="204782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0D758-0B74-4D4A-BBD3-019864C2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1136</Words>
  <Characters>6478</Characters>
  <Application>Microsoft Office Word</Application>
  <DocSecurity>0</DocSecurity>
  <Lines>53</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Analiza avizelor la proiectul Hotărîri de Guvern cu privire la reorganizarea prin fuziune (contopire) a</vt:lpstr>
      <vt:lpstr>Analiza avizelor la proiectul Hotărîri de Guvern cu privire la reorganizarea prin fuziune (contopire) a</vt:lpstr>
    </vt:vector>
  </TitlesOfParts>
  <Company>SPecialiST RePack</Company>
  <LinksUpToDate>false</LinksUpToDate>
  <CharactersWithSpaces>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avizelor la proiectul Hotărîri de Guvern cu privire la reorganizarea prin fuziune (contopire) a</dc:title>
  <dc:creator>PIU01</dc:creator>
  <cp:lastModifiedBy>Galina</cp:lastModifiedBy>
  <cp:revision>3</cp:revision>
  <cp:lastPrinted>2017-10-06T07:45:00Z</cp:lastPrinted>
  <dcterms:created xsi:type="dcterms:W3CDTF">2017-10-06T07:30:00Z</dcterms:created>
  <dcterms:modified xsi:type="dcterms:W3CDTF">2017-10-06T07:45:00Z</dcterms:modified>
</cp:coreProperties>
</file>