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5C" w:rsidRPr="00B24DE0" w:rsidRDefault="00D37D5C" w:rsidP="00151A84">
      <w:pPr>
        <w:spacing w:after="0" w:line="240" w:lineRule="auto"/>
        <w:jc w:val="center"/>
        <w:rPr>
          <w:rFonts w:ascii="Times New Roman" w:eastAsia="Times New Roman" w:hAnsi="Times New Roman" w:cs="Times New Roman"/>
          <w:b/>
          <w:sz w:val="20"/>
          <w:szCs w:val="20"/>
          <w:lang w:eastAsia="ru-RU"/>
        </w:rPr>
      </w:pPr>
      <w:bookmarkStart w:id="0" w:name="_GoBack"/>
      <w:bookmarkEnd w:id="0"/>
      <w:r w:rsidRPr="00B24DE0">
        <w:rPr>
          <w:rFonts w:ascii="Times New Roman" w:eastAsia="Times New Roman" w:hAnsi="Times New Roman" w:cs="Times New Roman"/>
          <w:b/>
          <w:sz w:val="20"/>
          <w:szCs w:val="20"/>
          <w:lang w:eastAsia="ru-RU"/>
        </w:rPr>
        <w:t>Tabelul de concordanţă</w:t>
      </w:r>
    </w:p>
    <w:p w:rsidR="00D37D5C" w:rsidRPr="00B24DE0" w:rsidRDefault="00D37D5C" w:rsidP="00151A84">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0"/>
          <w:szCs w:val="20"/>
          <w:lang w:eastAsia="ru-RU"/>
        </w:rPr>
      </w:pPr>
      <w:r w:rsidRPr="00B24DE0">
        <w:rPr>
          <w:rFonts w:ascii="Times New Roman" w:eastAsia="Times New Roman" w:hAnsi="Times New Roman" w:cs="Times New Roman"/>
          <w:b/>
          <w:sz w:val="20"/>
          <w:szCs w:val="20"/>
          <w:lang w:eastAsia="ru-RU"/>
        </w:rPr>
        <w:t xml:space="preserve">a proiectului </w:t>
      </w:r>
      <w:proofErr w:type="spellStart"/>
      <w:r w:rsidRPr="00B24DE0">
        <w:rPr>
          <w:rFonts w:ascii="Times New Roman" w:eastAsia="Times New Roman" w:hAnsi="Times New Roman" w:cs="Times New Roman"/>
          <w:b/>
          <w:sz w:val="20"/>
          <w:szCs w:val="20"/>
          <w:lang w:eastAsia="ru-RU"/>
        </w:rPr>
        <w:t>Hotărîrii</w:t>
      </w:r>
      <w:proofErr w:type="spellEnd"/>
      <w:r w:rsidRPr="00B24DE0">
        <w:rPr>
          <w:rFonts w:ascii="Times New Roman" w:eastAsia="Times New Roman" w:hAnsi="Times New Roman" w:cs="Times New Roman"/>
          <w:b/>
          <w:sz w:val="20"/>
          <w:szCs w:val="20"/>
          <w:lang w:eastAsia="ru-RU"/>
        </w:rPr>
        <w:t xml:space="preserve"> de Guvern „</w:t>
      </w:r>
      <w:r w:rsidR="00CC4018" w:rsidRPr="00B24DE0">
        <w:rPr>
          <w:rFonts w:ascii="Times New Roman" w:eastAsia="Calibri" w:hAnsi="Times New Roman" w:cs="Times New Roman"/>
          <w:b/>
          <w:color w:val="000000" w:themeColor="text1"/>
          <w:sz w:val="20"/>
          <w:szCs w:val="20"/>
        </w:rPr>
        <w:t>Cu privire la modificarea și completarea Regulamentului sanitar privind mențiunile nutriționale și de sănătate înscrise pe produsele alimentare aprobat prin Hotărârea Guvernului nr. 196 din 25 martie 2011</w:t>
      </w:r>
      <w:r w:rsidRPr="00B24DE0">
        <w:rPr>
          <w:rFonts w:ascii="Times New Roman" w:eastAsia="Times New Roman" w:hAnsi="Times New Roman" w:cs="Times New Roman"/>
          <w:b/>
          <w:sz w:val="20"/>
          <w:szCs w:val="20"/>
          <w:lang w:eastAsia="ru-RU"/>
        </w:rPr>
        <w:t>”</w:t>
      </w:r>
    </w:p>
    <w:p w:rsidR="00D37D5C" w:rsidRPr="00B24DE0" w:rsidRDefault="00D37D5C" w:rsidP="00151A84">
      <w:pPr>
        <w:spacing w:after="0" w:line="240" w:lineRule="auto"/>
        <w:jc w:val="center"/>
        <w:rPr>
          <w:rFonts w:ascii="Times New Roman" w:eastAsia="Times New Roman" w:hAnsi="Times New Roman" w:cs="Times New Roman"/>
          <w:sz w:val="20"/>
          <w:szCs w:val="20"/>
          <w:lang w:eastAsia="ru-RU"/>
        </w:rPr>
      </w:pPr>
    </w:p>
    <w:tbl>
      <w:tblPr>
        <w:tblW w:w="162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4"/>
        <w:gridCol w:w="3593"/>
        <w:gridCol w:w="1974"/>
        <w:gridCol w:w="1830"/>
        <w:gridCol w:w="2880"/>
        <w:gridCol w:w="2040"/>
      </w:tblGrid>
      <w:tr w:rsidR="00D37D5C" w:rsidRPr="00B24DE0" w:rsidTr="00764431">
        <w:trPr>
          <w:trHeight w:val="38"/>
        </w:trPr>
        <w:tc>
          <w:tcPr>
            <w:tcW w:w="16211" w:type="dxa"/>
            <w:gridSpan w:val="6"/>
          </w:tcPr>
          <w:p w:rsidR="00D37D5C" w:rsidRPr="00B24DE0" w:rsidRDefault="00D37D5C" w:rsidP="00151A84">
            <w:pPr>
              <w:spacing w:after="0" w:line="240" w:lineRule="auto"/>
              <w:ind w:left="360"/>
              <w:jc w:val="center"/>
              <w:rPr>
                <w:rFonts w:ascii="Times New Roman" w:eastAsia="Times New Roman" w:hAnsi="Times New Roman" w:cs="Times New Roman"/>
                <w:bCs/>
                <w:i/>
                <w:color w:val="FF0000"/>
                <w:sz w:val="20"/>
                <w:szCs w:val="20"/>
                <w:lang w:eastAsia="ru-RU"/>
              </w:rPr>
            </w:pPr>
            <w:r w:rsidRPr="00B24DE0">
              <w:rPr>
                <w:rFonts w:ascii="Times New Roman" w:eastAsia="Times New Roman" w:hAnsi="Times New Roman" w:cs="Times New Roman"/>
                <w:sz w:val="20"/>
                <w:szCs w:val="20"/>
                <w:lang w:eastAsia="ru-RU"/>
              </w:rPr>
              <w:t>1.</w:t>
            </w:r>
            <w:r w:rsidRPr="00B24DE0">
              <w:rPr>
                <w:rFonts w:ascii="Times New Roman" w:eastAsia="Times New Roman" w:hAnsi="Times New Roman" w:cs="Times New Roman"/>
                <w:bCs/>
                <w:i/>
                <w:sz w:val="20"/>
                <w:szCs w:val="20"/>
                <w:lang w:eastAsia="ru-RU"/>
              </w:rPr>
              <w:t xml:space="preserve"> Titlul actului comunitar, subiectul şi scopul reglementat de către actul dat</w:t>
            </w:r>
          </w:p>
          <w:p w:rsidR="00B936EC" w:rsidRPr="00B24DE0" w:rsidRDefault="00CC4018" w:rsidP="00151A84">
            <w:pPr>
              <w:spacing w:after="0" w:line="240" w:lineRule="auto"/>
              <w:jc w:val="both"/>
              <w:rPr>
                <w:rFonts w:ascii="Times New Roman" w:hAnsi="Times New Roman" w:cs="Times New Roman"/>
                <w:b/>
                <w:color w:val="000000" w:themeColor="text1"/>
                <w:sz w:val="20"/>
                <w:szCs w:val="20"/>
              </w:rPr>
            </w:pPr>
            <w:r w:rsidRPr="00B24DE0">
              <w:rPr>
                <w:rFonts w:ascii="Times New Roman" w:hAnsi="Times New Roman" w:cs="Times New Roman"/>
                <w:b/>
                <w:bCs/>
                <w:sz w:val="20"/>
                <w:szCs w:val="20"/>
              </w:rPr>
              <w:t xml:space="preserve">Regulamentul (UE) nr.1047/2012 </w:t>
            </w:r>
            <w:r w:rsidRPr="00B24DE0">
              <w:rPr>
                <w:rFonts w:ascii="Times New Roman" w:hAnsi="Times New Roman" w:cs="Times New Roman"/>
                <w:b/>
                <w:sz w:val="20"/>
                <w:szCs w:val="20"/>
              </w:rPr>
              <w:t xml:space="preserve">al Comisiei din 8 noiembrie 2012 de modificare a Regulamentului (CE) nr.1924/2006 în ceea ce privește lista menţiunilor nutriţionale (Text cu relevanță pentru SEE), publicat în Jurnalul Oficial al Uniunii Europene </w:t>
            </w:r>
            <w:r w:rsidRPr="00B24DE0">
              <w:rPr>
                <w:rFonts w:ascii="Times New Roman" w:hAnsi="Times New Roman" w:cs="Times New Roman"/>
                <w:b/>
                <w:bCs/>
                <w:color w:val="000000" w:themeColor="text1"/>
                <w:sz w:val="20"/>
                <w:szCs w:val="20"/>
              </w:rPr>
              <w:t xml:space="preserve"> </w:t>
            </w:r>
            <w:r w:rsidRPr="00B24DE0">
              <w:rPr>
                <w:rFonts w:ascii="Times New Roman" w:hAnsi="Times New Roman" w:cs="Times New Roman"/>
                <w:b/>
                <w:color w:val="000000" w:themeColor="text1"/>
                <w:sz w:val="20"/>
                <w:szCs w:val="20"/>
              </w:rPr>
              <w:t>L 310/36 din 09 noiembrie 2012</w:t>
            </w:r>
            <w:r w:rsidR="00B936EC" w:rsidRPr="00B24DE0">
              <w:rPr>
                <w:rFonts w:ascii="Times New Roman" w:hAnsi="Times New Roman" w:cs="Times New Roman"/>
                <w:b/>
                <w:color w:val="000000" w:themeColor="text1"/>
                <w:sz w:val="20"/>
                <w:szCs w:val="20"/>
              </w:rPr>
              <w:t xml:space="preserve"> și</w:t>
            </w:r>
            <w:r w:rsidRPr="00B24DE0">
              <w:rPr>
                <w:b/>
                <w:bCs/>
                <w:sz w:val="20"/>
                <w:szCs w:val="20"/>
              </w:rPr>
              <w:t xml:space="preserve"> </w:t>
            </w:r>
            <w:r w:rsidRPr="00B24DE0">
              <w:rPr>
                <w:rFonts w:ascii="Times New Roman" w:hAnsi="Times New Roman" w:cs="Times New Roman"/>
                <w:b/>
                <w:bCs/>
                <w:sz w:val="20"/>
                <w:szCs w:val="20"/>
              </w:rPr>
              <w:t>Decizia de punere în aplicare 2013/63/UE</w:t>
            </w:r>
            <w:r w:rsidRPr="00B24DE0">
              <w:rPr>
                <w:rFonts w:ascii="Times New Roman" w:hAnsi="Times New Roman" w:cs="Times New Roman"/>
                <w:b/>
                <w:sz w:val="20"/>
                <w:szCs w:val="20"/>
              </w:rPr>
              <w:t xml:space="preserve"> a Comisiei din 24 ianuarie 2013 de adoptare a unor orientări privind punerea în aplicare a condițiilor specifice pentru mențiunile de sănătate prevăzute la articolul 10 din Regulamentul (CE) nr.1924/2006 al Parlamentului European și al Consiliului (Text cu relevanță pentru SEE), publicat în Jurnalul Oficial al Uniunii Europene </w:t>
            </w:r>
            <w:r w:rsidRPr="00B24DE0">
              <w:rPr>
                <w:rFonts w:ascii="Times New Roman" w:hAnsi="Times New Roman" w:cs="Times New Roman"/>
                <w:b/>
                <w:bCs/>
                <w:color w:val="000000" w:themeColor="text1"/>
                <w:sz w:val="20"/>
                <w:szCs w:val="20"/>
              </w:rPr>
              <w:t xml:space="preserve"> </w:t>
            </w:r>
            <w:r w:rsidRPr="00B24DE0">
              <w:rPr>
                <w:rFonts w:ascii="Times New Roman" w:hAnsi="Times New Roman" w:cs="Times New Roman"/>
                <w:b/>
                <w:color w:val="000000" w:themeColor="text1"/>
                <w:sz w:val="20"/>
                <w:szCs w:val="20"/>
              </w:rPr>
              <w:t>L 22/25-28 din 25 ianuarie 2013</w:t>
            </w:r>
          </w:p>
          <w:p w:rsidR="00B936EC" w:rsidRPr="00B24DE0" w:rsidRDefault="00B936EC" w:rsidP="00151A84">
            <w:pPr>
              <w:spacing w:after="0" w:line="240" w:lineRule="auto"/>
              <w:jc w:val="both"/>
              <w:rPr>
                <w:rFonts w:ascii="Times New Roman" w:eastAsia="Times New Roman" w:hAnsi="Times New Roman" w:cs="Times New Roman"/>
                <w:b/>
                <w:i/>
                <w:sz w:val="20"/>
                <w:szCs w:val="20"/>
                <w:lang w:eastAsia="ru-RU"/>
              </w:rPr>
            </w:pPr>
          </w:p>
          <w:p w:rsidR="00F13A2D" w:rsidRPr="00B24DE0" w:rsidRDefault="00D37D5C" w:rsidP="00151A84">
            <w:pPr>
              <w:pStyle w:val="1"/>
              <w:spacing w:before="0" w:beforeAutospacing="0" w:after="0" w:afterAutospacing="0"/>
              <w:jc w:val="both"/>
              <w:textAlignment w:val="baseline"/>
              <w:rPr>
                <w:rFonts w:ascii="inherit" w:hAnsi="inherit"/>
                <w:sz w:val="20"/>
                <w:szCs w:val="20"/>
                <w:lang w:val="ro-RO"/>
              </w:rPr>
            </w:pPr>
            <w:r w:rsidRPr="00B24DE0">
              <w:rPr>
                <w:i/>
                <w:sz w:val="20"/>
                <w:szCs w:val="20"/>
                <w:lang w:val="ro-RO"/>
              </w:rPr>
              <w:t>Subiectul</w:t>
            </w:r>
            <w:r w:rsidRPr="00B24DE0">
              <w:rPr>
                <w:sz w:val="20"/>
                <w:szCs w:val="20"/>
                <w:lang w:val="ro-RO"/>
              </w:rPr>
              <w:t xml:space="preserve"> –</w:t>
            </w:r>
            <w:r w:rsidR="00F13A2D" w:rsidRPr="00B24DE0">
              <w:rPr>
                <w:sz w:val="20"/>
                <w:szCs w:val="20"/>
                <w:lang w:val="ro-RO"/>
              </w:rPr>
              <w:t xml:space="preserve">completarea </w:t>
            </w:r>
            <w:r w:rsidR="00493EFB" w:rsidRPr="00B24DE0">
              <w:rPr>
                <w:bCs/>
                <w:sz w:val="20"/>
                <w:szCs w:val="20"/>
                <w:lang w:val="ro-RO"/>
              </w:rPr>
              <w:t xml:space="preserve">condițiilor </w:t>
            </w:r>
            <w:r w:rsidR="00F13A2D" w:rsidRPr="00B24DE0">
              <w:rPr>
                <w:bCs/>
                <w:sz w:val="20"/>
                <w:szCs w:val="20"/>
                <w:lang w:val="ro-RO"/>
              </w:rPr>
              <w:t xml:space="preserve">stabilite </w:t>
            </w:r>
            <w:r w:rsidR="00493EFB" w:rsidRPr="00B24DE0">
              <w:rPr>
                <w:bCs/>
                <w:sz w:val="20"/>
                <w:szCs w:val="20"/>
                <w:lang w:val="ro-RO"/>
              </w:rPr>
              <w:t xml:space="preserve">pentru </w:t>
            </w:r>
            <w:r w:rsidR="00493EFB" w:rsidRPr="00B24DE0">
              <w:rPr>
                <w:sz w:val="20"/>
                <w:szCs w:val="20"/>
                <w:shd w:val="clear" w:color="auto" w:fill="FFFFFF"/>
                <w:lang w:val="ro-RO"/>
              </w:rPr>
              <w:t xml:space="preserve">mențiunile nutriționale înscrise pe produsele alimentare </w:t>
            </w:r>
            <w:r w:rsidR="00F13A2D" w:rsidRPr="00B24DE0">
              <w:rPr>
                <w:sz w:val="20"/>
                <w:szCs w:val="20"/>
                <w:shd w:val="clear" w:color="auto" w:fill="FFFFFF"/>
                <w:lang w:val="ro-RO"/>
              </w:rPr>
              <w:t xml:space="preserve">și condițiile de utilizare ale acestora, </w:t>
            </w:r>
            <w:r w:rsidR="00493EFB" w:rsidRPr="00B24DE0">
              <w:rPr>
                <w:sz w:val="20"/>
                <w:szCs w:val="20"/>
                <w:shd w:val="clear" w:color="auto" w:fill="FFFFFF"/>
                <w:lang w:val="ro-RO"/>
              </w:rPr>
              <w:t>enumerate în a</w:t>
            </w:r>
            <w:r w:rsidR="00F13A2D" w:rsidRPr="00B24DE0">
              <w:rPr>
                <w:sz w:val="20"/>
                <w:szCs w:val="20"/>
                <w:shd w:val="clear" w:color="auto" w:fill="FFFFFF"/>
                <w:lang w:val="ro-RO"/>
              </w:rPr>
              <w:t xml:space="preserve">nexa la regulamentul </w:t>
            </w:r>
            <w:r w:rsidR="00F13A2D" w:rsidRPr="00B24DE0">
              <w:rPr>
                <w:sz w:val="20"/>
                <w:szCs w:val="20"/>
                <w:lang w:val="ro-RO"/>
              </w:rPr>
              <w:t>(CE)</w:t>
            </w:r>
            <w:r w:rsidR="00F13A2D" w:rsidRPr="00B24DE0">
              <w:rPr>
                <w:b/>
                <w:sz w:val="20"/>
                <w:szCs w:val="20"/>
                <w:lang w:val="ro-RO"/>
              </w:rPr>
              <w:t xml:space="preserve"> </w:t>
            </w:r>
            <w:r w:rsidR="00F13A2D" w:rsidRPr="00B24DE0">
              <w:rPr>
                <w:sz w:val="20"/>
                <w:szCs w:val="20"/>
                <w:lang w:val="ro-RO"/>
              </w:rPr>
              <w:t>nr.1924/2006</w:t>
            </w:r>
            <w:r w:rsidR="00F13A2D" w:rsidRPr="00B24DE0">
              <w:rPr>
                <w:sz w:val="20"/>
                <w:szCs w:val="20"/>
                <w:shd w:val="clear" w:color="auto" w:fill="FFFFFF"/>
                <w:lang w:val="ro-RO"/>
              </w:rPr>
              <w:t xml:space="preserve"> și specificarea unor </w:t>
            </w:r>
            <w:r w:rsidR="00F13A2D" w:rsidRPr="00B24DE0">
              <w:rPr>
                <w:rFonts w:ascii="inherit" w:hAnsi="inherit"/>
                <w:sz w:val="20"/>
                <w:szCs w:val="20"/>
                <w:lang w:val="ro-RO"/>
              </w:rPr>
              <w:t xml:space="preserve">orientări/norme privind punerea în aplicare </w:t>
            </w:r>
            <w:r w:rsidR="00054796" w:rsidRPr="00B24DE0">
              <w:rPr>
                <w:rFonts w:ascii="inherit" w:hAnsi="inherit"/>
                <w:sz w:val="20"/>
                <w:szCs w:val="20"/>
                <w:lang w:val="ro-RO"/>
              </w:rPr>
              <w:t xml:space="preserve">a </w:t>
            </w:r>
            <w:r w:rsidR="00F13A2D" w:rsidRPr="00B24DE0">
              <w:rPr>
                <w:rFonts w:ascii="inherit" w:hAnsi="inherit"/>
                <w:sz w:val="20"/>
                <w:szCs w:val="20"/>
                <w:lang w:val="ro-RO"/>
              </w:rPr>
              <w:t>Regulamentul</w:t>
            </w:r>
            <w:r w:rsidR="00054796" w:rsidRPr="00B24DE0">
              <w:rPr>
                <w:rFonts w:ascii="inherit" w:hAnsi="inherit"/>
                <w:sz w:val="20"/>
                <w:szCs w:val="20"/>
                <w:lang w:val="ro-RO"/>
              </w:rPr>
              <w:t>ui</w:t>
            </w:r>
            <w:r w:rsidR="00F13A2D" w:rsidRPr="00B24DE0">
              <w:rPr>
                <w:rFonts w:ascii="inherit" w:hAnsi="inherit"/>
                <w:sz w:val="20"/>
                <w:szCs w:val="20"/>
                <w:lang w:val="ro-RO"/>
              </w:rPr>
              <w:t xml:space="preserve"> (CE) </w:t>
            </w:r>
            <w:r w:rsidR="00054796" w:rsidRPr="00B24DE0">
              <w:rPr>
                <w:rFonts w:ascii="inherit" w:hAnsi="inherit"/>
                <w:sz w:val="20"/>
                <w:szCs w:val="20"/>
                <w:lang w:val="ro-RO"/>
              </w:rPr>
              <w:t>respectiv</w:t>
            </w:r>
            <w:r w:rsidR="00F13A2D" w:rsidRPr="00B24DE0">
              <w:rPr>
                <w:rFonts w:ascii="inherit" w:hAnsi="inherit"/>
                <w:sz w:val="20"/>
                <w:szCs w:val="20"/>
                <w:lang w:val="ro-RO"/>
              </w:rPr>
              <w:t xml:space="preserve">. </w:t>
            </w:r>
          </w:p>
          <w:p w:rsidR="00054796" w:rsidRPr="00B24DE0" w:rsidRDefault="00D37D5C" w:rsidP="00151A84">
            <w:pPr>
              <w:spacing w:after="0" w:line="240" w:lineRule="auto"/>
              <w:jc w:val="both"/>
              <w:rPr>
                <w:rFonts w:ascii="inherit" w:hAnsi="inherit"/>
                <w:sz w:val="20"/>
                <w:szCs w:val="20"/>
              </w:rPr>
            </w:pPr>
            <w:r w:rsidRPr="00B24DE0">
              <w:rPr>
                <w:rFonts w:ascii="Times New Roman" w:eastAsia="Times New Roman" w:hAnsi="Times New Roman" w:cs="Times New Roman"/>
                <w:i/>
                <w:sz w:val="20"/>
                <w:szCs w:val="20"/>
                <w:lang w:eastAsia="ru-RU"/>
              </w:rPr>
              <w:t>Scopul –</w:t>
            </w:r>
            <w:r w:rsidRPr="00B24DE0">
              <w:rPr>
                <w:rFonts w:ascii="Times New Roman" w:eastAsia="Times New Roman" w:hAnsi="Times New Roman" w:cs="Times New Roman"/>
                <w:sz w:val="20"/>
                <w:szCs w:val="20"/>
                <w:lang w:eastAsia="ru-RU"/>
              </w:rPr>
              <w:t xml:space="preserve">  asigurarea </w:t>
            </w:r>
            <w:r w:rsidR="00054796" w:rsidRPr="00B24DE0">
              <w:rPr>
                <w:rFonts w:ascii="Times New Roman" w:eastAsia="Times New Roman" w:hAnsi="Times New Roman" w:cs="Times New Roman"/>
                <w:sz w:val="20"/>
                <w:szCs w:val="20"/>
                <w:lang w:eastAsia="ru-RU"/>
              </w:rPr>
              <w:t xml:space="preserve">implementării practicilor echitabile în comerţul cu produse alimentare </w:t>
            </w:r>
            <w:r w:rsidR="00F13A2D" w:rsidRPr="00B24DE0">
              <w:rPr>
                <w:rFonts w:ascii="Times New Roman" w:eastAsia="Times New Roman" w:hAnsi="Times New Roman" w:cs="Times New Roman"/>
                <w:bCs/>
                <w:sz w:val="20"/>
                <w:szCs w:val="20"/>
                <w:lang w:eastAsia="ru-RU"/>
              </w:rPr>
              <w:t xml:space="preserve">și conformarea </w:t>
            </w:r>
            <w:r w:rsidR="00054796" w:rsidRPr="00B24DE0">
              <w:rPr>
                <w:rFonts w:ascii="Times New Roman" w:eastAsia="Times New Roman" w:hAnsi="Times New Roman" w:cs="Times New Roman"/>
                <w:bCs/>
                <w:sz w:val="20"/>
                <w:szCs w:val="20"/>
                <w:lang w:eastAsia="ru-RU"/>
              </w:rPr>
              <w:t xml:space="preserve">operatorilor din domeniul businessului alimentar </w:t>
            </w:r>
            <w:r w:rsidR="00F13A2D" w:rsidRPr="00B24DE0">
              <w:rPr>
                <w:rFonts w:ascii="Times New Roman" w:eastAsia="Times New Roman" w:hAnsi="Times New Roman" w:cs="Times New Roman"/>
                <w:bCs/>
                <w:sz w:val="20"/>
                <w:szCs w:val="20"/>
                <w:lang w:eastAsia="ru-RU"/>
              </w:rPr>
              <w:t>la cerințele stabilite</w:t>
            </w:r>
            <w:r w:rsidRPr="00B24DE0">
              <w:rPr>
                <w:rFonts w:ascii="Times New Roman" w:eastAsia="Times New Roman" w:hAnsi="Times New Roman" w:cs="Times New Roman"/>
                <w:sz w:val="20"/>
                <w:szCs w:val="20"/>
                <w:lang w:eastAsia="ru-RU"/>
              </w:rPr>
              <w:t xml:space="preserve">, </w:t>
            </w:r>
            <w:proofErr w:type="spellStart"/>
            <w:r w:rsidRPr="00B24DE0">
              <w:rPr>
                <w:rFonts w:ascii="Times New Roman" w:eastAsia="Times New Roman" w:hAnsi="Times New Roman" w:cs="Times New Roman"/>
                <w:sz w:val="20"/>
                <w:szCs w:val="20"/>
                <w:lang w:eastAsia="ru-RU"/>
              </w:rPr>
              <w:t>asigurînd</w:t>
            </w:r>
            <w:proofErr w:type="spellEnd"/>
            <w:r w:rsidRPr="00B24DE0">
              <w:rPr>
                <w:rFonts w:ascii="Times New Roman" w:eastAsia="Times New Roman" w:hAnsi="Times New Roman" w:cs="Times New Roman"/>
                <w:sz w:val="20"/>
                <w:szCs w:val="20"/>
                <w:lang w:eastAsia="ru-RU"/>
              </w:rPr>
              <w:t xml:space="preserve"> totodată </w:t>
            </w:r>
            <w:r w:rsidR="00054796" w:rsidRPr="00B24DE0">
              <w:rPr>
                <w:rFonts w:ascii="Times New Roman" w:eastAsia="Times New Roman" w:hAnsi="Times New Roman" w:cs="Times New Roman"/>
                <w:sz w:val="20"/>
                <w:szCs w:val="20"/>
                <w:lang w:eastAsia="ru-RU"/>
              </w:rPr>
              <w:t>o</w:t>
            </w:r>
            <w:r w:rsidRPr="00B24DE0">
              <w:rPr>
                <w:rFonts w:ascii="Times New Roman" w:eastAsia="Times New Roman" w:hAnsi="Times New Roman" w:cs="Times New Roman"/>
                <w:sz w:val="20"/>
                <w:szCs w:val="20"/>
                <w:lang w:eastAsia="ru-RU"/>
              </w:rPr>
              <w:t xml:space="preserve"> </w:t>
            </w:r>
            <w:r w:rsidR="00054796" w:rsidRPr="00B24DE0">
              <w:rPr>
                <w:rFonts w:ascii="Times New Roman" w:eastAsia="Times New Roman" w:hAnsi="Times New Roman" w:cs="Times New Roman"/>
                <w:sz w:val="20"/>
                <w:szCs w:val="20"/>
                <w:lang w:eastAsia="ru-RU"/>
              </w:rPr>
              <w:t>securitate a</w:t>
            </w:r>
            <w:r w:rsidRPr="00B24DE0">
              <w:rPr>
                <w:rFonts w:ascii="Times New Roman" w:eastAsia="Times New Roman" w:hAnsi="Times New Roman" w:cs="Times New Roman"/>
                <w:sz w:val="20"/>
                <w:szCs w:val="20"/>
                <w:lang w:eastAsia="ru-RU"/>
              </w:rPr>
              <w:t xml:space="preserve"> consumatorilor şi</w:t>
            </w:r>
            <w:r w:rsidR="00493EFB" w:rsidRPr="00B24DE0">
              <w:rPr>
                <w:rFonts w:ascii="Times New Roman" w:eastAsia="Times New Roman" w:hAnsi="Times New Roman" w:cs="Times New Roman"/>
                <w:bCs/>
                <w:sz w:val="20"/>
                <w:szCs w:val="20"/>
                <w:lang w:eastAsia="ru-RU"/>
              </w:rPr>
              <w:t xml:space="preserve"> funcționarea </w:t>
            </w:r>
            <w:r w:rsidR="0065612E" w:rsidRPr="00B24DE0">
              <w:rPr>
                <w:rFonts w:ascii="Times New Roman" w:eastAsia="Times New Roman" w:hAnsi="Times New Roman" w:cs="Times New Roman"/>
                <w:bCs/>
                <w:sz w:val="20"/>
                <w:szCs w:val="20"/>
                <w:lang w:eastAsia="ru-RU"/>
              </w:rPr>
              <w:t xml:space="preserve">eficientă a </w:t>
            </w:r>
            <w:r w:rsidR="00493EFB" w:rsidRPr="00B24DE0">
              <w:rPr>
                <w:rFonts w:ascii="Times New Roman" w:eastAsia="Times New Roman" w:hAnsi="Times New Roman" w:cs="Times New Roman"/>
                <w:bCs/>
                <w:sz w:val="20"/>
                <w:szCs w:val="20"/>
                <w:lang w:eastAsia="ru-RU"/>
              </w:rPr>
              <w:t xml:space="preserve">pieței </w:t>
            </w:r>
            <w:r w:rsidR="0065612E" w:rsidRPr="00B24DE0">
              <w:rPr>
                <w:rFonts w:ascii="Times New Roman" w:eastAsia="Times New Roman" w:hAnsi="Times New Roman" w:cs="Times New Roman"/>
                <w:bCs/>
                <w:sz w:val="20"/>
                <w:szCs w:val="20"/>
                <w:lang w:eastAsia="ru-RU"/>
              </w:rPr>
              <w:t>comunitare</w:t>
            </w:r>
            <w:r w:rsidR="00493EFB" w:rsidRPr="00B24DE0">
              <w:rPr>
                <w:rFonts w:ascii="Times New Roman" w:eastAsia="Times New Roman" w:hAnsi="Times New Roman" w:cs="Times New Roman"/>
                <w:bCs/>
                <w:sz w:val="20"/>
                <w:szCs w:val="20"/>
                <w:lang w:eastAsia="ru-RU"/>
              </w:rPr>
              <w:t>.</w:t>
            </w:r>
            <w:r w:rsidR="00F13A2D" w:rsidRPr="00B24DE0">
              <w:rPr>
                <w:rFonts w:ascii="inherit" w:hAnsi="inherit"/>
                <w:sz w:val="20"/>
                <w:szCs w:val="20"/>
              </w:rPr>
              <w:t xml:space="preserve"> </w:t>
            </w:r>
          </w:p>
          <w:p w:rsidR="00D37D5C" w:rsidRPr="00B24DE0" w:rsidRDefault="00D37D5C" w:rsidP="00151A84">
            <w:pPr>
              <w:spacing w:after="0" w:line="240" w:lineRule="auto"/>
              <w:ind w:firstLine="317"/>
              <w:jc w:val="both"/>
              <w:rPr>
                <w:rFonts w:ascii="Times New Roman" w:eastAsia="Times New Roman" w:hAnsi="Times New Roman" w:cs="Times New Roman"/>
                <w:b/>
                <w:bCs/>
                <w:color w:val="444444"/>
                <w:sz w:val="20"/>
                <w:szCs w:val="20"/>
                <w:bdr w:val="none" w:sz="0" w:space="0" w:color="auto" w:frame="1"/>
                <w:lang w:eastAsia="ru-RU"/>
              </w:rPr>
            </w:pPr>
          </w:p>
          <w:p w:rsidR="00E76CE6" w:rsidRPr="00B24DE0" w:rsidRDefault="00E76CE6" w:rsidP="00151A84">
            <w:pPr>
              <w:spacing w:after="0" w:line="240" w:lineRule="auto"/>
              <w:jc w:val="both"/>
              <w:rPr>
                <w:rStyle w:val="a6"/>
                <w:rFonts w:ascii="Times New Roman" w:hAnsi="Times New Roman" w:cs="Times New Roman"/>
                <w:sz w:val="20"/>
                <w:szCs w:val="20"/>
                <w:bdr w:val="none" w:sz="0" w:space="0" w:color="auto" w:frame="1"/>
                <w:shd w:val="clear" w:color="auto" w:fill="FFFFFF"/>
              </w:rPr>
            </w:pPr>
            <w:proofErr w:type="spellStart"/>
            <w:r w:rsidRPr="00B24DE0">
              <w:rPr>
                <w:rStyle w:val="a6"/>
                <w:rFonts w:ascii="Times New Roman" w:hAnsi="Times New Roman" w:cs="Times New Roman"/>
                <w:sz w:val="20"/>
                <w:szCs w:val="20"/>
                <w:bdr w:val="none" w:sz="0" w:space="0" w:color="auto" w:frame="1"/>
                <w:shd w:val="clear" w:color="auto" w:fill="FFFFFF"/>
              </w:rPr>
              <w:t>Commission</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Regulation</w:t>
            </w:r>
            <w:proofErr w:type="spellEnd"/>
            <w:r w:rsidRPr="00B24DE0">
              <w:rPr>
                <w:rStyle w:val="a6"/>
                <w:rFonts w:ascii="Times New Roman" w:hAnsi="Times New Roman" w:cs="Times New Roman"/>
                <w:sz w:val="20"/>
                <w:szCs w:val="20"/>
                <w:bdr w:val="none" w:sz="0" w:space="0" w:color="auto" w:frame="1"/>
                <w:shd w:val="clear" w:color="auto" w:fill="FFFFFF"/>
              </w:rPr>
              <w:t xml:space="preserve"> (EU) No 1047/2012 of 8 </w:t>
            </w:r>
            <w:proofErr w:type="spellStart"/>
            <w:r w:rsidRPr="00B24DE0">
              <w:rPr>
                <w:rStyle w:val="a6"/>
                <w:rFonts w:ascii="Times New Roman" w:hAnsi="Times New Roman" w:cs="Times New Roman"/>
                <w:sz w:val="20"/>
                <w:szCs w:val="20"/>
                <w:bdr w:val="none" w:sz="0" w:space="0" w:color="auto" w:frame="1"/>
                <w:shd w:val="clear" w:color="auto" w:fill="FFFFFF"/>
              </w:rPr>
              <w:t>November</w:t>
            </w:r>
            <w:proofErr w:type="spellEnd"/>
            <w:r w:rsidRPr="00B24DE0">
              <w:rPr>
                <w:rStyle w:val="a6"/>
                <w:rFonts w:ascii="Times New Roman" w:hAnsi="Times New Roman" w:cs="Times New Roman"/>
                <w:sz w:val="20"/>
                <w:szCs w:val="20"/>
                <w:bdr w:val="none" w:sz="0" w:space="0" w:color="auto" w:frame="1"/>
                <w:shd w:val="clear" w:color="auto" w:fill="FFFFFF"/>
              </w:rPr>
              <w:t xml:space="preserve"> 2012 </w:t>
            </w:r>
            <w:proofErr w:type="spellStart"/>
            <w:r w:rsidRPr="00B24DE0">
              <w:rPr>
                <w:rStyle w:val="a6"/>
                <w:rFonts w:ascii="Times New Roman" w:hAnsi="Times New Roman" w:cs="Times New Roman"/>
                <w:sz w:val="20"/>
                <w:szCs w:val="20"/>
                <w:bdr w:val="none" w:sz="0" w:space="0" w:color="auto" w:frame="1"/>
                <w:shd w:val="clear" w:color="auto" w:fill="FFFFFF"/>
              </w:rPr>
              <w:t>amending</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Regulation</w:t>
            </w:r>
            <w:proofErr w:type="spellEnd"/>
            <w:r w:rsidRPr="00B24DE0">
              <w:rPr>
                <w:rStyle w:val="a6"/>
                <w:rFonts w:ascii="Times New Roman" w:hAnsi="Times New Roman" w:cs="Times New Roman"/>
                <w:sz w:val="20"/>
                <w:szCs w:val="20"/>
                <w:bdr w:val="none" w:sz="0" w:space="0" w:color="auto" w:frame="1"/>
                <w:shd w:val="clear" w:color="auto" w:fill="FFFFFF"/>
              </w:rPr>
              <w:t xml:space="preserve"> (EC) No 1924/2006 </w:t>
            </w:r>
            <w:proofErr w:type="spellStart"/>
            <w:r w:rsidRPr="00B24DE0">
              <w:rPr>
                <w:rStyle w:val="a6"/>
                <w:rFonts w:ascii="Times New Roman" w:hAnsi="Times New Roman" w:cs="Times New Roman"/>
                <w:sz w:val="20"/>
                <w:szCs w:val="20"/>
                <w:bdr w:val="none" w:sz="0" w:space="0" w:color="auto" w:frame="1"/>
                <w:shd w:val="clear" w:color="auto" w:fill="FFFFFF"/>
              </w:rPr>
              <w:t>with</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regard</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to</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the</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list</w:t>
            </w:r>
            <w:proofErr w:type="spellEnd"/>
            <w:r w:rsidRPr="00B24DE0">
              <w:rPr>
                <w:rStyle w:val="a6"/>
                <w:rFonts w:ascii="Times New Roman" w:hAnsi="Times New Roman" w:cs="Times New Roman"/>
                <w:sz w:val="20"/>
                <w:szCs w:val="20"/>
                <w:bdr w:val="none" w:sz="0" w:space="0" w:color="auto" w:frame="1"/>
                <w:shd w:val="clear" w:color="auto" w:fill="FFFFFF"/>
              </w:rPr>
              <w:t xml:space="preserve"> of </w:t>
            </w:r>
            <w:proofErr w:type="spellStart"/>
            <w:r w:rsidRPr="00B24DE0">
              <w:rPr>
                <w:rStyle w:val="a6"/>
                <w:rFonts w:ascii="Times New Roman" w:hAnsi="Times New Roman" w:cs="Times New Roman"/>
                <w:sz w:val="20"/>
                <w:szCs w:val="20"/>
                <w:bdr w:val="none" w:sz="0" w:space="0" w:color="auto" w:frame="1"/>
                <w:shd w:val="clear" w:color="auto" w:fill="FFFFFF"/>
              </w:rPr>
              <w:t>nutrition</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claims</w:t>
            </w:r>
            <w:proofErr w:type="spellEnd"/>
            <w:r w:rsidRPr="00B24DE0">
              <w:rPr>
                <w:rStyle w:val="a6"/>
                <w:rFonts w:ascii="Times New Roman" w:hAnsi="Times New Roman" w:cs="Times New Roman"/>
                <w:sz w:val="20"/>
                <w:szCs w:val="20"/>
                <w:bdr w:val="none" w:sz="0" w:space="0" w:color="auto" w:frame="1"/>
                <w:shd w:val="clear" w:color="auto" w:fill="FFFFFF"/>
              </w:rPr>
              <w:t xml:space="preserve"> Text </w:t>
            </w:r>
            <w:proofErr w:type="spellStart"/>
            <w:r w:rsidRPr="00B24DE0">
              <w:rPr>
                <w:rStyle w:val="a6"/>
                <w:rFonts w:ascii="Times New Roman" w:hAnsi="Times New Roman" w:cs="Times New Roman"/>
                <w:sz w:val="20"/>
                <w:szCs w:val="20"/>
                <w:bdr w:val="none" w:sz="0" w:space="0" w:color="auto" w:frame="1"/>
                <w:shd w:val="clear" w:color="auto" w:fill="FFFFFF"/>
              </w:rPr>
              <w:t>with</w:t>
            </w:r>
            <w:proofErr w:type="spellEnd"/>
            <w:r w:rsidRPr="00B24DE0">
              <w:rPr>
                <w:rStyle w:val="a6"/>
                <w:rFonts w:ascii="Times New Roman" w:hAnsi="Times New Roman" w:cs="Times New Roman"/>
                <w:sz w:val="20"/>
                <w:szCs w:val="20"/>
                <w:bdr w:val="none" w:sz="0" w:space="0" w:color="auto" w:frame="1"/>
                <w:shd w:val="clear" w:color="auto" w:fill="FFFFFF"/>
              </w:rPr>
              <w:t xml:space="preserve"> EEA </w:t>
            </w:r>
            <w:proofErr w:type="spellStart"/>
            <w:r w:rsidRPr="00B24DE0">
              <w:rPr>
                <w:rStyle w:val="a6"/>
                <w:rFonts w:ascii="Times New Roman" w:hAnsi="Times New Roman" w:cs="Times New Roman"/>
                <w:sz w:val="20"/>
                <w:szCs w:val="20"/>
                <w:bdr w:val="none" w:sz="0" w:space="0" w:color="auto" w:frame="1"/>
                <w:shd w:val="clear" w:color="auto" w:fill="FFFFFF"/>
              </w:rPr>
              <w:t>relevance</w:t>
            </w:r>
            <w:proofErr w:type="spellEnd"/>
            <w:r w:rsidR="00054796" w:rsidRPr="00B24DE0">
              <w:rPr>
                <w:rStyle w:val="a6"/>
                <w:rFonts w:ascii="Times New Roman" w:hAnsi="Times New Roman" w:cs="Times New Roman"/>
                <w:sz w:val="20"/>
                <w:szCs w:val="20"/>
                <w:bdr w:val="none" w:sz="0" w:space="0" w:color="auto" w:frame="1"/>
                <w:shd w:val="clear" w:color="auto" w:fill="FFFFFF"/>
              </w:rPr>
              <w:t>,</w:t>
            </w:r>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00054796" w:rsidRPr="00B24DE0">
              <w:rPr>
                <w:rStyle w:val="a6"/>
                <w:rFonts w:ascii="Times New Roman" w:hAnsi="Times New Roman" w:cs="Times New Roman"/>
                <w:sz w:val="20"/>
                <w:szCs w:val="20"/>
                <w:bdr w:val="none" w:sz="0" w:space="0" w:color="auto" w:frame="1"/>
                <w:shd w:val="clear" w:color="auto" w:fill="FFFFFF"/>
              </w:rPr>
              <w:t>published</w:t>
            </w:r>
            <w:proofErr w:type="spellEnd"/>
            <w:r w:rsidR="00054796" w:rsidRPr="00B24DE0">
              <w:rPr>
                <w:rStyle w:val="a6"/>
                <w:rFonts w:ascii="Times New Roman" w:hAnsi="Times New Roman" w:cs="Times New Roman"/>
                <w:sz w:val="20"/>
                <w:szCs w:val="20"/>
                <w:bdr w:val="none" w:sz="0" w:space="0" w:color="auto" w:frame="1"/>
                <w:shd w:val="clear" w:color="auto" w:fill="FFFFFF"/>
              </w:rPr>
              <w:t xml:space="preserve"> in </w:t>
            </w:r>
            <w:proofErr w:type="spellStart"/>
            <w:r w:rsidR="00054796" w:rsidRPr="00B24DE0">
              <w:rPr>
                <w:rStyle w:val="a6"/>
                <w:rFonts w:ascii="Times New Roman" w:hAnsi="Times New Roman" w:cs="Times New Roman"/>
                <w:sz w:val="20"/>
                <w:szCs w:val="20"/>
                <w:bdr w:val="none" w:sz="0" w:space="0" w:color="auto" w:frame="1"/>
                <w:shd w:val="clear" w:color="auto" w:fill="FFFFFF"/>
              </w:rPr>
              <w:t>the</w:t>
            </w:r>
            <w:proofErr w:type="spellEnd"/>
            <w:r w:rsidR="00054796"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00054796" w:rsidRPr="00B24DE0">
              <w:rPr>
                <w:rStyle w:val="a6"/>
                <w:rFonts w:ascii="Times New Roman" w:hAnsi="Times New Roman" w:cs="Times New Roman"/>
                <w:sz w:val="20"/>
                <w:szCs w:val="20"/>
                <w:bdr w:val="none" w:sz="0" w:space="0" w:color="auto" w:frame="1"/>
                <w:shd w:val="clear" w:color="auto" w:fill="FFFFFF"/>
              </w:rPr>
              <w:t>Official</w:t>
            </w:r>
            <w:proofErr w:type="spellEnd"/>
            <w:r w:rsidR="00054796" w:rsidRPr="00B24DE0">
              <w:rPr>
                <w:rStyle w:val="a6"/>
                <w:rFonts w:ascii="Times New Roman" w:hAnsi="Times New Roman" w:cs="Times New Roman"/>
                <w:sz w:val="20"/>
                <w:szCs w:val="20"/>
                <w:bdr w:val="none" w:sz="0" w:space="0" w:color="auto" w:frame="1"/>
                <w:shd w:val="clear" w:color="auto" w:fill="FFFFFF"/>
              </w:rPr>
              <w:t xml:space="preserve"> Journal of </w:t>
            </w:r>
            <w:proofErr w:type="spellStart"/>
            <w:r w:rsidR="00054796" w:rsidRPr="00B24DE0">
              <w:rPr>
                <w:rStyle w:val="a6"/>
                <w:rFonts w:ascii="Times New Roman" w:hAnsi="Times New Roman" w:cs="Times New Roman"/>
                <w:sz w:val="20"/>
                <w:szCs w:val="20"/>
                <w:bdr w:val="none" w:sz="0" w:space="0" w:color="auto" w:frame="1"/>
                <w:shd w:val="clear" w:color="auto" w:fill="FFFFFF"/>
              </w:rPr>
              <w:t>the</w:t>
            </w:r>
            <w:proofErr w:type="spellEnd"/>
            <w:r w:rsidR="00054796" w:rsidRPr="00B24DE0">
              <w:rPr>
                <w:rStyle w:val="a6"/>
                <w:rFonts w:ascii="Times New Roman" w:hAnsi="Times New Roman" w:cs="Times New Roman"/>
                <w:sz w:val="20"/>
                <w:szCs w:val="20"/>
                <w:bdr w:val="none" w:sz="0" w:space="0" w:color="auto" w:frame="1"/>
                <w:shd w:val="clear" w:color="auto" w:fill="FFFFFF"/>
              </w:rPr>
              <w:t xml:space="preserve"> European Union L 310/36 of 09 </w:t>
            </w:r>
            <w:proofErr w:type="spellStart"/>
            <w:r w:rsidR="00054796" w:rsidRPr="00B24DE0">
              <w:rPr>
                <w:rStyle w:val="a6"/>
                <w:rFonts w:ascii="Times New Roman" w:hAnsi="Times New Roman" w:cs="Times New Roman"/>
                <w:sz w:val="20"/>
                <w:szCs w:val="20"/>
                <w:bdr w:val="none" w:sz="0" w:space="0" w:color="auto" w:frame="1"/>
                <w:shd w:val="clear" w:color="auto" w:fill="FFFFFF"/>
              </w:rPr>
              <w:t>November</w:t>
            </w:r>
            <w:proofErr w:type="spellEnd"/>
            <w:r w:rsidR="00054796" w:rsidRPr="00B24DE0">
              <w:rPr>
                <w:rStyle w:val="a6"/>
                <w:rFonts w:ascii="Times New Roman" w:hAnsi="Times New Roman" w:cs="Times New Roman"/>
                <w:sz w:val="20"/>
                <w:szCs w:val="20"/>
                <w:bdr w:val="none" w:sz="0" w:space="0" w:color="auto" w:frame="1"/>
                <w:shd w:val="clear" w:color="auto" w:fill="FFFFFF"/>
              </w:rPr>
              <w:t xml:space="preserve"> 2012 </w:t>
            </w:r>
            <w:proofErr w:type="spellStart"/>
            <w:r w:rsidR="00054796" w:rsidRPr="00B24DE0">
              <w:rPr>
                <w:rStyle w:val="a6"/>
                <w:rFonts w:ascii="Times New Roman" w:hAnsi="Times New Roman" w:cs="Times New Roman"/>
                <w:sz w:val="20"/>
                <w:szCs w:val="20"/>
                <w:bdr w:val="none" w:sz="0" w:space="0" w:color="auto" w:frame="1"/>
                <w:shd w:val="clear" w:color="auto" w:fill="FFFFFF"/>
              </w:rPr>
              <w:t>and</w:t>
            </w:r>
            <w:proofErr w:type="spellEnd"/>
            <w:r w:rsidR="00054796" w:rsidRPr="00B24DE0">
              <w:rPr>
                <w:rStyle w:val="a6"/>
                <w:rFonts w:ascii="Times New Roman" w:hAnsi="Times New Roman" w:cs="Times New Roman"/>
                <w:sz w:val="20"/>
                <w:szCs w:val="20"/>
                <w:bdr w:val="none" w:sz="0" w:space="0" w:color="auto" w:frame="1"/>
                <w:shd w:val="clear" w:color="auto" w:fill="FFFFFF"/>
              </w:rPr>
              <w:t xml:space="preserve"> </w:t>
            </w:r>
            <w:r w:rsidRPr="00B24DE0">
              <w:rPr>
                <w:rStyle w:val="a6"/>
                <w:rFonts w:ascii="Times New Roman" w:hAnsi="Times New Roman" w:cs="Times New Roman"/>
                <w:sz w:val="20"/>
                <w:szCs w:val="20"/>
                <w:bdr w:val="none" w:sz="0" w:space="0" w:color="auto" w:frame="1"/>
                <w:shd w:val="clear" w:color="auto" w:fill="FFFFFF"/>
              </w:rPr>
              <w:t xml:space="preserve">2013/63/EU </w:t>
            </w:r>
            <w:proofErr w:type="spellStart"/>
            <w:r w:rsidRPr="00B24DE0">
              <w:rPr>
                <w:rStyle w:val="a6"/>
                <w:rFonts w:ascii="Times New Roman" w:hAnsi="Times New Roman" w:cs="Times New Roman"/>
                <w:sz w:val="20"/>
                <w:szCs w:val="20"/>
                <w:bdr w:val="none" w:sz="0" w:space="0" w:color="auto" w:frame="1"/>
                <w:shd w:val="clear" w:color="auto" w:fill="FFFFFF"/>
              </w:rPr>
              <w:t>Commission</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Implementing</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Decision</w:t>
            </w:r>
            <w:proofErr w:type="spellEnd"/>
            <w:r w:rsidRPr="00B24DE0">
              <w:rPr>
                <w:rStyle w:val="a6"/>
                <w:rFonts w:ascii="Times New Roman" w:hAnsi="Times New Roman" w:cs="Times New Roman"/>
                <w:sz w:val="20"/>
                <w:szCs w:val="20"/>
                <w:bdr w:val="none" w:sz="0" w:space="0" w:color="auto" w:frame="1"/>
                <w:shd w:val="clear" w:color="auto" w:fill="FFFFFF"/>
              </w:rPr>
              <w:t xml:space="preserve"> of 24 </w:t>
            </w:r>
            <w:proofErr w:type="spellStart"/>
            <w:r w:rsidRPr="00B24DE0">
              <w:rPr>
                <w:rStyle w:val="a6"/>
                <w:rFonts w:ascii="Times New Roman" w:hAnsi="Times New Roman" w:cs="Times New Roman"/>
                <w:sz w:val="20"/>
                <w:szCs w:val="20"/>
                <w:bdr w:val="none" w:sz="0" w:space="0" w:color="auto" w:frame="1"/>
                <w:shd w:val="clear" w:color="auto" w:fill="FFFFFF"/>
              </w:rPr>
              <w:t>January</w:t>
            </w:r>
            <w:proofErr w:type="spellEnd"/>
            <w:r w:rsidRPr="00B24DE0">
              <w:rPr>
                <w:rStyle w:val="a6"/>
                <w:rFonts w:ascii="Times New Roman" w:hAnsi="Times New Roman" w:cs="Times New Roman"/>
                <w:sz w:val="20"/>
                <w:szCs w:val="20"/>
                <w:bdr w:val="none" w:sz="0" w:space="0" w:color="auto" w:frame="1"/>
                <w:shd w:val="clear" w:color="auto" w:fill="FFFFFF"/>
              </w:rPr>
              <w:t xml:space="preserve"> 2013 </w:t>
            </w:r>
            <w:proofErr w:type="spellStart"/>
            <w:r w:rsidRPr="00B24DE0">
              <w:rPr>
                <w:rStyle w:val="a6"/>
                <w:rFonts w:ascii="Times New Roman" w:hAnsi="Times New Roman" w:cs="Times New Roman"/>
                <w:sz w:val="20"/>
                <w:szCs w:val="20"/>
                <w:bdr w:val="none" w:sz="0" w:space="0" w:color="auto" w:frame="1"/>
                <w:shd w:val="clear" w:color="auto" w:fill="FFFFFF"/>
              </w:rPr>
              <w:t>adopting</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guidelines</w:t>
            </w:r>
            <w:proofErr w:type="spellEnd"/>
            <w:r w:rsidRPr="00B24DE0">
              <w:rPr>
                <w:rStyle w:val="a6"/>
                <w:rFonts w:ascii="Times New Roman" w:hAnsi="Times New Roman" w:cs="Times New Roman"/>
                <w:sz w:val="20"/>
                <w:szCs w:val="20"/>
                <w:bdr w:val="none" w:sz="0" w:space="0" w:color="auto" w:frame="1"/>
                <w:shd w:val="clear" w:color="auto" w:fill="FFFFFF"/>
              </w:rPr>
              <w:t xml:space="preserve"> for </w:t>
            </w:r>
            <w:proofErr w:type="spellStart"/>
            <w:r w:rsidRPr="00B24DE0">
              <w:rPr>
                <w:rStyle w:val="a6"/>
                <w:rFonts w:ascii="Times New Roman" w:hAnsi="Times New Roman" w:cs="Times New Roman"/>
                <w:sz w:val="20"/>
                <w:szCs w:val="20"/>
                <w:bdr w:val="none" w:sz="0" w:space="0" w:color="auto" w:frame="1"/>
                <w:shd w:val="clear" w:color="auto" w:fill="FFFFFF"/>
              </w:rPr>
              <w:t>the</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implementation</w:t>
            </w:r>
            <w:proofErr w:type="spellEnd"/>
            <w:r w:rsidRPr="00B24DE0">
              <w:rPr>
                <w:rStyle w:val="a6"/>
                <w:rFonts w:ascii="Times New Roman" w:hAnsi="Times New Roman" w:cs="Times New Roman"/>
                <w:sz w:val="20"/>
                <w:szCs w:val="20"/>
                <w:bdr w:val="none" w:sz="0" w:space="0" w:color="auto" w:frame="1"/>
                <w:shd w:val="clear" w:color="auto" w:fill="FFFFFF"/>
              </w:rPr>
              <w:t xml:space="preserve"> of specific </w:t>
            </w:r>
            <w:proofErr w:type="spellStart"/>
            <w:r w:rsidRPr="00B24DE0">
              <w:rPr>
                <w:rStyle w:val="a6"/>
                <w:rFonts w:ascii="Times New Roman" w:hAnsi="Times New Roman" w:cs="Times New Roman"/>
                <w:sz w:val="20"/>
                <w:szCs w:val="20"/>
                <w:bdr w:val="none" w:sz="0" w:space="0" w:color="auto" w:frame="1"/>
                <w:shd w:val="clear" w:color="auto" w:fill="FFFFFF"/>
              </w:rPr>
              <w:t>conditions</w:t>
            </w:r>
            <w:proofErr w:type="spellEnd"/>
            <w:r w:rsidRPr="00B24DE0">
              <w:rPr>
                <w:rStyle w:val="a6"/>
                <w:rFonts w:ascii="Times New Roman" w:hAnsi="Times New Roman" w:cs="Times New Roman"/>
                <w:sz w:val="20"/>
                <w:szCs w:val="20"/>
                <w:bdr w:val="none" w:sz="0" w:space="0" w:color="auto" w:frame="1"/>
                <w:shd w:val="clear" w:color="auto" w:fill="FFFFFF"/>
              </w:rPr>
              <w:t xml:space="preserve"> for </w:t>
            </w:r>
            <w:proofErr w:type="spellStart"/>
            <w:r w:rsidRPr="00B24DE0">
              <w:rPr>
                <w:rStyle w:val="a6"/>
                <w:rFonts w:ascii="Times New Roman" w:hAnsi="Times New Roman" w:cs="Times New Roman"/>
                <w:sz w:val="20"/>
                <w:szCs w:val="20"/>
                <w:bdr w:val="none" w:sz="0" w:space="0" w:color="auto" w:frame="1"/>
                <w:shd w:val="clear" w:color="auto" w:fill="FFFFFF"/>
              </w:rPr>
              <w:t>health</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claims</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laid</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down</w:t>
            </w:r>
            <w:proofErr w:type="spellEnd"/>
            <w:r w:rsidRPr="00B24DE0">
              <w:rPr>
                <w:rStyle w:val="a6"/>
                <w:rFonts w:ascii="Times New Roman" w:hAnsi="Times New Roman" w:cs="Times New Roman"/>
                <w:sz w:val="20"/>
                <w:szCs w:val="20"/>
                <w:bdr w:val="none" w:sz="0" w:space="0" w:color="auto" w:frame="1"/>
                <w:shd w:val="clear" w:color="auto" w:fill="FFFFFF"/>
              </w:rPr>
              <w:t xml:space="preserve"> in </w:t>
            </w:r>
            <w:proofErr w:type="spellStart"/>
            <w:r w:rsidRPr="00B24DE0">
              <w:rPr>
                <w:rStyle w:val="a6"/>
                <w:rFonts w:ascii="Times New Roman" w:hAnsi="Times New Roman" w:cs="Times New Roman"/>
                <w:sz w:val="20"/>
                <w:szCs w:val="20"/>
                <w:bdr w:val="none" w:sz="0" w:space="0" w:color="auto" w:frame="1"/>
                <w:shd w:val="clear" w:color="auto" w:fill="FFFFFF"/>
              </w:rPr>
              <w:t>Article</w:t>
            </w:r>
            <w:proofErr w:type="spellEnd"/>
            <w:r w:rsidRPr="00B24DE0">
              <w:rPr>
                <w:rStyle w:val="a6"/>
                <w:rFonts w:ascii="Times New Roman" w:hAnsi="Times New Roman" w:cs="Times New Roman"/>
                <w:sz w:val="20"/>
                <w:szCs w:val="20"/>
                <w:bdr w:val="none" w:sz="0" w:space="0" w:color="auto" w:frame="1"/>
                <w:shd w:val="clear" w:color="auto" w:fill="FFFFFF"/>
              </w:rPr>
              <w:t xml:space="preserve"> 10 of </w:t>
            </w:r>
            <w:proofErr w:type="spellStart"/>
            <w:r w:rsidRPr="00B24DE0">
              <w:rPr>
                <w:rStyle w:val="a6"/>
                <w:rFonts w:ascii="Times New Roman" w:hAnsi="Times New Roman" w:cs="Times New Roman"/>
                <w:sz w:val="20"/>
                <w:szCs w:val="20"/>
                <w:bdr w:val="none" w:sz="0" w:space="0" w:color="auto" w:frame="1"/>
                <w:shd w:val="clear" w:color="auto" w:fill="FFFFFF"/>
              </w:rPr>
              <w:t>Regulation</w:t>
            </w:r>
            <w:proofErr w:type="spellEnd"/>
            <w:r w:rsidRPr="00B24DE0">
              <w:rPr>
                <w:rStyle w:val="a6"/>
                <w:rFonts w:ascii="Times New Roman" w:hAnsi="Times New Roman" w:cs="Times New Roman"/>
                <w:sz w:val="20"/>
                <w:szCs w:val="20"/>
                <w:bdr w:val="none" w:sz="0" w:space="0" w:color="auto" w:frame="1"/>
                <w:shd w:val="clear" w:color="auto" w:fill="FFFFFF"/>
              </w:rPr>
              <w:t xml:space="preserve"> (EC) No 1924/2006 of </w:t>
            </w:r>
            <w:proofErr w:type="spellStart"/>
            <w:r w:rsidRPr="00B24DE0">
              <w:rPr>
                <w:rStyle w:val="a6"/>
                <w:rFonts w:ascii="Times New Roman" w:hAnsi="Times New Roman" w:cs="Times New Roman"/>
                <w:sz w:val="20"/>
                <w:szCs w:val="20"/>
                <w:bdr w:val="none" w:sz="0" w:space="0" w:color="auto" w:frame="1"/>
                <w:shd w:val="clear" w:color="auto" w:fill="FFFFFF"/>
              </w:rPr>
              <w:t>the</w:t>
            </w:r>
            <w:proofErr w:type="spellEnd"/>
            <w:r w:rsidRPr="00B24DE0">
              <w:rPr>
                <w:rStyle w:val="a6"/>
                <w:rFonts w:ascii="Times New Roman" w:hAnsi="Times New Roman" w:cs="Times New Roman"/>
                <w:sz w:val="20"/>
                <w:szCs w:val="20"/>
                <w:bdr w:val="none" w:sz="0" w:space="0" w:color="auto" w:frame="1"/>
                <w:shd w:val="clear" w:color="auto" w:fill="FFFFFF"/>
              </w:rPr>
              <w:t xml:space="preserve"> European </w:t>
            </w:r>
            <w:proofErr w:type="spellStart"/>
            <w:r w:rsidRPr="00B24DE0">
              <w:rPr>
                <w:rStyle w:val="a6"/>
                <w:rFonts w:ascii="Times New Roman" w:hAnsi="Times New Roman" w:cs="Times New Roman"/>
                <w:sz w:val="20"/>
                <w:szCs w:val="20"/>
                <w:bdr w:val="none" w:sz="0" w:space="0" w:color="auto" w:frame="1"/>
                <w:shd w:val="clear" w:color="auto" w:fill="FFFFFF"/>
              </w:rPr>
              <w:t>Parliament</w:t>
            </w:r>
            <w:proofErr w:type="spellEnd"/>
            <w:r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Pr="00B24DE0">
              <w:rPr>
                <w:rStyle w:val="a6"/>
                <w:rFonts w:ascii="Times New Roman" w:hAnsi="Times New Roman" w:cs="Times New Roman"/>
                <w:sz w:val="20"/>
                <w:szCs w:val="20"/>
                <w:bdr w:val="none" w:sz="0" w:space="0" w:color="auto" w:frame="1"/>
                <w:shd w:val="clear" w:color="auto" w:fill="FFFFFF"/>
              </w:rPr>
              <w:t>and</w:t>
            </w:r>
            <w:proofErr w:type="spellEnd"/>
            <w:r w:rsidRPr="00B24DE0">
              <w:rPr>
                <w:rStyle w:val="a6"/>
                <w:rFonts w:ascii="Times New Roman" w:hAnsi="Times New Roman" w:cs="Times New Roman"/>
                <w:sz w:val="20"/>
                <w:szCs w:val="20"/>
                <w:bdr w:val="none" w:sz="0" w:space="0" w:color="auto" w:frame="1"/>
                <w:shd w:val="clear" w:color="auto" w:fill="FFFFFF"/>
              </w:rPr>
              <w:t xml:space="preserve"> of </w:t>
            </w:r>
            <w:proofErr w:type="spellStart"/>
            <w:r w:rsidRPr="00B24DE0">
              <w:rPr>
                <w:rStyle w:val="a6"/>
                <w:rFonts w:ascii="Times New Roman" w:hAnsi="Times New Roman" w:cs="Times New Roman"/>
                <w:sz w:val="20"/>
                <w:szCs w:val="20"/>
                <w:bdr w:val="none" w:sz="0" w:space="0" w:color="auto" w:frame="1"/>
                <w:shd w:val="clear" w:color="auto" w:fill="FFFFFF"/>
              </w:rPr>
              <w:t>the</w:t>
            </w:r>
            <w:proofErr w:type="spellEnd"/>
            <w:r w:rsidRPr="00B24DE0">
              <w:rPr>
                <w:rStyle w:val="a6"/>
                <w:rFonts w:ascii="Times New Roman" w:hAnsi="Times New Roman" w:cs="Times New Roman"/>
                <w:sz w:val="20"/>
                <w:szCs w:val="20"/>
                <w:bdr w:val="none" w:sz="0" w:space="0" w:color="auto" w:frame="1"/>
                <w:shd w:val="clear" w:color="auto" w:fill="FFFFFF"/>
              </w:rPr>
              <w:t xml:space="preserve"> Council Text </w:t>
            </w:r>
            <w:proofErr w:type="spellStart"/>
            <w:r w:rsidRPr="00B24DE0">
              <w:rPr>
                <w:rStyle w:val="a6"/>
                <w:rFonts w:ascii="Times New Roman" w:hAnsi="Times New Roman" w:cs="Times New Roman"/>
                <w:sz w:val="20"/>
                <w:szCs w:val="20"/>
                <w:bdr w:val="none" w:sz="0" w:space="0" w:color="auto" w:frame="1"/>
                <w:shd w:val="clear" w:color="auto" w:fill="FFFFFF"/>
              </w:rPr>
              <w:t>with</w:t>
            </w:r>
            <w:proofErr w:type="spellEnd"/>
            <w:r w:rsidRPr="00B24DE0">
              <w:rPr>
                <w:rStyle w:val="a6"/>
                <w:rFonts w:ascii="Times New Roman" w:hAnsi="Times New Roman" w:cs="Times New Roman"/>
                <w:sz w:val="20"/>
                <w:szCs w:val="20"/>
                <w:bdr w:val="none" w:sz="0" w:space="0" w:color="auto" w:frame="1"/>
                <w:shd w:val="clear" w:color="auto" w:fill="FFFFFF"/>
              </w:rPr>
              <w:t xml:space="preserve"> EEA </w:t>
            </w:r>
            <w:proofErr w:type="spellStart"/>
            <w:r w:rsidRPr="00B24DE0">
              <w:rPr>
                <w:rStyle w:val="a6"/>
                <w:rFonts w:ascii="Times New Roman" w:hAnsi="Times New Roman" w:cs="Times New Roman"/>
                <w:sz w:val="20"/>
                <w:szCs w:val="20"/>
                <w:bdr w:val="none" w:sz="0" w:space="0" w:color="auto" w:frame="1"/>
                <w:shd w:val="clear" w:color="auto" w:fill="FFFFFF"/>
              </w:rPr>
              <w:t>relevance</w:t>
            </w:r>
            <w:proofErr w:type="spellEnd"/>
            <w:r w:rsidR="00054796"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0065612E" w:rsidRPr="00B24DE0">
              <w:rPr>
                <w:rStyle w:val="a6"/>
                <w:rFonts w:ascii="Times New Roman" w:hAnsi="Times New Roman" w:cs="Times New Roman"/>
                <w:sz w:val="20"/>
                <w:szCs w:val="20"/>
                <w:bdr w:val="none" w:sz="0" w:space="0" w:color="auto" w:frame="1"/>
                <w:shd w:val="clear" w:color="auto" w:fill="FFFFFF"/>
              </w:rPr>
              <w:t>published</w:t>
            </w:r>
            <w:proofErr w:type="spellEnd"/>
            <w:r w:rsidR="0065612E" w:rsidRPr="00B24DE0">
              <w:rPr>
                <w:rStyle w:val="a6"/>
                <w:rFonts w:ascii="Times New Roman" w:hAnsi="Times New Roman" w:cs="Times New Roman"/>
                <w:sz w:val="20"/>
                <w:szCs w:val="20"/>
                <w:bdr w:val="none" w:sz="0" w:space="0" w:color="auto" w:frame="1"/>
                <w:shd w:val="clear" w:color="auto" w:fill="FFFFFF"/>
              </w:rPr>
              <w:t xml:space="preserve"> in </w:t>
            </w:r>
            <w:proofErr w:type="spellStart"/>
            <w:r w:rsidR="0065612E" w:rsidRPr="00B24DE0">
              <w:rPr>
                <w:rStyle w:val="a6"/>
                <w:rFonts w:ascii="Times New Roman" w:hAnsi="Times New Roman" w:cs="Times New Roman"/>
                <w:sz w:val="20"/>
                <w:szCs w:val="20"/>
                <w:bdr w:val="none" w:sz="0" w:space="0" w:color="auto" w:frame="1"/>
                <w:shd w:val="clear" w:color="auto" w:fill="FFFFFF"/>
              </w:rPr>
              <w:t>the</w:t>
            </w:r>
            <w:proofErr w:type="spellEnd"/>
            <w:r w:rsidR="0065612E" w:rsidRPr="00B24DE0">
              <w:rPr>
                <w:rStyle w:val="a6"/>
                <w:rFonts w:ascii="Times New Roman" w:hAnsi="Times New Roman" w:cs="Times New Roman"/>
                <w:sz w:val="20"/>
                <w:szCs w:val="20"/>
                <w:bdr w:val="none" w:sz="0" w:space="0" w:color="auto" w:frame="1"/>
                <w:shd w:val="clear" w:color="auto" w:fill="FFFFFF"/>
              </w:rPr>
              <w:t xml:space="preserve"> </w:t>
            </w:r>
            <w:proofErr w:type="spellStart"/>
            <w:r w:rsidR="0065612E" w:rsidRPr="00B24DE0">
              <w:rPr>
                <w:rStyle w:val="a6"/>
                <w:rFonts w:ascii="Times New Roman" w:hAnsi="Times New Roman" w:cs="Times New Roman"/>
                <w:sz w:val="20"/>
                <w:szCs w:val="20"/>
                <w:bdr w:val="none" w:sz="0" w:space="0" w:color="auto" w:frame="1"/>
                <w:shd w:val="clear" w:color="auto" w:fill="FFFFFF"/>
              </w:rPr>
              <w:t>Official</w:t>
            </w:r>
            <w:proofErr w:type="spellEnd"/>
            <w:r w:rsidR="0065612E" w:rsidRPr="00B24DE0">
              <w:rPr>
                <w:rStyle w:val="a6"/>
                <w:rFonts w:ascii="Times New Roman" w:hAnsi="Times New Roman" w:cs="Times New Roman"/>
                <w:sz w:val="20"/>
                <w:szCs w:val="20"/>
                <w:bdr w:val="none" w:sz="0" w:space="0" w:color="auto" w:frame="1"/>
                <w:shd w:val="clear" w:color="auto" w:fill="FFFFFF"/>
              </w:rPr>
              <w:t xml:space="preserve"> Journal of </w:t>
            </w:r>
            <w:proofErr w:type="spellStart"/>
            <w:r w:rsidR="0065612E" w:rsidRPr="00B24DE0">
              <w:rPr>
                <w:rStyle w:val="a6"/>
                <w:rFonts w:ascii="Times New Roman" w:hAnsi="Times New Roman" w:cs="Times New Roman"/>
                <w:sz w:val="20"/>
                <w:szCs w:val="20"/>
                <w:bdr w:val="none" w:sz="0" w:space="0" w:color="auto" w:frame="1"/>
                <w:shd w:val="clear" w:color="auto" w:fill="FFFFFF"/>
              </w:rPr>
              <w:t>the</w:t>
            </w:r>
            <w:proofErr w:type="spellEnd"/>
            <w:r w:rsidR="0065612E" w:rsidRPr="00B24DE0">
              <w:rPr>
                <w:rStyle w:val="a6"/>
                <w:rFonts w:ascii="Times New Roman" w:hAnsi="Times New Roman" w:cs="Times New Roman"/>
                <w:sz w:val="20"/>
                <w:szCs w:val="20"/>
                <w:bdr w:val="none" w:sz="0" w:space="0" w:color="auto" w:frame="1"/>
                <w:shd w:val="clear" w:color="auto" w:fill="FFFFFF"/>
              </w:rPr>
              <w:t xml:space="preserve"> European Union L 22 / 25-28 of 25 </w:t>
            </w:r>
            <w:proofErr w:type="spellStart"/>
            <w:r w:rsidR="0065612E" w:rsidRPr="00B24DE0">
              <w:rPr>
                <w:rStyle w:val="a6"/>
                <w:rFonts w:ascii="Times New Roman" w:hAnsi="Times New Roman" w:cs="Times New Roman"/>
                <w:sz w:val="20"/>
                <w:szCs w:val="20"/>
                <w:bdr w:val="none" w:sz="0" w:space="0" w:color="auto" w:frame="1"/>
                <w:shd w:val="clear" w:color="auto" w:fill="FFFFFF"/>
              </w:rPr>
              <w:t>January</w:t>
            </w:r>
            <w:proofErr w:type="spellEnd"/>
            <w:r w:rsidR="0065612E" w:rsidRPr="00B24DE0">
              <w:rPr>
                <w:rStyle w:val="a6"/>
                <w:rFonts w:ascii="Times New Roman" w:hAnsi="Times New Roman" w:cs="Times New Roman"/>
                <w:sz w:val="20"/>
                <w:szCs w:val="20"/>
                <w:bdr w:val="none" w:sz="0" w:space="0" w:color="auto" w:frame="1"/>
                <w:shd w:val="clear" w:color="auto" w:fill="FFFFFF"/>
              </w:rPr>
              <w:t xml:space="preserve"> 2013.</w:t>
            </w:r>
          </w:p>
          <w:p w:rsidR="00E76CE6" w:rsidRPr="00B24DE0" w:rsidRDefault="00E76CE6" w:rsidP="00151A84">
            <w:pPr>
              <w:spacing w:after="0" w:line="240" w:lineRule="auto"/>
              <w:ind w:firstLine="317"/>
              <w:jc w:val="both"/>
              <w:rPr>
                <w:rStyle w:val="a6"/>
                <w:rFonts w:ascii="Lucida Sans Unicode" w:hAnsi="Lucida Sans Unicode" w:cs="Lucida Sans Unicode"/>
                <w:color w:val="444444"/>
                <w:sz w:val="20"/>
                <w:szCs w:val="20"/>
                <w:bdr w:val="none" w:sz="0" w:space="0" w:color="auto" w:frame="1"/>
                <w:shd w:val="clear" w:color="auto" w:fill="FFFFFF"/>
              </w:rPr>
            </w:pPr>
          </w:p>
          <w:p w:rsidR="00D37D5C" w:rsidRPr="00B24DE0" w:rsidRDefault="00D37D5C" w:rsidP="00151A84">
            <w:pPr>
              <w:spacing w:after="0" w:line="240" w:lineRule="auto"/>
              <w:jc w:val="both"/>
              <w:rPr>
                <w:rFonts w:ascii="Times New Roman" w:eastAsia="Times New Roman" w:hAnsi="Times New Roman" w:cs="Times New Roman"/>
                <w:sz w:val="20"/>
                <w:szCs w:val="20"/>
                <w:highlight w:val="yellow"/>
                <w:lang w:eastAsia="ru-RU"/>
              </w:rPr>
            </w:pPr>
            <w:r w:rsidRPr="00B24DE0">
              <w:rPr>
                <w:rFonts w:ascii="Times New Roman" w:eastAsia="Times New Roman" w:hAnsi="Times New Roman" w:cs="Times New Roman"/>
                <w:i/>
                <w:sz w:val="20"/>
                <w:szCs w:val="20"/>
                <w:lang w:eastAsia="ru-RU"/>
              </w:rPr>
              <w:t xml:space="preserve">The </w:t>
            </w:r>
            <w:proofErr w:type="spellStart"/>
            <w:r w:rsidRPr="00B24DE0">
              <w:rPr>
                <w:rFonts w:ascii="Times New Roman" w:eastAsia="Times New Roman" w:hAnsi="Times New Roman" w:cs="Times New Roman"/>
                <w:i/>
                <w:sz w:val="20"/>
                <w:szCs w:val="20"/>
                <w:lang w:eastAsia="ru-RU"/>
              </w:rPr>
              <w:t>subject</w:t>
            </w:r>
            <w:proofErr w:type="spellEnd"/>
            <w:r w:rsidRPr="00B24DE0">
              <w:rPr>
                <w:rFonts w:ascii="Times New Roman" w:eastAsia="Times New Roman" w:hAnsi="Times New Roman" w:cs="Times New Roman"/>
                <w:i/>
                <w:sz w:val="20"/>
                <w:szCs w:val="20"/>
                <w:lang w:eastAsia="ru-RU"/>
              </w:rPr>
              <w:t xml:space="preserve"> – </w:t>
            </w:r>
            <w:proofErr w:type="spellStart"/>
            <w:r w:rsidR="0065612E" w:rsidRPr="00B24DE0">
              <w:rPr>
                <w:rFonts w:ascii="Times New Roman" w:eastAsia="Times New Roman" w:hAnsi="Times New Roman" w:cs="Times New Roman"/>
                <w:sz w:val="20"/>
                <w:szCs w:val="20"/>
                <w:lang w:eastAsia="ru-RU"/>
              </w:rPr>
              <w:t>completing</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the</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conditions</w:t>
            </w:r>
            <w:proofErr w:type="spellEnd"/>
            <w:r w:rsidR="0065612E" w:rsidRPr="00B24DE0">
              <w:rPr>
                <w:rFonts w:ascii="Times New Roman" w:eastAsia="Times New Roman" w:hAnsi="Times New Roman" w:cs="Times New Roman"/>
                <w:sz w:val="20"/>
                <w:szCs w:val="20"/>
                <w:lang w:eastAsia="ru-RU"/>
              </w:rPr>
              <w:t xml:space="preserve"> for </w:t>
            </w:r>
            <w:proofErr w:type="spellStart"/>
            <w:r w:rsidR="0065612E" w:rsidRPr="00B24DE0">
              <w:rPr>
                <w:rFonts w:ascii="Times New Roman" w:eastAsia="Times New Roman" w:hAnsi="Times New Roman" w:cs="Times New Roman"/>
                <w:sz w:val="20"/>
                <w:szCs w:val="20"/>
                <w:lang w:eastAsia="ru-RU"/>
              </w:rPr>
              <w:t>the</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nutrition</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claims</w:t>
            </w:r>
            <w:proofErr w:type="spellEnd"/>
            <w:r w:rsidR="0065612E" w:rsidRPr="00B24DE0">
              <w:rPr>
                <w:rFonts w:ascii="Times New Roman" w:eastAsia="Times New Roman" w:hAnsi="Times New Roman" w:cs="Times New Roman"/>
                <w:sz w:val="20"/>
                <w:szCs w:val="20"/>
                <w:lang w:eastAsia="ru-RU"/>
              </w:rPr>
              <w:t xml:space="preserve"> on </w:t>
            </w:r>
            <w:proofErr w:type="spellStart"/>
            <w:r w:rsidR="0065612E" w:rsidRPr="00B24DE0">
              <w:rPr>
                <w:rFonts w:ascii="Times New Roman" w:eastAsia="Times New Roman" w:hAnsi="Times New Roman" w:cs="Times New Roman"/>
                <w:sz w:val="20"/>
                <w:szCs w:val="20"/>
                <w:lang w:eastAsia="ru-RU"/>
              </w:rPr>
              <w:t>foodstuffs</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and</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their</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conditions</w:t>
            </w:r>
            <w:proofErr w:type="spellEnd"/>
            <w:r w:rsidR="0065612E" w:rsidRPr="00B24DE0">
              <w:rPr>
                <w:rFonts w:ascii="Times New Roman" w:eastAsia="Times New Roman" w:hAnsi="Times New Roman" w:cs="Times New Roman"/>
                <w:sz w:val="20"/>
                <w:szCs w:val="20"/>
                <w:lang w:eastAsia="ru-RU"/>
              </w:rPr>
              <w:t xml:space="preserve"> of </w:t>
            </w:r>
            <w:proofErr w:type="spellStart"/>
            <w:r w:rsidR="0065612E" w:rsidRPr="00B24DE0">
              <w:rPr>
                <w:rFonts w:ascii="Times New Roman" w:eastAsia="Times New Roman" w:hAnsi="Times New Roman" w:cs="Times New Roman"/>
                <w:sz w:val="20"/>
                <w:szCs w:val="20"/>
                <w:lang w:eastAsia="ru-RU"/>
              </w:rPr>
              <w:t>use</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listed</w:t>
            </w:r>
            <w:proofErr w:type="spellEnd"/>
            <w:r w:rsidR="0065612E" w:rsidRPr="00B24DE0">
              <w:rPr>
                <w:rFonts w:ascii="Times New Roman" w:eastAsia="Times New Roman" w:hAnsi="Times New Roman" w:cs="Times New Roman"/>
                <w:sz w:val="20"/>
                <w:szCs w:val="20"/>
                <w:lang w:eastAsia="ru-RU"/>
              </w:rPr>
              <w:t xml:space="preserve"> in </w:t>
            </w:r>
            <w:proofErr w:type="spellStart"/>
            <w:r w:rsidR="0065612E" w:rsidRPr="00B24DE0">
              <w:rPr>
                <w:rFonts w:ascii="Times New Roman" w:eastAsia="Times New Roman" w:hAnsi="Times New Roman" w:cs="Times New Roman"/>
                <w:sz w:val="20"/>
                <w:szCs w:val="20"/>
                <w:lang w:eastAsia="ru-RU"/>
              </w:rPr>
              <w:t>the</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Annex</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to</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Regulation</w:t>
            </w:r>
            <w:proofErr w:type="spellEnd"/>
            <w:r w:rsidR="0065612E" w:rsidRPr="00B24DE0">
              <w:rPr>
                <w:rFonts w:ascii="Times New Roman" w:eastAsia="Times New Roman" w:hAnsi="Times New Roman" w:cs="Times New Roman"/>
                <w:sz w:val="20"/>
                <w:szCs w:val="20"/>
                <w:lang w:eastAsia="ru-RU"/>
              </w:rPr>
              <w:t xml:space="preserve"> (EC) No 1924/2006 </w:t>
            </w:r>
            <w:proofErr w:type="spellStart"/>
            <w:r w:rsidR="0065612E" w:rsidRPr="00B24DE0">
              <w:rPr>
                <w:rFonts w:ascii="Times New Roman" w:eastAsia="Times New Roman" w:hAnsi="Times New Roman" w:cs="Times New Roman"/>
                <w:sz w:val="20"/>
                <w:szCs w:val="20"/>
                <w:lang w:eastAsia="ru-RU"/>
              </w:rPr>
              <w:t>and</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specifying</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guidelines</w:t>
            </w:r>
            <w:proofErr w:type="spellEnd"/>
            <w:r w:rsidR="0065612E" w:rsidRPr="00B24DE0">
              <w:rPr>
                <w:rFonts w:ascii="Times New Roman" w:eastAsia="Times New Roman" w:hAnsi="Times New Roman" w:cs="Times New Roman"/>
                <w:sz w:val="20"/>
                <w:szCs w:val="20"/>
                <w:lang w:eastAsia="ru-RU"/>
              </w:rPr>
              <w:t xml:space="preserve"> / </w:t>
            </w:r>
            <w:proofErr w:type="spellStart"/>
            <w:r w:rsidR="0065612E" w:rsidRPr="00B24DE0">
              <w:rPr>
                <w:rFonts w:ascii="Times New Roman" w:eastAsia="Times New Roman" w:hAnsi="Times New Roman" w:cs="Times New Roman"/>
                <w:sz w:val="20"/>
                <w:szCs w:val="20"/>
                <w:lang w:eastAsia="ru-RU"/>
              </w:rPr>
              <w:t>rules</w:t>
            </w:r>
            <w:proofErr w:type="spellEnd"/>
            <w:r w:rsidR="0065612E" w:rsidRPr="00B24DE0">
              <w:rPr>
                <w:rFonts w:ascii="Times New Roman" w:eastAsia="Times New Roman" w:hAnsi="Times New Roman" w:cs="Times New Roman"/>
                <w:sz w:val="20"/>
                <w:szCs w:val="20"/>
                <w:lang w:eastAsia="ru-RU"/>
              </w:rPr>
              <w:t xml:space="preserve"> for </w:t>
            </w:r>
            <w:proofErr w:type="spellStart"/>
            <w:r w:rsidR="0065612E" w:rsidRPr="00B24DE0">
              <w:rPr>
                <w:rFonts w:ascii="Times New Roman" w:eastAsia="Times New Roman" w:hAnsi="Times New Roman" w:cs="Times New Roman"/>
                <w:sz w:val="20"/>
                <w:szCs w:val="20"/>
                <w:lang w:eastAsia="ru-RU"/>
              </w:rPr>
              <w:t>the</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implementation</w:t>
            </w:r>
            <w:proofErr w:type="spellEnd"/>
            <w:r w:rsidR="0065612E" w:rsidRPr="00B24DE0">
              <w:rPr>
                <w:rFonts w:ascii="Times New Roman" w:eastAsia="Times New Roman" w:hAnsi="Times New Roman" w:cs="Times New Roman"/>
                <w:sz w:val="20"/>
                <w:szCs w:val="20"/>
                <w:lang w:eastAsia="ru-RU"/>
              </w:rPr>
              <w:t xml:space="preserve"> of </w:t>
            </w:r>
            <w:proofErr w:type="spellStart"/>
            <w:r w:rsidR="0065612E" w:rsidRPr="00B24DE0">
              <w:rPr>
                <w:rFonts w:ascii="Times New Roman" w:eastAsia="Times New Roman" w:hAnsi="Times New Roman" w:cs="Times New Roman"/>
                <w:sz w:val="20"/>
                <w:szCs w:val="20"/>
                <w:lang w:eastAsia="ru-RU"/>
              </w:rPr>
              <w:t>that</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Regulation</w:t>
            </w:r>
            <w:proofErr w:type="spellEnd"/>
            <w:r w:rsidR="0065612E" w:rsidRPr="00B24DE0">
              <w:rPr>
                <w:rFonts w:ascii="Times New Roman" w:eastAsia="Times New Roman" w:hAnsi="Times New Roman" w:cs="Times New Roman"/>
                <w:sz w:val="20"/>
                <w:szCs w:val="20"/>
                <w:lang w:eastAsia="ru-RU"/>
              </w:rPr>
              <w:t xml:space="preserve"> (EC).</w:t>
            </w:r>
          </w:p>
          <w:p w:rsidR="00D37D5C" w:rsidRPr="00B24DE0" w:rsidRDefault="00D37D5C" w:rsidP="00151A84">
            <w:pPr>
              <w:tabs>
                <w:tab w:val="center" w:pos="7932"/>
              </w:tabs>
              <w:spacing w:after="0" w:line="240" w:lineRule="auto"/>
              <w:jc w:val="both"/>
              <w:rPr>
                <w:rFonts w:ascii="Times New Roman" w:eastAsia="Times New Roman" w:hAnsi="Times New Roman" w:cs="Times New Roman"/>
                <w:color w:val="FF0000"/>
                <w:sz w:val="20"/>
                <w:szCs w:val="20"/>
                <w:lang w:eastAsia="ru-RU"/>
              </w:rPr>
            </w:pPr>
            <w:r w:rsidRPr="00B24DE0">
              <w:rPr>
                <w:rFonts w:ascii="Times New Roman" w:eastAsia="Times New Roman" w:hAnsi="Times New Roman" w:cs="Times New Roman"/>
                <w:i/>
                <w:sz w:val="20"/>
                <w:szCs w:val="20"/>
                <w:lang w:eastAsia="ru-RU"/>
              </w:rPr>
              <w:t xml:space="preserve">The </w:t>
            </w:r>
            <w:proofErr w:type="spellStart"/>
            <w:r w:rsidRPr="00B24DE0">
              <w:rPr>
                <w:rFonts w:ascii="Times New Roman" w:eastAsia="Times New Roman" w:hAnsi="Times New Roman" w:cs="Times New Roman"/>
                <w:i/>
                <w:sz w:val="20"/>
                <w:szCs w:val="20"/>
                <w:lang w:eastAsia="ru-RU"/>
              </w:rPr>
              <w:t>goal</w:t>
            </w:r>
            <w:proofErr w:type="spellEnd"/>
            <w:r w:rsidRPr="00B24DE0">
              <w:rPr>
                <w:rFonts w:ascii="Times New Roman" w:eastAsia="Times New Roman" w:hAnsi="Times New Roman" w:cs="Times New Roman"/>
                <w:i/>
                <w:color w:val="FF0000"/>
                <w:sz w:val="20"/>
                <w:szCs w:val="20"/>
                <w:lang w:eastAsia="ru-RU"/>
              </w:rPr>
              <w:t xml:space="preserve"> </w:t>
            </w:r>
            <w:r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ensuring</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the</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implementation</w:t>
            </w:r>
            <w:proofErr w:type="spellEnd"/>
            <w:r w:rsidR="0065612E" w:rsidRPr="00B24DE0">
              <w:rPr>
                <w:rFonts w:ascii="Times New Roman" w:eastAsia="Times New Roman" w:hAnsi="Times New Roman" w:cs="Times New Roman"/>
                <w:sz w:val="20"/>
                <w:szCs w:val="20"/>
                <w:lang w:eastAsia="ru-RU"/>
              </w:rPr>
              <w:t xml:space="preserve"> of fair </w:t>
            </w:r>
            <w:proofErr w:type="spellStart"/>
            <w:r w:rsidR="0065612E" w:rsidRPr="00B24DE0">
              <w:rPr>
                <w:rFonts w:ascii="Times New Roman" w:eastAsia="Times New Roman" w:hAnsi="Times New Roman" w:cs="Times New Roman"/>
                <w:sz w:val="20"/>
                <w:szCs w:val="20"/>
                <w:lang w:eastAsia="ru-RU"/>
              </w:rPr>
              <w:t>practices</w:t>
            </w:r>
            <w:proofErr w:type="spellEnd"/>
            <w:r w:rsidR="0065612E" w:rsidRPr="00B24DE0">
              <w:rPr>
                <w:rFonts w:ascii="Times New Roman" w:eastAsia="Times New Roman" w:hAnsi="Times New Roman" w:cs="Times New Roman"/>
                <w:sz w:val="20"/>
                <w:szCs w:val="20"/>
                <w:lang w:eastAsia="ru-RU"/>
              </w:rPr>
              <w:t xml:space="preserve"> in </w:t>
            </w:r>
            <w:proofErr w:type="spellStart"/>
            <w:r w:rsidR="0065612E" w:rsidRPr="00B24DE0">
              <w:rPr>
                <w:rFonts w:ascii="Times New Roman" w:eastAsia="Times New Roman" w:hAnsi="Times New Roman" w:cs="Times New Roman"/>
                <w:sz w:val="20"/>
                <w:szCs w:val="20"/>
                <w:lang w:eastAsia="ru-RU"/>
              </w:rPr>
              <w:t>food</w:t>
            </w:r>
            <w:proofErr w:type="spellEnd"/>
            <w:r w:rsidR="0065612E" w:rsidRPr="00B24DE0">
              <w:rPr>
                <w:rFonts w:ascii="Times New Roman" w:eastAsia="Times New Roman" w:hAnsi="Times New Roman" w:cs="Times New Roman"/>
                <w:sz w:val="20"/>
                <w:szCs w:val="20"/>
                <w:lang w:eastAsia="ru-RU"/>
              </w:rPr>
              <w:t xml:space="preserve"> trade </w:t>
            </w:r>
            <w:proofErr w:type="spellStart"/>
            <w:r w:rsidR="0065612E" w:rsidRPr="00B24DE0">
              <w:rPr>
                <w:rFonts w:ascii="Times New Roman" w:eastAsia="Times New Roman" w:hAnsi="Times New Roman" w:cs="Times New Roman"/>
                <w:sz w:val="20"/>
                <w:szCs w:val="20"/>
                <w:lang w:eastAsia="ru-RU"/>
              </w:rPr>
              <w:t>and</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compliance</w:t>
            </w:r>
            <w:proofErr w:type="spellEnd"/>
            <w:r w:rsidR="0065612E" w:rsidRPr="00B24DE0">
              <w:rPr>
                <w:rFonts w:ascii="Times New Roman" w:eastAsia="Times New Roman" w:hAnsi="Times New Roman" w:cs="Times New Roman"/>
                <w:sz w:val="20"/>
                <w:szCs w:val="20"/>
                <w:lang w:eastAsia="ru-RU"/>
              </w:rPr>
              <w:t xml:space="preserve"> of </w:t>
            </w:r>
            <w:proofErr w:type="spellStart"/>
            <w:r w:rsidR="0065612E" w:rsidRPr="00B24DE0">
              <w:rPr>
                <w:rFonts w:ascii="Times New Roman" w:eastAsia="Times New Roman" w:hAnsi="Times New Roman" w:cs="Times New Roman"/>
                <w:sz w:val="20"/>
                <w:szCs w:val="20"/>
                <w:lang w:eastAsia="ru-RU"/>
              </w:rPr>
              <w:t>food</w:t>
            </w:r>
            <w:proofErr w:type="spellEnd"/>
            <w:r w:rsidR="0065612E" w:rsidRPr="00B24DE0">
              <w:rPr>
                <w:rFonts w:ascii="Times New Roman" w:eastAsia="Times New Roman" w:hAnsi="Times New Roman" w:cs="Times New Roman"/>
                <w:sz w:val="20"/>
                <w:szCs w:val="20"/>
                <w:lang w:eastAsia="ru-RU"/>
              </w:rPr>
              <w:t xml:space="preserve"> business </w:t>
            </w:r>
            <w:proofErr w:type="spellStart"/>
            <w:r w:rsidR="0065612E" w:rsidRPr="00B24DE0">
              <w:rPr>
                <w:rFonts w:ascii="Times New Roman" w:eastAsia="Times New Roman" w:hAnsi="Times New Roman" w:cs="Times New Roman"/>
                <w:sz w:val="20"/>
                <w:szCs w:val="20"/>
                <w:lang w:eastAsia="ru-RU"/>
              </w:rPr>
              <w:t>operators</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with</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the</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established</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requirements</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while</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ensuring</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consumer</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safety</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and</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the</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efficient</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functioning</w:t>
            </w:r>
            <w:proofErr w:type="spellEnd"/>
            <w:r w:rsidR="0065612E" w:rsidRPr="00B24DE0">
              <w:rPr>
                <w:rFonts w:ascii="Times New Roman" w:eastAsia="Times New Roman" w:hAnsi="Times New Roman" w:cs="Times New Roman"/>
                <w:sz w:val="20"/>
                <w:szCs w:val="20"/>
                <w:lang w:eastAsia="ru-RU"/>
              </w:rPr>
              <w:t xml:space="preserve"> of </w:t>
            </w:r>
            <w:proofErr w:type="spellStart"/>
            <w:r w:rsidR="0065612E" w:rsidRPr="00B24DE0">
              <w:rPr>
                <w:rFonts w:ascii="Times New Roman" w:eastAsia="Times New Roman" w:hAnsi="Times New Roman" w:cs="Times New Roman"/>
                <w:sz w:val="20"/>
                <w:szCs w:val="20"/>
                <w:lang w:eastAsia="ru-RU"/>
              </w:rPr>
              <w:t>the</w:t>
            </w:r>
            <w:proofErr w:type="spellEnd"/>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Community</w:t>
            </w:r>
            <w:proofErr w:type="spellEnd"/>
            <w:r w:rsidR="0065612E" w:rsidRPr="00B24DE0">
              <w:rPr>
                <w:rFonts w:ascii="Times New Roman" w:eastAsia="Times New Roman" w:hAnsi="Times New Roman" w:cs="Times New Roman"/>
                <w:sz w:val="20"/>
                <w:szCs w:val="20"/>
                <w:lang w:eastAsia="ru-RU"/>
              </w:rPr>
              <w:t xml:space="preserve"> market.</w:t>
            </w:r>
          </w:p>
        </w:tc>
      </w:tr>
      <w:tr w:rsidR="00D37D5C" w:rsidRPr="00B24DE0" w:rsidTr="00764431">
        <w:trPr>
          <w:trHeight w:val="38"/>
        </w:trPr>
        <w:tc>
          <w:tcPr>
            <w:tcW w:w="16211" w:type="dxa"/>
            <w:gridSpan w:val="6"/>
          </w:tcPr>
          <w:p w:rsidR="00D37D5C" w:rsidRPr="00B24DE0" w:rsidRDefault="00D37D5C" w:rsidP="00151A84">
            <w:pPr>
              <w:spacing w:after="0" w:line="240" w:lineRule="auto"/>
              <w:ind w:left="360" w:right="-365"/>
              <w:jc w:val="center"/>
              <w:rPr>
                <w:rFonts w:ascii="Times New Roman" w:eastAsia="Times New Roman" w:hAnsi="Times New Roman" w:cs="Times New Roman"/>
                <w:i/>
                <w:sz w:val="20"/>
                <w:szCs w:val="20"/>
                <w:lang w:eastAsia="ru-RU"/>
              </w:rPr>
            </w:pPr>
            <w:r w:rsidRPr="00B24DE0">
              <w:rPr>
                <w:rFonts w:ascii="Times New Roman" w:eastAsia="Times New Roman" w:hAnsi="Times New Roman" w:cs="Times New Roman"/>
                <w:sz w:val="20"/>
                <w:szCs w:val="20"/>
                <w:lang w:eastAsia="ru-RU"/>
              </w:rPr>
              <w:t xml:space="preserve">2. </w:t>
            </w:r>
            <w:r w:rsidRPr="00B24DE0">
              <w:rPr>
                <w:rFonts w:ascii="Times New Roman" w:eastAsia="Times New Roman" w:hAnsi="Times New Roman" w:cs="Times New Roman"/>
                <w:i/>
                <w:sz w:val="20"/>
                <w:szCs w:val="20"/>
                <w:lang w:eastAsia="ru-RU"/>
              </w:rPr>
              <w:t>Titlul actului normativ naţional, subiectul şi scopul reglementat de către actul dat</w:t>
            </w:r>
          </w:p>
          <w:p w:rsidR="00D37D5C" w:rsidRPr="00B24DE0" w:rsidRDefault="00D37D5C" w:rsidP="00151A84">
            <w:pPr>
              <w:spacing w:after="0" w:line="240" w:lineRule="auto"/>
              <w:ind w:right="-365"/>
              <w:rPr>
                <w:rFonts w:ascii="Times New Roman" w:eastAsia="Times New Roman" w:hAnsi="Times New Roman" w:cs="Times New Roman"/>
                <w:i/>
                <w:sz w:val="20"/>
                <w:szCs w:val="20"/>
                <w:lang w:eastAsia="ru-RU"/>
              </w:rPr>
            </w:pPr>
            <w:r w:rsidRPr="00B24DE0">
              <w:rPr>
                <w:rFonts w:ascii="Times New Roman" w:eastAsia="Times New Roman" w:hAnsi="Times New Roman" w:cs="Times New Roman"/>
                <w:b/>
                <w:sz w:val="20"/>
                <w:szCs w:val="20"/>
                <w:lang w:eastAsia="ru-RU"/>
              </w:rPr>
              <w:t xml:space="preserve">Proiectul </w:t>
            </w:r>
            <w:proofErr w:type="spellStart"/>
            <w:r w:rsidRPr="00B24DE0">
              <w:rPr>
                <w:rFonts w:ascii="Times New Roman" w:eastAsia="Times New Roman" w:hAnsi="Times New Roman" w:cs="Times New Roman"/>
                <w:b/>
                <w:sz w:val="20"/>
                <w:szCs w:val="20"/>
                <w:lang w:eastAsia="ru-RU"/>
              </w:rPr>
              <w:t>hotărîrii</w:t>
            </w:r>
            <w:proofErr w:type="spellEnd"/>
            <w:r w:rsidRPr="00B24DE0">
              <w:rPr>
                <w:rFonts w:ascii="Times New Roman" w:eastAsia="Times New Roman" w:hAnsi="Times New Roman" w:cs="Times New Roman"/>
                <w:b/>
                <w:sz w:val="20"/>
                <w:szCs w:val="20"/>
                <w:lang w:eastAsia="ru-RU"/>
              </w:rPr>
              <w:t xml:space="preserve"> de Guvern „</w:t>
            </w:r>
            <w:r w:rsidR="00B936EC" w:rsidRPr="00B24DE0">
              <w:rPr>
                <w:rFonts w:ascii="Times New Roman" w:eastAsia="Calibri" w:hAnsi="Times New Roman" w:cs="Times New Roman"/>
                <w:b/>
                <w:color w:val="000000" w:themeColor="text1"/>
                <w:sz w:val="20"/>
                <w:szCs w:val="20"/>
              </w:rPr>
              <w:t>Cu privire la modificarea și completarea Regulamentului sanitar privind mențiunile nutriționale și de sănătate înscrise pe produsele alimentare aprobat prin Hotărârea Guvernului nr. 196 din 25 martie 2011</w:t>
            </w:r>
            <w:r w:rsidRPr="00B24DE0">
              <w:rPr>
                <w:rFonts w:ascii="Times New Roman" w:eastAsia="Times New Roman" w:hAnsi="Times New Roman" w:cs="Times New Roman"/>
                <w:b/>
                <w:sz w:val="20"/>
                <w:szCs w:val="20"/>
                <w:lang w:eastAsia="ru-RU"/>
              </w:rPr>
              <w:t>”</w:t>
            </w:r>
          </w:p>
          <w:p w:rsidR="00151A84" w:rsidRPr="00B24DE0" w:rsidRDefault="00151A84" w:rsidP="00151A84">
            <w:pPr>
              <w:autoSpaceDE w:val="0"/>
              <w:autoSpaceDN w:val="0"/>
              <w:adjustRightInd w:val="0"/>
              <w:spacing w:after="0" w:line="240" w:lineRule="auto"/>
              <w:rPr>
                <w:rFonts w:ascii="Times New Roman" w:eastAsia="Times New Roman" w:hAnsi="Times New Roman" w:cs="Times New Roman"/>
                <w:i/>
                <w:sz w:val="20"/>
                <w:szCs w:val="20"/>
                <w:lang w:eastAsia="ru-RU"/>
              </w:rPr>
            </w:pPr>
          </w:p>
          <w:p w:rsidR="00D37D5C" w:rsidRPr="00B24DE0" w:rsidRDefault="00D37D5C" w:rsidP="00151A84">
            <w:pPr>
              <w:autoSpaceDE w:val="0"/>
              <w:autoSpaceDN w:val="0"/>
              <w:adjustRightInd w:val="0"/>
              <w:spacing w:after="0" w:line="240" w:lineRule="auto"/>
              <w:rPr>
                <w:rFonts w:ascii="Times New Roman" w:eastAsia="Times New Roman" w:hAnsi="Times New Roman" w:cs="Times New Roman"/>
                <w:b/>
                <w:sz w:val="20"/>
                <w:szCs w:val="20"/>
                <w:highlight w:val="yellow"/>
                <w:lang w:eastAsia="ru-RU"/>
              </w:rPr>
            </w:pPr>
            <w:r w:rsidRPr="00B24DE0">
              <w:rPr>
                <w:rFonts w:ascii="Times New Roman" w:eastAsia="Times New Roman" w:hAnsi="Times New Roman" w:cs="Times New Roman"/>
                <w:i/>
                <w:sz w:val="20"/>
                <w:szCs w:val="20"/>
                <w:lang w:eastAsia="ru-RU"/>
              </w:rPr>
              <w:t>Subiectul</w:t>
            </w:r>
            <w:r w:rsidRPr="00B24DE0">
              <w:rPr>
                <w:rFonts w:ascii="Times New Roman" w:eastAsia="Times New Roman" w:hAnsi="Times New Roman" w:cs="Times New Roman"/>
                <w:sz w:val="20"/>
                <w:szCs w:val="20"/>
                <w:lang w:eastAsia="ru-RU"/>
              </w:rPr>
              <w:t xml:space="preserve"> – </w:t>
            </w:r>
            <w:r w:rsidR="0065612E" w:rsidRPr="00B24DE0">
              <w:rPr>
                <w:rFonts w:ascii="Times New Roman" w:eastAsia="Times New Roman" w:hAnsi="Times New Roman" w:cs="Times New Roman"/>
                <w:sz w:val="20"/>
                <w:szCs w:val="20"/>
                <w:lang w:eastAsia="ru-RU"/>
              </w:rPr>
              <w:t xml:space="preserve">completarea </w:t>
            </w:r>
            <w:r w:rsidR="0065612E" w:rsidRPr="00B24DE0">
              <w:rPr>
                <w:rFonts w:ascii="Times New Roman" w:eastAsia="Times New Roman" w:hAnsi="Times New Roman" w:cs="Times New Roman"/>
                <w:bCs/>
                <w:sz w:val="20"/>
                <w:szCs w:val="20"/>
                <w:lang w:eastAsia="ru-RU"/>
              </w:rPr>
              <w:t xml:space="preserve">condițiilor stabilite pentru </w:t>
            </w:r>
            <w:r w:rsidR="0065612E" w:rsidRPr="00B24DE0">
              <w:rPr>
                <w:rFonts w:ascii="Times New Roman" w:hAnsi="Times New Roman" w:cs="Times New Roman"/>
                <w:sz w:val="20"/>
                <w:szCs w:val="20"/>
                <w:shd w:val="clear" w:color="auto" w:fill="FFFFFF"/>
              </w:rPr>
              <w:t xml:space="preserve">mențiunile nutriționale înscrise pe produsele alimentare și condițiile de utilizare ale acestora, enumerate în anexa la Regulamentul </w:t>
            </w:r>
            <w:r w:rsidR="0065612E" w:rsidRPr="00B24DE0">
              <w:rPr>
                <w:rFonts w:ascii="Times New Roman" w:hAnsi="Times New Roman" w:cs="Times New Roman"/>
                <w:sz w:val="20"/>
                <w:szCs w:val="20"/>
              </w:rPr>
              <w:t xml:space="preserve">sanitar </w:t>
            </w:r>
            <w:r w:rsidR="0065612E" w:rsidRPr="00B24DE0">
              <w:rPr>
                <w:rFonts w:ascii="Times New Roman" w:hAnsi="Times New Roman" w:cs="Times New Roman"/>
                <w:b/>
                <w:sz w:val="20"/>
                <w:szCs w:val="20"/>
              </w:rPr>
              <w:t xml:space="preserve"> </w:t>
            </w:r>
            <w:r w:rsidR="0065612E" w:rsidRPr="00B24DE0">
              <w:rPr>
                <w:rFonts w:ascii="Times New Roman" w:eastAsia="Calibri" w:hAnsi="Times New Roman" w:cs="Times New Roman"/>
                <w:color w:val="000000" w:themeColor="text1"/>
                <w:sz w:val="20"/>
                <w:szCs w:val="20"/>
              </w:rPr>
              <w:t xml:space="preserve">privind mențiunile nutriționale și de sănătate înscrise pe produsele alimentare aprobat prin Hotărârea Guvernului nr. 196 din 25 martie 2011 </w:t>
            </w:r>
            <w:r w:rsidR="0065612E" w:rsidRPr="00B24DE0">
              <w:rPr>
                <w:rFonts w:ascii="Times New Roman" w:hAnsi="Times New Roman" w:cs="Times New Roman"/>
                <w:sz w:val="20"/>
                <w:szCs w:val="20"/>
                <w:shd w:val="clear" w:color="auto" w:fill="FFFFFF"/>
              </w:rPr>
              <w:t xml:space="preserve">și aprobarea </w:t>
            </w:r>
            <w:proofErr w:type="spellStart"/>
            <w:r w:rsidR="0065612E" w:rsidRPr="00B24DE0">
              <w:rPr>
                <w:rFonts w:ascii="Times New Roman" w:hAnsi="Times New Roman" w:cs="Times New Roman"/>
                <w:sz w:val="20"/>
                <w:szCs w:val="20"/>
                <w:shd w:val="clear" w:color="auto" w:fill="FFFFFF"/>
              </w:rPr>
              <w:t>cunei</w:t>
            </w:r>
            <w:proofErr w:type="spellEnd"/>
            <w:r w:rsidR="0065612E" w:rsidRPr="00B24DE0">
              <w:rPr>
                <w:rFonts w:ascii="Times New Roman" w:hAnsi="Times New Roman" w:cs="Times New Roman"/>
                <w:sz w:val="20"/>
                <w:szCs w:val="20"/>
                <w:shd w:val="clear" w:color="auto" w:fill="FFFFFF"/>
              </w:rPr>
              <w:t xml:space="preserve"> Instrucțiuni </w:t>
            </w:r>
            <w:r w:rsidR="0065612E" w:rsidRPr="00B24DE0">
              <w:rPr>
                <w:rFonts w:ascii="Times New Roman" w:hAnsi="Times New Roman" w:cs="Times New Roman"/>
                <w:sz w:val="20"/>
                <w:szCs w:val="20"/>
              </w:rPr>
              <w:t xml:space="preserve"> privind punerea în aplicare a Regulamentului respectiv.</w:t>
            </w:r>
          </w:p>
          <w:p w:rsidR="00D37D5C" w:rsidRPr="00B24DE0" w:rsidRDefault="00D37D5C" w:rsidP="00151A84">
            <w:pPr>
              <w:spacing w:after="0" w:line="240" w:lineRule="auto"/>
              <w:jc w:val="both"/>
              <w:rPr>
                <w:rFonts w:ascii="inherit" w:hAnsi="inherit"/>
                <w:sz w:val="20"/>
                <w:szCs w:val="20"/>
              </w:rPr>
            </w:pPr>
            <w:r w:rsidRPr="00B24DE0">
              <w:rPr>
                <w:rFonts w:ascii="Times New Roman" w:eastAsia="Times New Roman" w:hAnsi="Times New Roman" w:cs="Times New Roman"/>
                <w:i/>
                <w:sz w:val="20"/>
                <w:szCs w:val="20"/>
                <w:lang w:eastAsia="ru-RU"/>
              </w:rPr>
              <w:t>Scopul –</w:t>
            </w:r>
            <w:r w:rsidRPr="00B24DE0">
              <w:rPr>
                <w:rFonts w:ascii="Times New Roman" w:eastAsia="Times New Roman" w:hAnsi="Times New Roman" w:cs="Times New Roman"/>
                <w:sz w:val="20"/>
                <w:szCs w:val="20"/>
                <w:lang w:eastAsia="ru-RU"/>
              </w:rPr>
              <w:t xml:space="preserve">  </w:t>
            </w:r>
            <w:r w:rsidR="0065612E" w:rsidRPr="00B24DE0">
              <w:rPr>
                <w:rFonts w:ascii="Times New Roman" w:eastAsia="Times New Roman" w:hAnsi="Times New Roman" w:cs="Times New Roman"/>
                <w:sz w:val="20"/>
                <w:szCs w:val="20"/>
                <w:lang w:eastAsia="ru-RU"/>
              </w:rPr>
              <w:t xml:space="preserve">asigurarea implementării practicilor echitabile în comerţul cu produse alimentare </w:t>
            </w:r>
            <w:r w:rsidR="0065612E" w:rsidRPr="00B24DE0">
              <w:rPr>
                <w:rFonts w:ascii="Times New Roman" w:eastAsia="Times New Roman" w:hAnsi="Times New Roman" w:cs="Times New Roman"/>
                <w:bCs/>
                <w:sz w:val="20"/>
                <w:szCs w:val="20"/>
                <w:lang w:eastAsia="ru-RU"/>
              </w:rPr>
              <w:t>și conformarea operatorilor din domeniul businessului alimentar la cerințele stabilite</w:t>
            </w:r>
            <w:r w:rsidR="0065612E" w:rsidRPr="00B24DE0">
              <w:rPr>
                <w:rFonts w:ascii="Times New Roman" w:eastAsia="Times New Roman" w:hAnsi="Times New Roman" w:cs="Times New Roman"/>
                <w:sz w:val="20"/>
                <w:szCs w:val="20"/>
                <w:lang w:eastAsia="ru-RU"/>
              </w:rPr>
              <w:t xml:space="preserve">, </w:t>
            </w:r>
            <w:proofErr w:type="spellStart"/>
            <w:r w:rsidR="0065612E" w:rsidRPr="00B24DE0">
              <w:rPr>
                <w:rFonts w:ascii="Times New Roman" w:eastAsia="Times New Roman" w:hAnsi="Times New Roman" w:cs="Times New Roman"/>
                <w:sz w:val="20"/>
                <w:szCs w:val="20"/>
                <w:lang w:eastAsia="ru-RU"/>
              </w:rPr>
              <w:t>asigurînd</w:t>
            </w:r>
            <w:proofErr w:type="spellEnd"/>
            <w:r w:rsidR="0065612E" w:rsidRPr="00B24DE0">
              <w:rPr>
                <w:rFonts w:ascii="Times New Roman" w:eastAsia="Times New Roman" w:hAnsi="Times New Roman" w:cs="Times New Roman"/>
                <w:sz w:val="20"/>
                <w:szCs w:val="20"/>
                <w:lang w:eastAsia="ru-RU"/>
              </w:rPr>
              <w:t xml:space="preserve"> totodată o securitate a consumatorilor şi</w:t>
            </w:r>
            <w:r w:rsidR="0065612E" w:rsidRPr="00B24DE0">
              <w:rPr>
                <w:rFonts w:ascii="Times New Roman" w:eastAsia="Times New Roman" w:hAnsi="Times New Roman" w:cs="Times New Roman"/>
                <w:bCs/>
                <w:sz w:val="20"/>
                <w:szCs w:val="20"/>
                <w:lang w:eastAsia="ru-RU"/>
              </w:rPr>
              <w:t xml:space="preserve"> funcționarea pieței interne.</w:t>
            </w:r>
            <w:r w:rsidR="0065612E" w:rsidRPr="00B24DE0">
              <w:rPr>
                <w:rFonts w:ascii="inherit" w:hAnsi="inherit"/>
                <w:sz w:val="20"/>
                <w:szCs w:val="20"/>
              </w:rPr>
              <w:t xml:space="preserve"> </w:t>
            </w:r>
          </w:p>
          <w:p w:rsidR="0065612E" w:rsidRPr="00B24DE0" w:rsidRDefault="0065612E" w:rsidP="00151A84">
            <w:pPr>
              <w:spacing w:after="0" w:line="240" w:lineRule="auto"/>
              <w:jc w:val="both"/>
              <w:rPr>
                <w:rFonts w:ascii="Times New Roman" w:eastAsia="Times New Roman" w:hAnsi="Times New Roman" w:cs="Times New Roman"/>
                <w:i/>
                <w:sz w:val="20"/>
                <w:szCs w:val="20"/>
                <w:lang w:eastAsia="ru-RU"/>
              </w:rPr>
            </w:pPr>
          </w:p>
          <w:p w:rsidR="00D37D5C" w:rsidRPr="00B24DE0" w:rsidRDefault="00D37D5C" w:rsidP="00151A84">
            <w:pPr>
              <w:spacing w:after="0" w:line="240" w:lineRule="auto"/>
              <w:jc w:val="both"/>
              <w:rPr>
                <w:rFonts w:ascii="EUAlbertina_Bold" w:eastAsia="Times New Roman" w:hAnsi="EUAlbertina_Bold" w:cs="EUAlbertina_Bold"/>
                <w:b/>
                <w:bCs/>
                <w:sz w:val="20"/>
                <w:szCs w:val="20"/>
                <w:lang w:eastAsia="ru-RU"/>
              </w:rPr>
            </w:pPr>
            <w:r w:rsidRPr="00B24DE0">
              <w:rPr>
                <w:rFonts w:ascii="Times New Roman" w:eastAsia="Times New Roman" w:hAnsi="Times New Roman" w:cs="Times New Roman"/>
                <w:b/>
                <w:sz w:val="20"/>
                <w:szCs w:val="20"/>
                <w:lang w:eastAsia="ru-RU"/>
              </w:rPr>
              <w:t xml:space="preserve">The </w:t>
            </w:r>
            <w:proofErr w:type="spellStart"/>
            <w:r w:rsidR="00E76CE6" w:rsidRPr="00B24DE0">
              <w:rPr>
                <w:rFonts w:ascii="Times New Roman" w:eastAsia="Times New Roman" w:hAnsi="Times New Roman" w:cs="Times New Roman"/>
                <w:b/>
                <w:sz w:val="20"/>
                <w:szCs w:val="20"/>
                <w:lang w:eastAsia="ru-RU"/>
              </w:rPr>
              <w:t>Draft</w:t>
            </w:r>
            <w:proofErr w:type="spellEnd"/>
            <w:r w:rsidR="00E76CE6" w:rsidRPr="00B24DE0">
              <w:rPr>
                <w:rFonts w:ascii="Times New Roman" w:eastAsia="Times New Roman" w:hAnsi="Times New Roman" w:cs="Times New Roman"/>
                <w:b/>
                <w:sz w:val="20"/>
                <w:szCs w:val="20"/>
                <w:lang w:eastAsia="ru-RU"/>
              </w:rPr>
              <w:t xml:space="preserve"> </w:t>
            </w:r>
            <w:proofErr w:type="spellStart"/>
            <w:r w:rsidR="00E76CE6" w:rsidRPr="00B24DE0">
              <w:rPr>
                <w:rFonts w:ascii="Times New Roman" w:eastAsia="Times New Roman" w:hAnsi="Times New Roman" w:cs="Times New Roman"/>
                <w:b/>
                <w:sz w:val="20"/>
                <w:szCs w:val="20"/>
                <w:lang w:eastAsia="ru-RU"/>
              </w:rPr>
              <w:t>Government</w:t>
            </w:r>
            <w:proofErr w:type="spellEnd"/>
            <w:r w:rsidR="00E76CE6" w:rsidRPr="00B24DE0">
              <w:rPr>
                <w:rFonts w:ascii="Times New Roman" w:eastAsia="Times New Roman" w:hAnsi="Times New Roman" w:cs="Times New Roman"/>
                <w:b/>
                <w:sz w:val="20"/>
                <w:szCs w:val="20"/>
                <w:lang w:eastAsia="ru-RU"/>
              </w:rPr>
              <w:t xml:space="preserve"> </w:t>
            </w:r>
            <w:proofErr w:type="spellStart"/>
            <w:r w:rsidR="00E76CE6" w:rsidRPr="00B24DE0">
              <w:rPr>
                <w:rFonts w:ascii="Times New Roman" w:eastAsia="Times New Roman" w:hAnsi="Times New Roman" w:cs="Times New Roman"/>
                <w:b/>
                <w:sz w:val="20"/>
                <w:szCs w:val="20"/>
                <w:lang w:eastAsia="ru-RU"/>
              </w:rPr>
              <w:t>Decision</w:t>
            </w:r>
            <w:proofErr w:type="spellEnd"/>
            <w:r w:rsidR="00E76CE6" w:rsidRPr="00B24DE0">
              <w:rPr>
                <w:rFonts w:ascii="Times New Roman" w:eastAsia="Times New Roman" w:hAnsi="Times New Roman" w:cs="Times New Roman"/>
                <w:b/>
                <w:sz w:val="20"/>
                <w:szCs w:val="20"/>
                <w:lang w:eastAsia="ru-RU"/>
              </w:rPr>
              <w:t xml:space="preserve"> "On </w:t>
            </w:r>
            <w:proofErr w:type="spellStart"/>
            <w:r w:rsidR="00E76CE6" w:rsidRPr="00B24DE0">
              <w:rPr>
                <w:rFonts w:ascii="Times New Roman" w:eastAsia="Times New Roman" w:hAnsi="Times New Roman" w:cs="Times New Roman"/>
                <w:b/>
                <w:sz w:val="20"/>
                <w:szCs w:val="20"/>
                <w:lang w:eastAsia="ru-RU"/>
              </w:rPr>
              <w:t>Amending</w:t>
            </w:r>
            <w:proofErr w:type="spellEnd"/>
            <w:r w:rsidR="00E76CE6" w:rsidRPr="00B24DE0">
              <w:rPr>
                <w:rFonts w:ascii="Times New Roman" w:eastAsia="Times New Roman" w:hAnsi="Times New Roman" w:cs="Times New Roman"/>
                <w:b/>
                <w:sz w:val="20"/>
                <w:szCs w:val="20"/>
                <w:lang w:eastAsia="ru-RU"/>
              </w:rPr>
              <w:t xml:space="preserve"> </w:t>
            </w:r>
            <w:proofErr w:type="spellStart"/>
            <w:r w:rsidR="00E76CE6" w:rsidRPr="00B24DE0">
              <w:rPr>
                <w:rFonts w:ascii="Times New Roman" w:eastAsia="Times New Roman" w:hAnsi="Times New Roman" w:cs="Times New Roman"/>
                <w:b/>
                <w:sz w:val="20"/>
                <w:szCs w:val="20"/>
                <w:lang w:eastAsia="ru-RU"/>
              </w:rPr>
              <w:t>and</w:t>
            </w:r>
            <w:proofErr w:type="spellEnd"/>
            <w:r w:rsidR="00E76CE6" w:rsidRPr="00B24DE0">
              <w:rPr>
                <w:rFonts w:ascii="Times New Roman" w:eastAsia="Times New Roman" w:hAnsi="Times New Roman" w:cs="Times New Roman"/>
                <w:b/>
                <w:sz w:val="20"/>
                <w:szCs w:val="20"/>
                <w:lang w:eastAsia="ru-RU"/>
              </w:rPr>
              <w:t xml:space="preserve"> </w:t>
            </w:r>
            <w:proofErr w:type="spellStart"/>
            <w:r w:rsidR="00E76CE6" w:rsidRPr="00B24DE0">
              <w:rPr>
                <w:rFonts w:ascii="Times New Roman" w:eastAsia="Times New Roman" w:hAnsi="Times New Roman" w:cs="Times New Roman"/>
                <w:b/>
                <w:sz w:val="20"/>
                <w:szCs w:val="20"/>
                <w:lang w:eastAsia="ru-RU"/>
              </w:rPr>
              <w:t>Supplementing</w:t>
            </w:r>
            <w:proofErr w:type="spellEnd"/>
            <w:r w:rsidR="00E76CE6" w:rsidRPr="00B24DE0">
              <w:rPr>
                <w:rFonts w:ascii="Times New Roman" w:eastAsia="Times New Roman" w:hAnsi="Times New Roman" w:cs="Times New Roman"/>
                <w:b/>
                <w:sz w:val="20"/>
                <w:szCs w:val="20"/>
                <w:lang w:eastAsia="ru-RU"/>
              </w:rPr>
              <w:t xml:space="preserve"> </w:t>
            </w:r>
            <w:proofErr w:type="spellStart"/>
            <w:r w:rsidR="00E76CE6" w:rsidRPr="00B24DE0">
              <w:rPr>
                <w:rFonts w:ascii="Times New Roman" w:eastAsia="Times New Roman" w:hAnsi="Times New Roman" w:cs="Times New Roman"/>
                <w:b/>
                <w:sz w:val="20"/>
                <w:szCs w:val="20"/>
                <w:lang w:eastAsia="ru-RU"/>
              </w:rPr>
              <w:t>the</w:t>
            </w:r>
            <w:proofErr w:type="spellEnd"/>
            <w:r w:rsidR="00E76CE6" w:rsidRPr="00B24DE0">
              <w:rPr>
                <w:rFonts w:ascii="Times New Roman" w:eastAsia="Times New Roman" w:hAnsi="Times New Roman" w:cs="Times New Roman"/>
                <w:b/>
                <w:sz w:val="20"/>
                <w:szCs w:val="20"/>
                <w:lang w:eastAsia="ru-RU"/>
              </w:rPr>
              <w:t xml:space="preserve"> </w:t>
            </w:r>
            <w:proofErr w:type="spellStart"/>
            <w:r w:rsidR="00E76CE6" w:rsidRPr="00B24DE0">
              <w:rPr>
                <w:rFonts w:ascii="Times New Roman" w:eastAsia="Times New Roman" w:hAnsi="Times New Roman" w:cs="Times New Roman"/>
                <w:b/>
                <w:sz w:val="20"/>
                <w:szCs w:val="20"/>
                <w:lang w:eastAsia="ru-RU"/>
              </w:rPr>
              <w:t>Health</w:t>
            </w:r>
            <w:proofErr w:type="spellEnd"/>
            <w:r w:rsidR="00E76CE6" w:rsidRPr="00B24DE0">
              <w:rPr>
                <w:rFonts w:ascii="Times New Roman" w:eastAsia="Times New Roman" w:hAnsi="Times New Roman" w:cs="Times New Roman"/>
                <w:b/>
                <w:sz w:val="20"/>
                <w:szCs w:val="20"/>
                <w:lang w:eastAsia="ru-RU"/>
              </w:rPr>
              <w:t xml:space="preserve"> </w:t>
            </w:r>
            <w:proofErr w:type="spellStart"/>
            <w:r w:rsidR="00E76CE6" w:rsidRPr="00B24DE0">
              <w:rPr>
                <w:rFonts w:ascii="Times New Roman" w:eastAsia="Times New Roman" w:hAnsi="Times New Roman" w:cs="Times New Roman"/>
                <w:b/>
                <w:sz w:val="20"/>
                <w:szCs w:val="20"/>
                <w:lang w:eastAsia="ru-RU"/>
              </w:rPr>
              <w:t>Regulations</w:t>
            </w:r>
            <w:proofErr w:type="spellEnd"/>
            <w:r w:rsidR="00E76CE6" w:rsidRPr="00B24DE0">
              <w:rPr>
                <w:rFonts w:ascii="Times New Roman" w:eastAsia="Times New Roman" w:hAnsi="Times New Roman" w:cs="Times New Roman"/>
                <w:b/>
                <w:sz w:val="20"/>
                <w:szCs w:val="20"/>
                <w:lang w:eastAsia="ru-RU"/>
              </w:rPr>
              <w:t xml:space="preserve"> on </w:t>
            </w:r>
            <w:proofErr w:type="spellStart"/>
            <w:r w:rsidR="00E76CE6" w:rsidRPr="00B24DE0">
              <w:rPr>
                <w:rFonts w:ascii="Times New Roman" w:eastAsia="Times New Roman" w:hAnsi="Times New Roman" w:cs="Times New Roman"/>
                <w:b/>
                <w:sz w:val="20"/>
                <w:szCs w:val="20"/>
                <w:lang w:eastAsia="ru-RU"/>
              </w:rPr>
              <w:t>Nutrition</w:t>
            </w:r>
            <w:proofErr w:type="spellEnd"/>
            <w:r w:rsidR="00E76CE6" w:rsidRPr="00B24DE0">
              <w:rPr>
                <w:rFonts w:ascii="Times New Roman" w:eastAsia="Times New Roman" w:hAnsi="Times New Roman" w:cs="Times New Roman"/>
                <w:b/>
                <w:sz w:val="20"/>
                <w:szCs w:val="20"/>
                <w:lang w:eastAsia="ru-RU"/>
              </w:rPr>
              <w:t xml:space="preserve"> </w:t>
            </w:r>
            <w:proofErr w:type="spellStart"/>
            <w:r w:rsidR="00E76CE6" w:rsidRPr="00B24DE0">
              <w:rPr>
                <w:rFonts w:ascii="Times New Roman" w:eastAsia="Times New Roman" w:hAnsi="Times New Roman" w:cs="Times New Roman"/>
                <w:b/>
                <w:sz w:val="20"/>
                <w:szCs w:val="20"/>
                <w:lang w:eastAsia="ru-RU"/>
              </w:rPr>
              <w:t>and</w:t>
            </w:r>
            <w:proofErr w:type="spellEnd"/>
            <w:r w:rsidR="00E76CE6" w:rsidRPr="00B24DE0">
              <w:rPr>
                <w:rFonts w:ascii="Times New Roman" w:eastAsia="Times New Roman" w:hAnsi="Times New Roman" w:cs="Times New Roman"/>
                <w:b/>
                <w:sz w:val="20"/>
                <w:szCs w:val="20"/>
                <w:lang w:eastAsia="ru-RU"/>
              </w:rPr>
              <w:t xml:space="preserve"> </w:t>
            </w:r>
            <w:proofErr w:type="spellStart"/>
            <w:r w:rsidR="00E76CE6" w:rsidRPr="00B24DE0">
              <w:rPr>
                <w:rFonts w:ascii="Times New Roman" w:eastAsia="Times New Roman" w:hAnsi="Times New Roman" w:cs="Times New Roman"/>
                <w:b/>
                <w:sz w:val="20"/>
                <w:szCs w:val="20"/>
                <w:lang w:eastAsia="ru-RU"/>
              </w:rPr>
              <w:t>Health</w:t>
            </w:r>
            <w:proofErr w:type="spellEnd"/>
            <w:r w:rsidR="00E76CE6" w:rsidRPr="00B24DE0">
              <w:rPr>
                <w:rFonts w:ascii="Times New Roman" w:eastAsia="Times New Roman" w:hAnsi="Times New Roman" w:cs="Times New Roman"/>
                <w:b/>
                <w:sz w:val="20"/>
                <w:szCs w:val="20"/>
                <w:lang w:eastAsia="ru-RU"/>
              </w:rPr>
              <w:t xml:space="preserve"> </w:t>
            </w:r>
            <w:proofErr w:type="spellStart"/>
            <w:r w:rsidR="00E76CE6" w:rsidRPr="00B24DE0">
              <w:rPr>
                <w:rFonts w:ascii="Times New Roman" w:eastAsia="Times New Roman" w:hAnsi="Times New Roman" w:cs="Times New Roman"/>
                <w:b/>
                <w:sz w:val="20"/>
                <w:szCs w:val="20"/>
                <w:lang w:eastAsia="ru-RU"/>
              </w:rPr>
              <w:t>Indications</w:t>
            </w:r>
            <w:proofErr w:type="spellEnd"/>
            <w:r w:rsidR="00E76CE6" w:rsidRPr="00B24DE0">
              <w:rPr>
                <w:rFonts w:ascii="Times New Roman" w:eastAsia="Times New Roman" w:hAnsi="Times New Roman" w:cs="Times New Roman"/>
                <w:b/>
                <w:sz w:val="20"/>
                <w:szCs w:val="20"/>
                <w:lang w:eastAsia="ru-RU"/>
              </w:rPr>
              <w:t xml:space="preserve"> on Foods </w:t>
            </w:r>
            <w:proofErr w:type="spellStart"/>
            <w:r w:rsidR="00E76CE6" w:rsidRPr="00B24DE0">
              <w:rPr>
                <w:rFonts w:ascii="Times New Roman" w:eastAsia="Times New Roman" w:hAnsi="Times New Roman" w:cs="Times New Roman"/>
                <w:b/>
                <w:sz w:val="20"/>
                <w:szCs w:val="20"/>
                <w:lang w:eastAsia="ru-RU"/>
              </w:rPr>
              <w:t>Approved</w:t>
            </w:r>
            <w:proofErr w:type="spellEnd"/>
            <w:r w:rsidR="00E76CE6" w:rsidRPr="00B24DE0">
              <w:rPr>
                <w:rFonts w:ascii="Times New Roman" w:eastAsia="Times New Roman" w:hAnsi="Times New Roman" w:cs="Times New Roman"/>
                <w:b/>
                <w:sz w:val="20"/>
                <w:szCs w:val="20"/>
                <w:lang w:eastAsia="ru-RU"/>
              </w:rPr>
              <w:t xml:space="preserve"> </w:t>
            </w:r>
            <w:proofErr w:type="spellStart"/>
            <w:r w:rsidR="00E76CE6" w:rsidRPr="00B24DE0">
              <w:rPr>
                <w:rFonts w:ascii="Times New Roman" w:eastAsia="Times New Roman" w:hAnsi="Times New Roman" w:cs="Times New Roman"/>
                <w:b/>
                <w:sz w:val="20"/>
                <w:szCs w:val="20"/>
                <w:lang w:eastAsia="ru-RU"/>
              </w:rPr>
              <w:t>by</w:t>
            </w:r>
            <w:proofErr w:type="spellEnd"/>
            <w:r w:rsidR="00E76CE6" w:rsidRPr="00B24DE0">
              <w:rPr>
                <w:rFonts w:ascii="Times New Roman" w:eastAsia="Times New Roman" w:hAnsi="Times New Roman" w:cs="Times New Roman"/>
                <w:b/>
                <w:sz w:val="20"/>
                <w:szCs w:val="20"/>
                <w:lang w:eastAsia="ru-RU"/>
              </w:rPr>
              <w:t xml:space="preserve"> </w:t>
            </w:r>
            <w:proofErr w:type="spellStart"/>
            <w:r w:rsidR="00E76CE6" w:rsidRPr="00B24DE0">
              <w:rPr>
                <w:rFonts w:ascii="Times New Roman" w:eastAsia="Times New Roman" w:hAnsi="Times New Roman" w:cs="Times New Roman"/>
                <w:b/>
                <w:sz w:val="20"/>
                <w:szCs w:val="20"/>
                <w:lang w:eastAsia="ru-RU"/>
              </w:rPr>
              <w:t>the</w:t>
            </w:r>
            <w:proofErr w:type="spellEnd"/>
            <w:r w:rsidR="00E76CE6" w:rsidRPr="00B24DE0">
              <w:rPr>
                <w:rFonts w:ascii="Times New Roman" w:eastAsia="Times New Roman" w:hAnsi="Times New Roman" w:cs="Times New Roman"/>
                <w:b/>
                <w:sz w:val="20"/>
                <w:szCs w:val="20"/>
                <w:lang w:eastAsia="ru-RU"/>
              </w:rPr>
              <w:t xml:space="preserve"> </w:t>
            </w:r>
            <w:proofErr w:type="spellStart"/>
            <w:r w:rsidR="00E76CE6" w:rsidRPr="00B24DE0">
              <w:rPr>
                <w:rFonts w:ascii="Times New Roman" w:eastAsia="Times New Roman" w:hAnsi="Times New Roman" w:cs="Times New Roman"/>
                <w:b/>
                <w:sz w:val="20"/>
                <w:szCs w:val="20"/>
                <w:lang w:eastAsia="ru-RU"/>
              </w:rPr>
              <w:t>Government</w:t>
            </w:r>
            <w:proofErr w:type="spellEnd"/>
            <w:r w:rsidR="00E76CE6" w:rsidRPr="00B24DE0">
              <w:rPr>
                <w:rFonts w:ascii="Times New Roman" w:eastAsia="Times New Roman" w:hAnsi="Times New Roman" w:cs="Times New Roman"/>
                <w:b/>
                <w:sz w:val="20"/>
                <w:szCs w:val="20"/>
                <w:lang w:eastAsia="ru-RU"/>
              </w:rPr>
              <w:t xml:space="preserve"> </w:t>
            </w:r>
            <w:proofErr w:type="spellStart"/>
            <w:r w:rsidR="00E76CE6" w:rsidRPr="00B24DE0">
              <w:rPr>
                <w:rFonts w:ascii="Times New Roman" w:eastAsia="Times New Roman" w:hAnsi="Times New Roman" w:cs="Times New Roman"/>
                <w:b/>
                <w:sz w:val="20"/>
                <w:szCs w:val="20"/>
                <w:lang w:eastAsia="ru-RU"/>
              </w:rPr>
              <w:t>Decision</w:t>
            </w:r>
            <w:proofErr w:type="spellEnd"/>
            <w:r w:rsidR="00E76CE6" w:rsidRPr="00B24DE0">
              <w:rPr>
                <w:rFonts w:ascii="Times New Roman" w:eastAsia="Times New Roman" w:hAnsi="Times New Roman" w:cs="Times New Roman"/>
                <w:b/>
                <w:sz w:val="20"/>
                <w:szCs w:val="20"/>
                <w:lang w:eastAsia="ru-RU"/>
              </w:rPr>
              <w:t xml:space="preserve"> no. 196 of </w:t>
            </w:r>
            <w:proofErr w:type="spellStart"/>
            <w:r w:rsidR="00E76CE6" w:rsidRPr="00B24DE0">
              <w:rPr>
                <w:rFonts w:ascii="Times New Roman" w:eastAsia="Times New Roman" w:hAnsi="Times New Roman" w:cs="Times New Roman"/>
                <w:b/>
                <w:sz w:val="20"/>
                <w:szCs w:val="20"/>
                <w:lang w:eastAsia="ru-RU"/>
              </w:rPr>
              <w:t>March</w:t>
            </w:r>
            <w:proofErr w:type="spellEnd"/>
            <w:r w:rsidR="00E76CE6" w:rsidRPr="00B24DE0">
              <w:rPr>
                <w:rFonts w:ascii="Times New Roman" w:eastAsia="Times New Roman" w:hAnsi="Times New Roman" w:cs="Times New Roman"/>
                <w:b/>
                <w:sz w:val="20"/>
                <w:szCs w:val="20"/>
                <w:lang w:eastAsia="ru-RU"/>
              </w:rPr>
              <w:t xml:space="preserve"> 25, 2011 "</w:t>
            </w:r>
          </w:p>
          <w:p w:rsidR="00151A84" w:rsidRPr="00B24DE0" w:rsidRDefault="00151A84" w:rsidP="00151A84">
            <w:pPr>
              <w:spacing w:after="0" w:line="240" w:lineRule="auto"/>
              <w:jc w:val="both"/>
              <w:rPr>
                <w:rFonts w:ascii="Times New Roman" w:eastAsia="Times New Roman" w:hAnsi="Times New Roman" w:cs="Times New Roman"/>
                <w:i/>
                <w:sz w:val="20"/>
                <w:szCs w:val="20"/>
                <w:lang w:eastAsia="ru-RU"/>
              </w:rPr>
            </w:pPr>
          </w:p>
          <w:p w:rsidR="00D37D5C" w:rsidRPr="00B24DE0" w:rsidRDefault="00D37D5C" w:rsidP="00151A84">
            <w:pPr>
              <w:spacing w:after="0" w:line="240" w:lineRule="auto"/>
              <w:jc w:val="both"/>
              <w:rPr>
                <w:rFonts w:ascii="Times New Roman" w:eastAsia="Times New Roman" w:hAnsi="Times New Roman" w:cs="Times New Roman"/>
                <w:sz w:val="20"/>
                <w:szCs w:val="20"/>
                <w:highlight w:val="yellow"/>
                <w:lang w:eastAsia="ru-RU"/>
              </w:rPr>
            </w:pPr>
            <w:r w:rsidRPr="00B24DE0">
              <w:rPr>
                <w:rFonts w:ascii="Times New Roman" w:eastAsia="Times New Roman" w:hAnsi="Times New Roman" w:cs="Times New Roman"/>
                <w:i/>
                <w:sz w:val="20"/>
                <w:szCs w:val="20"/>
                <w:lang w:eastAsia="ru-RU"/>
              </w:rPr>
              <w:t xml:space="preserve">The </w:t>
            </w:r>
            <w:proofErr w:type="spellStart"/>
            <w:r w:rsidRPr="00B24DE0">
              <w:rPr>
                <w:rFonts w:ascii="Times New Roman" w:eastAsia="Times New Roman" w:hAnsi="Times New Roman" w:cs="Times New Roman"/>
                <w:i/>
                <w:sz w:val="20"/>
                <w:szCs w:val="20"/>
                <w:lang w:eastAsia="ru-RU"/>
              </w:rPr>
              <w:t>subject</w:t>
            </w:r>
            <w:proofErr w:type="spellEnd"/>
            <w:r w:rsidRPr="00B24DE0">
              <w:rPr>
                <w:rFonts w:ascii="Times New Roman" w:eastAsia="Times New Roman" w:hAnsi="Times New Roman" w:cs="Times New Roman"/>
                <w:i/>
                <w:sz w:val="20"/>
                <w:szCs w:val="20"/>
                <w:lang w:eastAsia="ru-RU"/>
              </w:rPr>
              <w:t xml:space="preserve"> </w:t>
            </w:r>
            <w:r w:rsidR="0065612E"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completing</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the</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conditions</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established</w:t>
            </w:r>
            <w:proofErr w:type="spellEnd"/>
            <w:r w:rsidR="003C457B" w:rsidRPr="00B24DE0">
              <w:rPr>
                <w:rFonts w:ascii="Times New Roman" w:eastAsia="Times New Roman" w:hAnsi="Times New Roman" w:cs="Times New Roman"/>
                <w:sz w:val="20"/>
                <w:szCs w:val="20"/>
                <w:lang w:eastAsia="ru-RU"/>
              </w:rPr>
              <w:t xml:space="preserve"> for </w:t>
            </w:r>
            <w:proofErr w:type="spellStart"/>
            <w:r w:rsidR="003C457B" w:rsidRPr="00B24DE0">
              <w:rPr>
                <w:rFonts w:ascii="Times New Roman" w:eastAsia="Times New Roman" w:hAnsi="Times New Roman" w:cs="Times New Roman"/>
                <w:sz w:val="20"/>
                <w:szCs w:val="20"/>
                <w:lang w:eastAsia="ru-RU"/>
              </w:rPr>
              <w:t>the</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nutrition</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claims</w:t>
            </w:r>
            <w:proofErr w:type="spellEnd"/>
            <w:r w:rsidR="003C457B" w:rsidRPr="00B24DE0">
              <w:rPr>
                <w:rFonts w:ascii="Times New Roman" w:eastAsia="Times New Roman" w:hAnsi="Times New Roman" w:cs="Times New Roman"/>
                <w:sz w:val="20"/>
                <w:szCs w:val="20"/>
                <w:lang w:eastAsia="ru-RU"/>
              </w:rPr>
              <w:t xml:space="preserve"> on </w:t>
            </w:r>
            <w:proofErr w:type="spellStart"/>
            <w:r w:rsidR="003C457B" w:rsidRPr="00B24DE0">
              <w:rPr>
                <w:rFonts w:ascii="Times New Roman" w:eastAsia="Times New Roman" w:hAnsi="Times New Roman" w:cs="Times New Roman"/>
                <w:sz w:val="20"/>
                <w:szCs w:val="20"/>
                <w:lang w:eastAsia="ru-RU"/>
              </w:rPr>
              <w:t>foods</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and</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their</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conditions</w:t>
            </w:r>
            <w:proofErr w:type="spellEnd"/>
            <w:r w:rsidR="003C457B" w:rsidRPr="00B24DE0">
              <w:rPr>
                <w:rFonts w:ascii="Times New Roman" w:eastAsia="Times New Roman" w:hAnsi="Times New Roman" w:cs="Times New Roman"/>
                <w:sz w:val="20"/>
                <w:szCs w:val="20"/>
                <w:lang w:eastAsia="ru-RU"/>
              </w:rPr>
              <w:t xml:space="preserve"> of </w:t>
            </w:r>
            <w:proofErr w:type="spellStart"/>
            <w:r w:rsidR="003C457B" w:rsidRPr="00B24DE0">
              <w:rPr>
                <w:rFonts w:ascii="Times New Roman" w:eastAsia="Times New Roman" w:hAnsi="Times New Roman" w:cs="Times New Roman"/>
                <w:sz w:val="20"/>
                <w:szCs w:val="20"/>
                <w:lang w:eastAsia="ru-RU"/>
              </w:rPr>
              <w:t>use</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listed</w:t>
            </w:r>
            <w:proofErr w:type="spellEnd"/>
            <w:r w:rsidR="003C457B" w:rsidRPr="00B24DE0">
              <w:rPr>
                <w:rFonts w:ascii="Times New Roman" w:eastAsia="Times New Roman" w:hAnsi="Times New Roman" w:cs="Times New Roman"/>
                <w:sz w:val="20"/>
                <w:szCs w:val="20"/>
                <w:lang w:eastAsia="ru-RU"/>
              </w:rPr>
              <w:t xml:space="preserve"> in </w:t>
            </w:r>
            <w:proofErr w:type="spellStart"/>
            <w:r w:rsidR="003C457B" w:rsidRPr="00B24DE0">
              <w:rPr>
                <w:rFonts w:ascii="Times New Roman" w:eastAsia="Times New Roman" w:hAnsi="Times New Roman" w:cs="Times New Roman"/>
                <w:sz w:val="20"/>
                <w:szCs w:val="20"/>
                <w:lang w:eastAsia="ru-RU"/>
              </w:rPr>
              <w:t>the</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Annex</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to</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the</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Health</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Regulation</w:t>
            </w:r>
            <w:proofErr w:type="spellEnd"/>
            <w:r w:rsidR="003C457B" w:rsidRPr="00B24DE0">
              <w:rPr>
                <w:rFonts w:ascii="Times New Roman" w:eastAsia="Times New Roman" w:hAnsi="Times New Roman" w:cs="Times New Roman"/>
                <w:sz w:val="20"/>
                <w:szCs w:val="20"/>
                <w:lang w:eastAsia="ru-RU"/>
              </w:rPr>
              <w:t xml:space="preserve"> on </w:t>
            </w:r>
            <w:proofErr w:type="spellStart"/>
            <w:r w:rsidR="003C457B" w:rsidRPr="00B24DE0">
              <w:rPr>
                <w:rFonts w:ascii="Times New Roman" w:eastAsia="Times New Roman" w:hAnsi="Times New Roman" w:cs="Times New Roman"/>
                <w:sz w:val="20"/>
                <w:szCs w:val="20"/>
                <w:lang w:eastAsia="ru-RU"/>
              </w:rPr>
              <w:t>nutrition</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and</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health</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claims</w:t>
            </w:r>
            <w:proofErr w:type="spellEnd"/>
            <w:r w:rsidR="003C457B" w:rsidRPr="00B24DE0">
              <w:rPr>
                <w:rFonts w:ascii="Times New Roman" w:eastAsia="Times New Roman" w:hAnsi="Times New Roman" w:cs="Times New Roman"/>
                <w:sz w:val="20"/>
                <w:szCs w:val="20"/>
                <w:lang w:eastAsia="ru-RU"/>
              </w:rPr>
              <w:t xml:space="preserve"> on </w:t>
            </w:r>
            <w:proofErr w:type="spellStart"/>
            <w:r w:rsidR="003C457B" w:rsidRPr="00B24DE0">
              <w:rPr>
                <w:rFonts w:ascii="Times New Roman" w:eastAsia="Times New Roman" w:hAnsi="Times New Roman" w:cs="Times New Roman"/>
                <w:sz w:val="20"/>
                <w:szCs w:val="20"/>
                <w:lang w:eastAsia="ru-RU"/>
              </w:rPr>
              <w:t>foods</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approved</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by</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Government</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Decision</w:t>
            </w:r>
            <w:proofErr w:type="spellEnd"/>
            <w:r w:rsidR="003C457B" w:rsidRPr="00B24DE0">
              <w:rPr>
                <w:rFonts w:ascii="Times New Roman" w:eastAsia="Times New Roman" w:hAnsi="Times New Roman" w:cs="Times New Roman"/>
                <w:sz w:val="20"/>
                <w:szCs w:val="20"/>
                <w:lang w:eastAsia="ru-RU"/>
              </w:rPr>
              <w:t xml:space="preserve"> no. 196 of </w:t>
            </w:r>
            <w:proofErr w:type="spellStart"/>
            <w:r w:rsidR="003C457B" w:rsidRPr="00B24DE0">
              <w:rPr>
                <w:rFonts w:ascii="Times New Roman" w:eastAsia="Times New Roman" w:hAnsi="Times New Roman" w:cs="Times New Roman"/>
                <w:sz w:val="20"/>
                <w:szCs w:val="20"/>
                <w:lang w:eastAsia="ru-RU"/>
              </w:rPr>
              <w:t>March</w:t>
            </w:r>
            <w:proofErr w:type="spellEnd"/>
            <w:r w:rsidR="003C457B" w:rsidRPr="00B24DE0">
              <w:rPr>
                <w:rFonts w:ascii="Times New Roman" w:eastAsia="Times New Roman" w:hAnsi="Times New Roman" w:cs="Times New Roman"/>
                <w:sz w:val="20"/>
                <w:szCs w:val="20"/>
                <w:lang w:eastAsia="ru-RU"/>
              </w:rPr>
              <w:t xml:space="preserve"> 25, 2011 </w:t>
            </w:r>
            <w:proofErr w:type="spellStart"/>
            <w:r w:rsidR="003C457B" w:rsidRPr="00B24DE0">
              <w:rPr>
                <w:rFonts w:ascii="Times New Roman" w:eastAsia="Times New Roman" w:hAnsi="Times New Roman" w:cs="Times New Roman"/>
                <w:sz w:val="20"/>
                <w:szCs w:val="20"/>
                <w:lang w:eastAsia="ru-RU"/>
              </w:rPr>
              <w:t>and</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the</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approval</w:t>
            </w:r>
            <w:proofErr w:type="spellEnd"/>
            <w:r w:rsidR="003C457B" w:rsidRPr="00B24DE0">
              <w:rPr>
                <w:rFonts w:ascii="Times New Roman" w:eastAsia="Times New Roman" w:hAnsi="Times New Roman" w:cs="Times New Roman"/>
                <w:sz w:val="20"/>
                <w:szCs w:val="20"/>
                <w:lang w:eastAsia="ru-RU"/>
              </w:rPr>
              <w:t xml:space="preserve"> of </w:t>
            </w:r>
            <w:proofErr w:type="spellStart"/>
            <w:r w:rsidR="003C457B" w:rsidRPr="00B24DE0">
              <w:rPr>
                <w:rFonts w:ascii="Times New Roman" w:eastAsia="Times New Roman" w:hAnsi="Times New Roman" w:cs="Times New Roman"/>
                <w:sz w:val="20"/>
                <w:szCs w:val="20"/>
                <w:lang w:eastAsia="ru-RU"/>
              </w:rPr>
              <w:t>the</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Instruction</w:t>
            </w:r>
            <w:proofErr w:type="spellEnd"/>
            <w:r w:rsidR="003C457B" w:rsidRPr="00B24DE0">
              <w:rPr>
                <w:rFonts w:ascii="Times New Roman" w:eastAsia="Times New Roman" w:hAnsi="Times New Roman" w:cs="Times New Roman"/>
                <w:sz w:val="20"/>
                <w:szCs w:val="20"/>
                <w:lang w:eastAsia="ru-RU"/>
              </w:rPr>
              <w:t xml:space="preserve"> on </w:t>
            </w:r>
            <w:proofErr w:type="spellStart"/>
            <w:r w:rsidR="003C457B" w:rsidRPr="00B24DE0">
              <w:rPr>
                <w:rFonts w:ascii="Times New Roman" w:eastAsia="Times New Roman" w:hAnsi="Times New Roman" w:cs="Times New Roman"/>
                <w:sz w:val="20"/>
                <w:szCs w:val="20"/>
                <w:lang w:eastAsia="ru-RU"/>
              </w:rPr>
              <w:t>the</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implementation</w:t>
            </w:r>
            <w:proofErr w:type="spellEnd"/>
            <w:r w:rsidR="003C457B" w:rsidRPr="00B24DE0">
              <w:rPr>
                <w:rFonts w:ascii="Times New Roman" w:eastAsia="Times New Roman" w:hAnsi="Times New Roman" w:cs="Times New Roman"/>
                <w:sz w:val="20"/>
                <w:szCs w:val="20"/>
                <w:lang w:eastAsia="ru-RU"/>
              </w:rPr>
              <w:t xml:space="preserve"> of </w:t>
            </w:r>
            <w:proofErr w:type="spellStart"/>
            <w:r w:rsidR="003C457B" w:rsidRPr="00B24DE0">
              <w:rPr>
                <w:rFonts w:ascii="Times New Roman" w:eastAsia="Times New Roman" w:hAnsi="Times New Roman" w:cs="Times New Roman"/>
                <w:sz w:val="20"/>
                <w:szCs w:val="20"/>
                <w:lang w:eastAsia="ru-RU"/>
              </w:rPr>
              <w:t>this</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Regulation</w:t>
            </w:r>
            <w:proofErr w:type="spellEnd"/>
            <w:r w:rsidR="003C457B" w:rsidRPr="00B24DE0">
              <w:rPr>
                <w:rFonts w:ascii="Times New Roman" w:eastAsia="Times New Roman" w:hAnsi="Times New Roman" w:cs="Times New Roman"/>
                <w:sz w:val="20"/>
                <w:szCs w:val="20"/>
                <w:lang w:eastAsia="ru-RU"/>
              </w:rPr>
              <w:t>.</w:t>
            </w:r>
          </w:p>
          <w:p w:rsidR="00D37D5C" w:rsidRPr="00B24DE0" w:rsidRDefault="00D37D5C" w:rsidP="00151A84">
            <w:pPr>
              <w:spacing w:after="0" w:line="240" w:lineRule="auto"/>
              <w:rPr>
                <w:rFonts w:ascii="Times New Roman" w:eastAsia="Times New Roman" w:hAnsi="Times New Roman" w:cs="Times New Roman"/>
                <w:color w:val="FF0000"/>
                <w:sz w:val="20"/>
                <w:szCs w:val="20"/>
                <w:lang w:eastAsia="ru-RU"/>
              </w:rPr>
            </w:pPr>
            <w:r w:rsidRPr="00B24DE0">
              <w:rPr>
                <w:rFonts w:ascii="Times New Roman" w:eastAsia="Times New Roman" w:hAnsi="Times New Roman" w:cs="Times New Roman"/>
                <w:i/>
                <w:sz w:val="20"/>
                <w:szCs w:val="20"/>
                <w:lang w:eastAsia="ru-RU"/>
              </w:rPr>
              <w:t xml:space="preserve">The </w:t>
            </w:r>
            <w:proofErr w:type="spellStart"/>
            <w:r w:rsidRPr="00B24DE0">
              <w:rPr>
                <w:rFonts w:ascii="Times New Roman" w:eastAsia="Times New Roman" w:hAnsi="Times New Roman" w:cs="Times New Roman"/>
                <w:i/>
                <w:sz w:val="20"/>
                <w:szCs w:val="20"/>
                <w:lang w:eastAsia="ru-RU"/>
              </w:rPr>
              <w:t>goal</w:t>
            </w:r>
            <w:proofErr w:type="spellEnd"/>
            <w:r w:rsidRPr="00B24DE0">
              <w:rPr>
                <w:rFonts w:ascii="Times New Roman" w:eastAsia="Times New Roman" w:hAnsi="Times New Roman" w:cs="Times New Roman"/>
                <w:i/>
                <w:color w:val="FF0000"/>
                <w:sz w:val="20"/>
                <w:szCs w:val="20"/>
                <w:lang w:eastAsia="ru-RU"/>
              </w:rPr>
              <w:t xml:space="preserve">  </w:t>
            </w:r>
            <w:r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ensuring</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the</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implementation</w:t>
            </w:r>
            <w:proofErr w:type="spellEnd"/>
            <w:r w:rsidR="003C457B" w:rsidRPr="00B24DE0">
              <w:rPr>
                <w:rFonts w:ascii="Times New Roman" w:eastAsia="Times New Roman" w:hAnsi="Times New Roman" w:cs="Times New Roman"/>
                <w:sz w:val="20"/>
                <w:szCs w:val="20"/>
                <w:lang w:eastAsia="ru-RU"/>
              </w:rPr>
              <w:t xml:space="preserve"> of fair </w:t>
            </w:r>
            <w:proofErr w:type="spellStart"/>
            <w:r w:rsidR="003C457B" w:rsidRPr="00B24DE0">
              <w:rPr>
                <w:rFonts w:ascii="Times New Roman" w:eastAsia="Times New Roman" w:hAnsi="Times New Roman" w:cs="Times New Roman"/>
                <w:sz w:val="20"/>
                <w:szCs w:val="20"/>
                <w:lang w:eastAsia="ru-RU"/>
              </w:rPr>
              <w:t>practices</w:t>
            </w:r>
            <w:proofErr w:type="spellEnd"/>
            <w:r w:rsidR="003C457B" w:rsidRPr="00B24DE0">
              <w:rPr>
                <w:rFonts w:ascii="Times New Roman" w:eastAsia="Times New Roman" w:hAnsi="Times New Roman" w:cs="Times New Roman"/>
                <w:sz w:val="20"/>
                <w:szCs w:val="20"/>
                <w:lang w:eastAsia="ru-RU"/>
              </w:rPr>
              <w:t xml:space="preserve"> in </w:t>
            </w:r>
            <w:proofErr w:type="spellStart"/>
            <w:r w:rsidR="003C457B" w:rsidRPr="00B24DE0">
              <w:rPr>
                <w:rFonts w:ascii="Times New Roman" w:eastAsia="Times New Roman" w:hAnsi="Times New Roman" w:cs="Times New Roman"/>
                <w:sz w:val="20"/>
                <w:szCs w:val="20"/>
                <w:lang w:eastAsia="ru-RU"/>
              </w:rPr>
              <w:t>food</w:t>
            </w:r>
            <w:proofErr w:type="spellEnd"/>
            <w:r w:rsidR="003C457B" w:rsidRPr="00B24DE0">
              <w:rPr>
                <w:rFonts w:ascii="Times New Roman" w:eastAsia="Times New Roman" w:hAnsi="Times New Roman" w:cs="Times New Roman"/>
                <w:sz w:val="20"/>
                <w:szCs w:val="20"/>
                <w:lang w:eastAsia="ru-RU"/>
              </w:rPr>
              <w:t xml:space="preserve"> trade </w:t>
            </w:r>
            <w:proofErr w:type="spellStart"/>
            <w:r w:rsidR="003C457B" w:rsidRPr="00B24DE0">
              <w:rPr>
                <w:rFonts w:ascii="Times New Roman" w:eastAsia="Times New Roman" w:hAnsi="Times New Roman" w:cs="Times New Roman"/>
                <w:sz w:val="20"/>
                <w:szCs w:val="20"/>
                <w:lang w:eastAsia="ru-RU"/>
              </w:rPr>
              <w:t>and</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compliance</w:t>
            </w:r>
            <w:proofErr w:type="spellEnd"/>
            <w:r w:rsidR="003C457B" w:rsidRPr="00B24DE0">
              <w:rPr>
                <w:rFonts w:ascii="Times New Roman" w:eastAsia="Times New Roman" w:hAnsi="Times New Roman" w:cs="Times New Roman"/>
                <w:sz w:val="20"/>
                <w:szCs w:val="20"/>
                <w:lang w:eastAsia="ru-RU"/>
              </w:rPr>
              <w:t xml:space="preserve"> of </w:t>
            </w:r>
            <w:proofErr w:type="spellStart"/>
            <w:r w:rsidR="003C457B" w:rsidRPr="00B24DE0">
              <w:rPr>
                <w:rFonts w:ascii="Times New Roman" w:eastAsia="Times New Roman" w:hAnsi="Times New Roman" w:cs="Times New Roman"/>
                <w:sz w:val="20"/>
                <w:szCs w:val="20"/>
                <w:lang w:eastAsia="ru-RU"/>
              </w:rPr>
              <w:t>food</w:t>
            </w:r>
            <w:proofErr w:type="spellEnd"/>
            <w:r w:rsidR="003C457B" w:rsidRPr="00B24DE0">
              <w:rPr>
                <w:rFonts w:ascii="Times New Roman" w:eastAsia="Times New Roman" w:hAnsi="Times New Roman" w:cs="Times New Roman"/>
                <w:sz w:val="20"/>
                <w:szCs w:val="20"/>
                <w:lang w:eastAsia="ru-RU"/>
              </w:rPr>
              <w:t xml:space="preserve"> business </w:t>
            </w:r>
            <w:proofErr w:type="spellStart"/>
            <w:r w:rsidR="003C457B" w:rsidRPr="00B24DE0">
              <w:rPr>
                <w:rFonts w:ascii="Times New Roman" w:eastAsia="Times New Roman" w:hAnsi="Times New Roman" w:cs="Times New Roman"/>
                <w:sz w:val="20"/>
                <w:szCs w:val="20"/>
                <w:lang w:eastAsia="ru-RU"/>
              </w:rPr>
              <w:t>operators</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with</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the</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established</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requirements</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while</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ensuring</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consumer</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safety</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and</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the</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functioning</w:t>
            </w:r>
            <w:proofErr w:type="spellEnd"/>
            <w:r w:rsidR="003C457B" w:rsidRPr="00B24DE0">
              <w:rPr>
                <w:rFonts w:ascii="Times New Roman" w:eastAsia="Times New Roman" w:hAnsi="Times New Roman" w:cs="Times New Roman"/>
                <w:sz w:val="20"/>
                <w:szCs w:val="20"/>
                <w:lang w:eastAsia="ru-RU"/>
              </w:rPr>
              <w:t xml:space="preserve"> of </w:t>
            </w:r>
            <w:proofErr w:type="spellStart"/>
            <w:r w:rsidR="003C457B" w:rsidRPr="00B24DE0">
              <w:rPr>
                <w:rFonts w:ascii="Times New Roman" w:eastAsia="Times New Roman" w:hAnsi="Times New Roman" w:cs="Times New Roman"/>
                <w:sz w:val="20"/>
                <w:szCs w:val="20"/>
                <w:lang w:eastAsia="ru-RU"/>
              </w:rPr>
              <w:t>the</w:t>
            </w:r>
            <w:proofErr w:type="spellEnd"/>
            <w:r w:rsidR="003C457B" w:rsidRPr="00B24DE0">
              <w:rPr>
                <w:rFonts w:ascii="Times New Roman" w:eastAsia="Times New Roman" w:hAnsi="Times New Roman" w:cs="Times New Roman"/>
                <w:sz w:val="20"/>
                <w:szCs w:val="20"/>
                <w:lang w:eastAsia="ru-RU"/>
              </w:rPr>
              <w:t xml:space="preserve"> </w:t>
            </w:r>
            <w:proofErr w:type="spellStart"/>
            <w:r w:rsidR="003C457B" w:rsidRPr="00B24DE0">
              <w:rPr>
                <w:rFonts w:ascii="Times New Roman" w:eastAsia="Times New Roman" w:hAnsi="Times New Roman" w:cs="Times New Roman"/>
                <w:sz w:val="20"/>
                <w:szCs w:val="20"/>
                <w:lang w:eastAsia="ru-RU"/>
              </w:rPr>
              <w:t>internal</w:t>
            </w:r>
            <w:proofErr w:type="spellEnd"/>
            <w:r w:rsidR="003C457B" w:rsidRPr="00B24DE0">
              <w:rPr>
                <w:rFonts w:ascii="Times New Roman" w:eastAsia="Times New Roman" w:hAnsi="Times New Roman" w:cs="Times New Roman"/>
                <w:sz w:val="20"/>
                <w:szCs w:val="20"/>
                <w:lang w:eastAsia="ru-RU"/>
              </w:rPr>
              <w:t xml:space="preserve"> market.</w:t>
            </w:r>
          </w:p>
        </w:tc>
      </w:tr>
      <w:tr w:rsidR="00D37D5C" w:rsidRPr="00B24DE0" w:rsidTr="00764431">
        <w:trPr>
          <w:trHeight w:val="38"/>
        </w:trPr>
        <w:tc>
          <w:tcPr>
            <w:tcW w:w="16211" w:type="dxa"/>
            <w:gridSpan w:val="6"/>
          </w:tcPr>
          <w:p w:rsidR="00D37D5C" w:rsidRPr="00B24DE0" w:rsidRDefault="00D37D5C" w:rsidP="00151A84">
            <w:pPr>
              <w:spacing w:after="0" w:line="240" w:lineRule="auto"/>
              <w:ind w:right="-365"/>
              <w:jc w:val="center"/>
              <w:rPr>
                <w:rFonts w:ascii="Times New Roman" w:eastAsia="Times New Roman" w:hAnsi="Times New Roman" w:cs="Times New Roman"/>
                <w:bCs/>
                <w:i/>
                <w:sz w:val="20"/>
                <w:szCs w:val="20"/>
                <w:lang w:eastAsia="ru-RU"/>
              </w:rPr>
            </w:pPr>
            <w:r w:rsidRPr="00B24DE0">
              <w:rPr>
                <w:rFonts w:ascii="Times New Roman" w:eastAsia="Times New Roman" w:hAnsi="Times New Roman" w:cs="Times New Roman"/>
                <w:sz w:val="20"/>
                <w:szCs w:val="20"/>
                <w:lang w:eastAsia="ru-RU"/>
              </w:rPr>
              <w:t xml:space="preserve">3. </w:t>
            </w:r>
            <w:r w:rsidRPr="00B24DE0">
              <w:rPr>
                <w:rFonts w:ascii="Times New Roman" w:eastAsia="Times New Roman" w:hAnsi="Times New Roman" w:cs="Times New Roman"/>
                <w:bCs/>
                <w:i/>
                <w:sz w:val="20"/>
                <w:szCs w:val="20"/>
                <w:lang w:eastAsia="ru-RU"/>
              </w:rPr>
              <w:t>Gradul de compatibilitate</w:t>
            </w:r>
          </w:p>
        </w:tc>
      </w:tr>
      <w:tr w:rsidR="00D37D5C" w:rsidRPr="00B24DE0" w:rsidTr="00764431">
        <w:trPr>
          <w:trHeight w:val="38"/>
        </w:trPr>
        <w:tc>
          <w:tcPr>
            <w:tcW w:w="3894" w:type="dxa"/>
          </w:tcPr>
          <w:p w:rsidR="00D37D5C" w:rsidRPr="00B24DE0" w:rsidRDefault="00D37D5C" w:rsidP="00151A84">
            <w:pPr>
              <w:spacing w:after="0" w:line="240" w:lineRule="auto"/>
              <w:ind w:right="55"/>
              <w:jc w:val="both"/>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4. Prevederile şi cerinţele reglementărilor comunitare (articolul, paragraful, punctul)</w:t>
            </w:r>
          </w:p>
        </w:tc>
        <w:tc>
          <w:tcPr>
            <w:tcW w:w="3593" w:type="dxa"/>
          </w:tcPr>
          <w:p w:rsidR="00D37D5C" w:rsidRPr="00B24DE0" w:rsidRDefault="00D37D5C" w:rsidP="00151A84">
            <w:pPr>
              <w:spacing w:after="0" w:line="240" w:lineRule="auto"/>
              <w:jc w:val="both"/>
              <w:rPr>
                <w:rFonts w:ascii="Times New Roman" w:eastAsia="Times New Roman" w:hAnsi="Times New Roman" w:cs="Times New Roman"/>
                <w:b/>
                <w:sz w:val="20"/>
                <w:szCs w:val="20"/>
                <w:lang w:eastAsia="ru-RU"/>
              </w:rPr>
            </w:pPr>
            <w:r w:rsidRPr="00B24DE0">
              <w:rPr>
                <w:rFonts w:ascii="Times New Roman" w:eastAsia="Times New Roman" w:hAnsi="Times New Roman" w:cs="Times New Roman"/>
                <w:sz w:val="20"/>
                <w:szCs w:val="20"/>
                <w:lang w:eastAsia="ru-RU"/>
              </w:rPr>
              <w:t>5. Prevederile actului normativ naţional  (capitolul, articolul, sub paragraful, punctul etc.)</w:t>
            </w:r>
          </w:p>
          <w:p w:rsidR="00D37D5C" w:rsidRPr="00B24DE0" w:rsidRDefault="00D37D5C" w:rsidP="00151A84">
            <w:pPr>
              <w:spacing w:after="0" w:line="240" w:lineRule="auto"/>
              <w:rPr>
                <w:rFonts w:ascii="Times New Roman" w:eastAsia="Times New Roman" w:hAnsi="Times New Roman" w:cs="Times New Roman"/>
                <w:b/>
                <w:sz w:val="20"/>
                <w:szCs w:val="20"/>
                <w:lang w:eastAsia="ru-RU"/>
              </w:rPr>
            </w:pPr>
          </w:p>
          <w:p w:rsidR="00D37D5C" w:rsidRPr="00B24DE0" w:rsidRDefault="00D37D5C" w:rsidP="00151A84">
            <w:pPr>
              <w:spacing w:after="0" w:line="240" w:lineRule="auto"/>
              <w:ind w:right="-365"/>
              <w:rPr>
                <w:rFonts w:ascii="Times New Roman" w:eastAsia="Times New Roman" w:hAnsi="Times New Roman" w:cs="Times New Roman"/>
                <w:sz w:val="20"/>
                <w:szCs w:val="20"/>
                <w:lang w:eastAsia="ru-RU"/>
              </w:rPr>
            </w:pPr>
          </w:p>
        </w:tc>
        <w:tc>
          <w:tcPr>
            <w:tcW w:w="1974" w:type="dxa"/>
          </w:tcPr>
          <w:p w:rsidR="00D37D5C" w:rsidRPr="00B24DE0" w:rsidRDefault="00D37D5C" w:rsidP="00151A84">
            <w:pPr>
              <w:spacing w:after="0" w:line="240" w:lineRule="auto"/>
              <w:ind w:right="-97"/>
              <w:jc w:val="both"/>
              <w:rPr>
                <w:rFonts w:ascii="Times New Roman" w:eastAsia="Times New Roman" w:hAnsi="Times New Roman" w:cs="Times New Roman"/>
                <w:bCs/>
                <w:sz w:val="20"/>
                <w:szCs w:val="20"/>
                <w:lang w:eastAsia="ru-RU"/>
              </w:rPr>
            </w:pPr>
            <w:r w:rsidRPr="00B24DE0">
              <w:rPr>
                <w:rFonts w:ascii="Times New Roman" w:eastAsia="Times New Roman" w:hAnsi="Times New Roman" w:cs="Times New Roman"/>
                <w:sz w:val="20"/>
                <w:szCs w:val="20"/>
                <w:lang w:eastAsia="ru-RU"/>
              </w:rPr>
              <w:lastRenderedPageBreak/>
              <w:t>6. Diferenţe</w:t>
            </w:r>
          </w:p>
        </w:tc>
        <w:tc>
          <w:tcPr>
            <w:tcW w:w="1830" w:type="dxa"/>
          </w:tcPr>
          <w:p w:rsidR="00D37D5C" w:rsidRPr="00B24DE0" w:rsidRDefault="00D37D5C" w:rsidP="00151A84">
            <w:pPr>
              <w:spacing w:after="0" w:line="240" w:lineRule="auto"/>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 xml:space="preserve">7. Motivele ce explică faptul că proiectul este </w:t>
            </w:r>
            <w:r w:rsidRPr="00B24DE0">
              <w:rPr>
                <w:rFonts w:ascii="Times New Roman" w:eastAsia="Times New Roman" w:hAnsi="Times New Roman" w:cs="Times New Roman"/>
                <w:sz w:val="20"/>
                <w:szCs w:val="20"/>
                <w:lang w:eastAsia="ru-RU"/>
              </w:rPr>
              <w:lastRenderedPageBreak/>
              <w:t>parţial compatibil sau incompatibil</w:t>
            </w:r>
          </w:p>
        </w:tc>
        <w:tc>
          <w:tcPr>
            <w:tcW w:w="2880" w:type="dxa"/>
          </w:tcPr>
          <w:p w:rsidR="00D37D5C" w:rsidRPr="00B24DE0" w:rsidRDefault="00D37D5C" w:rsidP="00151A84">
            <w:pPr>
              <w:spacing w:after="0" w:line="240" w:lineRule="auto"/>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lastRenderedPageBreak/>
              <w:t>8. Instituţia responsabilă</w:t>
            </w:r>
          </w:p>
        </w:tc>
        <w:tc>
          <w:tcPr>
            <w:tcW w:w="2040" w:type="dxa"/>
          </w:tcPr>
          <w:p w:rsidR="00D37D5C" w:rsidRPr="00B24DE0" w:rsidRDefault="00D37D5C" w:rsidP="00151A84">
            <w:pPr>
              <w:spacing w:after="0" w:line="240" w:lineRule="auto"/>
              <w:ind w:right="-23"/>
              <w:jc w:val="both"/>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 xml:space="preserve">9. Termenul - limită de asigurare a compatibilităţii </w:t>
            </w:r>
            <w:r w:rsidRPr="00B24DE0">
              <w:rPr>
                <w:rFonts w:ascii="Times New Roman" w:eastAsia="Times New Roman" w:hAnsi="Times New Roman" w:cs="Times New Roman"/>
                <w:sz w:val="20"/>
                <w:szCs w:val="20"/>
                <w:lang w:eastAsia="ru-RU"/>
              </w:rPr>
              <w:lastRenderedPageBreak/>
              <w:t>complete a actului naţional</w:t>
            </w:r>
          </w:p>
        </w:tc>
      </w:tr>
      <w:tr w:rsidR="00D37D5C" w:rsidRPr="00B24DE0" w:rsidTr="00764431">
        <w:trPr>
          <w:trHeight w:val="38"/>
        </w:trPr>
        <w:tc>
          <w:tcPr>
            <w:tcW w:w="3894" w:type="dxa"/>
          </w:tcPr>
          <w:p w:rsidR="00855BAD" w:rsidRPr="00B24DE0" w:rsidRDefault="00855BAD" w:rsidP="00151A84">
            <w:pPr>
              <w:pStyle w:val="ti-art"/>
              <w:shd w:val="clear" w:color="auto" w:fill="FFFFFF"/>
              <w:spacing w:before="0" w:beforeAutospacing="0" w:after="0" w:afterAutospacing="0"/>
              <w:jc w:val="center"/>
              <w:textAlignment w:val="baseline"/>
              <w:rPr>
                <w:i/>
                <w:iCs/>
                <w:color w:val="444444"/>
                <w:sz w:val="20"/>
                <w:szCs w:val="20"/>
                <w:lang w:val="ro-RO"/>
              </w:rPr>
            </w:pPr>
            <w:r w:rsidRPr="00B24DE0">
              <w:rPr>
                <w:b/>
                <w:bCs/>
                <w:sz w:val="20"/>
                <w:szCs w:val="20"/>
                <w:lang w:val="ro-RO"/>
              </w:rPr>
              <w:lastRenderedPageBreak/>
              <w:t xml:space="preserve">Regulamentul (UE) nr.1047/2012 </w:t>
            </w:r>
            <w:r w:rsidRPr="00B24DE0">
              <w:rPr>
                <w:b/>
                <w:sz w:val="20"/>
                <w:szCs w:val="20"/>
                <w:lang w:val="ro-RO"/>
              </w:rPr>
              <w:t>al Comisiei din 8 noiembrie 2012 de modificare a Regulamentului (CE) nr.1924/2006 în ceea ce privește lista menţiunilor nutriţionale</w:t>
            </w:r>
          </w:p>
          <w:p w:rsidR="00493EFB" w:rsidRPr="00B24DE0" w:rsidRDefault="00493EFB" w:rsidP="00151A84">
            <w:pPr>
              <w:pStyle w:val="ti-art"/>
              <w:shd w:val="clear" w:color="auto" w:fill="FFFFFF"/>
              <w:spacing w:before="0" w:beforeAutospacing="0" w:after="0" w:afterAutospacing="0"/>
              <w:jc w:val="center"/>
              <w:textAlignment w:val="baseline"/>
              <w:rPr>
                <w:i/>
                <w:iCs/>
                <w:color w:val="444444"/>
                <w:sz w:val="20"/>
                <w:szCs w:val="20"/>
                <w:lang w:val="ro-RO"/>
              </w:rPr>
            </w:pPr>
            <w:r w:rsidRPr="00B24DE0">
              <w:rPr>
                <w:i/>
                <w:iCs/>
                <w:color w:val="444444"/>
                <w:sz w:val="20"/>
                <w:szCs w:val="20"/>
                <w:lang w:val="ro-RO"/>
              </w:rPr>
              <w:t>Articolul 1</w:t>
            </w:r>
          </w:p>
          <w:p w:rsidR="00493EFB" w:rsidRPr="00B24DE0" w:rsidRDefault="00493EFB" w:rsidP="00151A84">
            <w:pPr>
              <w:pStyle w:val="1"/>
              <w:shd w:val="clear" w:color="auto" w:fill="FFFFFF"/>
              <w:spacing w:before="0" w:beforeAutospacing="0" w:after="0" w:afterAutospacing="0"/>
              <w:jc w:val="both"/>
              <w:textAlignment w:val="baseline"/>
              <w:rPr>
                <w:color w:val="444444"/>
                <w:sz w:val="20"/>
                <w:szCs w:val="20"/>
                <w:lang w:val="ro-RO"/>
              </w:rPr>
            </w:pPr>
            <w:r w:rsidRPr="00B24DE0">
              <w:rPr>
                <w:color w:val="444444"/>
                <w:sz w:val="20"/>
                <w:szCs w:val="20"/>
                <w:lang w:val="ro-RO"/>
              </w:rPr>
              <w:t>Anexa la Regulamentul (CE) nr. 1924/2006 se modifică în conformitate cu anexa la prezentul regulament.</w:t>
            </w:r>
          </w:p>
          <w:p w:rsidR="00D37D5C" w:rsidRPr="00B24DE0" w:rsidRDefault="00D37D5C" w:rsidP="00855BAD">
            <w:pPr>
              <w:pStyle w:val="1"/>
              <w:shd w:val="clear" w:color="auto" w:fill="FFFFFF"/>
              <w:spacing w:before="0" w:beforeAutospacing="0" w:after="0" w:afterAutospacing="0"/>
              <w:jc w:val="both"/>
              <w:textAlignment w:val="baseline"/>
              <w:rPr>
                <w:sz w:val="20"/>
                <w:szCs w:val="20"/>
                <w:lang w:val="ro-RO"/>
              </w:rPr>
            </w:pPr>
          </w:p>
        </w:tc>
        <w:tc>
          <w:tcPr>
            <w:tcW w:w="3593" w:type="dxa"/>
          </w:tcPr>
          <w:p w:rsidR="00855BAD" w:rsidRPr="00B24DE0" w:rsidRDefault="00855BAD" w:rsidP="00855BAD">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p>
          <w:p w:rsidR="00855BAD" w:rsidRPr="00B24DE0" w:rsidRDefault="00855BAD" w:rsidP="00855BAD">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proofErr w:type="spellStart"/>
            <w:r w:rsidRPr="00B24DE0">
              <w:rPr>
                <w:rFonts w:ascii="Times New Roman" w:eastAsia="Times New Roman" w:hAnsi="Times New Roman" w:cs="Times New Roman"/>
                <w:bCs/>
                <w:sz w:val="20"/>
                <w:szCs w:val="20"/>
                <w:lang w:eastAsia="ru-RU"/>
              </w:rPr>
              <w:t>Pct</w:t>
            </w:r>
            <w:proofErr w:type="spellEnd"/>
            <w:r w:rsidRPr="00B24DE0">
              <w:rPr>
                <w:rFonts w:ascii="Times New Roman" w:eastAsia="Times New Roman" w:hAnsi="Times New Roman" w:cs="Times New Roman"/>
                <w:bCs/>
                <w:sz w:val="20"/>
                <w:szCs w:val="20"/>
                <w:lang w:eastAsia="ru-RU"/>
              </w:rPr>
              <w:t xml:space="preserve"> 2 la proiect „ Anexa </w:t>
            </w:r>
            <w:r w:rsidRPr="00B24DE0">
              <w:rPr>
                <w:rFonts w:ascii="Times New Roman" w:eastAsia="Calibri" w:hAnsi="Times New Roman" w:cs="Times New Roman"/>
                <w:sz w:val="20"/>
                <w:szCs w:val="20"/>
              </w:rPr>
              <w:t>devine „Anexa nr. 1 la Regulamentul sanitar privind mențiunile nutriționale și de sănătate înscrise pe produsele alimentare aprobat prin Hotărârea Guvernului nr. 196 din 25 martie 2011”</w:t>
            </w:r>
            <w:r w:rsidRPr="00B24DE0">
              <w:rPr>
                <w:rFonts w:ascii="Times New Roman" w:eastAsia="Times New Roman" w:hAnsi="Times New Roman" w:cs="Times New Roman"/>
                <w:bCs/>
                <w:sz w:val="20"/>
                <w:szCs w:val="20"/>
                <w:lang w:eastAsia="ru-RU"/>
              </w:rPr>
              <w:t xml:space="preserve"> și se modifică și se completează după cum urmează:”</w:t>
            </w:r>
          </w:p>
          <w:p w:rsidR="00D37D5C" w:rsidRPr="00B24DE0" w:rsidRDefault="00D37D5C" w:rsidP="00151A84">
            <w:pPr>
              <w:spacing w:after="0" w:line="240" w:lineRule="auto"/>
              <w:ind w:firstLine="251"/>
              <w:rPr>
                <w:rFonts w:ascii="Times New Roman" w:eastAsia="Times New Roman" w:hAnsi="Times New Roman" w:cs="Times New Roman"/>
                <w:sz w:val="20"/>
                <w:szCs w:val="20"/>
                <w:lang w:eastAsia="ru-RU"/>
              </w:rPr>
            </w:pPr>
          </w:p>
        </w:tc>
        <w:tc>
          <w:tcPr>
            <w:tcW w:w="1974" w:type="dxa"/>
          </w:tcPr>
          <w:p w:rsidR="00855BAD" w:rsidRPr="00B24DE0" w:rsidRDefault="00855BAD" w:rsidP="00855BAD">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t xml:space="preserve">Compatibil </w:t>
            </w:r>
          </w:p>
          <w:p w:rsidR="00855BAD" w:rsidRPr="00B24DE0" w:rsidRDefault="00855BAD" w:rsidP="00855BAD">
            <w:pPr>
              <w:suppressLineNumbers/>
              <w:suppressAutoHyphens/>
              <w:snapToGrid w:val="0"/>
              <w:spacing w:after="0" w:line="240" w:lineRule="auto"/>
              <w:rPr>
                <w:rFonts w:ascii="Times New Roman" w:eastAsia="SimSun" w:hAnsi="Times New Roman" w:cs="Times New Roman"/>
                <w:sz w:val="20"/>
                <w:szCs w:val="20"/>
                <w:lang w:eastAsia="ar-SA"/>
              </w:rPr>
            </w:pPr>
          </w:p>
          <w:p w:rsidR="00D37D5C" w:rsidRPr="00B24DE0" w:rsidRDefault="00D37D5C" w:rsidP="00151A84">
            <w:pPr>
              <w:spacing w:after="0" w:line="240" w:lineRule="auto"/>
              <w:ind w:right="42"/>
              <w:jc w:val="both"/>
              <w:rPr>
                <w:rFonts w:ascii="Times New Roman" w:eastAsia="Times New Roman" w:hAnsi="Times New Roman" w:cs="Times New Roman"/>
                <w:sz w:val="20"/>
                <w:szCs w:val="20"/>
                <w:lang w:eastAsia="ru-RU"/>
              </w:rPr>
            </w:pPr>
          </w:p>
        </w:tc>
        <w:tc>
          <w:tcPr>
            <w:tcW w:w="1830" w:type="dxa"/>
          </w:tcPr>
          <w:p w:rsidR="00855BAD" w:rsidRPr="00B24DE0" w:rsidRDefault="00855BAD" w:rsidP="00855BAD">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t>Elaborat în conformitate cu cerinţele naţionale</w:t>
            </w:r>
          </w:p>
          <w:p w:rsidR="00D37D5C" w:rsidRPr="00B24DE0" w:rsidRDefault="00D37D5C" w:rsidP="00151A84">
            <w:pPr>
              <w:spacing w:after="0" w:line="240" w:lineRule="auto"/>
              <w:jc w:val="both"/>
              <w:rPr>
                <w:rFonts w:ascii="Times New Roman" w:eastAsia="Times New Roman" w:hAnsi="Times New Roman" w:cs="Times New Roman"/>
                <w:sz w:val="20"/>
                <w:szCs w:val="20"/>
                <w:lang w:eastAsia="ru-RU"/>
              </w:rPr>
            </w:pPr>
          </w:p>
        </w:tc>
        <w:tc>
          <w:tcPr>
            <w:tcW w:w="2880" w:type="dxa"/>
          </w:tcPr>
          <w:p w:rsidR="00D37D5C" w:rsidRPr="00B24DE0" w:rsidRDefault="00D37D5C" w:rsidP="00151A84">
            <w:pPr>
              <w:spacing w:after="0" w:line="240" w:lineRule="auto"/>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 xml:space="preserve">Ministerul </w:t>
            </w:r>
            <w:r w:rsidR="00151A84" w:rsidRPr="00B24DE0">
              <w:rPr>
                <w:rFonts w:ascii="Times New Roman" w:eastAsia="Times New Roman" w:hAnsi="Times New Roman" w:cs="Times New Roman"/>
                <w:sz w:val="20"/>
                <w:szCs w:val="20"/>
                <w:lang w:eastAsia="ru-RU"/>
              </w:rPr>
              <w:t>s</w:t>
            </w:r>
            <w:r w:rsidRPr="00B24DE0">
              <w:rPr>
                <w:rFonts w:ascii="Times New Roman" w:eastAsia="Times New Roman" w:hAnsi="Times New Roman" w:cs="Times New Roman"/>
                <w:sz w:val="20"/>
                <w:szCs w:val="20"/>
                <w:lang w:eastAsia="ru-RU"/>
              </w:rPr>
              <w:t>ănătăţii</w:t>
            </w:r>
            <w:r w:rsidR="00151A84" w:rsidRPr="00B24DE0">
              <w:rPr>
                <w:rFonts w:ascii="Times New Roman" w:eastAsia="Times New Roman" w:hAnsi="Times New Roman" w:cs="Times New Roman"/>
                <w:sz w:val="20"/>
                <w:szCs w:val="20"/>
                <w:lang w:eastAsia="ru-RU"/>
              </w:rPr>
              <w:t>, muncii și protecției sociale</w:t>
            </w:r>
          </w:p>
        </w:tc>
        <w:tc>
          <w:tcPr>
            <w:tcW w:w="2040" w:type="dxa"/>
          </w:tcPr>
          <w:p w:rsidR="00D37D5C" w:rsidRPr="00B24DE0" w:rsidRDefault="00D37D5C" w:rsidP="00151A84">
            <w:pPr>
              <w:spacing w:after="0" w:line="240" w:lineRule="auto"/>
              <w:ind w:right="-23"/>
              <w:jc w:val="both"/>
              <w:rPr>
                <w:rFonts w:ascii="Times New Roman" w:eastAsia="Times New Roman" w:hAnsi="Times New Roman" w:cs="Times New Roman"/>
                <w:sz w:val="20"/>
                <w:szCs w:val="20"/>
                <w:lang w:eastAsia="ru-RU"/>
              </w:rPr>
            </w:pPr>
            <w:r w:rsidRPr="00B24DE0">
              <w:rPr>
                <w:rFonts w:ascii="Times New Roman" w:eastAsia="SimSun" w:hAnsi="Times New Roman" w:cs="Times New Roman"/>
                <w:noProof/>
                <w:sz w:val="20"/>
                <w:szCs w:val="20"/>
                <w:lang w:eastAsia="ar-SA"/>
              </w:rPr>
              <w:t>Din momentul intrării în vigoare a actului naţional armonizat</w:t>
            </w:r>
          </w:p>
        </w:tc>
      </w:tr>
      <w:tr w:rsidR="00855BAD" w:rsidRPr="00B24DE0" w:rsidTr="00764431">
        <w:trPr>
          <w:trHeight w:val="38"/>
        </w:trPr>
        <w:tc>
          <w:tcPr>
            <w:tcW w:w="3894" w:type="dxa"/>
          </w:tcPr>
          <w:p w:rsidR="00855BAD" w:rsidRPr="00B24DE0" w:rsidRDefault="00855BAD" w:rsidP="00855BAD">
            <w:pPr>
              <w:pStyle w:val="ti-art"/>
              <w:shd w:val="clear" w:color="auto" w:fill="FFFFFF"/>
              <w:spacing w:before="0" w:beforeAutospacing="0" w:after="0" w:afterAutospacing="0"/>
              <w:jc w:val="center"/>
              <w:textAlignment w:val="baseline"/>
              <w:rPr>
                <w:i/>
                <w:iCs/>
                <w:color w:val="444444"/>
                <w:sz w:val="20"/>
                <w:szCs w:val="20"/>
                <w:lang w:val="ro-RO"/>
              </w:rPr>
            </w:pPr>
            <w:r w:rsidRPr="00B24DE0">
              <w:rPr>
                <w:i/>
                <w:iCs/>
                <w:color w:val="444444"/>
                <w:sz w:val="20"/>
                <w:szCs w:val="20"/>
                <w:lang w:val="ro-RO"/>
              </w:rPr>
              <w:t>Articolul 2</w:t>
            </w:r>
          </w:p>
          <w:p w:rsidR="00855BAD" w:rsidRPr="00B24DE0" w:rsidRDefault="00855BAD" w:rsidP="00855BAD">
            <w:pPr>
              <w:pStyle w:val="1"/>
              <w:shd w:val="clear" w:color="auto" w:fill="FFFFFF"/>
              <w:spacing w:before="0" w:beforeAutospacing="0" w:after="0" w:afterAutospacing="0"/>
              <w:jc w:val="both"/>
              <w:textAlignment w:val="baseline"/>
              <w:rPr>
                <w:color w:val="444444"/>
                <w:sz w:val="20"/>
                <w:szCs w:val="20"/>
                <w:lang w:val="ro-RO"/>
              </w:rPr>
            </w:pPr>
            <w:r w:rsidRPr="00B24DE0">
              <w:rPr>
                <w:color w:val="444444"/>
                <w:sz w:val="20"/>
                <w:szCs w:val="20"/>
                <w:lang w:val="ro-RO"/>
              </w:rPr>
              <w:t>Produsele introduse pe piață înainte de 1 iunie 2014 care nu sunt conforme cu cerințele din Regulamentul (CE) nr. 1924/2006, astfel cum este modificat prin prezentul regulament, pot fi comercializate până la epuizarea stocurilor.</w:t>
            </w:r>
          </w:p>
          <w:p w:rsidR="00855BAD" w:rsidRPr="00B24DE0" w:rsidRDefault="00855BAD" w:rsidP="00855BAD">
            <w:pPr>
              <w:pStyle w:val="ti-art"/>
              <w:shd w:val="clear" w:color="auto" w:fill="FFFFFF"/>
              <w:spacing w:before="0" w:beforeAutospacing="0" w:after="0" w:afterAutospacing="0"/>
              <w:jc w:val="center"/>
              <w:textAlignment w:val="baseline"/>
              <w:rPr>
                <w:i/>
                <w:iCs/>
                <w:color w:val="444444"/>
                <w:sz w:val="20"/>
                <w:szCs w:val="20"/>
                <w:lang w:val="ro-RO"/>
              </w:rPr>
            </w:pPr>
          </w:p>
        </w:tc>
        <w:tc>
          <w:tcPr>
            <w:tcW w:w="3593" w:type="dxa"/>
          </w:tcPr>
          <w:p w:rsidR="00855BAD" w:rsidRPr="00B24DE0" w:rsidRDefault="00855BAD" w:rsidP="00855BAD">
            <w:pPr>
              <w:shd w:val="clear" w:color="auto" w:fill="FFFFFF"/>
              <w:spacing w:before="120" w:after="0" w:line="240" w:lineRule="auto"/>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 xml:space="preserve">Pct. 4 la proiect „Produsele plasate pe piața internă până la 1 ianuarie 2018, neconforme cerințelor </w:t>
            </w:r>
            <w:r w:rsidRPr="00B24DE0">
              <w:rPr>
                <w:rFonts w:ascii="Times New Roman" w:eastAsia="Times New Roman" w:hAnsi="Times New Roman" w:cs="Times New Roman"/>
                <w:bCs/>
                <w:sz w:val="20"/>
                <w:szCs w:val="20"/>
                <w:lang w:eastAsia="ru-RU"/>
              </w:rPr>
              <w:t xml:space="preserve">Regulamentului </w:t>
            </w:r>
            <w:r w:rsidRPr="00B24DE0">
              <w:rPr>
                <w:rFonts w:ascii="Times New Roman" w:eastAsia="Calibri" w:hAnsi="Times New Roman" w:cs="Times New Roman"/>
                <w:sz w:val="20"/>
                <w:szCs w:val="20"/>
              </w:rPr>
              <w:t>sanitar privind mențiunile nutriționale și de sănătate înscrise pe produsele alimentare aprobat prin Hotărârea Guvernului nr. 196 din 25 martie 2011</w:t>
            </w:r>
            <w:r w:rsidRPr="00B24DE0">
              <w:rPr>
                <w:rFonts w:ascii="Times New Roman" w:eastAsia="Times New Roman" w:hAnsi="Times New Roman" w:cs="Times New Roman"/>
                <w:sz w:val="20"/>
                <w:szCs w:val="20"/>
                <w:lang w:eastAsia="ru-RU"/>
              </w:rPr>
              <w:t>, corespunzător modificărilor aprobate, se vor comercializa până la expirarea termenului de valabilitate a produsului.”</w:t>
            </w:r>
          </w:p>
          <w:p w:rsidR="00855BAD" w:rsidRPr="00B24DE0" w:rsidRDefault="00855BAD" w:rsidP="00855BAD">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p>
        </w:tc>
        <w:tc>
          <w:tcPr>
            <w:tcW w:w="1974" w:type="dxa"/>
          </w:tcPr>
          <w:p w:rsidR="00855BAD" w:rsidRPr="00B24DE0" w:rsidRDefault="00855BAD" w:rsidP="00855BAD">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t xml:space="preserve">Compatibil </w:t>
            </w:r>
          </w:p>
          <w:p w:rsidR="00855BAD" w:rsidRPr="00B24DE0" w:rsidRDefault="00855BAD" w:rsidP="00855BAD">
            <w:pPr>
              <w:spacing w:after="0" w:line="240" w:lineRule="auto"/>
              <w:ind w:right="42"/>
              <w:rPr>
                <w:rFonts w:ascii="Times New Roman" w:eastAsia="SimSun" w:hAnsi="Times New Roman" w:cs="Times New Roman"/>
                <w:sz w:val="20"/>
                <w:szCs w:val="20"/>
                <w:lang w:eastAsia="ar-SA"/>
              </w:rPr>
            </w:pPr>
          </w:p>
        </w:tc>
        <w:tc>
          <w:tcPr>
            <w:tcW w:w="1830" w:type="dxa"/>
          </w:tcPr>
          <w:p w:rsidR="00855BAD" w:rsidRPr="00B24DE0" w:rsidRDefault="00855BAD" w:rsidP="00855BAD">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t>Elaborat în conformitate cu cerinţele naţionale</w:t>
            </w:r>
          </w:p>
          <w:p w:rsidR="00855BAD" w:rsidRPr="00B24DE0" w:rsidRDefault="00855BAD" w:rsidP="00855BAD">
            <w:pPr>
              <w:spacing w:after="0" w:line="240" w:lineRule="auto"/>
              <w:ind w:right="42"/>
              <w:rPr>
                <w:rFonts w:ascii="Times New Roman" w:eastAsia="SimSun" w:hAnsi="Times New Roman" w:cs="Times New Roman"/>
                <w:sz w:val="20"/>
                <w:szCs w:val="20"/>
                <w:lang w:eastAsia="ar-SA"/>
              </w:rPr>
            </w:pPr>
          </w:p>
        </w:tc>
        <w:tc>
          <w:tcPr>
            <w:tcW w:w="2880" w:type="dxa"/>
          </w:tcPr>
          <w:p w:rsidR="00855BAD" w:rsidRPr="00B24DE0" w:rsidRDefault="00855BAD" w:rsidP="00855BAD">
            <w:r w:rsidRPr="00B24DE0">
              <w:rPr>
                <w:rFonts w:ascii="Times New Roman" w:eastAsia="Times New Roman" w:hAnsi="Times New Roman" w:cs="Times New Roman"/>
                <w:sz w:val="20"/>
                <w:szCs w:val="20"/>
                <w:lang w:eastAsia="ru-RU"/>
              </w:rPr>
              <w:t>Ministerul sănătăţii, muncii și protecției sociale</w:t>
            </w:r>
          </w:p>
        </w:tc>
        <w:tc>
          <w:tcPr>
            <w:tcW w:w="2040" w:type="dxa"/>
          </w:tcPr>
          <w:p w:rsidR="00855BAD" w:rsidRPr="00B24DE0" w:rsidRDefault="00855BAD" w:rsidP="00855BAD">
            <w:pPr>
              <w:spacing w:after="0" w:line="240" w:lineRule="auto"/>
              <w:ind w:right="-23"/>
              <w:jc w:val="both"/>
              <w:rPr>
                <w:rFonts w:ascii="Times New Roman" w:eastAsia="SimSun" w:hAnsi="Times New Roman" w:cs="Times New Roman"/>
                <w:noProof/>
                <w:sz w:val="20"/>
                <w:szCs w:val="20"/>
                <w:lang w:eastAsia="ar-SA"/>
              </w:rPr>
            </w:pPr>
            <w:r w:rsidRPr="00B24DE0">
              <w:rPr>
                <w:rFonts w:ascii="Times New Roman" w:eastAsia="SimSun" w:hAnsi="Times New Roman" w:cs="Times New Roman"/>
                <w:noProof/>
                <w:sz w:val="20"/>
                <w:szCs w:val="20"/>
                <w:lang w:eastAsia="ar-SA"/>
              </w:rPr>
              <w:t>Din momentul intrării în vigoare a actului naţional armonizat</w:t>
            </w:r>
          </w:p>
        </w:tc>
      </w:tr>
      <w:tr w:rsidR="00855BAD" w:rsidRPr="00B24DE0" w:rsidTr="00764431">
        <w:trPr>
          <w:trHeight w:val="38"/>
        </w:trPr>
        <w:tc>
          <w:tcPr>
            <w:tcW w:w="3894" w:type="dxa"/>
          </w:tcPr>
          <w:p w:rsidR="00855BAD" w:rsidRPr="00B24DE0" w:rsidRDefault="00855BAD" w:rsidP="00855BAD">
            <w:pPr>
              <w:pStyle w:val="ti-art"/>
              <w:shd w:val="clear" w:color="auto" w:fill="FFFFFF"/>
              <w:spacing w:before="0" w:beforeAutospacing="0" w:after="0" w:afterAutospacing="0"/>
              <w:jc w:val="center"/>
              <w:textAlignment w:val="baseline"/>
              <w:rPr>
                <w:i/>
                <w:iCs/>
                <w:color w:val="444444"/>
                <w:sz w:val="20"/>
                <w:szCs w:val="20"/>
                <w:lang w:val="ro-RO"/>
              </w:rPr>
            </w:pPr>
            <w:r w:rsidRPr="00B24DE0">
              <w:rPr>
                <w:i/>
                <w:iCs/>
                <w:color w:val="444444"/>
                <w:sz w:val="20"/>
                <w:szCs w:val="20"/>
                <w:lang w:val="ro-RO"/>
              </w:rPr>
              <w:t>Articolul 3</w:t>
            </w:r>
          </w:p>
          <w:p w:rsidR="00855BAD" w:rsidRPr="00B24DE0" w:rsidRDefault="00855BAD" w:rsidP="00855BAD">
            <w:pPr>
              <w:pStyle w:val="1"/>
              <w:shd w:val="clear" w:color="auto" w:fill="FFFFFF"/>
              <w:spacing w:before="0" w:beforeAutospacing="0" w:after="0" w:afterAutospacing="0"/>
              <w:jc w:val="both"/>
              <w:textAlignment w:val="baseline"/>
              <w:rPr>
                <w:color w:val="444444"/>
                <w:sz w:val="20"/>
                <w:szCs w:val="20"/>
                <w:lang w:val="ro-RO"/>
              </w:rPr>
            </w:pPr>
            <w:r w:rsidRPr="00B24DE0">
              <w:rPr>
                <w:color w:val="444444"/>
                <w:sz w:val="20"/>
                <w:szCs w:val="20"/>
                <w:lang w:val="ro-RO"/>
              </w:rPr>
              <w:t>Prezentul regulament intră în vigoare în a douăzecea zi de la data publicării în </w:t>
            </w:r>
            <w:r w:rsidRPr="00B24DE0">
              <w:rPr>
                <w:rStyle w:val="italic"/>
                <w:rFonts w:ascii="inherit" w:hAnsi="inherit"/>
                <w:i/>
                <w:iCs/>
                <w:color w:val="444444"/>
                <w:sz w:val="20"/>
                <w:szCs w:val="20"/>
                <w:bdr w:val="none" w:sz="0" w:space="0" w:color="auto" w:frame="1"/>
                <w:lang w:val="ro-RO"/>
              </w:rPr>
              <w:t>Jurnalul Oficial al Uniunii Europene</w:t>
            </w:r>
            <w:r w:rsidRPr="00B24DE0">
              <w:rPr>
                <w:color w:val="444444"/>
                <w:sz w:val="20"/>
                <w:szCs w:val="20"/>
                <w:lang w:val="ro-RO"/>
              </w:rPr>
              <w:t>.</w:t>
            </w:r>
          </w:p>
          <w:p w:rsidR="00855BAD" w:rsidRPr="00B24DE0" w:rsidRDefault="00855BAD" w:rsidP="00855BAD">
            <w:pPr>
              <w:spacing w:after="0" w:line="240" w:lineRule="auto"/>
              <w:rPr>
                <w:rFonts w:ascii="Times New Roman" w:eastAsia="Times New Roman" w:hAnsi="Times New Roman" w:cs="Times New Roman"/>
                <w:sz w:val="20"/>
                <w:szCs w:val="20"/>
              </w:rPr>
            </w:pPr>
          </w:p>
        </w:tc>
        <w:tc>
          <w:tcPr>
            <w:tcW w:w="3593" w:type="dxa"/>
          </w:tcPr>
          <w:p w:rsidR="00855BAD" w:rsidRPr="00B24DE0" w:rsidRDefault="00855BAD" w:rsidP="00855BAD">
            <w:pPr>
              <w:spacing w:after="0" w:line="240" w:lineRule="auto"/>
              <w:rPr>
                <w:rFonts w:ascii="Calibri" w:eastAsia="Times New Roman" w:hAnsi="Calibri" w:cs="Times New Roman"/>
                <w:sz w:val="20"/>
                <w:szCs w:val="20"/>
              </w:rPr>
            </w:pPr>
          </w:p>
        </w:tc>
        <w:tc>
          <w:tcPr>
            <w:tcW w:w="1974" w:type="dxa"/>
          </w:tcPr>
          <w:p w:rsidR="00855BAD" w:rsidRPr="00B24DE0" w:rsidRDefault="00855BAD" w:rsidP="00855BAD">
            <w:pPr>
              <w:suppressLineNumbers/>
              <w:suppressAutoHyphens/>
              <w:snapToGrid w:val="0"/>
              <w:spacing w:after="0" w:line="240" w:lineRule="auto"/>
              <w:rPr>
                <w:rFonts w:ascii="Times New Roman" w:eastAsia="SimSun" w:hAnsi="Times New Roman" w:cs="Times New Roman"/>
                <w:sz w:val="20"/>
                <w:szCs w:val="20"/>
                <w:lang w:eastAsia="ar-SA"/>
              </w:rPr>
            </w:pPr>
            <w:r w:rsidRPr="00B24DE0">
              <w:rPr>
                <w:rFonts w:ascii="Times New Roman" w:eastAsia="Times New Roman" w:hAnsi="Times New Roman" w:cs="Times New Roman"/>
                <w:color w:val="000000"/>
                <w:sz w:val="20"/>
                <w:szCs w:val="20"/>
                <w:lang w:eastAsia="ru-RU"/>
              </w:rPr>
              <w:t>Prevederi UE neaplicabile</w:t>
            </w:r>
            <w:r w:rsidRPr="00B24DE0">
              <w:rPr>
                <w:rFonts w:ascii="Times New Roman" w:eastAsia="SimSun" w:hAnsi="Times New Roman" w:cs="Times New Roman"/>
                <w:sz w:val="20"/>
                <w:szCs w:val="20"/>
                <w:lang w:eastAsia="ar-SA"/>
              </w:rPr>
              <w:t xml:space="preserve"> </w:t>
            </w:r>
          </w:p>
          <w:p w:rsidR="00855BAD" w:rsidRPr="00B24DE0" w:rsidRDefault="00855BAD" w:rsidP="00855BAD">
            <w:pPr>
              <w:suppressLineNumbers/>
              <w:suppressAutoHyphens/>
              <w:snapToGrid w:val="0"/>
              <w:spacing w:after="0" w:line="240" w:lineRule="auto"/>
              <w:rPr>
                <w:rFonts w:ascii="Times New Roman" w:eastAsia="SimSun" w:hAnsi="Times New Roman" w:cs="Times New Roman"/>
                <w:sz w:val="20"/>
                <w:szCs w:val="20"/>
                <w:lang w:eastAsia="ar-SA"/>
              </w:rPr>
            </w:pPr>
          </w:p>
          <w:p w:rsidR="00855BAD" w:rsidRPr="00B24DE0" w:rsidRDefault="00855BAD" w:rsidP="00855BAD">
            <w:pPr>
              <w:spacing w:after="0" w:line="240" w:lineRule="auto"/>
              <w:ind w:right="42"/>
              <w:rPr>
                <w:rFonts w:ascii="Times New Roman" w:eastAsia="Times New Roman" w:hAnsi="Times New Roman" w:cs="Times New Roman"/>
                <w:sz w:val="20"/>
                <w:szCs w:val="20"/>
                <w:lang w:eastAsia="ru-RU"/>
              </w:rPr>
            </w:pPr>
          </w:p>
        </w:tc>
        <w:tc>
          <w:tcPr>
            <w:tcW w:w="1830" w:type="dxa"/>
          </w:tcPr>
          <w:p w:rsidR="00855BAD" w:rsidRPr="00B24DE0" w:rsidRDefault="00855BAD" w:rsidP="00855BAD">
            <w:pPr>
              <w:spacing w:after="0" w:line="240" w:lineRule="auto"/>
              <w:jc w:val="both"/>
              <w:rPr>
                <w:rFonts w:ascii="Times New Roman" w:eastAsia="Times New Roman" w:hAnsi="Times New Roman" w:cs="Times New Roman"/>
                <w:sz w:val="20"/>
                <w:szCs w:val="20"/>
                <w:lang w:eastAsia="ru-RU"/>
              </w:rPr>
            </w:pPr>
          </w:p>
        </w:tc>
        <w:tc>
          <w:tcPr>
            <w:tcW w:w="2880" w:type="dxa"/>
          </w:tcPr>
          <w:p w:rsidR="00855BAD" w:rsidRPr="00B24DE0" w:rsidRDefault="00855BAD" w:rsidP="00855BAD"/>
        </w:tc>
        <w:tc>
          <w:tcPr>
            <w:tcW w:w="2040" w:type="dxa"/>
          </w:tcPr>
          <w:p w:rsidR="00855BAD" w:rsidRPr="00B24DE0" w:rsidRDefault="00855BAD" w:rsidP="00855BAD">
            <w:pPr>
              <w:spacing w:after="0" w:line="240" w:lineRule="auto"/>
              <w:ind w:right="-23"/>
              <w:jc w:val="both"/>
              <w:rPr>
                <w:rFonts w:ascii="Times New Roman" w:eastAsia="Times New Roman" w:hAnsi="Times New Roman" w:cs="Times New Roman"/>
                <w:sz w:val="20"/>
                <w:szCs w:val="20"/>
                <w:lang w:eastAsia="ru-RU"/>
              </w:rPr>
            </w:pPr>
          </w:p>
        </w:tc>
      </w:tr>
      <w:tr w:rsidR="00855BAD" w:rsidRPr="00B24DE0" w:rsidTr="00764431">
        <w:trPr>
          <w:trHeight w:val="350"/>
        </w:trPr>
        <w:tc>
          <w:tcPr>
            <w:tcW w:w="3894" w:type="dxa"/>
          </w:tcPr>
          <w:p w:rsidR="00855BAD" w:rsidRPr="00B24DE0" w:rsidRDefault="00855BAD" w:rsidP="00855BAD">
            <w:pPr>
              <w:shd w:val="clear" w:color="auto" w:fill="FFFFFF"/>
              <w:spacing w:after="0" w:line="240" w:lineRule="auto"/>
              <w:jc w:val="center"/>
              <w:textAlignment w:val="baseline"/>
              <w:rPr>
                <w:rFonts w:ascii="Times New Roman" w:eastAsia="Times New Roman" w:hAnsi="Times New Roman" w:cs="Times New Roman"/>
                <w:b/>
                <w:bCs/>
                <w:color w:val="444444"/>
                <w:sz w:val="20"/>
                <w:szCs w:val="20"/>
                <w:lang w:eastAsia="ru-RU"/>
              </w:rPr>
            </w:pPr>
            <w:r w:rsidRPr="00B24DE0">
              <w:rPr>
                <w:rFonts w:ascii="Times New Roman" w:eastAsia="Times New Roman" w:hAnsi="Times New Roman" w:cs="Times New Roman"/>
                <w:b/>
                <w:bCs/>
                <w:color w:val="444444"/>
                <w:sz w:val="20"/>
                <w:szCs w:val="20"/>
                <w:lang w:eastAsia="ru-RU"/>
              </w:rPr>
              <w:t>ANEXĂ</w:t>
            </w:r>
          </w:p>
          <w:p w:rsidR="00855BAD" w:rsidRPr="00B24DE0" w:rsidRDefault="00855BAD" w:rsidP="00855BAD">
            <w:pPr>
              <w:shd w:val="clear" w:color="auto" w:fill="FFFFFF"/>
              <w:spacing w:after="0" w:line="240" w:lineRule="auto"/>
              <w:jc w:val="both"/>
              <w:textAlignment w:val="baseline"/>
              <w:rPr>
                <w:rFonts w:ascii="Times New Roman" w:eastAsia="Times New Roman" w:hAnsi="Times New Roman" w:cs="Times New Roman"/>
                <w:color w:val="444444"/>
                <w:sz w:val="20"/>
                <w:szCs w:val="20"/>
                <w:lang w:eastAsia="ru-RU"/>
              </w:rPr>
            </w:pPr>
            <w:r w:rsidRPr="00B24DE0">
              <w:rPr>
                <w:rFonts w:ascii="Times New Roman" w:eastAsia="Times New Roman" w:hAnsi="Times New Roman" w:cs="Times New Roman"/>
                <w:color w:val="444444"/>
                <w:sz w:val="20"/>
                <w:szCs w:val="20"/>
                <w:lang w:eastAsia="ru-RU"/>
              </w:rPr>
              <w:t>Anexa la Regulamentul (CE) nr. 1924/2006 se modifică după cum urmează: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55"/>
              <w:gridCol w:w="3407"/>
            </w:tblGrid>
            <w:tr w:rsidR="00855BAD" w:rsidRPr="00B24DE0" w:rsidTr="00493EF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55BAD" w:rsidRPr="00B24DE0" w:rsidRDefault="00855BAD" w:rsidP="00855BAD">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55BAD" w:rsidRPr="00B24DE0" w:rsidRDefault="00855BAD" w:rsidP="00855BAD">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După rubrica referitoare la mențiunea „FĂRĂ SODIU sau FĂRĂ SARE”, se inserează următoarea rubrică:</w:t>
                  </w:r>
                </w:p>
                <w:p w:rsidR="00855BAD" w:rsidRPr="00B24DE0" w:rsidRDefault="00855BAD" w:rsidP="00855BAD">
                  <w:pPr>
                    <w:spacing w:after="0" w:line="240" w:lineRule="auto"/>
                    <w:jc w:val="both"/>
                    <w:textAlignment w:val="baseline"/>
                    <w:rPr>
                      <w:rFonts w:ascii="inherit" w:eastAsia="Times New Roman" w:hAnsi="inherit" w:cs="Times New Roman"/>
                      <w:b/>
                      <w:bCs/>
                      <w:color w:val="444444"/>
                      <w:sz w:val="20"/>
                      <w:szCs w:val="20"/>
                      <w:lang w:eastAsia="ru-RU"/>
                    </w:rPr>
                  </w:pPr>
                  <w:r w:rsidRPr="00B24DE0">
                    <w:rPr>
                      <w:rFonts w:ascii="inherit" w:eastAsia="Times New Roman" w:hAnsi="inherit" w:cs="Times New Roman"/>
                      <w:b/>
                      <w:bCs/>
                      <w:color w:val="444444"/>
                      <w:sz w:val="20"/>
                      <w:szCs w:val="20"/>
                      <w:lang w:eastAsia="ru-RU"/>
                    </w:rPr>
                    <w:t>„FĂRĂ ADAOS DE SODIU/SARE</w:t>
                  </w:r>
                </w:p>
                <w:p w:rsidR="00855BAD" w:rsidRPr="00B24DE0" w:rsidRDefault="00855BAD" w:rsidP="00855BAD">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 xml:space="preserve">Se poate face o mențiune conform căreia într-un produs alimentar nu s-a adăugat sare/sodiu și orice altă mențiune care poate avea același înțeles pentru consumator numai dacă produsul nu conține adaos de sodiu/sare sau orice alt ingredient care conține adaos de sodiu/sare și produsul nu conține mai mult de 0,12 g sodiu sau valoarea </w:t>
                  </w:r>
                  <w:r w:rsidRPr="00B24DE0">
                    <w:rPr>
                      <w:rFonts w:ascii="inherit" w:eastAsia="Times New Roman" w:hAnsi="inherit" w:cs="Times New Roman"/>
                      <w:color w:val="444444"/>
                      <w:sz w:val="20"/>
                      <w:szCs w:val="20"/>
                      <w:lang w:eastAsia="ru-RU"/>
                    </w:rPr>
                    <w:lastRenderedPageBreak/>
                    <w:t>echivalentă pentru sare, per 100 g sau 100 ml.”</w:t>
                  </w:r>
                </w:p>
              </w:tc>
            </w:tr>
          </w:tbl>
          <w:p w:rsidR="00855BAD" w:rsidRPr="00B24DE0" w:rsidRDefault="00855BAD" w:rsidP="00855BAD">
            <w:pPr>
              <w:spacing w:after="0" w:line="240" w:lineRule="auto"/>
              <w:rPr>
                <w:rFonts w:ascii="Times New Roman" w:eastAsia="Times New Roman" w:hAnsi="Times New Roman" w:cs="Times New Roman"/>
                <w:vanish/>
                <w:sz w:val="20"/>
                <w:szCs w:val="20"/>
                <w:lang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55"/>
              <w:gridCol w:w="3407"/>
            </w:tblGrid>
            <w:tr w:rsidR="00855BAD" w:rsidRPr="00B24DE0" w:rsidTr="00493EF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55BAD" w:rsidRPr="00B24DE0" w:rsidRDefault="00855BAD" w:rsidP="00855BAD">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55BAD" w:rsidRPr="00B24DE0" w:rsidRDefault="00855BAD" w:rsidP="00855BAD">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La rubrica referitoare la mențiunea „CONȚINUT REDUS DE [DENUMIREA SUBSTANȚEI NUTRITIVE]”, se adaugă următoarele paragrafe:</w:t>
                  </w:r>
                </w:p>
                <w:p w:rsidR="00855BAD" w:rsidRPr="00B24DE0" w:rsidRDefault="00855BAD" w:rsidP="00855BAD">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„Se poate face mențiunea «conținut redus de grăsimi saturate» și orice altă mențiune care poate avea același înțeles pentru consumator numai dacă: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7"/>
                    <w:gridCol w:w="2959"/>
                  </w:tblGrid>
                  <w:tr w:rsidR="00855BAD" w:rsidRPr="00B24DE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55BAD" w:rsidRPr="00B24DE0" w:rsidRDefault="00855BAD" w:rsidP="00855BAD">
                        <w:pPr>
                          <w:spacing w:after="0" w:line="240" w:lineRule="auto"/>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55BAD" w:rsidRPr="00B24DE0" w:rsidRDefault="00855BAD" w:rsidP="00855BAD">
                        <w:pPr>
                          <w:spacing w:after="0" w:line="240" w:lineRule="auto"/>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suma acizilor grași saturați și a acizilor grași trans din produsul care poartă mențiunea este cu cel puțin 30 % mai mică decât suma acizilor grași saturați și a acizilor grași trans dintr-un produs similar; precum și</w:t>
                        </w:r>
                      </w:p>
                    </w:tc>
                  </w:tr>
                </w:tbl>
                <w:p w:rsidR="00855BAD" w:rsidRPr="00B24DE0" w:rsidRDefault="00855BAD" w:rsidP="00855BAD">
                  <w:pPr>
                    <w:spacing w:after="0" w:line="240" w:lineRule="auto"/>
                    <w:rPr>
                      <w:rFonts w:ascii="inherit" w:eastAsia="Times New Roman" w:hAnsi="inherit" w:cs="Times New Roman"/>
                      <w:vanish/>
                      <w:color w:val="444444"/>
                      <w:sz w:val="20"/>
                      <w:szCs w:val="20"/>
                      <w:lang w:eastAsia="ru-RU"/>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9"/>
                    <w:gridCol w:w="2947"/>
                  </w:tblGrid>
                  <w:tr w:rsidR="00855BAD" w:rsidRPr="00B24DE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55BAD" w:rsidRPr="00B24DE0" w:rsidRDefault="00855BAD" w:rsidP="00855BAD">
                        <w:pPr>
                          <w:spacing w:after="0" w:line="240" w:lineRule="auto"/>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55BAD" w:rsidRPr="00B24DE0" w:rsidRDefault="00855BAD" w:rsidP="00855BAD">
                        <w:pPr>
                          <w:spacing w:after="0" w:line="240" w:lineRule="auto"/>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conținutul de acizi grași trans din produsul care poartă mențiunea este egal sau mai mic decât în cazul unui produs similar.</w:t>
                        </w:r>
                      </w:p>
                    </w:tc>
                  </w:tr>
                </w:tbl>
                <w:p w:rsidR="00855BAD" w:rsidRPr="00B24DE0" w:rsidRDefault="00855BAD" w:rsidP="00855BAD">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Se poate face mențiunea «conținut redus de zaharuri» și orice altă mențiune care poate avea același înțeles pentru consumator numai în cazul în care aportul energetic al produsului care poartă mențiunea este egal sau mai mic decât aportul energetic al unui produs similar.”</w:t>
                  </w:r>
                </w:p>
              </w:tc>
            </w:tr>
          </w:tbl>
          <w:p w:rsidR="00855BAD" w:rsidRPr="00B24DE0" w:rsidRDefault="00855BAD" w:rsidP="00855BAD">
            <w:pPr>
              <w:spacing w:after="0" w:line="240" w:lineRule="auto"/>
              <w:rPr>
                <w:rFonts w:ascii="Times New Roman" w:eastAsia="Times New Roman" w:hAnsi="Times New Roman" w:cs="Times New Roman"/>
                <w:sz w:val="20"/>
                <w:szCs w:val="20"/>
              </w:rPr>
            </w:pPr>
          </w:p>
        </w:tc>
        <w:tc>
          <w:tcPr>
            <w:tcW w:w="3593" w:type="dxa"/>
          </w:tcPr>
          <w:p w:rsidR="00855BAD" w:rsidRPr="00B24DE0" w:rsidRDefault="00855BAD" w:rsidP="00855BAD">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sidRPr="00B24DE0">
              <w:rPr>
                <w:rFonts w:ascii="Times New Roman" w:eastAsia="Times New Roman" w:hAnsi="Times New Roman" w:cs="Times New Roman"/>
                <w:bCs/>
                <w:sz w:val="20"/>
                <w:szCs w:val="20"/>
                <w:lang w:eastAsia="ru-RU"/>
              </w:rPr>
              <w:lastRenderedPageBreak/>
              <w:t xml:space="preserve">Anexa </w:t>
            </w:r>
            <w:r w:rsidRPr="00B24DE0">
              <w:rPr>
                <w:rFonts w:ascii="Times New Roman" w:eastAsia="Calibri" w:hAnsi="Times New Roman" w:cs="Times New Roman"/>
                <w:sz w:val="20"/>
                <w:szCs w:val="20"/>
              </w:rPr>
              <w:t>devine „Anexa nr. 1 la Regulamentul sanitar privind mențiunile nutriționale și de sănătate înscrise pe produsele alimentare aprobat prin Hotărârea Guvernului nr. 196 din 25 martie 2011”</w:t>
            </w:r>
            <w:r w:rsidRPr="00B24DE0">
              <w:rPr>
                <w:rFonts w:ascii="Times New Roman" w:eastAsia="Times New Roman" w:hAnsi="Times New Roman" w:cs="Times New Roman"/>
                <w:bCs/>
                <w:sz w:val="20"/>
                <w:szCs w:val="20"/>
                <w:lang w:eastAsia="ru-RU"/>
              </w:rPr>
              <w:t xml:space="preserve"> și se modifică și se completează după cum urmează:</w:t>
            </w:r>
          </w:p>
          <w:p w:rsidR="00855BAD" w:rsidRPr="00B24DE0" w:rsidRDefault="00855BAD" w:rsidP="00E82C2E">
            <w:pPr>
              <w:pStyle w:val="ae"/>
              <w:numPr>
                <w:ilvl w:val="0"/>
                <w:numId w:val="5"/>
              </w:numPr>
              <w:shd w:val="clear" w:color="auto" w:fill="FFFFFF"/>
              <w:spacing w:after="0" w:line="240" w:lineRule="auto"/>
              <w:ind w:left="0" w:firstLine="422"/>
              <w:jc w:val="both"/>
              <w:textAlignment w:val="baseline"/>
              <w:rPr>
                <w:rFonts w:ascii="Times New Roman" w:eastAsia="Times New Roman" w:hAnsi="Times New Roman" w:cs="Times New Roman"/>
                <w:bCs/>
                <w:sz w:val="20"/>
                <w:szCs w:val="20"/>
                <w:lang w:eastAsia="ru-RU"/>
              </w:rPr>
            </w:pPr>
            <w:r w:rsidRPr="00B24DE0">
              <w:rPr>
                <w:rFonts w:ascii="Times New Roman" w:eastAsia="Times New Roman" w:hAnsi="Times New Roman" w:cs="Times New Roman"/>
                <w:bCs/>
                <w:sz w:val="20"/>
                <w:szCs w:val="20"/>
                <w:lang w:eastAsia="ru-RU"/>
              </w:rPr>
              <w:t>După poziția 13 „FĂRĂ SODIU sau FĂRĂ SARE”, se completează cu poziția 13</w:t>
            </w:r>
            <w:r w:rsidRPr="00B24DE0">
              <w:rPr>
                <w:rFonts w:ascii="Times New Roman" w:eastAsia="Times New Roman" w:hAnsi="Times New Roman" w:cs="Times New Roman"/>
                <w:bCs/>
                <w:sz w:val="20"/>
                <w:szCs w:val="20"/>
                <w:vertAlign w:val="superscript"/>
                <w:lang w:eastAsia="ru-RU"/>
              </w:rPr>
              <w:t>1</w:t>
            </w:r>
            <w:r w:rsidRPr="00B24DE0">
              <w:rPr>
                <w:rFonts w:ascii="Times New Roman" w:eastAsia="Times New Roman" w:hAnsi="Times New Roman" w:cs="Times New Roman"/>
                <w:bCs/>
                <w:sz w:val="20"/>
                <w:szCs w:val="20"/>
                <w:lang w:eastAsia="ru-RU"/>
              </w:rPr>
              <w:t xml:space="preserve"> cu următorul cuprins: </w:t>
            </w:r>
          </w:p>
          <w:p w:rsidR="00855BAD" w:rsidRPr="00B24DE0" w:rsidRDefault="00855BAD" w:rsidP="00855BAD">
            <w:pPr>
              <w:pStyle w:val="ae"/>
              <w:shd w:val="clear" w:color="auto" w:fill="FFFFFF"/>
              <w:spacing w:after="0" w:line="240" w:lineRule="auto"/>
              <w:ind w:left="0" w:firstLine="567"/>
              <w:jc w:val="both"/>
              <w:textAlignment w:val="baseline"/>
              <w:rPr>
                <w:rFonts w:ascii="Times New Roman" w:eastAsia="Times New Roman" w:hAnsi="Times New Roman" w:cs="Times New Roman"/>
                <w:bCs/>
                <w:sz w:val="20"/>
                <w:szCs w:val="20"/>
                <w:lang w:eastAsia="ru-RU"/>
              </w:rPr>
            </w:pPr>
          </w:p>
          <w:p w:rsidR="00855BAD" w:rsidRPr="00B24DE0" w:rsidRDefault="00855BAD" w:rsidP="00855BAD">
            <w:pPr>
              <w:pStyle w:val="ae"/>
              <w:shd w:val="clear" w:color="auto" w:fill="FFFFFF"/>
              <w:spacing w:after="0" w:line="240" w:lineRule="auto"/>
              <w:ind w:left="0" w:firstLine="567"/>
              <w:jc w:val="both"/>
              <w:textAlignment w:val="baseline"/>
              <w:rPr>
                <w:rFonts w:ascii="Times New Roman" w:eastAsia="Times New Roman" w:hAnsi="Times New Roman" w:cs="Times New Roman"/>
                <w:b/>
                <w:bCs/>
                <w:sz w:val="20"/>
                <w:szCs w:val="20"/>
                <w:lang w:eastAsia="ru-RU"/>
              </w:rPr>
            </w:pPr>
            <w:r w:rsidRPr="00B24DE0">
              <w:rPr>
                <w:rFonts w:ascii="Times New Roman" w:eastAsia="Times New Roman" w:hAnsi="Times New Roman" w:cs="Times New Roman"/>
                <w:bCs/>
                <w:sz w:val="20"/>
                <w:szCs w:val="20"/>
                <w:lang w:eastAsia="ru-RU"/>
              </w:rPr>
              <w:t>„13</w:t>
            </w:r>
            <w:r w:rsidRPr="00B24DE0">
              <w:rPr>
                <w:rFonts w:ascii="Times New Roman" w:eastAsia="Times New Roman" w:hAnsi="Times New Roman" w:cs="Times New Roman"/>
                <w:bCs/>
                <w:sz w:val="20"/>
                <w:szCs w:val="20"/>
                <w:vertAlign w:val="superscript"/>
                <w:lang w:eastAsia="ru-RU"/>
              </w:rPr>
              <w:t xml:space="preserve">1 </w:t>
            </w:r>
            <w:r w:rsidRPr="00B24DE0">
              <w:rPr>
                <w:rFonts w:ascii="Times New Roman" w:eastAsia="Times New Roman" w:hAnsi="Times New Roman" w:cs="Times New Roman"/>
                <w:b/>
                <w:bCs/>
                <w:sz w:val="20"/>
                <w:szCs w:val="20"/>
                <w:lang w:eastAsia="ru-RU"/>
              </w:rPr>
              <w:t>FĂRĂ ADAOS DE SODIU sau FĂRĂ SARE</w:t>
            </w:r>
          </w:p>
          <w:p w:rsidR="00855BAD" w:rsidRPr="00B24DE0" w:rsidRDefault="00855BAD" w:rsidP="00855BAD">
            <w:pPr>
              <w:pStyle w:val="ae"/>
              <w:shd w:val="clear" w:color="auto" w:fill="FFFFFF"/>
              <w:spacing w:after="0" w:line="240" w:lineRule="auto"/>
              <w:ind w:left="0" w:firstLine="567"/>
              <w:jc w:val="both"/>
              <w:textAlignment w:val="baseline"/>
              <w:rPr>
                <w:rFonts w:ascii="Times New Roman" w:eastAsia="Times New Roman" w:hAnsi="Times New Roman" w:cs="Times New Roman"/>
                <w:bCs/>
                <w:sz w:val="20"/>
                <w:szCs w:val="20"/>
                <w:lang w:eastAsia="ru-RU"/>
              </w:rPr>
            </w:pPr>
            <w:r w:rsidRPr="00B24DE0">
              <w:rPr>
                <w:rFonts w:ascii="Times New Roman" w:eastAsia="Times New Roman" w:hAnsi="Times New Roman" w:cs="Times New Roman"/>
                <w:bCs/>
                <w:sz w:val="20"/>
                <w:szCs w:val="20"/>
                <w:lang w:eastAsia="ru-RU"/>
              </w:rPr>
              <w:t xml:space="preserve">Se poate face o mențiune conform căreia într-un produs alimentar nu s-a adăugat sare/sodiu și orice altă mențiune care poate avea același înțeles pentru </w:t>
            </w:r>
            <w:r w:rsidRPr="00B24DE0">
              <w:rPr>
                <w:rFonts w:ascii="Times New Roman" w:eastAsia="Times New Roman" w:hAnsi="Times New Roman" w:cs="Times New Roman"/>
                <w:bCs/>
                <w:sz w:val="20"/>
                <w:szCs w:val="20"/>
                <w:lang w:eastAsia="ru-RU"/>
              </w:rPr>
              <w:lastRenderedPageBreak/>
              <w:t>consumator numai dacă produsul nu conține adaos de sodiu/sare sau orice alt ingredient care conține adaos de sodiu/sare și produsul nu conține mai mult de 0,12 g sodiu sau valoarea echivalentă pentru sare, per 100 g sau 100 ml.”</w:t>
            </w:r>
          </w:p>
          <w:p w:rsidR="00855BAD" w:rsidRPr="00B24DE0" w:rsidRDefault="00855BAD" w:rsidP="00855BAD">
            <w:pPr>
              <w:pStyle w:val="ae"/>
              <w:shd w:val="clear" w:color="auto" w:fill="FFFFFF"/>
              <w:spacing w:after="0" w:line="240" w:lineRule="auto"/>
              <w:ind w:left="0" w:firstLine="567"/>
              <w:jc w:val="both"/>
              <w:textAlignment w:val="baseline"/>
              <w:rPr>
                <w:rFonts w:ascii="Times New Roman" w:eastAsia="Times New Roman" w:hAnsi="Times New Roman" w:cs="Times New Roman"/>
                <w:bCs/>
                <w:sz w:val="20"/>
                <w:szCs w:val="20"/>
                <w:lang w:eastAsia="ru-RU"/>
              </w:rPr>
            </w:pPr>
          </w:p>
          <w:p w:rsidR="00855BAD" w:rsidRPr="00B24DE0" w:rsidRDefault="00855BAD" w:rsidP="00855BAD">
            <w:pPr>
              <w:pStyle w:val="ae"/>
              <w:numPr>
                <w:ilvl w:val="0"/>
                <w:numId w:val="5"/>
              </w:numPr>
              <w:ind w:left="142" w:firstLine="578"/>
              <w:rPr>
                <w:rFonts w:ascii="Times New Roman" w:eastAsia="Times New Roman" w:hAnsi="Times New Roman" w:cs="Times New Roman"/>
                <w:bCs/>
                <w:sz w:val="20"/>
                <w:szCs w:val="20"/>
                <w:lang w:eastAsia="ru-RU"/>
              </w:rPr>
            </w:pPr>
            <w:r w:rsidRPr="00B24DE0">
              <w:rPr>
                <w:rFonts w:ascii="Times New Roman" w:eastAsia="Times New Roman" w:hAnsi="Times New Roman" w:cs="Times New Roman"/>
                <w:bCs/>
                <w:sz w:val="20"/>
                <w:szCs w:val="20"/>
                <w:lang w:eastAsia="ru-RU"/>
              </w:rPr>
              <w:t xml:space="preserve">Poziția 6 </w:t>
            </w:r>
            <w:r w:rsidRPr="00B24DE0">
              <w:rPr>
                <w:rFonts w:ascii="Times New Roman" w:eastAsia="Times New Roman" w:hAnsi="Times New Roman" w:cs="Times New Roman"/>
                <w:b/>
                <w:bCs/>
                <w:sz w:val="20"/>
                <w:szCs w:val="20"/>
                <w:lang w:eastAsia="ru-RU"/>
              </w:rPr>
              <w:t>„CONȚINUT REDUS DE GRĂSIMI SATURATE”</w:t>
            </w:r>
            <w:r w:rsidRPr="00B24DE0">
              <w:rPr>
                <w:rFonts w:ascii="Times New Roman" w:eastAsia="Times New Roman" w:hAnsi="Times New Roman" w:cs="Times New Roman"/>
                <w:bCs/>
                <w:sz w:val="20"/>
                <w:szCs w:val="20"/>
                <w:lang w:eastAsia="ru-RU"/>
              </w:rPr>
              <w:t xml:space="preserve"> la final se completează cu un alineat nou cu următorul cuprins: </w:t>
            </w:r>
          </w:p>
          <w:p w:rsidR="00855BAD" w:rsidRPr="00B24DE0" w:rsidRDefault="00855BAD" w:rsidP="00855BAD">
            <w:pPr>
              <w:pStyle w:val="ae"/>
              <w:shd w:val="clear" w:color="auto" w:fill="FFFFFF"/>
              <w:spacing w:after="0" w:line="240" w:lineRule="auto"/>
              <w:ind w:left="0" w:firstLine="567"/>
              <w:jc w:val="both"/>
              <w:textAlignment w:val="baseline"/>
              <w:rPr>
                <w:rFonts w:ascii="Times New Roman" w:eastAsia="Times New Roman" w:hAnsi="Times New Roman" w:cs="Times New Roman"/>
                <w:bCs/>
                <w:sz w:val="20"/>
                <w:szCs w:val="20"/>
                <w:lang w:eastAsia="ru-RU"/>
              </w:rPr>
            </w:pPr>
            <w:r w:rsidRPr="00B24DE0">
              <w:rPr>
                <w:rFonts w:ascii="Times New Roman" w:eastAsia="Times New Roman" w:hAnsi="Times New Roman" w:cs="Times New Roman"/>
                <w:bCs/>
                <w:sz w:val="20"/>
                <w:szCs w:val="20"/>
                <w:lang w:eastAsia="ru-RU"/>
              </w:rPr>
              <w:t>„Se poate face o mențiune „</w:t>
            </w:r>
            <w:r w:rsidRPr="00B24DE0">
              <w:rPr>
                <w:rFonts w:ascii="Times New Roman" w:eastAsia="Times New Roman" w:hAnsi="Times New Roman" w:cs="Times New Roman"/>
                <w:bCs/>
                <w:i/>
                <w:sz w:val="20"/>
                <w:szCs w:val="20"/>
                <w:lang w:eastAsia="ru-RU"/>
              </w:rPr>
              <w:t>conținut redus de grăsimi saturate</w:t>
            </w:r>
            <w:r w:rsidRPr="00B24DE0">
              <w:rPr>
                <w:rFonts w:ascii="Times New Roman" w:eastAsia="Times New Roman" w:hAnsi="Times New Roman" w:cs="Times New Roman"/>
                <w:bCs/>
                <w:sz w:val="20"/>
                <w:szCs w:val="20"/>
                <w:lang w:eastAsia="ru-RU"/>
              </w:rPr>
              <w:t>” și orice altă mențiune care poate avea același înțeles pentru consumator numai dacă suma acizilor grași saturați și a acizilor grași trans din produsul care poartă mențiunea este cu cel puțin 30 % mai mică decât suma acizilor grași saturați și a acizilor grași trans dintr-un produs similar și/sau, dacă conținutul de acizi grași trans din produsul care poartă mențiunea este egal sau mai mic decât în cazul unui produs similar.</w:t>
            </w:r>
          </w:p>
          <w:p w:rsidR="00855BAD" w:rsidRPr="00B24DE0" w:rsidRDefault="00855BAD" w:rsidP="00855BAD">
            <w:pPr>
              <w:pStyle w:val="ae"/>
              <w:shd w:val="clear" w:color="auto" w:fill="FFFFFF"/>
              <w:spacing w:after="0" w:line="240" w:lineRule="auto"/>
              <w:ind w:left="0" w:firstLine="567"/>
              <w:jc w:val="both"/>
              <w:textAlignment w:val="baseline"/>
              <w:rPr>
                <w:rFonts w:ascii="Times New Roman" w:eastAsia="Times New Roman" w:hAnsi="Times New Roman" w:cs="Times New Roman"/>
                <w:bCs/>
                <w:sz w:val="20"/>
                <w:szCs w:val="20"/>
                <w:lang w:eastAsia="ru-RU"/>
              </w:rPr>
            </w:pPr>
          </w:p>
          <w:p w:rsidR="00855BAD" w:rsidRPr="00B24DE0" w:rsidRDefault="00855BAD" w:rsidP="00855BAD">
            <w:pPr>
              <w:pStyle w:val="ae"/>
              <w:numPr>
                <w:ilvl w:val="0"/>
                <w:numId w:val="5"/>
              </w:numPr>
              <w:ind w:left="0" w:firstLine="851"/>
              <w:jc w:val="both"/>
              <w:rPr>
                <w:rFonts w:ascii="Times New Roman" w:eastAsia="Times New Roman" w:hAnsi="Times New Roman" w:cs="Times New Roman"/>
                <w:bCs/>
                <w:sz w:val="20"/>
                <w:szCs w:val="20"/>
                <w:lang w:eastAsia="ru-RU"/>
              </w:rPr>
            </w:pPr>
            <w:r w:rsidRPr="00B24DE0">
              <w:rPr>
                <w:rFonts w:ascii="Times New Roman" w:eastAsia="Times New Roman" w:hAnsi="Times New Roman" w:cs="Times New Roman"/>
                <w:bCs/>
                <w:sz w:val="20"/>
                <w:szCs w:val="20"/>
                <w:lang w:eastAsia="ru-RU"/>
              </w:rPr>
              <w:t>Poziția 8 „</w:t>
            </w:r>
            <w:r w:rsidRPr="00B24DE0">
              <w:rPr>
                <w:rFonts w:ascii="Times New Roman" w:eastAsia="Times New Roman" w:hAnsi="Times New Roman" w:cs="Times New Roman"/>
                <w:b/>
                <w:bCs/>
                <w:sz w:val="20"/>
                <w:szCs w:val="20"/>
                <w:lang w:eastAsia="ru-RU"/>
              </w:rPr>
              <w:t>CONȚINUT REDUS DE ZAHARURI”</w:t>
            </w:r>
            <w:r w:rsidRPr="00B24DE0">
              <w:rPr>
                <w:rFonts w:ascii="Times New Roman" w:eastAsia="Times New Roman" w:hAnsi="Times New Roman" w:cs="Times New Roman"/>
                <w:bCs/>
                <w:sz w:val="20"/>
                <w:szCs w:val="20"/>
                <w:lang w:eastAsia="ru-RU"/>
              </w:rPr>
              <w:t xml:space="preserve"> la final se completează cu un alineat nou cu următorul cuprins: </w:t>
            </w:r>
          </w:p>
          <w:p w:rsidR="00855BAD" w:rsidRPr="00B24DE0" w:rsidRDefault="00855BAD" w:rsidP="00855BAD">
            <w:pPr>
              <w:shd w:val="clear" w:color="auto" w:fill="FFFFFF"/>
              <w:spacing w:after="0" w:line="240" w:lineRule="auto"/>
              <w:ind w:firstLine="567"/>
              <w:jc w:val="both"/>
              <w:textAlignment w:val="baseline"/>
              <w:rPr>
                <w:rFonts w:ascii="Times New Roman" w:eastAsia="Times New Roman" w:hAnsi="Times New Roman" w:cs="Times New Roman"/>
                <w:bCs/>
                <w:sz w:val="20"/>
                <w:szCs w:val="20"/>
                <w:lang w:eastAsia="ru-RU"/>
              </w:rPr>
            </w:pPr>
            <w:r w:rsidRPr="00B24DE0">
              <w:rPr>
                <w:rFonts w:ascii="Times New Roman" w:eastAsia="Times New Roman" w:hAnsi="Times New Roman" w:cs="Times New Roman"/>
                <w:bCs/>
                <w:sz w:val="20"/>
                <w:szCs w:val="20"/>
                <w:lang w:eastAsia="ru-RU"/>
              </w:rPr>
              <w:t>„Se poate face o mențiune „</w:t>
            </w:r>
            <w:r w:rsidRPr="00B24DE0">
              <w:rPr>
                <w:rFonts w:ascii="Times New Roman" w:eastAsia="Times New Roman" w:hAnsi="Times New Roman" w:cs="Times New Roman"/>
                <w:bCs/>
                <w:i/>
                <w:sz w:val="20"/>
                <w:szCs w:val="20"/>
                <w:lang w:eastAsia="ru-RU"/>
              </w:rPr>
              <w:t>conținut redus de zaharuri</w:t>
            </w:r>
            <w:r w:rsidRPr="00B24DE0">
              <w:rPr>
                <w:rFonts w:ascii="Times New Roman" w:eastAsia="Times New Roman" w:hAnsi="Times New Roman" w:cs="Times New Roman"/>
                <w:bCs/>
                <w:sz w:val="20"/>
                <w:szCs w:val="20"/>
                <w:lang w:eastAsia="ru-RU"/>
              </w:rPr>
              <w:t>” și orice altă mențiune care poate avea același înțeles pentru consumator numai în cazul în care aportul energetic al produsului care poartă mențiunea este egal sau mai mic decât aportul energetic al unui produs similar.”</w:t>
            </w:r>
          </w:p>
          <w:p w:rsidR="00855BAD" w:rsidRPr="00B24DE0" w:rsidRDefault="00855BAD" w:rsidP="00855BAD">
            <w:pPr>
              <w:spacing w:after="0" w:line="240" w:lineRule="auto"/>
              <w:jc w:val="both"/>
              <w:rPr>
                <w:rFonts w:ascii="Times New Roman" w:eastAsia="Times New Roman" w:hAnsi="Times New Roman" w:cs="Times New Roman"/>
                <w:sz w:val="20"/>
                <w:szCs w:val="20"/>
                <w:lang w:eastAsia="ru-RU"/>
              </w:rPr>
            </w:pPr>
          </w:p>
        </w:tc>
        <w:tc>
          <w:tcPr>
            <w:tcW w:w="1974" w:type="dxa"/>
          </w:tcPr>
          <w:p w:rsidR="00855BAD" w:rsidRPr="00B24DE0" w:rsidRDefault="00855BAD" w:rsidP="00855BAD">
            <w:pPr>
              <w:spacing w:after="0" w:line="240" w:lineRule="auto"/>
              <w:rPr>
                <w:rFonts w:ascii="Times New Roman" w:eastAsia="Times New Roman" w:hAnsi="Times New Roman" w:cs="Times New Roman"/>
                <w:b/>
                <w:bCs/>
                <w:sz w:val="20"/>
                <w:szCs w:val="20"/>
                <w:lang w:eastAsia="ru-RU"/>
              </w:rPr>
            </w:pPr>
            <w:r w:rsidRPr="00B24DE0">
              <w:rPr>
                <w:rFonts w:ascii="Times New Roman" w:eastAsia="Times New Roman" w:hAnsi="Times New Roman" w:cs="Times New Roman"/>
                <w:bCs/>
                <w:sz w:val="20"/>
                <w:szCs w:val="20"/>
                <w:lang w:eastAsia="ru-RU"/>
              </w:rPr>
              <w:lastRenderedPageBreak/>
              <w:t>Compatibil</w:t>
            </w:r>
          </w:p>
        </w:tc>
        <w:tc>
          <w:tcPr>
            <w:tcW w:w="1830" w:type="dxa"/>
          </w:tcPr>
          <w:p w:rsidR="00855BAD" w:rsidRPr="00B24DE0" w:rsidRDefault="00855BAD" w:rsidP="00855BAD">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t>Elaborat în conformitate cu cerinţele naţionale</w:t>
            </w:r>
          </w:p>
          <w:p w:rsidR="00855BAD" w:rsidRPr="00B24DE0" w:rsidRDefault="00855BAD" w:rsidP="00855BAD">
            <w:pPr>
              <w:spacing w:after="0" w:line="240" w:lineRule="auto"/>
              <w:jc w:val="both"/>
              <w:rPr>
                <w:rFonts w:ascii="Times New Roman" w:eastAsia="Times New Roman" w:hAnsi="Times New Roman" w:cs="Times New Roman"/>
                <w:b/>
                <w:bCs/>
                <w:sz w:val="20"/>
                <w:szCs w:val="20"/>
                <w:lang w:eastAsia="ru-RU"/>
              </w:rPr>
            </w:pPr>
          </w:p>
        </w:tc>
        <w:tc>
          <w:tcPr>
            <w:tcW w:w="2880" w:type="dxa"/>
          </w:tcPr>
          <w:p w:rsidR="00855BAD" w:rsidRPr="00B24DE0" w:rsidRDefault="00855BAD" w:rsidP="00855BAD">
            <w:r w:rsidRPr="00B24DE0">
              <w:rPr>
                <w:rFonts w:ascii="Times New Roman" w:eastAsia="Times New Roman" w:hAnsi="Times New Roman" w:cs="Times New Roman"/>
                <w:sz w:val="20"/>
                <w:szCs w:val="20"/>
                <w:lang w:eastAsia="ru-RU"/>
              </w:rPr>
              <w:t>Ministerul sănătăţii, muncii și protecției sociale</w:t>
            </w:r>
          </w:p>
        </w:tc>
        <w:tc>
          <w:tcPr>
            <w:tcW w:w="2040" w:type="dxa"/>
          </w:tcPr>
          <w:p w:rsidR="00855BAD" w:rsidRPr="00B24DE0" w:rsidRDefault="00855BAD" w:rsidP="00855BAD">
            <w:pPr>
              <w:spacing w:after="0" w:line="240" w:lineRule="auto"/>
              <w:rPr>
                <w:rFonts w:ascii="Times New Roman" w:eastAsia="Times New Roman" w:hAnsi="Times New Roman" w:cs="Times New Roman"/>
                <w:color w:val="FF0000"/>
                <w:sz w:val="20"/>
                <w:szCs w:val="20"/>
                <w:lang w:eastAsia="ru-RU"/>
              </w:rPr>
            </w:pPr>
            <w:r w:rsidRPr="00B24DE0">
              <w:rPr>
                <w:rFonts w:ascii="Times New Roman" w:eastAsia="SimSun" w:hAnsi="Times New Roman" w:cs="Times New Roman"/>
                <w:noProof/>
                <w:sz w:val="20"/>
                <w:szCs w:val="20"/>
                <w:lang w:eastAsia="ar-SA"/>
              </w:rPr>
              <w:t>Din momentul intrării în vigoare a actului naţional armonizat</w:t>
            </w:r>
          </w:p>
        </w:tc>
      </w:tr>
      <w:tr w:rsidR="00E82C2E" w:rsidRPr="00B24DE0" w:rsidTr="00764431">
        <w:trPr>
          <w:trHeight w:val="350"/>
        </w:trPr>
        <w:tc>
          <w:tcPr>
            <w:tcW w:w="3894" w:type="dxa"/>
          </w:tcPr>
          <w:p w:rsidR="00E82C2E" w:rsidRPr="00B24DE0" w:rsidRDefault="00E82C2E" w:rsidP="00E82C2E">
            <w:pPr>
              <w:pStyle w:val="ti-art"/>
              <w:shd w:val="clear" w:color="auto" w:fill="FFFFFF"/>
              <w:spacing w:before="0" w:beforeAutospacing="0" w:after="0" w:afterAutospacing="0"/>
              <w:jc w:val="center"/>
              <w:textAlignment w:val="baseline"/>
              <w:rPr>
                <w:i/>
                <w:iCs/>
                <w:color w:val="444444"/>
                <w:sz w:val="20"/>
                <w:szCs w:val="20"/>
                <w:lang w:val="ro-RO"/>
              </w:rPr>
            </w:pPr>
            <w:r w:rsidRPr="00B24DE0">
              <w:rPr>
                <w:b/>
                <w:bCs/>
                <w:sz w:val="20"/>
                <w:szCs w:val="20"/>
                <w:lang w:val="ro-RO"/>
              </w:rPr>
              <w:lastRenderedPageBreak/>
              <w:t>Decizia de punere în aplicare 2013/63/UE</w:t>
            </w:r>
            <w:r w:rsidRPr="00B24DE0">
              <w:rPr>
                <w:b/>
                <w:sz w:val="20"/>
                <w:szCs w:val="20"/>
                <w:lang w:val="ro-RO"/>
              </w:rPr>
              <w:t xml:space="preserve"> a Comisiei din 24 ianuarie 2013 de adoptare a unor orientări privind punerea în aplicare a condițiilor specifice pentru mențiunile de sănătate prevăzute la </w:t>
            </w:r>
            <w:r w:rsidRPr="00B24DE0">
              <w:rPr>
                <w:b/>
                <w:sz w:val="20"/>
                <w:szCs w:val="20"/>
                <w:lang w:val="ro-RO"/>
              </w:rPr>
              <w:lastRenderedPageBreak/>
              <w:t xml:space="preserve">articolul 10 din Regulamentul (CE) nr.1924/2006 al Parlamentului European și al </w:t>
            </w:r>
            <w:proofErr w:type="spellStart"/>
            <w:r w:rsidRPr="00B24DE0">
              <w:rPr>
                <w:b/>
                <w:sz w:val="20"/>
                <w:szCs w:val="20"/>
                <w:lang w:val="ro-RO"/>
              </w:rPr>
              <w:t>Consiliulu</w:t>
            </w:r>
            <w:proofErr w:type="spellEnd"/>
          </w:p>
          <w:p w:rsidR="00E82C2E" w:rsidRPr="00B24DE0" w:rsidRDefault="00E82C2E" w:rsidP="00E82C2E">
            <w:pPr>
              <w:pStyle w:val="ti-art"/>
              <w:shd w:val="clear" w:color="auto" w:fill="FFFFFF"/>
              <w:spacing w:before="0" w:beforeAutospacing="0" w:after="0" w:afterAutospacing="0"/>
              <w:jc w:val="center"/>
              <w:textAlignment w:val="baseline"/>
              <w:rPr>
                <w:i/>
                <w:iCs/>
                <w:color w:val="444444"/>
                <w:sz w:val="20"/>
                <w:szCs w:val="20"/>
                <w:lang w:val="ro-RO"/>
              </w:rPr>
            </w:pPr>
            <w:r w:rsidRPr="00B24DE0">
              <w:rPr>
                <w:i/>
                <w:iCs/>
                <w:color w:val="444444"/>
                <w:sz w:val="20"/>
                <w:szCs w:val="20"/>
                <w:lang w:val="ro-RO"/>
              </w:rPr>
              <w:t>Articolul 1</w:t>
            </w:r>
          </w:p>
          <w:p w:rsidR="00E82C2E" w:rsidRPr="00B24DE0" w:rsidRDefault="00E82C2E" w:rsidP="00E82C2E">
            <w:pPr>
              <w:pStyle w:val="1"/>
              <w:shd w:val="clear" w:color="auto" w:fill="FFFFFF"/>
              <w:spacing w:before="0" w:beforeAutospacing="0" w:after="0" w:afterAutospacing="0"/>
              <w:jc w:val="both"/>
              <w:textAlignment w:val="baseline"/>
              <w:rPr>
                <w:b/>
                <w:bCs/>
                <w:color w:val="444444"/>
                <w:sz w:val="20"/>
                <w:szCs w:val="20"/>
                <w:lang w:val="ro-RO"/>
              </w:rPr>
            </w:pPr>
            <w:r w:rsidRPr="00B24DE0">
              <w:rPr>
                <w:color w:val="444444"/>
                <w:sz w:val="20"/>
                <w:szCs w:val="20"/>
                <w:lang w:val="ro-RO"/>
              </w:rPr>
              <w:t>Orientările pentru punerea în aplicare a articolului 10 din Regulamentul (CE) nr. 1924/2006 sunt stabilite în anexa la prezenta decizie.</w:t>
            </w:r>
          </w:p>
        </w:tc>
        <w:tc>
          <w:tcPr>
            <w:tcW w:w="3593" w:type="dxa"/>
          </w:tcPr>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p>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p>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p>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proofErr w:type="spellStart"/>
            <w:r w:rsidRPr="00B24DE0">
              <w:rPr>
                <w:rFonts w:ascii="Times New Roman" w:eastAsia="Times New Roman" w:hAnsi="Times New Roman" w:cs="Times New Roman"/>
                <w:bCs/>
                <w:sz w:val="20"/>
                <w:szCs w:val="20"/>
                <w:lang w:eastAsia="ru-RU"/>
              </w:rPr>
              <w:t>Pct</w:t>
            </w:r>
            <w:proofErr w:type="spellEnd"/>
            <w:r w:rsidRPr="00B24DE0">
              <w:rPr>
                <w:rFonts w:ascii="Times New Roman" w:eastAsia="Times New Roman" w:hAnsi="Times New Roman" w:cs="Times New Roman"/>
                <w:bCs/>
                <w:sz w:val="20"/>
                <w:szCs w:val="20"/>
                <w:lang w:eastAsia="ru-RU"/>
              </w:rPr>
              <w:t xml:space="preserve"> 3 al </w:t>
            </w:r>
            <w:proofErr w:type="spellStart"/>
            <w:r w:rsidRPr="00B24DE0">
              <w:rPr>
                <w:rFonts w:ascii="Times New Roman" w:eastAsia="Times New Roman" w:hAnsi="Times New Roman" w:cs="Times New Roman"/>
                <w:bCs/>
                <w:sz w:val="20"/>
                <w:szCs w:val="20"/>
                <w:lang w:eastAsia="ru-RU"/>
              </w:rPr>
              <w:t>preoiectului</w:t>
            </w:r>
            <w:proofErr w:type="spellEnd"/>
            <w:r w:rsidRPr="00B24DE0">
              <w:rPr>
                <w:rFonts w:ascii="Times New Roman" w:eastAsia="Times New Roman" w:hAnsi="Times New Roman" w:cs="Times New Roman"/>
                <w:bCs/>
                <w:sz w:val="20"/>
                <w:szCs w:val="20"/>
                <w:lang w:eastAsia="ru-RU"/>
              </w:rPr>
              <w:t xml:space="preserve">:„ Se completează cu Anexa nr. 2 cu următorul cuprins: </w:t>
            </w:r>
          </w:p>
          <w:p w:rsidR="00E82C2E" w:rsidRPr="00B24DE0" w:rsidRDefault="00E82C2E" w:rsidP="00E82C2E">
            <w:pPr>
              <w:pStyle w:val="ae"/>
              <w:shd w:val="clear" w:color="auto" w:fill="FFFFFF"/>
              <w:spacing w:after="0" w:line="240" w:lineRule="auto"/>
              <w:ind w:left="0" w:firstLine="709"/>
              <w:jc w:val="both"/>
              <w:textAlignment w:val="baseline"/>
              <w:rPr>
                <w:rFonts w:ascii="Times New Roman" w:eastAsia="Times New Roman" w:hAnsi="Times New Roman" w:cs="Times New Roman"/>
                <w:bCs/>
                <w:sz w:val="20"/>
                <w:szCs w:val="20"/>
                <w:lang w:eastAsia="ru-RU"/>
              </w:rPr>
            </w:pPr>
            <w:r w:rsidRPr="00B24DE0">
              <w:rPr>
                <w:rFonts w:ascii="Times New Roman" w:eastAsia="Times New Roman" w:hAnsi="Times New Roman" w:cs="Times New Roman"/>
                <w:bCs/>
                <w:sz w:val="20"/>
                <w:szCs w:val="20"/>
                <w:lang w:eastAsia="ru-RU"/>
              </w:rPr>
              <w:lastRenderedPageBreak/>
              <w:t xml:space="preserve">„Anexa nr. 2 la Regulamentul </w:t>
            </w:r>
            <w:r w:rsidRPr="00B24DE0">
              <w:rPr>
                <w:rFonts w:ascii="Times New Roman" w:eastAsia="Calibri" w:hAnsi="Times New Roman" w:cs="Times New Roman"/>
                <w:sz w:val="20"/>
                <w:szCs w:val="20"/>
              </w:rPr>
              <w:t xml:space="preserve">sanitar privind mențiunile nutriționale și de sănătate înscrise pe produsele alimentare” </w:t>
            </w:r>
          </w:p>
          <w:p w:rsidR="00E82C2E" w:rsidRPr="00B24DE0" w:rsidRDefault="00E82C2E" w:rsidP="00E82C2E">
            <w:pPr>
              <w:shd w:val="clear" w:color="auto" w:fill="FFFFFF"/>
              <w:spacing w:after="0" w:line="240" w:lineRule="auto"/>
              <w:ind w:firstLine="708"/>
              <w:jc w:val="both"/>
              <w:textAlignment w:val="baseline"/>
              <w:rPr>
                <w:rFonts w:ascii="Times New Roman" w:eastAsia="Times New Roman" w:hAnsi="Times New Roman" w:cs="Times New Roman"/>
                <w:sz w:val="20"/>
                <w:szCs w:val="20"/>
                <w:lang w:eastAsia="ru-RU"/>
              </w:rPr>
            </w:pPr>
          </w:p>
          <w:p w:rsidR="00E82C2E" w:rsidRPr="00B24DE0" w:rsidRDefault="00E82C2E" w:rsidP="00E82C2E">
            <w:pPr>
              <w:spacing w:after="0" w:line="240" w:lineRule="auto"/>
              <w:jc w:val="both"/>
              <w:rPr>
                <w:rFonts w:ascii="Times New Roman" w:eastAsia="Times New Roman" w:hAnsi="Times New Roman" w:cs="Times New Roman"/>
                <w:sz w:val="20"/>
                <w:szCs w:val="20"/>
                <w:lang w:eastAsia="ru-RU"/>
              </w:rPr>
            </w:pPr>
          </w:p>
        </w:tc>
        <w:tc>
          <w:tcPr>
            <w:tcW w:w="1974" w:type="dxa"/>
          </w:tcPr>
          <w:p w:rsidR="00E82C2E" w:rsidRPr="00B24DE0" w:rsidRDefault="00E82C2E" w:rsidP="00E82C2E">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lastRenderedPageBreak/>
              <w:t xml:space="preserve">Compatibil </w:t>
            </w:r>
          </w:p>
          <w:p w:rsidR="00E82C2E" w:rsidRPr="00B24DE0" w:rsidRDefault="00E82C2E" w:rsidP="00E82C2E">
            <w:pPr>
              <w:suppressLineNumbers/>
              <w:suppressAutoHyphens/>
              <w:snapToGrid w:val="0"/>
              <w:spacing w:after="0" w:line="240" w:lineRule="auto"/>
              <w:rPr>
                <w:rFonts w:ascii="Times New Roman" w:eastAsia="SimSun" w:hAnsi="Times New Roman" w:cs="Times New Roman"/>
                <w:sz w:val="20"/>
                <w:szCs w:val="20"/>
                <w:lang w:eastAsia="ar-SA"/>
              </w:rPr>
            </w:pPr>
          </w:p>
          <w:p w:rsidR="00E82C2E" w:rsidRPr="00B24DE0" w:rsidRDefault="00E82C2E" w:rsidP="00E82C2E">
            <w:pPr>
              <w:spacing w:after="0" w:line="240" w:lineRule="auto"/>
              <w:ind w:right="42"/>
              <w:jc w:val="both"/>
              <w:rPr>
                <w:rFonts w:ascii="Times New Roman" w:eastAsia="Times New Roman" w:hAnsi="Times New Roman" w:cs="Times New Roman"/>
                <w:sz w:val="20"/>
                <w:szCs w:val="20"/>
                <w:lang w:eastAsia="ru-RU"/>
              </w:rPr>
            </w:pPr>
          </w:p>
        </w:tc>
        <w:tc>
          <w:tcPr>
            <w:tcW w:w="1830" w:type="dxa"/>
          </w:tcPr>
          <w:p w:rsidR="00E82C2E" w:rsidRPr="00B24DE0" w:rsidRDefault="00E82C2E" w:rsidP="00E82C2E">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t>Elaborat în conformitate cu cerinţele naţionale</w:t>
            </w:r>
          </w:p>
          <w:p w:rsidR="00E82C2E" w:rsidRPr="00B24DE0" w:rsidRDefault="00E82C2E" w:rsidP="00E82C2E">
            <w:pPr>
              <w:spacing w:after="0" w:line="240" w:lineRule="auto"/>
              <w:jc w:val="both"/>
              <w:rPr>
                <w:rFonts w:ascii="Times New Roman" w:eastAsia="Times New Roman" w:hAnsi="Times New Roman" w:cs="Times New Roman"/>
                <w:sz w:val="20"/>
                <w:szCs w:val="20"/>
                <w:lang w:eastAsia="ru-RU"/>
              </w:rPr>
            </w:pPr>
          </w:p>
        </w:tc>
        <w:tc>
          <w:tcPr>
            <w:tcW w:w="2880" w:type="dxa"/>
          </w:tcPr>
          <w:p w:rsidR="00E82C2E" w:rsidRPr="00B24DE0" w:rsidRDefault="00E82C2E" w:rsidP="00E82C2E">
            <w:pPr>
              <w:spacing w:after="0" w:line="240" w:lineRule="auto"/>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Ministerul sănătăţii, muncii și protecției sociale</w:t>
            </w:r>
          </w:p>
        </w:tc>
        <w:tc>
          <w:tcPr>
            <w:tcW w:w="2040" w:type="dxa"/>
          </w:tcPr>
          <w:p w:rsidR="00E82C2E" w:rsidRPr="00B24DE0" w:rsidRDefault="00E82C2E" w:rsidP="00E82C2E">
            <w:pPr>
              <w:spacing w:after="0" w:line="240" w:lineRule="auto"/>
              <w:ind w:right="-23"/>
              <w:jc w:val="both"/>
              <w:rPr>
                <w:rFonts w:ascii="Times New Roman" w:eastAsia="Times New Roman" w:hAnsi="Times New Roman" w:cs="Times New Roman"/>
                <w:sz w:val="20"/>
                <w:szCs w:val="20"/>
                <w:lang w:eastAsia="ru-RU"/>
              </w:rPr>
            </w:pPr>
            <w:r w:rsidRPr="00B24DE0">
              <w:rPr>
                <w:rFonts w:ascii="Times New Roman" w:eastAsia="SimSun" w:hAnsi="Times New Roman" w:cs="Times New Roman"/>
                <w:noProof/>
                <w:sz w:val="20"/>
                <w:szCs w:val="20"/>
                <w:lang w:eastAsia="ar-SA"/>
              </w:rPr>
              <w:t>Din momentul intrării în vigoare a actului naţional armonizat</w:t>
            </w:r>
          </w:p>
        </w:tc>
      </w:tr>
      <w:tr w:rsidR="00E82C2E" w:rsidRPr="00B24DE0" w:rsidTr="00764431">
        <w:trPr>
          <w:trHeight w:val="350"/>
        </w:trPr>
        <w:tc>
          <w:tcPr>
            <w:tcW w:w="3894" w:type="dxa"/>
          </w:tcPr>
          <w:p w:rsidR="00E82C2E" w:rsidRPr="00B24DE0" w:rsidRDefault="00E82C2E" w:rsidP="00E82C2E">
            <w:pPr>
              <w:pStyle w:val="ti-art"/>
              <w:shd w:val="clear" w:color="auto" w:fill="FFFFFF"/>
              <w:spacing w:before="0" w:beforeAutospacing="0" w:after="0" w:afterAutospacing="0"/>
              <w:jc w:val="center"/>
              <w:textAlignment w:val="baseline"/>
              <w:rPr>
                <w:i/>
                <w:iCs/>
                <w:color w:val="444444"/>
                <w:sz w:val="20"/>
                <w:szCs w:val="20"/>
                <w:lang w:val="ro-RO"/>
              </w:rPr>
            </w:pPr>
            <w:r w:rsidRPr="00B24DE0">
              <w:rPr>
                <w:i/>
                <w:iCs/>
                <w:color w:val="444444"/>
                <w:sz w:val="20"/>
                <w:szCs w:val="20"/>
                <w:lang w:val="ro-RO"/>
              </w:rPr>
              <w:lastRenderedPageBreak/>
              <w:t>Articolul 2</w:t>
            </w:r>
          </w:p>
          <w:p w:rsidR="00E82C2E" w:rsidRPr="00B24DE0" w:rsidRDefault="00E82C2E" w:rsidP="00E82C2E">
            <w:pPr>
              <w:pStyle w:val="1"/>
              <w:shd w:val="clear" w:color="auto" w:fill="FFFFFF"/>
              <w:spacing w:before="0" w:beforeAutospacing="0" w:after="0" w:afterAutospacing="0"/>
              <w:jc w:val="both"/>
              <w:textAlignment w:val="baseline"/>
              <w:rPr>
                <w:color w:val="444444"/>
                <w:sz w:val="20"/>
                <w:szCs w:val="20"/>
                <w:lang w:val="ro-RO"/>
              </w:rPr>
            </w:pPr>
            <w:r w:rsidRPr="00B24DE0">
              <w:rPr>
                <w:color w:val="444444"/>
                <w:sz w:val="20"/>
                <w:szCs w:val="20"/>
                <w:lang w:val="ro-RO"/>
              </w:rPr>
              <w:t>Prezenta decizie intră în vigoare în a douăzecea zi de la data publicării în </w:t>
            </w:r>
            <w:r w:rsidRPr="00B24DE0">
              <w:rPr>
                <w:rStyle w:val="italic"/>
                <w:rFonts w:ascii="inherit" w:hAnsi="inherit"/>
                <w:i/>
                <w:iCs/>
                <w:color w:val="444444"/>
                <w:sz w:val="20"/>
                <w:szCs w:val="20"/>
                <w:bdr w:val="none" w:sz="0" w:space="0" w:color="auto" w:frame="1"/>
                <w:lang w:val="ro-RO"/>
              </w:rPr>
              <w:t>Jurnalul Oficial al Uniunii Europene</w:t>
            </w:r>
            <w:r w:rsidRPr="00B24DE0">
              <w:rPr>
                <w:color w:val="444444"/>
                <w:sz w:val="20"/>
                <w:szCs w:val="20"/>
                <w:lang w:val="ro-RO"/>
              </w:rPr>
              <w:t>.</w:t>
            </w:r>
          </w:p>
        </w:tc>
        <w:tc>
          <w:tcPr>
            <w:tcW w:w="3593" w:type="dxa"/>
          </w:tcPr>
          <w:p w:rsidR="00E82C2E" w:rsidRPr="00B24DE0" w:rsidRDefault="00E82C2E" w:rsidP="00E82C2E">
            <w:pPr>
              <w:spacing w:after="0" w:line="240" w:lineRule="auto"/>
              <w:jc w:val="both"/>
              <w:rPr>
                <w:rFonts w:ascii="Times New Roman" w:eastAsia="Times New Roman" w:hAnsi="Times New Roman" w:cs="Times New Roman"/>
                <w:sz w:val="20"/>
                <w:szCs w:val="20"/>
                <w:lang w:eastAsia="ru-RU"/>
              </w:rPr>
            </w:pPr>
          </w:p>
        </w:tc>
        <w:tc>
          <w:tcPr>
            <w:tcW w:w="1974" w:type="dxa"/>
          </w:tcPr>
          <w:p w:rsidR="00E82C2E" w:rsidRPr="00B24DE0" w:rsidRDefault="00E82C2E" w:rsidP="00E82C2E">
            <w:pPr>
              <w:suppressLineNumbers/>
              <w:suppressAutoHyphens/>
              <w:snapToGrid w:val="0"/>
              <w:spacing w:after="0" w:line="240" w:lineRule="auto"/>
              <w:rPr>
                <w:rFonts w:ascii="Times New Roman" w:eastAsia="SimSun" w:hAnsi="Times New Roman" w:cs="Times New Roman"/>
                <w:sz w:val="20"/>
                <w:szCs w:val="20"/>
                <w:lang w:eastAsia="ar-SA"/>
              </w:rPr>
            </w:pPr>
            <w:r w:rsidRPr="00B24DE0">
              <w:rPr>
                <w:rFonts w:ascii="Times New Roman" w:eastAsia="Times New Roman" w:hAnsi="Times New Roman" w:cs="Times New Roman"/>
                <w:color w:val="000000"/>
                <w:sz w:val="20"/>
                <w:szCs w:val="20"/>
                <w:lang w:eastAsia="ru-RU"/>
              </w:rPr>
              <w:t>Prevederi UE neaplicabile</w:t>
            </w:r>
            <w:r w:rsidRPr="00B24DE0">
              <w:rPr>
                <w:rFonts w:ascii="Times New Roman" w:eastAsia="SimSun" w:hAnsi="Times New Roman" w:cs="Times New Roman"/>
                <w:sz w:val="20"/>
                <w:szCs w:val="20"/>
                <w:lang w:eastAsia="ar-SA"/>
              </w:rPr>
              <w:t xml:space="preserve"> </w:t>
            </w:r>
          </w:p>
          <w:p w:rsidR="00E82C2E" w:rsidRPr="00B24DE0" w:rsidRDefault="00E82C2E" w:rsidP="00E82C2E">
            <w:pPr>
              <w:suppressLineNumbers/>
              <w:suppressAutoHyphens/>
              <w:snapToGrid w:val="0"/>
              <w:spacing w:after="0" w:line="240" w:lineRule="auto"/>
              <w:rPr>
                <w:rFonts w:ascii="Times New Roman" w:eastAsia="SimSun" w:hAnsi="Times New Roman" w:cs="Times New Roman"/>
                <w:sz w:val="20"/>
                <w:szCs w:val="20"/>
                <w:lang w:eastAsia="ar-SA"/>
              </w:rPr>
            </w:pPr>
          </w:p>
          <w:p w:rsidR="00E82C2E" w:rsidRPr="00B24DE0" w:rsidRDefault="00E82C2E" w:rsidP="00E82C2E">
            <w:pPr>
              <w:spacing w:after="0" w:line="240" w:lineRule="auto"/>
              <w:rPr>
                <w:rFonts w:ascii="Times New Roman" w:eastAsia="Times New Roman" w:hAnsi="Times New Roman" w:cs="Times New Roman"/>
                <w:bCs/>
                <w:sz w:val="20"/>
                <w:szCs w:val="20"/>
                <w:lang w:eastAsia="ru-RU"/>
              </w:rPr>
            </w:pPr>
          </w:p>
        </w:tc>
        <w:tc>
          <w:tcPr>
            <w:tcW w:w="1830" w:type="dxa"/>
          </w:tcPr>
          <w:p w:rsidR="00E82C2E" w:rsidRPr="00B24DE0" w:rsidRDefault="00E82C2E" w:rsidP="00E82C2E">
            <w:pPr>
              <w:spacing w:after="0" w:line="240" w:lineRule="auto"/>
              <w:jc w:val="both"/>
              <w:rPr>
                <w:rFonts w:ascii="Times New Roman" w:eastAsia="Times New Roman" w:hAnsi="Times New Roman" w:cs="Times New Roman"/>
                <w:b/>
                <w:bCs/>
                <w:sz w:val="20"/>
                <w:szCs w:val="20"/>
                <w:lang w:eastAsia="ru-RU"/>
              </w:rPr>
            </w:pPr>
          </w:p>
        </w:tc>
        <w:tc>
          <w:tcPr>
            <w:tcW w:w="2880" w:type="dxa"/>
          </w:tcPr>
          <w:p w:rsidR="00E82C2E" w:rsidRPr="00B24DE0" w:rsidRDefault="00E82C2E" w:rsidP="00E82C2E"/>
        </w:tc>
        <w:tc>
          <w:tcPr>
            <w:tcW w:w="2040" w:type="dxa"/>
          </w:tcPr>
          <w:p w:rsidR="00E82C2E" w:rsidRPr="00B24DE0" w:rsidRDefault="00E82C2E" w:rsidP="00E82C2E">
            <w:pPr>
              <w:spacing w:after="0" w:line="240" w:lineRule="auto"/>
              <w:rPr>
                <w:rFonts w:ascii="Times New Roman" w:eastAsia="SimSun" w:hAnsi="Times New Roman" w:cs="Times New Roman"/>
                <w:noProof/>
                <w:sz w:val="20"/>
                <w:szCs w:val="20"/>
                <w:lang w:eastAsia="ar-SA"/>
              </w:rPr>
            </w:pPr>
          </w:p>
        </w:tc>
      </w:tr>
      <w:tr w:rsidR="00E82C2E" w:rsidRPr="00B24DE0" w:rsidTr="00764431">
        <w:trPr>
          <w:trHeight w:val="350"/>
        </w:trPr>
        <w:tc>
          <w:tcPr>
            <w:tcW w:w="3894" w:type="dxa"/>
          </w:tcPr>
          <w:p w:rsidR="00E82C2E" w:rsidRPr="00B24DE0" w:rsidRDefault="00E82C2E" w:rsidP="00E82C2E">
            <w:pPr>
              <w:shd w:val="clear" w:color="auto" w:fill="FFFFFF"/>
              <w:spacing w:after="0" w:line="240" w:lineRule="auto"/>
              <w:jc w:val="center"/>
              <w:textAlignment w:val="baseline"/>
              <w:rPr>
                <w:rFonts w:ascii="Times New Roman" w:eastAsia="Times New Roman" w:hAnsi="Times New Roman" w:cs="Times New Roman"/>
                <w:b/>
                <w:bCs/>
                <w:color w:val="444444"/>
                <w:sz w:val="20"/>
                <w:szCs w:val="20"/>
                <w:lang w:eastAsia="ru-RU"/>
              </w:rPr>
            </w:pPr>
            <w:r w:rsidRPr="00B24DE0">
              <w:rPr>
                <w:rFonts w:ascii="Times New Roman" w:eastAsia="Times New Roman" w:hAnsi="Times New Roman" w:cs="Times New Roman"/>
                <w:b/>
                <w:bCs/>
                <w:color w:val="444444"/>
                <w:sz w:val="20"/>
                <w:szCs w:val="20"/>
                <w:lang w:eastAsia="ru-RU"/>
              </w:rPr>
              <w:t>ANEXĂ</w:t>
            </w:r>
          </w:p>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b/>
                <w:bCs/>
                <w:color w:val="444444"/>
                <w:sz w:val="20"/>
                <w:szCs w:val="20"/>
                <w:lang w:eastAsia="ru-RU"/>
              </w:rPr>
            </w:pPr>
            <w:r w:rsidRPr="00B24DE0">
              <w:rPr>
                <w:rFonts w:ascii="inherit" w:eastAsia="Times New Roman" w:hAnsi="inherit" w:cs="Times New Roman"/>
                <w:b/>
                <w:bCs/>
                <w:color w:val="444444"/>
                <w:sz w:val="20"/>
                <w:szCs w:val="20"/>
                <w:bdr w:val="none" w:sz="0" w:space="0" w:color="auto" w:frame="1"/>
                <w:lang w:eastAsia="ru-RU"/>
              </w:rPr>
              <w:t>Orientări privind punerea în aplicare a condițiilor specifice pentru mențiunile de sănătate prevăzute la articolul 10 din Regulamentul (CE) nr. 1924/2006</w:t>
            </w:r>
          </w:p>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b/>
                <w:bCs/>
                <w:color w:val="444444"/>
                <w:sz w:val="20"/>
                <w:szCs w:val="20"/>
                <w:lang w:eastAsia="ru-RU"/>
              </w:rPr>
            </w:pPr>
            <w:r w:rsidRPr="00B24DE0">
              <w:rPr>
                <w:rFonts w:ascii="inherit" w:eastAsia="Times New Roman" w:hAnsi="inherit" w:cs="Times New Roman"/>
                <w:b/>
                <w:bCs/>
                <w:color w:val="444444"/>
                <w:sz w:val="20"/>
                <w:szCs w:val="20"/>
                <w:bdr w:val="none" w:sz="0" w:space="0" w:color="auto" w:frame="1"/>
                <w:lang w:eastAsia="ru-RU"/>
              </w:rPr>
              <w:t>Introducere</w:t>
            </w:r>
          </w:p>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color w:val="444444"/>
                <w:sz w:val="20"/>
                <w:szCs w:val="20"/>
                <w:lang w:eastAsia="ru-RU"/>
              </w:rPr>
            </w:pPr>
            <w:r w:rsidRPr="00B24DE0">
              <w:rPr>
                <w:rFonts w:ascii="Times New Roman" w:eastAsia="Times New Roman" w:hAnsi="Times New Roman" w:cs="Times New Roman"/>
                <w:color w:val="444444"/>
                <w:sz w:val="20"/>
                <w:szCs w:val="20"/>
                <w:lang w:eastAsia="ru-RU"/>
              </w:rPr>
              <w:t>Următoarele orientări se adresează autorităților naționale de control și operatorilor din sectorul alimentar în ceea ce privește punerea în aplicare a articolului 10 din Regulamentul (CE) nr. 1924/2006 privind mențiunile nutriționale și de sănătate înscrise pe produsele alimentare (denumit în continuare „regulamentul”). O mențiune de sănătate este orice mesaj comercial voluntar sau reprezentare în orice formă, cum ar fi cuvinte, declarații, imagini, logouri etc., care afirmă, sugerează sau implică faptul că există o relație între produsul alimentar în cauză și sănătate.</w:t>
            </w:r>
          </w:p>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color w:val="444444"/>
                <w:sz w:val="20"/>
                <w:szCs w:val="20"/>
                <w:lang w:eastAsia="ru-RU"/>
              </w:rPr>
            </w:pPr>
            <w:r w:rsidRPr="00B24DE0">
              <w:rPr>
                <w:rFonts w:ascii="Times New Roman" w:eastAsia="Times New Roman" w:hAnsi="Times New Roman" w:cs="Times New Roman"/>
                <w:color w:val="444444"/>
                <w:sz w:val="20"/>
                <w:szCs w:val="20"/>
                <w:lang w:eastAsia="ru-RU"/>
              </w:rPr>
              <w:t>Articolul 10 stabilește condițiile specifice pentru utilizarea permisă a mențiunilor de sănătate autorizate. Prevederile acestuia trebuie respectate, împreună cu principiile și cerințele generale pentru toate mențiunile (de exemplu, articolul 3 din regulament și dispozițiile Directivei 2000/13/CE a Parlamentului European și a Consiliului</w:t>
            </w:r>
            <w:hyperlink r:id="rId8" w:anchor="ntr1-L_2013022RO.01002601-E0001" w:history="1">
              <w:r w:rsidRPr="00B24DE0">
                <w:rPr>
                  <w:rFonts w:ascii="inherit" w:eastAsia="Times New Roman" w:hAnsi="inherit" w:cs="Times New Roman"/>
                  <w:color w:val="800080"/>
                  <w:sz w:val="20"/>
                  <w:szCs w:val="20"/>
                  <w:bdr w:val="none" w:sz="0" w:space="0" w:color="auto" w:frame="1"/>
                  <w:lang w:eastAsia="ru-RU"/>
                </w:rPr>
                <w:t> (</w:t>
              </w:r>
              <w:r w:rsidRPr="00B24DE0">
                <w:rPr>
                  <w:rFonts w:ascii="inherit" w:eastAsia="Times New Roman" w:hAnsi="inherit" w:cs="Times New Roman"/>
                  <w:color w:val="800080"/>
                  <w:sz w:val="20"/>
                  <w:szCs w:val="20"/>
                  <w:bdr w:val="none" w:sz="0" w:space="0" w:color="auto" w:frame="1"/>
                  <w:vertAlign w:val="superscript"/>
                  <w:lang w:eastAsia="ru-RU"/>
                </w:rPr>
                <w:t>1</w:t>
              </w:r>
              <w:r w:rsidRPr="00B24DE0">
                <w:rPr>
                  <w:rFonts w:ascii="inherit" w:eastAsia="Times New Roman" w:hAnsi="inherit" w:cs="Times New Roman"/>
                  <w:color w:val="800080"/>
                  <w:sz w:val="20"/>
                  <w:szCs w:val="20"/>
                  <w:bdr w:val="none" w:sz="0" w:space="0" w:color="auto" w:frame="1"/>
                  <w:lang w:eastAsia="ru-RU"/>
                </w:rPr>
                <w:t>)</w:t>
              </w:r>
            </w:hyperlink>
            <w:r w:rsidRPr="00B24DE0">
              <w:rPr>
                <w:rFonts w:ascii="Times New Roman" w:eastAsia="Times New Roman" w:hAnsi="Times New Roman" w:cs="Times New Roman"/>
                <w:color w:val="444444"/>
                <w:sz w:val="20"/>
                <w:szCs w:val="20"/>
                <w:lang w:eastAsia="ru-RU"/>
              </w:rPr>
              <w:t> și ale Directivei 84/450/CEE a Consiliului</w:t>
            </w:r>
            <w:hyperlink r:id="rId9" w:anchor="ntr2-L_2013022RO.01002601-E0002" w:history="1">
              <w:r w:rsidRPr="00B24DE0">
                <w:rPr>
                  <w:rFonts w:ascii="inherit" w:eastAsia="Times New Roman" w:hAnsi="inherit" w:cs="Times New Roman"/>
                  <w:color w:val="800080"/>
                  <w:sz w:val="20"/>
                  <w:szCs w:val="20"/>
                  <w:bdr w:val="none" w:sz="0" w:space="0" w:color="auto" w:frame="1"/>
                  <w:lang w:eastAsia="ru-RU"/>
                </w:rPr>
                <w:t> (</w:t>
              </w:r>
              <w:r w:rsidRPr="00B24DE0">
                <w:rPr>
                  <w:rFonts w:ascii="inherit" w:eastAsia="Times New Roman" w:hAnsi="inherit" w:cs="Times New Roman"/>
                  <w:color w:val="800080"/>
                  <w:sz w:val="20"/>
                  <w:szCs w:val="20"/>
                  <w:bdr w:val="none" w:sz="0" w:space="0" w:color="auto" w:frame="1"/>
                  <w:vertAlign w:val="superscript"/>
                  <w:lang w:eastAsia="ru-RU"/>
                </w:rPr>
                <w:t>2</w:t>
              </w:r>
              <w:r w:rsidRPr="00B24DE0">
                <w:rPr>
                  <w:rFonts w:ascii="inherit" w:eastAsia="Times New Roman" w:hAnsi="inherit" w:cs="Times New Roman"/>
                  <w:color w:val="800080"/>
                  <w:sz w:val="20"/>
                  <w:szCs w:val="20"/>
                  <w:bdr w:val="none" w:sz="0" w:space="0" w:color="auto" w:frame="1"/>
                  <w:lang w:eastAsia="ru-RU"/>
                </w:rPr>
                <w:t>)</w:t>
              </w:r>
            </w:hyperlink>
            <w:r w:rsidRPr="00B24DE0">
              <w:rPr>
                <w:rFonts w:ascii="Times New Roman" w:eastAsia="Times New Roman" w:hAnsi="Times New Roman" w:cs="Times New Roman"/>
                <w:color w:val="444444"/>
                <w:sz w:val="20"/>
                <w:szCs w:val="20"/>
                <w:lang w:eastAsia="ru-RU"/>
              </w:rPr>
              <w:t xml:space="preserve"> pe care operatorii care utilizează mențiuni de sănătate trebuie, de asemenea, să le respecte), cu condițiile de utilizare a mențiunilor nutriționale și de </w:t>
            </w:r>
            <w:r w:rsidRPr="00B24DE0">
              <w:rPr>
                <w:rFonts w:ascii="Times New Roman" w:eastAsia="Times New Roman" w:hAnsi="Times New Roman" w:cs="Times New Roman"/>
                <w:color w:val="444444"/>
                <w:sz w:val="20"/>
                <w:szCs w:val="20"/>
                <w:lang w:eastAsia="ru-RU"/>
              </w:rPr>
              <w:lastRenderedPageBreak/>
              <w:t>sănătate prevăzute la articolul 4 și cu condițiile generale pentru toate mențiunile prevăzute la articolul 5, precum și cu condițiile specifice de utilizare prevăzute în lista cu mențiunile de sănătate permise. De exemplu, în cazul mențiunilor de sănătate privind „reducerea riscului de îmbolnăvire” prevăzute la articolul 14 alineatul (1) litera (a), articolul 14 alineatul (2) solicită furnizarea de informații suplimentare. Este important de remarcat faptul că nici (măcar) mențiunile de sănătate autorizate nu pot fi utilizate decât dacă utilizarea lor respectă pe deplin toate cerințele din regulament. În consecință, chiar și în cazul în care o mențiune este autorizată și inclusă în listele de mențiuni de sănătate permise, autoritățile naționale trebuie să ia măsuri în cazul în care utilizarea acesteia nu respectă toate cerințele din regulament.</w:t>
            </w:r>
          </w:p>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color w:val="444444"/>
                <w:sz w:val="20"/>
                <w:szCs w:val="20"/>
                <w:lang w:eastAsia="ru-RU"/>
              </w:rPr>
            </w:pPr>
            <w:r w:rsidRPr="00B24DE0">
              <w:rPr>
                <w:rFonts w:ascii="Times New Roman" w:eastAsia="Times New Roman" w:hAnsi="Times New Roman" w:cs="Times New Roman"/>
                <w:color w:val="444444"/>
                <w:sz w:val="20"/>
                <w:szCs w:val="20"/>
                <w:lang w:eastAsia="ru-RU"/>
              </w:rPr>
              <w:t>Pentru a realiza conformitatea cu dispozițiile regulamentului, în special articolul 10, ar fi mai ușor ca operatorul din sectorul alimentar să poată demonstra eforturile depuse și măsurile luate pentru a se conforma fiecărei părți a regulamentului.</w:t>
            </w:r>
          </w:p>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b/>
                <w:bCs/>
                <w:color w:val="444444"/>
                <w:sz w:val="20"/>
                <w:szCs w:val="20"/>
                <w:lang w:eastAsia="ru-RU"/>
              </w:rPr>
            </w:pPr>
          </w:p>
        </w:tc>
        <w:tc>
          <w:tcPr>
            <w:tcW w:w="3593" w:type="dxa"/>
          </w:tcPr>
          <w:p w:rsidR="00E82C2E" w:rsidRPr="00B24DE0" w:rsidRDefault="00E82C2E" w:rsidP="00E82C2E">
            <w:pPr>
              <w:shd w:val="clear" w:color="auto" w:fill="FFFFFF"/>
              <w:spacing w:after="0" w:line="240" w:lineRule="auto"/>
              <w:jc w:val="center"/>
              <w:textAlignment w:val="baseline"/>
              <w:rPr>
                <w:rFonts w:ascii="inherit" w:eastAsia="Times New Roman" w:hAnsi="inherit" w:cs="Times New Roman"/>
                <w:b/>
                <w:bCs/>
                <w:sz w:val="20"/>
                <w:szCs w:val="20"/>
                <w:bdr w:val="none" w:sz="0" w:space="0" w:color="auto" w:frame="1"/>
                <w:lang w:eastAsia="ru-RU"/>
              </w:rPr>
            </w:pPr>
            <w:r w:rsidRPr="00B24DE0">
              <w:rPr>
                <w:rFonts w:ascii="inherit" w:eastAsia="Times New Roman" w:hAnsi="inherit" w:cs="Times New Roman"/>
                <w:b/>
                <w:bCs/>
                <w:sz w:val="20"/>
                <w:szCs w:val="20"/>
                <w:bdr w:val="none" w:sz="0" w:space="0" w:color="auto" w:frame="1"/>
                <w:lang w:eastAsia="ru-RU"/>
              </w:rPr>
              <w:lastRenderedPageBreak/>
              <w:t xml:space="preserve">Anexa nr. 2 </w:t>
            </w:r>
          </w:p>
          <w:p w:rsidR="00E82C2E" w:rsidRPr="00B24DE0" w:rsidRDefault="00E82C2E" w:rsidP="00E82C2E">
            <w:pPr>
              <w:shd w:val="clear" w:color="auto" w:fill="FFFFFF"/>
              <w:spacing w:after="0" w:line="240" w:lineRule="auto"/>
              <w:jc w:val="center"/>
              <w:textAlignment w:val="baseline"/>
              <w:rPr>
                <w:rFonts w:ascii="inherit" w:eastAsia="Times New Roman" w:hAnsi="inherit" w:cs="Times New Roman"/>
                <w:b/>
                <w:bCs/>
                <w:sz w:val="20"/>
                <w:szCs w:val="20"/>
                <w:bdr w:val="none" w:sz="0" w:space="0" w:color="auto" w:frame="1"/>
                <w:lang w:eastAsia="ru-RU"/>
              </w:rPr>
            </w:pPr>
            <w:r w:rsidRPr="00B24DE0">
              <w:rPr>
                <w:rFonts w:ascii="inherit" w:eastAsia="Times New Roman" w:hAnsi="inherit" w:cs="Times New Roman"/>
                <w:b/>
                <w:bCs/>
                <w:sz w:val="20"/>
                <w:szCs w:val="20"/>
                <w:bdr w:val="none" w:sz="0" w:space="0" w:color="auto" w:frame="1"/>
                <w:lang w:eastAsia="ru-RU"/>
              </w:rPr>
              <w:t xml:space="preserve">Instrucțiune </w:t>
            </w:r>
          </w:p>
          <w:p w:rsidR="00E82C2E" w:rsidRPr="00B24DE0" w:rsidRDefault="00E82C2E" w:rsidP="00E82C2E">
            <w:pPr>
              <w:shd w:val="clear" w:color="auto" w:fill="FFFFFF"/>
              <w:spacing w:after="0" w:line="240" w:lineRule="auto"/>
              <w:jc w:val="center"/>
              <w:textAlignment w:val="baseline"/>
              <w:rPr>
                <w:rFonts w:ascii="Times New Roman" w:eastAsia="Times New Roman" w:hAnsi="Times New Roman" w:cs="Times New Roman"/>
                <w:b/>
                <w:bCs/>
                <w:sz w:val="20"/>
                <w:szCs w:val="20"/>
                <w:lang w:eastAsia="ru-RU"/>
              </w:rPr>
            </w:pPr>
            <w:r w:rsidRPr="00B24DE0">
              <w:rPr>
                <w:rFonts w:ascii="inherit" w:eastAsia="Times New Roman" w:hAnsi="inherit" w:cs="Times New Roman"/>
                <w:b/>
                <w:bCs/>
                <w:sz w:val="20"/>
                <w:szCs w:val="20"/>
                <w:bdr w:val="none" w:sz="0" w:space="0" w:color="auto" w:frame="1"/>
                <w:lang w:eastAsia="ru-RU"/>
              </w:rPr>
              <w:t xml:space="preserve">privind aplicarea condițiilor specifice pentru mențiunile de sănătate prevăzute la Capitolele II și IV din Regulamentul </w:t>
            </w:r>
            <w:r w:rsidRPr="00B24DE0">
              <w:rPr>
                <w:rFonts w:ascii="Times New Roman" w:eastAsia="Calibri" w:hAnsi="Times New Roman" w:cs="Times New Roman"/>
                <w:b/>
                <w:sz w:val="20"/>
                <w:szCs w:val="20"/>
              </w:rPr>
              <w:t>sanitar privind mențiunile nutriționale și de sănătate înscrise pe produsele alimentare</w:t>
            </w:r>
          </w:p>
          <w:p w:rsidR="00E82C2E" w:rsidRPr="00B24DE0" w:rsidRDefault="00E82C2E" w:rsidP="00E82C2E">
            <w:pPr>
              <w:shd w:val="clear" w:color="auto" w:fill="FFFFFF"/>
              <w:spacing w:after="0" w:line="240" w:lineRule="auto"/>
              <w:jc w:val="center"/>
              <w:textAlignment w:val="baseline"/>
              <w:rPr>
                <w:rFonts w:ascii="inherit" w:eastAsia="Times New Roman" w:hAnsi="inherit" w:cs="Times New Roman"/>
                <w:b/>
                <w:bCs/>
                <w:sz w:val="20"/>
                <w:szCs w:val="20"/>
                <w:bdr w:val="none" w:sz="0" w:space="0" w:color="auto" w:frame="1"/>
                <w:lang w:eastAsia="ru-RU"/>
              </w:rPr>
            </w:pPr>
          </w:p>
          <w:p w:rsidR="00E82C2E" w:rsidRPr="00B24DE0" w:rsidRDefault="00E82C2E" w:rsidP="00E82C2E">
            <w:pPr>
              <w:pStyle w:val="ae"/>
              <w:numPr>
                <w:ilvl w:val="0"/>
                <w:numId w:val="6"/>
              </w:numPr>
              <w:shd w:val="clear" w:color="auto" w:fill="FFFFFF"/>
              <w:spacing w:after="0" w:line="240" w:lineRule="auto"/>
              <w:jc w:val="center"/>
              <w:textAlignment w:val="baseline"/>
              <w:rPr>
                <w:rFonts w:ascii="inherit" w:eastAsia="Times New Roman" w:hAnsi="inherit" w:cs="Times New Roman"/>
                <w:b/>
                <w:bCs/>
                <w:sz w:val="20"/>
                <w:szCs w:val="20"/>
                <w:bdr w:val="none" w:sz="0" w:space="0" w:color="auto" w:frame="1"/>
                <w:lang w:eastAsia="ru-RU"/>
              </w:rPr>
            </w:pPr>
            <w:r w:rsidRPr="00B24DE0">
              <w:rPr>
                <w:rFonts w:ascii="inherit" w:eastAsia="Times New Roman" w:hAnsi="inherit" w:cs="Times New Roman"/>
                <w:b/>
                <w:bCs/>
                <w:sz w:val="20"/>
                <w:szCs w:val="20"/>
                <w:bdr w:val="none" w:sz="0" w:space="0" w:color="auto" w:frame="1"/>
                <w:lang w:eastAsia="ru-RU"/>
              </w:rPr>
              <w:t>Dispoziții introductive</w:t>
            </w:r>
          </w:p>
          <w:p w:rsidR="00E82C2E" w:rsidRPr="00B24DE0" w:rsidRDefault="00E82C2E" w:rsidP="00E82C2E">
            <w:pPr>
              <w:pStyle w:val="ae"/>
              <w:shd w:val="clear" w:color="auto" w:fill="FFFFFF"/>
              <w:spacing w:after="0" w:line="240" w:lineRule="auto"/>
              <w:ind w:left="1080"/>
              <w:textAlignment w:val="baseline"/>
              <w:rPr>
                <w:rFonts w:ascii="Times New Roman" w:eastAsia="Times New Roman" w:hAnsi="Times New Roman" w:cs="Times New Roman"/>
                <w:b/>
                <w:bCs/>
                <w:sz w:val="20"/>
                <w:szCs w:val="20"/>
                <w:lang w:eastAsia="ru-RU"/>
              </w:rPr>
            </w:pPr>
          </w:p>
          <w:p w:rsidR="00E82C2E" w:rsidRPr="00B24DE0" w:rsidRDefault="00E82C2E" w:rsidP="00E82C2E">
            <w:pPr>
              <w:shd w:val="clear" w:color="auto" w:fill="FFFFFF"/>
              <w:spacing w:after="0" w:line="240" w:lineRule="auto"/>
              <w:ind w:firstLine="708"/>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 xml:space="preserve">1. Prezenta Instrucțiune este adresată instituțiilor de control și operatorilor din businessul alimentar cu referire la aplicarea prevederilor Capitolelor II și IV din Regulamentul </w:t>
            </w:r>
            <w:r w:rsidRPr="00B24DE0">
              <w:rPr>
                <w:rFonts w:ascii="Times New Roman" w:eastAsia="Calibri" w:hAnsi="Times New Roman" w:cs="Times New Roman"/>
                <w:sz w:val="20"/>
                <w:szCs w:val="20"/>
              </w:rPr>
              <w:t xml:space="preserve">sanitar privind mențiunile nutriționale și de sănătate înscrise pe produsele alimentare, </w:t>
            </w:r>
            <w:r w:rsidRPr="00B24DE0">
              <w:rPr>
                <w:rFonts w:ascii="Times New Roman" w:eastAsia="Times New Roman" w:hAnsi="Times New Roman" w:cs="Times New Roman"/>
                <w:sz w:val="20"/>
                <w:szCs w:val="20"/>
                <w:lang w:eastAsia="ru-RU"/>
              </w:rPr>
              <w:t xml:space="preserve">(în continuare „Regulamentul”). </w:t>
            </w:r>
          </w:p>
          <w:p w:rsidR="00E82C2E" w:rsidRPr="00B24DE0" w:rsidRDefault="00E82C2E" w:rsidP="00E82C2E">
            <w:pPr>
              <w:shd w:val="clear" w:color="auto" w:fill="FFFFFF"/>
              <w:spacing w:after="0" w:line="240" w:lineRule="auto"/>
              <w:ind w:firstLine="708"/>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2. Capitolele II și IV stabilesc principiile generale, condițiile specifice pentru utilizarea permisivă a mențiunilor de sănătate avizate. Prevederile respective se vor respecta, de comun cu principiile și cerințele generale pentru toate mențiunile, pe care le utilizează operatorii, precum și cu condițiile specifice de utilizare, incluse în Lista aprobată de mențiuni de sănătate permise.</w:t>
            </w:r>
          </w:p>
          <w:p w:rsidR="00E82C2E" w:rsidRPr="00B24DE0" w:rsidRDefault="00E82C2E" w:rsidP="00E82C2E">
            <w:pPr>
              <w:spacing w:after="0" w:line="240" w:lineRule="auto"/>
              <w:ind w:firstLine="708"/>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 xml:space="preserve">3. </w:t>
            </w:r>
            <w:r w:rsidRPr="00B24DE0">
              <w:rPr>
                <w:rFonts w:ascii="Times New Roman" w:eastAsia="Times New Roman" w:hAnsi="Times New Roman" w:cs="Times New Roman"/>
                <w:sz w:val="20"/>
                <w:szCs w:val="20"/>
                <w:lang w:bidi="en-US"/>
              </w:rPr>
              <w:t xml:space="preserve">Operatorul din businessul alimentar </w:t>
            </w:r>
            <w:proofErr w:type="spellStart"/>
            <w:r w:rsidRPr="00B24DE0">
              <w:rPr>
                <w:rFonts w:ascii="Times New Roman" w:eastAsia="Times New Roman" w:hAnsi="Times New Roman" w:cs="Times New Roman"/>
                <w:sz w:val="20"/>
                <w:szCs w:val="20"/>
                <w:lang w:bidi="en-US"/>
              </w:rPr>
              <w:t>caruia</w:t>
            </w:r>
            <w:proofErr w:type="spellEnd"/>
            <w:r w:rsidRPr="00B24DE0">
              <w:rPr>
                <w:rFonts w:ascii="Times New Roman" w:eastAsia="Times New Roman" w:hAnsi="Times New Roman" w:cs="Times New Roman"/>
                <w:sz w:val="20"/>
                <w:szCs w:val="20"/>
                <w:lang w:bidi="en-US"/>
              </w:rPr>
              <w:t xml:space="preserve"> ii revine </w:t>
            </w:r>
            <w:proofErr w:type="spellStart"/>
            <w:r w:rsidRPr="00B24DE0">
              <w:rPr>
                <w:rFonts w:ascii="Times New Roman" w:eastAsia="Times New Roman" w:hAnsi="Times New Roman" w:cs="Times New Roman"/>
                <w:sz w:val="20"/>
                <w:szCs w:val="20"/>
                <w:lang w:bidi="en-US"/>
              </w:rPr>
              <w:t>raspunderea</w:t>
            </w:r>
            <w:proofErr w:type="spellEnd"/>
            <w:r w:rsidRPr="00B24DE0">
              <w:rPr>
                <w:rFonts w:ascii="Times New Roman" w:eastAsia="Times New Roman" w:hAnsi="Times New Roman" w:cs="Times New Roman"/>
                <w:sz w:val="20"/>
                <w:szCs w:val="20"/>
                <w:lang w:bidi="en-US"/>
              </w:rPr>
              <w:t xml:space="preserve"> pentru informarea consumatorilor cu </w:t>
            </w:r>
            <w:r w:rsidRPr="00B24DE0">
              <w:rPr>
                <w:rFonts w:ascii="Times New Roman" w:eastAsia="Times New Roman" w:hAnsi="Times New Roman" w:cs="Times New Roman"/>
                <w:sz w:val="20"/>
                <w:szCs w:val="20"/>
                <w:lang w:bidi="en-US"/>
              </w:rPr>
              <w:lastRenderedPageBreak/>
              <w:t xml:space="preserve">privire la produsele alimentare asigura </w:t>
            </w:r>
            <w:proofErr w:type="spellStart"/>
            <w:r w:rsidRPr="00B24DE0">
              <w:rPr>
                <w:rFonts w:ascii="Times New Roman" w:eastAsia="Times New Roman" w:hAnsi="Times New Roman" w:cs="Times New Roman"/>
                <w:sz w:val="20"/>
                <w:szCs w:val="20"/>
                <w:lang w:bidi="en-US"/>
              </w:rPr>
              <w:t>existenja</w:t>
            </w:r>
            <w:proofErr w:type="spellEnd"/>
            <w:r w:rsidRPr="00B24DE0">
              <w:rPr>
                <w:rFonts w:ascii="Times New Roman" w:eastAsia="Times New Roman" w:hAnsi="Times New Roman" w:cs="Times New Roman"/>
                <w:sz w:val="20"/>
                <w:szCs w:val="20"/>
                <w:lang w:bidi="en-US"/>
              </w:rPr>
              <w:t xml:space="preserve"> și </w:t>
            </w:r>
            <w:proofErr w:type="spellStart"/>
            <w:r w:rsidRPr="00B24DE0">
              <w:rPr>
                <w:rFonts w:ascii="Times New Roman" w:eastAsia="Times New Roman" w:hAnsi="Times New Roman" w:cs="Times New Roman"/>
                <w:sz w:val="20"/>
                <w:szCs w:val="20"/>
                <w:lang w:bidi="en-US"/>
              </w:rPr>
              <w:t>acuratefea</w:t>
            </w:r>
            <w:proofErr w:type="spellEnd"/>
            <w:r w:rsidRPr="00B24DE0">
              <w:rPr>
                <w:rFonts w:ascii="Times New Roman" w:eastAsia="Times New Roman" w:hAnsi="Times New Roman" w:cs="Times New Roman"/>
                <w:sz w:val="20"/>
                <w:szCs w:val="20"/>
                <w:lang w:bidi="en-US"/>
              </w:rPr>
              <w:t xml:space="preserve"> </w:t>
            </w:r>
            <w:proofErr w:type="spellStart"/>
            <w:r w:rsidRPr="00B24DE0">
              <w:rPr>
                <w:rFonts w:ascii="Times New Roman" w:eastAsia="Times New Roman" w:hAnsi="Times New Roman" w:cs="Times New Roman"/>
                <w:sz w:val="20"/>
                <w:szCs w:val="20"/>
                <w:lang w:bidi="en-US"/>
              </w:rPr>
              <w:t>informatiilor</w:t>
            </w:r>
            <w:proofErr w:type="spellEnd"/>
            <w:r w:rsidRPr="00B24DE0">
              <w:rPr>
                <w:rFonts w:ascii="Times New Roman" w:eastAsia="Times New Roman" w:hAnsi="Times New Roman" w:cs="Times New Roman"/>
                <w:sz w:val="20"/>
                <w:szCs w:val="20"/>
                <w:lang w:bidi="en-US"/>
              </w:rPr>
              <w:t xml:space="preserve"> referitoare la produsele alimentare in conformitate cu prevederile Legii nr. 105 din 13 martie 2003 privind protecția consumatorului și a prevederilor privind informarea consumatorului cu privire la produsele alimentare. </w:t>
            </w:r>
          </w:p>
          <w:p w:rsidR="00E82C2E" w:rsidRPr="00B24DE0" w:rsidRDefault="00E82C2E" w:rsidP="00E82C2E">
            <w:pPr>
              <w:shd w:val="clear" w:color="auto" w:fill="FFFFFF"/>
              <w:spacing w:after="0" w:line="240" w:lineRule="auto"/>
              <w:ind w:firstLine="708"/>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 xml:space="preserve">4. Mențiunile de sănătate avizate se utilizează, doar dacă se respectă pe deplin toate cerințele Regulamentului. </w:t>
            </w:r>
          </w:p>
          <w:p w:rsidR="00E82C2E" w:rsidRPr="00B24DE0" w:rsidRDefault="00E82C2E" w:rsidP="00E82C2E">
            <w:pPr>
              <w:shd w:val="clear" w:color="auto" w:fill="FFFFFF"/>
              <w:spacing w:after="0" w:line="240" w:lineRule="auto"/>
              <w:ind w:firstLine="708"/>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5. În cazul în care, o mențiune este inclusă în Lista de mențiuni nutriționale și de sănătate premise, dar nu respectă toate cerințele din Regulament, autoritățile de control vizate vor lua măsurile de rigoare în conformitate cu prevederile legislației.</w:t>
            </w:r>
          </w:p>
          <w:p w:rsidR="00E82C2E" w:rsidRPr="00B24DE0" w:rsidRDefault="00E82C2E" w:rsidP="00E82C2E">
            <w:pPr>
              <w:shd w:val="clear" w:color="auto" w:fill="FFFFFF"/>
              <w:spacing w:after="0" w:line="240" w:lineRule="auto"/>
              <w:ind w:firstLine="708"/>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6. Pentru asigurarea conformității cu prevederile Capitolelor II și IV ale Regulamentului, operatorul din businessul alimentar va demonstra Agenției de sănătate publică, măsurile întreprinse pentru a se conforma fiecărei părți a prezentului Regulament.</w:t>
            </w:r>
          </w:p>
          <w:p w:rsidR="00E82C2E" w:rsidRPr="00B24DE0" w:rsidRDefault="00E82C2E" w:rsidP="00E82C2E">
            <w:pPr>
              <w:spacing w:after="0" w:line="240" w:lineRule="auto"/>
              <w:jc w:val="both"/>
              <w:rPr>
                <w:rFonts w:ascii="Times New Roman" w:eastAsia="Times New Roman" w:hAnsi="Times New Roman" w:cs="Times New Roman"/>
                <w:sz w:val="20"/>
                <w:szCs w:val="20"/>
                <w:lang w:eastAsia="ru-RU"/>
              </w:rPr>
            </w:pPr>
          </w:p>
        </w:tc>
        <w:tc>
          <w:tcPr>
            <w:tcW w:w="1974" w:type="dxa"/>
          </w:tcPr>
          <w:p w:rsidR="00E82C2E" w:rsidRPr="00B24DE0" w:rsidRDefault="00E82C2E" w:rsidP="00E82C2E">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lastRenderedPageBreak/>
              <w:t xml:space="preserve">Compatibil </w:t>
            </w:r>
          </w:p>
          <w:p w:rsidR="00E82C2E" w:rsidRPr="00B24DE0" w:rsidRDefault="00E82C2E" w:rsidP="00E82C2E">
            <w:pPr>
              <w:suppressLineNumbers/>
              <w:suppressAutoHyphens/>
              <w:snapToGrid w:val="0"/>
              <w:spacing w:after="0" w:line="240" w:lineRule="auto"/>
              <w:rPr>
                <w:rFonts w:ascii="Times New Roman" w:eastAsia="SimSun" w:hAnsi="Times New Roman" w:cs="Times New Roman"/>
                <w:sz w:val="20"/>
                <w:szCs w:val="20"/>
                <w:lang w:eastAsia="ar-SA"/>
              </w:rPr>
            </w:pPr>
          </w:p>
          <w:p w:rsidR="00E82C2E" w:rsidRPr="00B24DE0" w:rsidRDefault="00E82C2E" w:rsidP="00E82C2E">
            <w:pPr>
              <w:spacing w:after="0" w:line="240" w:lineRule="auto"/>
              <w:ind w:right="42"/>
              <w:jc w:val="both"/>
              <w:rPr>
                <w:rFonts w:ascii="Times New Roman" w:eastAsia="Times New Roman" w:hAnsi="Times New Roman" w:cs="Times New Roman"/>
                <w:sz w:val="20"/>
                <w:szCs w:val="20"/>
                <w:lang w:eastAsia="ru-RU"/>
              </w:rPr>
            </w:pPr>
          </w:p>
        </w:tc>
        <w:tc>
          <w:tcPr>
            <w:tcW w:w="1830" w:type="dxa"/>
          </w:tcPr>
          <w:p w:rsidR="00E82C2E" w:rsidRPr="00B24DE0" w:rsidRDefault="00E82C2E" w:rsidP="00E82C2E">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t>Elaborat în conformitate cu cerinţele naţionale</w:t>
            </w:r>
          </w:p>
          <w:p w:rsidR="00E82C2E" w:rsidRPr="00B24DE0" w:rsidRDefault="00E82C2E" w:rsidP="00E82C2E">
            <w:pPr>
              <w:spacing w:after="0" w:line="240" w:lineRule="auto"/>
              <w:jc w:val="both"/>
              <w:rPr>
                <w:rFonts w:ascii="Times New Roman" w:eastAsia="Times New Roman" w:hAnsi="Times New Roman" w:cs="Times New Roman"/>
                <w:sz w:val="20"/>
                <w:szCs w:val="20"/>
                <w:lang w:eastAsia="ru-RU"/>
              </w:rPr>
            </w:pPr>
          </w:p>
        </w:tc>
        <w:tc>
          <w:tcPr>
            <w:tcW w:w="2880" w:type="dxa"/>
          </w:tcPr>
          <w:p w:rsidR="00E82C2E" w:rsidRPr="00B24DE0" w:rsidRDefault="00E82C2E" w:rsidP="00E82C2E">
            <w:pPr>
              <w:spacing w:after="0" w:line="240" w:lineRule="auto"/>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Ministerul sănătăţii, muncii și protecției sociale</w:t>
            </w:r>
          </w:p>
        </w:tc>
        <w:tc>
          <w:tcPr>
            <w:tcW w:w="2040" w:type="dxa"/>
          </w:tcPr>
          <w:p w:rsidR="00E82C2E" w:rsidRPr="00B24DE0" w:rsidRDefault="00E82C2E" w:rsidP="00E82C2E">
            <w:pPr>
              <w:spacing w:after="0" w:line="240" w:lineRule="auto"/>
              <w:ind w:right="-23"/>
              <w:jc w:val="both"/>
              <w:rPr>
                <w:rFonts w:ascii="Times New Roman" w:eastAsia="Times New Roman" w:hAnsi="Times New Roman" w:cs="Times New Roman"/>
                <w:sz w:val="20"/>
                <w:szCs w:val="20"/>
                <w:lang w:eastAsia="ru-RU"/>
              </w:rPr>
            </w:pPr>
            <w:r w:rsidRPr="00B24DE0">
              <w:rPr>
                <w:rFonts w:ascii="Times New Roman" w:eastAsia="SimSun" w:hAnsi="Times New Roman" w:cs="Times New Roman"/>
                <w:noProof/>
                <w:sz w:val="20"/>
                <w:szCs w:val="20"/>
                <w:lang w:eastAsia="ar-SA"/>
              </w:rPr>
              <w:t>Din momentul intrării în vigoare a actului naţional armonizat</w:t>
            </w:r>
          </w:p>
        </w:tc>
      </w:tr>
      <w:tr w:rsidR="00E82C2E" w:rsidRPr="00B24DE0" w:rsidTr="00764431">
        <w:trPr>
          <w:trHeight w:val="350"/>
        </w:trPr>
        <w:tc>
          <w:tcPr>
            <w:tcW w:w="3894" w:type="dxa"/>
          </w:tcPr>
          <w:p w:rsidR="00E82C2E" w:rsidRPr="00B24DE0" w:rsidRDefault="00C97677" w:rsidP="00E82C2E">
            <w:pPr>
              <w:shd w:val="clear" w:color="auto" w:fill="FFFFFF"/>
              <w:spacing w:after="0" w:line="240" w:lineRule="auto"/>
              <w:jc w:val="both"/>
              <w:textAlignment w:val="baseline"/>
              <w:rPr>
                <w:rFonts w:ascii="Times New Roman" w:eastAsia="Times New Roman" w:hAnsi="Times New Roman" w:cs="Times New Roman"/>
                <w:b/>
                <w:bCs/>
                <w:color w:val="444444"/>
                <w:sz w:val="20"/>
                <w:szCs w:val="20"/>
                <w:lang w:eastAsia="ru-RU"/>
              </w:rPr>
            </w:pPr>
            <w:r w:rsidRPr="00B24DE0">
              <w:rPr>
                <w:rFonts w:ascii="Times New Roman" w:eastAsia="Times New Roman" w:hAnsi="Times New Roman" w:cs="Times New Roman"/>
                <w:b/>
                <w:bCs/>
                <w:color w:val="444444"/>
                <w:sz w:val="20"/>
                <w:szCs w:val="20"/>
                <w:lang w:eastAsia="ru-RU"/>
              </w:rPr>
              <w:lastRenderedPageBreak/>
              <w:t xml:space="preserve">1. </w:t>
            </w:r>
            <w:r w:rsidR="00E82C2E" w:rsidRPr="00B24DE0">
              <w:rPr>
                <w:rFonts w:ascii="inherit" w:eastAsia="Times New Roman" w:hAnsi="inherit" w:cs="Times New Roman"/>
                <w:b/>
                <w:bCs/>
                <w:color w:val="444444"/>
                <w:sz w:val="20"/>
                <w:szCs w:val="20"/>
                <w:bdr w:val="none" w:sz="0" w:space="0" w:color="auto" w:frame="1"/>
                <w:lang w:eastAsia="ru-RU"/>
              </w:rPr>
              <w:t>Interzicerea mențiunilor de sănătate neautorizate și a mențiunilor de sănătate a căror utilizare nu este conformă cu regulamentul – articolul 10 alineatul (1)</w:t>
            </w:r>
          </w:p>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color w:val="444444"/>
                <w:sz w:val="20"/>
                <w:szCs w:val="20"/>
                <w:lang w:eastAsia="ru-RU"/>
              </w:rPr>
            </w:pPr>
            <w:r w:rsidRPr="00B24DE0">
              <w:rPr>
                <w:rFonts w:ascii="Times New Roman" w:eastAsia="Times New Roman" w:hAnsi="Times New Roman" w:cs="Times New Roman"/>
                <w:color w:val="444444"/>
                <w:sz w:val="20"/>
                <w:szCs w:val="20"/>
                <w:lang w:eastAsia="ru-RU"/>
              </w:rPr>
              <w:t xml:space="preserve">Articolul 10 alineatul (1) prevede că toate mențiunile de sănătate sunt interzise, cu excepția situațiilor în care: (a) sunt autorizate de către Comisie; și (b) utilizarea lor este în conformitate cu dispozițiile regulamentului. Mențiunile de sănătate trebuie să fi fost autorizate în conformitate cu procedura corespunzătoare prevăzută în regulament și să fi fost incluse în una dintre listele cu mențiuni de sănătate permise menționate la articolul 13 alineatul (3) și articolul 14 alineatul (1). Mențiunile de sănătate care nu sunt autorizate (neincluse în una dintre listele cu mențiuni de sănătate permise) și </w:t>
            </w:r>
            <w:r w:rsidRPr="00B24DE0">
              <w:rPr>
                <w:rFonts w:ascii="Times New Roman" w:eastAsia="Times New Roman" w:hAnsi="Times New Roman" w:cs="Times New Roman"/>
                <w:color w:val="444444"/>
                <w:sz w:val="20"/>
                <w:szCs w:val="20"/>
                <w:lang w:eastAsia="ru-RU"/>
              </w:rPr>
              <w:lastRenderedPageBreak/>
              <w:t>mențiunile de sănătate care au fost autorizate (incluse în una dintre listele cu mențiuni de sănătate permise), dar utilizarea lor nu respectă normele stabilite în regulament sunt interzise.</w:t>
            </w:r>
          </w:p>
          <w:p w:rsidR="00E82C2E" w:rsidRPr="00B24DE0" w:rsidRDefault="00E82C2E" w:rsidP="00E82C2E">
            <w:pPr>
              <w:shd w:val="clear" w:color="auto" w:fill="FFFFFF"/>
              <w:spacing w:after="0" w:line="240" w:lineRule="auto"/>
              <w:jc w:val="center"/>
              <w:textAlignment w:val="baseline"/>
              <w:rPr>
                <w:rFonts w:ascii="Times New Roman" w:eastAsia="Times New Roman" w:hAnsi="Times New Roman" w:cs="Times New Roman"/>
                <w:b/>
                <w:bCs/>
                <w:color w:val="444444"/>
                <w:sz w:val="20"/>
                <w:szCs w:val="20"/>
                <w:lang w:eastAsia="ru-RU"/>
              </w:rPr>
            </w:pPr>
          </w:p>
        </w:tc>
        <w:tc>
          <w:tcPr>
            <w:tcW w:w="3593" w:type="dxa"/>
          </w:tcPr>
          <w:p w:rsidR="00E82C2E" w:rsidRPr="00B24DE0" w:rsidRDefault="00E82C2E" w:rsidP="00E82C2E">
            <w:pPr>
              <w:shd w:val="clear" w:color="auto" w:fill="FFFFFF"/>
              <w:spacing w:after="0" w:line="240" w:lineRule="auto"/>
              <w:ind w:firstLine="708"/>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lastRenderedPageBreak/>
              <w:t>7. Mențiunile de sănătate care nu sunt aprobate (neincluse în Listele cu mențiuni de sănătate permise) și cele care nu sunt conforme normelor stabilite de Capitolele II și IV în Regulament sunt interzise.</w:t>
            </w:r>
          </w:p>
          <w:p w:rsidR="00E82C2E" w:rsidRPr="00B24DE0" w:rsidRDefault="00E82C2E" w:rsidP="00E82C2E">
            <w:pPr>
              <w:spacing w:after="0" w:line="240" w:lineRule="auto"/>
              <w:jc w:val="both"/>
              <w:rPr>
                <w:rFonts w:ascii="Times New Roman" w:eastAsia="Times New Roman" w:hAnsi="Times New Roman" w:cs="Times New Roman"/>
                <w:sz w:val="20"/>
                <w:szCs w:val="20"/>
                <w:lang w:eastAsia="ru-RU"/>
              </w:rPr>
            </w:pPr>
          </w:p>
        </w:tc>
        <w:tc>
          <w:tcPr>
            <w:tcW w:w="1974" w:type="dxa"/>
          </w:tcPr>
          <w:p w:rsidR="00E82C2E" w:rsidRPr="00B24DE0" w:rsidRDefault="00E82C2E" w:rsidP="00E82C2E">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t xml:space="preserve">Compatibil </w:t>
            </w:r>
          </w:p>
          <w:p w:rsidR="00E82C2E" w:rsidRPr="00B24DE0" w:rsidRDefault="00E82C2E" w:rsidP="00E82C2E">
            <w:pPr>
              <w:suppressLineNumbers/>
              <w:suppressAutoHyphens/>
              <w:snapToGrid w:val="0"/>
              <w:spacing w:after="0" w:line="240" w:lineRule="auto"/>
              <w:rPr>
                <w:rFonts w:ascii="Times New Roman" w:eastAsia="SimSun" w:hAnsi="Times New Roman" w:cs="Times New Roman"/>
                <w:sz w:val="20"/>
                <w:szCs w:val="20"/>
                <w:lang w:eastAsia="ar-SA"/>
              </w:rPr>
            </w:pPr>
          </w:p>
          <w:p w:rsidR="00E82C2E" w:rsidRPr="00B24DE0" w:rsidRDefault="00E82C2E" w:rsidP="00E82C2E">
            <w:pPr>
              <w:spacing w:after="0" w:line="240" w:lineRule="auto"/>
              <w:ind w:right="42"/>
              <w:jc w:val="both"/>
              <w:rPr>
                <w:rFonts w:ascii="Times New Roman" w:eastAsia="Times New Roman" w:hAnsi="Times New Roman" w:cs="Times New Roman"/>
                <w:sz w:val="20"/>
                <w:szCs w:val="20"/>
                <w:lang w:eastAsia="ru-RU"/>
              </w:rPr>
            </w:pPr>
          </w:p>
        </w:tc>
        <w:tc>
          <w:tcPr>
            <w:tcW w:w="1830" w:type="dxa"/>
          </w:tcPr>
          <w:p w:rsidR="00E82C2E" w:rsidRPr="00B24DE0" w:rsidRDefault="00E82C2E" w:rsidP="00E82C2E">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t>Elaborat în conformitate cu cerinţele naţionale</w:t>
            </w:r>
          </w:p>
          <w:p w:rsidR="00E82C2E" w:rsidRPr="00B24DE0" w:rsidRDefault="00E82C2E" w:rsidP="00E82C2E">
            <w:pPr>
              <w:spacing w:after="0" w:line="240" w:lineRule="auto"/>
              <w:jc w:val="both"/>
              <w:rPr>
                <w:rFonts w:ascii="Times New Roman" w:eastAsia="Times New Roman" w:hAnsi="Times New Roman" w:cs="Times New Roman"/>
                <w:sz w:val="20"/>
                <w:szCs w:val="20"/>
                <w:lang w:eastAsia="ru-RU"/>
              </w:rPr>
            </w:pPr>
          </w:p>
        </w:tc>
        <w:tc>
          <w:tcPr>
            <w:tcW w:w="2880" w:type="dxa"/>
          </w:tcPr>
          <w:p w:rsidR="00E82C2E" w:rsidRPr="00B24DE0" w:rsidRDefault="00E82C2E" w:rsidP="00E82C2E">
            <w:pPr>
              <w:spacing w:after="0" w:line="240" w:lineRule="auto"/>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Ministerul sănătăţii, muncii și protecției sociale</w:t>
            </w:r>
          </w:p>
        </w:tc>
        <w:tc>
          <w:tcPr>
            <w:tcW w:w="2040" w:type="dxa"/>
          </w:tcPr>
          <w:p w:rsidR="00E82C2E" w:rsidRPr="00B24DE0" w:rsidRDefault="00E82C2E" w:rsidP="00E82C2E">
            <w:pPr>
              <w:spacing w:after="0" w:line="240" w:lineRule="auto"/>
              <w:ind w:right="-23"/>
              <w:jc w:val="both"/>
              <w:rPr>
                <w:rFonts w:ascii="Times New Roman" w:eastAsia="Times New Roman" w:hAnsi="Times New Roman" w:cs="Times New Roman"/>
                <w:sz w:val="20"/>
                <w:szCs w:val="20"/>
                <w:lang w:eastAsia="ru-RU"/>
              </w:rPr>
            </w:pPr>
            <w:r w:rsidRPr="00B24DE0">
              <w:rPr>
                <w:rFonts w:ascii="Times New Roman" w:eastAsia="SimSun" w:hAnsi="Times New Roman" w:cs="Times New Roman"/>
                <w:noProof/>
                <w:sz w:val="20"/>
                <w:szCs w:val="20"/>
                <w:lang w:eastAsia="ar-SA"/>
              </w:rPr>
              <w:t>Din momentul intrării în vigoare a actului naţional armonizat</w:t>
            </w:r>
          </w:p>
        </w:tc>
      </w:tr>
      <w:tr w:rsidR="00E82C2E" w:rsidRPr="00B24DE0" w:rsidTr="00764431">
        <w:trPr>
          <w:trHeight w:val="350"/>
        </w:trPr>
        <w:tc>
          <w:tcPr>
            <w:tcW w:w="3894" w:type="dxa"/>
          </w:tcPr>
          <w:p w:rsidR="00E82C2E" w:rsidRPr="00B24DE0" w:rsidRDefault="00C97677" w:rsidP="00E82C2E">
            <w:pPr>
              <w:shd w:val="clear" w:color="auto" w:fill="FFFFFF"/>
              <w:spacing w:after="0" w:line="240" w:lineRule="auto"/>
              <w:jc w:val="both"/>
              <w:textAlignment w:val="baseline"/>
              <w:rPr>
                <w:rFonts w:ascii="Times New Roman" w:eastAsia="Times New Roman" w:hAnsi="Times New Roman" w:cs="Times New Roman"/>
                <w:b/>
                <w:bCs/>
                <w:color w:val="444444"/>
                <w:sz w:val="20"/>
                <w:szCs w:val="20"/>
                <w:lang w:eastAsia="ru-RU"/>
              </w:rPr>
            </w:pPr>
            <w:r w:rsidRPr="00B24DE0">
              <w:rPr>
                <w:rFonts w:ascii="Times New Roman" w:eastAsia="Times New Roman" w:hAnsi="Times New Roman" w:cs="Times New Roman"/>
                <w:b/>
                <w:bCs/>
                <w:color w:val="444444"/>
                <w:sz w:val="20"/>
                <w:szCs w:val="20"/>
                <w:lang w:eastAsia="ru-RU"/>
              </w:rPr>
              <w:lastRenderedPageBreak/>
              <w:t xml:space="preserve">2. </w:t>
            </w:r>
            <w:r w:rsidR="00E82C2E" w:rsidRPr="00B24DE0">
              <w:rPr>
                <w:rFonts w:ascii="inherit" w:eastAsia="Times New Roman" w:hAnsi="inherit" w:cs="Times New Roman"/>
                <w:b/>
                <w:bCs/>
                <w:color w:val="444444"/>
                <w:sz w:val="20"/>
                <w:szCs w:val="20"/>
                <w:bdr w:val="none" w:sz="0" w:space="0" w:color="auto" w:frame="1"/>
                <w:lang w:eastAsia="ru-RU"/>
              </w:rPr>
              <w:t>Informații obligatorii care însoțesc mențiunile de sănătate autorizate – articolul 10 alineatul (2)</w:t>
            </w:r>
          </w:p>
          <w:p w:rsidR="00E82C2E" w:rsidRPr="00B24DE0" w:rsidRDefault="00C97677" w:rsidP="00E82C2E">
            <w:pPr>
              <w:shd w:val="clear" w:color="auto" w:fill="FFFFFF"/>
              <w:spacing w:after="0" w:line="240" w:lineRule="auto"/>
              <w:jc w:val="both"/>
              <w:textAlignment w:val="baseline"/>
              <w:rPr>
                <w:rFonts w:ascii="Times New Roman" w:eastAsia="Times New Roman" w:hAnsi="Times New Roman" w:cs="Times New Roman"/>
                <w:b/>
                <w:bCs/>
                <w:color w:val="444444"/>
                <w:sz w:val="20"/>
                <w:szCs w:val="20"/>
                <w:lang w:eastAsia="ru-RU"/>
              </w:rPr>
            </w:pPr>
            <w:r w:rsidRPr="00B24DE0">
              <w:rPr>
                <w:rFonts w:ascii="Times New Roman" w:eastAsia="Times New Roman" w:hAnsi="Times New Roman" w:cs="Times New Roman"/>
                <w:b/>
                <w:bCs/>
                <w:color w:val="444444"/>
                <w:sz w:val="20"/>
                <w:szCs w:val="20"/>
                <w:lang w:eastAsia="ru-RU"/>
              </w:rPr>
              <w:t xml:space="preserve">2.1. </w:t>
            </w:r>
            <w:r w:rsidR="00E82C2E" w:rsidRPr="00B24DE0">
              <w:rPr>
                <w:rFonts w:ascii="inherit" w:eastAsia="Times New Roman" w:hAnsi="inherit" w:cs="Times New Roman"/>
                <w:b/>
                <w:bCs/>
                <w:i/>
                <w:iCs/>
                <w:color w:val="444444"/>
                <w:sz w:val="20"/>
                <w:szCs w:val="20"/>
                <w:bdr w:val="none" w:sz="0" w:space="0" w:color="auto" w:frame="1"/>
                <w:lang w:eastAsia="ru-RU"/>
              </w:rPr>
              <w:t>Distincția între trei cazuri pentru punerea în aplicare a articolului 10 alineatul (2)</w:t>
            </w:r>
          </w:p>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color w:val="444444"/>
                <w:sz w:val="20"/>
                <w:szCs w:val="20"/>
                <w:lang w:eastAsia="ru-RU"/>
              </w:rPr>
            </w:pPr>
            <w:r w:rsidRPr="00B24DE0">
              <w:rPr>
                <w:rFonts w:ascii="Times New Roman" w:eastAsia="Times New Roman" w:hAnsi="Times New Roman" w:cs="Times New Roman"/>
                <w:color w:val="444444"/>
                <w:sz w:val="20"/>
                <w:szCs w:val="20"/>
                <w:lang w:eastAsia="ru-RU"/>
              </w:rPr>
              <w:t>Pentru a se conforma regulamentului, articolul 10 alineatul (2) prevede ca două sau, după caz, patru informații obligatorii să fie furnizate consumatorului în cazul utilizării unei mențiuni de sănătate. Informațiile prevăzute la articolul 10 alineatul (2) literele (a)-(d) trebuie să fie indicate pe eticheta alimentelor respective sau în prezentarea acestora și publicitate în cazul în care nu există o astfel de etichetare. Această dispoziție ar trebui să fie interpretată în lumina obiectivului legiuitorului de a asigura un nivel ridicat de protecție a consumatorilor prin furnizarea de informații exacte și pertinente pentru a ajuta consumatorii să facă o alegere în cunoștință de cauză.</w:t>
            </w:r>
          </w:p>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color w:val="444444"/>
                <w:sz w:val="20"/>
                <w:szCs w:val="20"/>
                <w:lang w:eastAsia="ru-RU"/>
              </w:rPr>
            </w:pPr>
            <w:r w:rsidRPr="00B24DE0">
              <w:rPr>
                <w:rFonts w:ascii="Times New Roman" w:eastAsia="Times New Roman" w:hAnsi="Times New Roman" w:cs="Times New Roman"/>
                <w:color w:val="444444"/>
                <w:sz w:val="20"/>
                <w:szCs w:val="20"/>
                <w:lang w:eastAsia="ru-RU"/>
              </w:rPr>
              <w:t>„</w:t>
            </w:r>
            <w:r w:rsidRPr="00B24DE0">
              <w:rPr>
                <w:rFonts w:ascii="inherit" w:eastAsia="Times New Roman" w:hAnsi="inherit" w:cs="Times New Roman"/>
                <w:i/>
                <w:iCs/>
                <w:color w:val="444444"/>
                <w:sz w:val="20"/>
                <w:szCs w:val="20"/>
                <w:bdr w:val="none" w:sz="0" w:space="0" w:color="auto" w:frame="1"/>
                <w:lang w:eastAsia="ru-RU"/>
              </w:rPr>
              <w:t>Etichetarea</w:t>
            </w:r>
            <w:r w:rsidRPr="00B24DE0">
              <w:rPr>
                <w:rFonts w:ascii="Times New Roman" w:eastAsia="Times New Roman" w:hAnsi="Times New Roman" w:cs="Times New Roman"/>
                <w:color w:val="444444"/>
                <w:sz w:val="20"/>
                <w:szCs w:val="20"/>
                <w:lang w:eastAsia="ru-RU"/>
              </w:rPr>
              <w:t>” este definită la articolul 1 alineatul (3) litera (a) din Directiva 2000/13/CE și la articolul 2 alineatul (2) litera (j) din Regulamentul (UE) nr. 1169/2011 al Parlamentului European și al Consiliului</w:t>
            </w:r>
            <w:hyperlink r:id="rId10" w:anchor="ntr3-L_2013022RO.01002601-E0003" w:history="1">
              <w:r w:rsidRPr="00B24DE0">
                <w:rPr>
                  <w:rFonts w:ascii="inherit" w:eastAsia="Times New Roman" w:hAnsi="inherit" w:cs="Times New Roman"/>
                  <w:color w:val="800080"/>
                  <w:sz w:val="20"/>
                  <w:szCs w:val="20"/>
                  <w:bdr w:val="none" w:sz="0" w:space="0" w:color="auto" w:frame="1"/>
                  <w:lang w:eastAsia="ru-RU"/>
                </w:rPr>
                <w:t> (</w:t>
              </w:r>
              <w:r w:rsidRPr="00B24DE0">
                <w:rPr>
                  <w:rFonts w:ascii="inherit" w:eastAsia="Times New Roman" w:hAnsi="inherit" w:cs="Times New Roman"/>
                  <w:color w:val="800080"/>
                  <w:sz w:val="20"/>
                  <w:szCs w:val="20"/>
                  <w:bdr w:val="none" w:sz="0" w:space="0" w:color="auto" w:frame="1"/>
                  <w:vertAlign w:val="superscript"/>
                  <w:lang w:eastAsia="ru-RU"/>
                </w:rPr>
                <w:t>3</w:t>
              </w:r>
              <w:r w:rsidRPr="00B24DE0">
                <w:rPr>
                  <w:rFonts w:ascii="inherit" w:eastAsia="Times New Roman" w:hAnsi="inherit" w:cs="Times New Roman"/>
                  <w:color w:val="800080"/>
                  <w:sz w:val="20"/>
                  <w:szCs w:val="20"/>
                  <w:bdr w:val="none" w:sz="0" w:space="0" w:color="auto" w:frame="1"/>
                  <w:lang w:eastAsia="ru-RU"/>
                </w:rPr>
                <w:t>)</w:t>
              </w:r>
            </w:hyperlink>
            <w:r w:rsidRPr="00B24DE0">
              <w:rPr>
                <w:rFonts w:ascii="Times New Roman" w:eastAsia="Times New Roman" w:hAnsi="Times New Roman" w:cs="Times New Roman"/>
                <w:color w:val="444444"/>
                <w:sz w:val="20"/>
                <w:szCs w:val="20"/>
                <w:lang w:eastAsia="ru-RU"/>
              </w:rPr>
              <w:t>. Definiția prevede că „«etichetare» înseamnă mențiunile, indicațiile, mărcile sau denumirile comerciale, imaginile sau semnele care se referă la un produs alimentar și care figurează pe orice ambalaj, document, anunț, etichetă, inel sau manșetă care însoțesc sau se referă la respectivul produs”. În legislația Uniunii există o definiție a „publicității”</w:t>
            </w:r>
            <w:hyperlink r:id="rId11" w:anchor="ntr4-L_2013022RO.01002601-E0004" w:history="1">
              <w:r w:rsidRPr="00B24DE0">
                <w:rPr>
                  <w:rFonts w:ascii="inherit" w:eastAsia="Times New Roman" w:hAnsi="inherit" w:cs="Times New Roman"/>
                  <w:color w:val="800080"/>
                  <w:sz w:val="20"/>
                  <w:szCs w:val="20"/>
                  <w:bdr w:val="none" w:sz="0" w:space="0" w:color="auto" w:frame="1"/>
                  <w:lang w:eastAsia="ru-RU"/>
                </w:rPr>
                <w:t> (</w:t>
              </w:r>
              <w:r w:rsidRPr="00B24DE0">
                <w:rPr>
                  <w:rFonts w:ascii="inherit" w:eastAsia="Times New Roman" w:hAnsi="inherit" w:cs="Times New Roman"/>
                  <w:color w:val="800080"/>
                  <w:sz w:val="20"/>
                  <w:szCs w:val="20"/>
                  <w:bdr w:val="none" w:sz="0" w:space="0" w:color="auto" w:frame="1"/>
                  <w:vertAlign w:val="superscript"/>
                  <w:lang w:eastAsia="ru-RU"/>
                </w:rPr>
                <w:t>4</w:t>
              </w:r>
              <w:r w:rsidRPr="00B24DE0">
                <w:rPr>
                  <w:rFonts w:ascii="inherit" w:eastAsia="Times New Roman" w:hAnsi="inherit" w:cs="Times New Roman"/>
                  <w:color w:val="800080"/>
                  <w:sz w:val="20"/>
                  <w:szCs w:val="20"/>
                  <w:bdr w:val="none" w:sz="0" w:space="0" w:color="auto" w:frame="1"/>
                  <w:lang w:eastAsia="ru-RU"/>
                </w:rPr>
                <w:t>)</w:t>
              </w:r>
            </w:hyperlink>
            <w:r w:rsidRPr="00B24DE0">
              <w:rPr>
                <w:rFonts w:ascii="Times New Roman" w:eastAsia="Times New Roman" w:hAnsi="Times New Roman" w:cs="Times New Roman"/>
                <w:color w:val="444444"/>
                <w:sz w:val="20"/>
                <w:szCs w:val="20"/>
                <w:lang w:eastAsia="ru-RU"/>
              </w:rPr>
              <w:t xml:space="preserve">, dar nu se propune </w:t>
            </w:r>
            <w:proofErr w:type="spellStart"/>
            <w:r w:rsidRPr="00B24DE0">
              <w:rPr>
                <w:rFonts w:ascii="Times New Roman" w:eastAsia="Times New Roman" w:hAnsi="Times New Roman" w:cs="Times New Roman"/>
                <w:color w:val="444444"/>
                <w:sz w:val="20"/>
                <w:szCs w:val="20"/>
                <w:lang w:eastAsia="ru-RU"/>
              </w:rPr>
              <w:t>nicio</w:t>
            </w:r>
            <w:proofErr w:type="spellEnd"/>
            <w:r w:rsidRPr="00B24DE0">
              <w:rPr>
                <w:rFonts w:ascii="Times New Roman" w:eastAsia="Times New Roman" w:hAnsi="Times New Roman" w:cs="Times New Roman"/>
                <w:color w:val="444444"/>
                <w:sz w:val="20"/>
                <w:szCs w:val="20"/>
                <w:lang w:eastAsia="ru-RU"/>
              </w:rPr>
              <w:t xml:space="preserve"> definiție a „prezentării”, care ar trebui, prin urmare, să fie înțeleasă având în vedere explicațiile prevăzute la articolul 2 </w:t>
            </w:r>
            <w:r w:rsidRPr="00B24DE0">
              <w:rPr>
                <w:rFonts w:ascii="Times New Roman" w:eastAsia="Times New Roman" w:hAnsi="Times New Roman" w:cs="Times New Roman"/>
                <w:color w:val="444444"/>
                <w:sz w:val="20"/>
                <w:szCs w:val="20"/>
                <w:lang w:eastAsia="ru-RU"/>
              </w:rPr>
              <w:lastRenderedPageBreak/>
              <w:t>alineatul (3) litera (a) din Directiva 2000/13/CE și la articolul 7 alineatul (4) litera (b) din Regulamentul (UE) nr. 1169/2011.</w:t>
            </w:r>
          </w:p>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color w:val="444444"/>
                <w:sz w:val="20"/>
                <w:szCs w:val="20"/>
                <w:lang w:eastAsia="ru-RU"/>
              </w:rPr>
            </w:pPr>
            <w:r w:rsidRPr="00B24DE0">
              <w:rPr>
                <w:rFonts w:ascii="Times New Roman" w:eastAsia="Times New Roman" w:hAnsi="Times New Roman" w:cs="Times New Roman"/>
                <w:color w:val="444444"/>
                <w:sz w:val="20"/>
                <w:szCs w:val="20"/>
                <w:lang w:eastAsia="ru-RU"/>
              </w:rPr>
              <w:t>O mențiune de sănătate se poate face pe „mijlocul de etichetare” care poate să însemne mai mult decât simpla etichetă, deoarece înglobează toate informațiile pentru consumatori despre produsul alimentar pe care îl însoțesc sau la care se referă. Distincția între „etichetare” și „publicitate” este că „etichetarea” are legătură cu livrarea produselor alimentare către consumatorul final, în timp ce „publicitate” se referă la promovarea furnizării de produse alimentare de către operatorul din sectorul alimentar.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27"/>
              <w:gridCol w:w="3335"/>
            </w:tblGrid>
            <w:tr w:rsidR="00E82C2E" w:rsidRPr="00B24DE0" w:rsidTr="00764431">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Pentru a se respecta dispozițiile articolului 10 alineatul (2), este necesar să se includă informațiile obligatorii în etichetarea produselor alimentare pentru care se face mențiunea de sănătate.</w:t>
                  </w:r>
                </w:p>
              </w:tc>
            </w:tr>
          </w:tbl>
          <w:p w:rsidR="00E82C2E" w:rsidRPr="00B24DE0" w:rsidRDefault="00E82C2E" w:rsidP="00E82C2E">
            <w:pPr>
              <w:spacing w:after="0" w:line="240" w:lineRule="auto"/>
              <w:rPr>
                <w:rFonts w:ascii="Times New Roman" w:eastAsia="Times New Roman" w:hAnsi="Times New Roman" w:cs="Times New Roman"/>
                <w:vanish/>
                <w:sz w:val="20"/>
                <w:szCs w:val="20"/>
                <w:lang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39"/>
              <w:gridCol w:w="3323"/>
            </w:tblGrid>
            <w:tr w:rsidR="00E82C2E" w:rsidRPr="00B24DE0" w:rsidTr="00764431">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În cazul în care nu există „etichetare”, informațiile obligatorii sunt furnizate în „publicitatea” și „prezentarea” produsului alimentar pentru care este făcută mențiunea de sănătate. De exemplu, în cazul în care o mențiune de sănătate este utilizată într-o publicitate generică pentru un produs alimentar (de exemplu, ulei de măsline, produse lactate, carne etc.) care nu îl corelează cu un anumit produs care ar fi „etichetat”, atunci informațiile obligatorii trebuie, de asemenea, să fie prevăzute în „publicitatea” și „prezentarea” produsului respectiv.</w:t>
                  </w:r>
                </w:p>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 xml:space="preserve">Articolul 12 din Regulamentul (UE) nr. 1169/2011 stabilește principiul conform căruia consumatorul ar trebui să aibă întotdeauna informațiile obligatorii la luarea unei decizii cu privire la achiziția unui aliment. În cazul vânzărilor la distanță trebuie făcută o mențiune specială în ceea ce privește articolul 14 din Regulamentul (UE) nr. 1169/2011 </w:t>
                  </w:r>
                  <w:r w:rsidRPr="00B24DE0">
                    <w:rPr>
                      <w:rFonts w:ascii="inherit" w:eastAsia="Times New Roman" w:hAnsi="inherit" w:cs="Times New Roman"/>
                      <w:color w:val="444444"/>
                      <w:sz w:val="20"/>
                      <w:szCs w:val="20"/>
                      <w:lang w:eastAsia="ru-RU"/>
                    </w:rPr>
                    <w:lastRenderedPageBreak/>
                    <w:t>privind vânzările la distanță. Informațiile obligatorii trebuie să le fie disponibile consumatorilor înainte de achiziționarea produselor, iar în cazul vânzării la distanță, unde accesul la „etichetare” este limitat, informațiile obligatorii trebuie să fie incluse în prezentarea și publicitatea produselor alimentare, în suportul de vânzare la distanță, indiferent dacă acesta este un site web, un catalog, un prospect, o scrisoare etc.</w:t>
                  </w:r>
                </w:p>
              </w:tc>
            </w:tr>
          </w:tbl>
          <w:p w:rsidR="00E82C2E" w:rsidRPr="00B24DE0" w:rsidRDefault="00E82C2E" w:rsidP="00E82C2E">
            <w:pPr>
              <w:spacing w:after="0" w:line="240" w:lineRule="auto"/>
              <w:rPr>
                <w:rFonts w:ascii="Times New Roman" w:eastAsia="Times New Roman" w:hAnsi="Times New Roman" w:cs="Times New Roman"/>
                <w:vanish/>
                <w:sz w:val="20"/>
                <w:szCs w:val="20"/>
                <w:lang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27"/>
              <w:gridCol w:w="3335"/>
            </w:tblGrid>
            <w:tr w:rsidR="00E82C2E" w:rsidRPr="00B24DE0" w:rsidTr="00764431">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La articolul 1 alineatul (2) din regulament există o derogare pentru produsele alimentare care nu sunt preambalate oferite spre vânzare consumatorului final sau unităților de restaurație colectivă și produsele alimentare ambalate la punctul de vânzare la cererea cumpărătorului sau preambalate în vederea vânzării imediate. Această derogare înseamnă că informațiile obligatorii enumerate la articolul 10 alineatul (2) literele (a) și (b) nu sunt necesare. Dimpotrivă, dacă este cazul, informațiile prevăzute la articolul 10 alineatul (2) literele (c) și (d) sunt întotdeauna necesare.</w:t>
                  </w:r>
                </w:p>
              </w:tc>
            </w:tr>
          </w:tbl>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b/>
                <w:bCs/>
                <w:color w:val="444444"/>
                <w:sz w:val="20"/>
                <w:szCs w:val="20"/>
                <w:lang w:eastAsia="ru-RU"/>
              </w:rPr>
            </w:pPr>
            <w:r w:rsidRPr="00B24DE0">
              <w:rPr>
                <w:rFonts w:ascii="Times New Roman" w:eastAsia="Times New Roman" w:hAnsi="Times New Roman" w:cs="Times New Roman"/>
                <w:b/>
                <w:bCs/>
                <w:color w:val="444444"/>
                <w:sz w:val="20"/>
                <w:szCs w:val="20"/>
                <w:lang w:eastAsia="ru-RU"/>
              </w:rPr>
              <w:t>2.2.   </w:t>
            </w:r>
            <w:r w:rsidRPr="00B24DE0">
              <w:rPr>
                <w:rFonts w:ascii="inherit" w:eastAsia="Times New Roman" w:hAnsi="inherit" w:cs="Times New Roman"/>
                <w:b/>
                <w:bCs/>
                <w:i/>
                <w:iCs/>
                <w:color w:val="444444"/>
                <w:sz w:val="20"/>
                <w:szCs w:val="20"/>
                <w:bdr w:val="none" w:sz="0" w:space="0" w:color="auto" w:frame="1"/>
                <w:lang w:eastAsia="ru-RU"/>
              </w:rPr>
              <w:t>Patru informații obligatorii</w:t>
            </w:r>
          </w:p>
          <w:p w:rsidR="00E82C2E" w:rsidRPr="00B24DE0" w:rsidRDefault="00E82C2E" w:rsidP="00E82C2E">
            <w:pPr>
              <w:shd w:val="clear" w:color="auto" w:fill="FFFFFF"/>
              <w:spacing w:after="0" w:line="240" w:lineRule="auto"/>
              <w:jc w:val="both"/>
              <w:textAlignment w:val="baseline"/>
              <w:rPr>
                <w:rFonts w:ascii="Times New Roman" w:eastAsia="Times New Roman" w:hAnsi="Times New Roman" w:cs="Times New Roman"/>
                <w:color w:val="444444"/>
                <w:sz w:val="20"/>
                <w:szCs w:val="20"/>
                <w:lang w:eastAsia="ru-RU"/>
              </w:rPr>
            </w:pPr>
            <w:r w:rsidRPr="00B24DE0">
              <w:rPr>
                <w:rFonts w:ascii="Times New Roman" w:eastAsia="Times New Roman" w:hAnsi="Times New Roman" w:cs="Times New Roman"/>
                <w:color w:val="444444"/>
                <w:sz w:val="20"/>
                <w:szCs w:val="20"/>
                <w:lang w:eastAsia="ru-RU"/>
              </w:rPr>
              <w:t>Permițând în același timp o anumită flexibilitate pentru operatorii din sectorul alimentar în ceea ce privește modul de exprimare a informațiilor obligatorii, regulamentul prevede că următoarele patru informații trebuie să fie furnizate la utilizarea unei mențiuni de sănătate permise: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27"/>
              <w:gridCol w:w="3335"/>
            </w:tblGrid>
            <w:tr w:rsidR="00E82C2E" w:rsidRPr="00B24DE0" w:rsidTr="00764431">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w:t>
                  </w:r>
                  <w:r w:rsidRPr="00B24DE0">
                    <w:rPr>
                      <w:rFonts w:ascii="inherit" w:eastAsia="Times New Roman" w:hAnsi="inherit" w:cs="Times New Roman"/>
                      <w:i/>
                      <w:iCs/>
                      <w:color w:val="444444"/>
                      <w:sz w:val="20"/>
                      <w:szCs w:val="20"/>
                      <w:bdr w:val="none" w:sz="0" w:space="0" w:color="auto" w:frame="1"/>
                      <w:lang w:eastAsia="ru-RU"/>
                    </w:rPr>
                    <w:t>o mențiune care indică importanța unei alimentații variate și echilibrate și a unui stil de viață sănătos</w:t>
                  </w:r>
                  <w:r w:rsidRPr="00B24DE0">
                    <w:rPr>
                      <w:rFonts w:ascii="inherit" w:eastAsia="Times New Roman" w:hAnsi="inherit" w:cs="Times New Roman"/>
                      <w:color w:val="444444"/>
                      <w:sz w:val="20"/>
                      <w:szCs w:val="20"/>
                      <w:lang w:eastAsia="ru-RU"/>
                    </w:rPr>
                    <w:t>”</w:t>
                  </w:r>
                </w:p>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 xml:space="preserve">Scopul acestei dispoziții este de a ajuta consumatorul să înțeleagă efectele benefice specifice ale produsului alimentar care poartă mențiunea de sănătate. Aceasta subliniază necesitatea </w:t>
                  </w:r>
                  <w:r w:rsidRPr="00B24DE0">
                    <w:rPr>
                      <w:rFonts w:ascii="inherit" w:eastAsia="Times New Roman" w:hAnsi="inherit" w:cs="Times New Roman"/>
                      <w:color w:val="444444"/>
                      <w:sz w:val="20"/>
                      <w:szCs w:val="20"/>
                      <w:lang w:eastAsia="ru-RU"/>
                    </w:rPr>
                    <w:lastRenderedPageBreak/>
                    <w:t>de a informa consumatorii că faptul de a consuma un anumit produs alimentar ar trebui să facă parte dintr-o alimentație variată și echilibrată și să nu fie excesiv sau împotriva bunelor practici alimentare (considerentul 18) pentru a obține rezultate în condiții bune în ceea ce privește sănătatea și că consumul unui produs alimentar care poartă mențiunea de sănătate în contextul unei alimentații variate și echilibrate reprezintă doar un singur aspect al unui stil de viață sănătos;</w:t>
                  </w:r>
                </w:p>
              </w:tc>
            </w:tr>
          </w:tbl>
          <w:p w:rsidR="00E82C2E" w:rsidRPr="00B24DE0" w:rsidRDefault="00E82C2E" w:rsidP="00E82C2E">
            <w:pPr>
              <w:spacing w:after="0" w:line="240" w:lineRule="auto"/>
              <w:rPr>
                <w:rFonts w:ascii="Times New Roman" w:eastAsia="Times New Roman" w:hAnsi="Times New Roman" w:cs="Times New Roman"/>
                <w:vanish/>
                <w:sz w:val="20"/>
                <w:szCs w:val="20"/>
                <w:lang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39"/>
              <w:gridCol w:w="3323"/>
            </w:tblGrid>
            <w:tr w:rsidR="00E82C2E" w:rsidRPr="00B24DE0" w:rsidTr="00764431">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w:t>
                  </w:r>
                  <w:r w:rsidRPr="00B24DE0">
                    <w:rPr>
                      <w:rFonts w:ascii="inherit" w:eastAsia="Times New Roman" w:hAnsi="inherit" w:cs="Times New Roman"/>
                      <w:i/>
                      <w:iCs/>
                      <w:color w:val="444444"/>
                      <w:sz w:val="20"/>
                      <w:szCs w:val="20"/>
                      <w:bdr w:val="none" w:sz="0" w:space="0" w:color="auto" w:frame="1"/>
                      <w:lang w:eastAsia="ru-RU"/>
                    </w:rPr>
                    <w:t>cantitatea de produs alimentar și modelul de consum solicitat pentru a obține efectul benefic menționat</w:t>
                  </w:r>
                  <w:r w:rsidRPr="00B24DE0">
                    <w:rPr>
                      <w:rFonts w:ascii="inherit" w:eastAsia="Times New Roman" w:hAnsi="inherit" w:cs="Times New Roman"/>
                      <w:color w:val="444444"/>
                      <w:sz w:val="20"/>
                      <w:szCs w:val="20"/>
                      <w:lang w:eastAsia="ru-RU"/>
                    </w:rPr>
                    <w:t>”</w:t>
                  </w:r>
                </w:p>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Dispoziția se referă la informațiile pe care un operator din sectorul alimentar ar trebui să le furnizeze, pe baza compoziției produselor alimentare, pentru a se asigura că efectul menționat poate avea loc. Modul în care sunt consumate produsele alimentare este important și comunicarea acestor aspecte consumatorilor poate fi, de asemenea, o cerință a condițiilor specifice de utilizare stabilite pentru mențiunile de sănătate de către Comisie atunci când autorizează și enumerarea lor în registrul Uniunii</w:t>
                  </w:r>
                  <w:hyperlink r:id="rId12" w:anchor="ntr5-L_2013022RO.01002601-E0005" w:history="1">
                    <w:r w:rsidRPr="00B24DE0">
                      <w:rPr>
                        <w:rFonts w:ascii="inherit" w:eastAsia="Times New Roman" w:hAnsi="inherit" w:cs="Times New Roman"/>
                        <w:color w:val="800080"/>
                        <w:sz w:val="20"/>
                        <w:szCs w:val="20"/>
                        <w:bdr w:val="none" w:sz="0" w:space="0" w:color="auto" w:frame="1"/>
                        <w:lang w:eastAsia="ru-RU"/>
                      </w:rPr>
                      <w:t> (</w:t>
                    </w:r>
                    <w:r w:rsidRPr="00B24DE0">
                      <w:rPr>
                        <w:rFonts w:ascii="inherit" w:eastAsia="Times New Roman" w:hAnsi="inherit" w:cs="Times New Roman"/>
                        <w:color w:val="800080"/>
                        <w:sz w:val="20"/>
                        <w:szCs w:val="20"/>
                        <w:bdr w:val="none" w:sz="0" w:space="0" w:color="auto" w:frame="1"/>
                        <w:vertAlign w:val="superscript"/>
                        <w:lang w:eastAsia="ru-RU"/>
                      </w:rPr>
                      <w:t>5</w:t>
                    </w:r>
                    <w:r w:rsidRPr="00B24DE0">
                      <w:rPr>
                        <w:rFonts w:ascii="inherit" w:eastAsia="Times New Roman" w:hAnsi="inherit" w:cs="Times New Roman"/>
                        <w:color w:val="800080"/>
                        <w:sz w:val="20"/>
                        <w:szCs w:val="20"/>
                        <w:bdr w:val="none" w:sz="0" w:space="0" w:color="auto" w:frame="1"/>
                        <w:lang w:eastAsia="ru-RU"/>
                      </w:rPr>
                      <w:t>)</w:t>
                    </w:r>
                  </w:hyperlink>
                  <w:r w:rsidRPr="00B24DE0">
                    <w:rPr>
                      <w:rFonts w:ascii="inherit" w:eastAsia="Times New Roman" w:hAnsi="inherit" w:cs="Times New Roman"/>
                      <w:color w:val="444444"/>
                      <w:sz w:val="20"/>
                      <w:szCs w:val="20"/>
                      <w:lang w:eastAsia="ru-RU"/>
                    </w:rPr>
                    <w:t xml:space="preserve">. Cu toate acestea, dispoziția respectivă trebuie să garanteze că pentru toate mențiunile de sănătate consumatorul este pe deplin informat în legătură cu cantitatea de produs alimentar necesară și modul în care acesta trebuie consumat în cursul zilei. De exemplu, informațiile ar trebui să indice dacă efectul menționat se poate obține prin consumarea produsului alimentar doar o dată sau de mai multe ori pe parcursul unei zile. În plus, aceste informații nu trebuie să încurajeze sau să tolereze consumul în exces al unui produs alimentar, astfel cum este prevăzut la articolul 3 al </w:t>
                  </w:r>
                  <w:r w:rsidRPr="00B24DE0">
                    <w:rPr>
                      <w:rFonts w:ascii="inherit" w:eastAsia="Times New Roman" w:hAnsi="inherit" w:cs="Times New Roman"/>
                      <w:color w:val="444444"/>
                      <w:sz w:val="20"/>
                      <w:szCs w:val="20"/>
                      <w:lang w:eastAsia="ru-RU"/>
                    </w:rPr>
                    <w:lastRenderedPageBreak/>
                    <w:t>doilea paragraf litera (c). În cazul în care acest lucru nu este posibil, mențiunea de sănătate nu ar trebui să fie efectuată;</w:t>
                  </w:r>
                </w:p>
              </w:tc>
            </w:tr>
          </w:tbl>
          <w:p w:rsidR="00E82C2E" w:rsidRPr="00B24DE0" w:rsidRDefault="00E82C2E" w:rsidP="00E82C2E">
            <w:pPr>
              <w:spacing w:after="0" w:line="240" w:lineRule="auto"/>
              <w:rPr>
                <w:rFonts w:ascii="Times New Roman" w:eastAsia="Times New Roman" w:hAnsi="Times New Roman" w:cs="Times New Roman"/>
                <w:vanish/>
                <w:sz w:val="20"/>
                <w:szCs w:val="20"/>
                <w:lang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27"/>
              <w:gridCol w:w="3335"/>
            </w:tblGrid>
            <w:tr w:rsidR="00E82C2E" w:rsidRPr="00B24DE0" w:rsidTr="00764431">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w:t>
                  </w:r>
                  <w:r w:rsidRPr="00B24DE0">
                    <w:rPr>
                      <w:rFonts w:ascii="inherit" w:eastAsia="Times New Roman" w:hAnsi="inherit" w:cs="Times New Roman"/>
                      <w:i/>
                      <w:iCs/>
                      <w:color w:val="444444"/>
                      <w:sz w:val="20"/>
                      <w:szCs w:val="20"/>
                      <w:bdr w:val="none" w:sz="0" w:space="0" w:color="auto" w:frame="1"/>
                      <w:lang w:eastAsia="ru-RU"/>
                    </w:rPr>
                    <w:t>după caz, o mențiune adresată persoanelor care ar trebui să evite să utilizeze produsul alimentar în cauză</w:t>
                  </w:r>
                  <w:r w:rsidRPr="00B24DE0">
                    <w:rPr>
                      <w:rFonts w:ascii="inherit" w:eastAsia="Times New Roman" w:hAnsi="inherit" w:cs="Times New Roman"/>
                      <w:color w:val="444444"/>
                      <w:sz w:val="20"/>
                      <w:szCs w:val="20"/>
                      <w:lang w:eastAsia="ru-RU"/>
                    </w:rPr>
                    <w:t>”; precum și</w:t>
                  </w:r>
                </w:p>
              </w:tc>
            </w:tr>
          </w:tbl>
          <w:p w:rsidR="00E82C2E" w:rsidRPr="00B24DE0" w:rsidRDefault="00E82C2E" w:rsidP="00E82C2E">
            <w:pPr>
              <w:spacing w:after="0" w:line="240" w:lineRule="auto"/>
              <w:rPr>
                <w:rFonts w:ascii="Times New Roman" w:eastAsia="Times New Roman" w:hAnsi="Times New Roman" w:cs="Times New Roman"/>
                <w:vanish/>
                <w:sz w:val="20"/>
                <w:szCs w:val="20"/>
                <w:lang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39"/>
              <w:gridCol w:w="3323"/>
            </w:tblGrid>
            <w:tr w:rsidR="00E82C2E" w:rsidRPr="00B24DE0" w:rsidTr="00764431">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w:t>
                  </w:r>
                  <w:r w:rsidRPr="00B24DE0">
                    <w:rPr>
                      <w:rFonts w:ascii="inherit" w:eastAsia="Times New Roman" w:hAnsi="inherit" w:cs="Times New Roman"/>
                      <w:i/>
                      <w:iCs/>
                      <w:color w:val="444444"/>
                      <w:sz w:val="20"/>
                      <w:szCs w:val="20"/>
                      <w:bdr w:val="none" w:sz="0" w:space="0" w:color="auto" w:frame="1"/>
                      <w:lang w:eastAsia="ru-RU"/>
                    </w:rPr>
                    <w:t>un avertisment adecvat pentru produsele care sunt susceptibile de a prezenta un risc în ceea ce privește sănătatea în cazul în care sunt consumate în exces</w:t>
                  </w:r>
                  <w:r w:rsidRPr="00B24DE0">
                    <w:rPr>
                      <w:rFonts w:ascii="inherit" w:eastAsia="Times New Roman" w:hAnsi="inherit" w:cs="Times New Roman"/>
                      <w:color w:val="444444"/>
                      <w:sz w:val="20"/>
                      <w:szCs w:val="20"/>
                      <w:lang w:eastAsia="ru-RU"/>
                    </w:rPr>
                    <w:t>”</w:t>
                  </w:r>
                </w:p>
                <w:p w:rsidR="00E82C2E" w:rsidRPr="00B24DE0" w:rsidRDefault="00E82C2E" w:rsidP="00E82C2E">
                  <w:pPr>
                    <w:spacing w:after="0" w:line="240" w:lineRule="auto"/>
                    <w:jc w:val="both"/>
                    <w:textAlignment w:val="baseline"/>
                    <w:rPr>
                      <w:rFonts w:ascii="inherit" w:eastAsia="Times New Roman" w:hAnsi="inherit" w:cs="Times New Roman"/>
                      <w:color w:val="444444"/>
                      <w:sz w:val="20"/>
                      <w:szCs w:val="20"/>
                      <w:lang w:eastAsia="ru-RU"/>
                    </w:rPr>
                  </w:pPr>
                  <w:r w:rsidRPr="00B24DE0">
                    <w:rPr>
                      <w:rFonts w:ascii="inherit" w:eastAsia="Times New Roman" w:hAnsi="inherit" w:cs="Times New Roman"/>
                      <w:color w:val="444444"/>
                      <w:sz w:val="20"/>
                      <w:szCs w:val="20"/>
                      <w:lang w:eastAsia="ru-RU"/>
                    </w:rPr>
                    <w:t>Unele mențiuni pot fi autorizate cu restricții privind utilizarea lor sau, în cazul unor substanțe, alte dispoziții specifice pentru categorii de alimente pot prevedea cerințe suplimentare privind etichetarea. Toate aceste cerințe sunt cumulative și ar trebui ca operatorii să respecte toate dispozițiile relevante aplicabile produselor alimentare și mențiunilor. Cu toate acestea, operatorii din sectorul alimentar ar trebui să își asume responsabilitățile care le revin în conformitate cu legislația alimentară generală și să se conformeze cu cerința fundamentală de a comercializa produse alimentare sigure și care nu dăunează sănătății și să recurgă la aceste mențiuni pe proprie răspundere.</w:t>
                  </w:r>
                </w:p>
              </w:tc>
            </w:tr>
          </w:tbl>
          <w:p w:rsidR="00E82C2E" w:rsidRPr="00B24DE0" w:rsidRDefault="00E82C2E" w:rsidP="00E82C2E">
            <w:pPr>
              <w:shd w:val="clear" w:color="auto" w:fill="FFFFFF"/>
              <w:spacing w:after="0" w:line="240" w:lineRule="auto"/>
              <w:jc w:val="center"/>
              <w:textAlignment w:val="baseline"/>
              <w:rPr>
                <w:rFonts w:ascii="Times New Roman" w:eastAsia="Times New Roman" w:hAnsi="Times New Roman" w:cs="Times New Roman"/>
                <w:b/>
                <w:bCs/>
                <w:color w:val="444444"/>
                <w:sz w:val="20"/>
                <w:szCs w:val="20"/>
                <w:lang w:eastAsia="ru-RU"/>
              </w:rPr>
            </w:pPr>
          </w:p>
        </w:tc>
        <w:tc>
          <w:tcPr>
            <w:tcW w:w="3593" w:type="dxa"/>
          </w:tcPr>
          <w:p w:rsidR="00E82C2E" w:rsidRPr="00B24DE0" w:rsidRDefault="00E82C2E" w:rsidP="00E82C2E">
            <w:pPr>
              <w:pStyle w:val="ae"/>
              <w:numPr>
                <w:ilvl w:val="0"/>
                <w:numId w:val="6"/>
              </w:numPr>
              <w:shd w:val="clear" w:color="auto" w:fill="FFFFFF"/>
              <w:spacing w:after="0" w:line="240" w:lineRule="auto"/>
              <w:jc w:val="both"/>
              <w:textAlignment w:val="baseline"/>
              <w:rPr>
                <w:rFonts w:ascii="inherit" w:eastAsia="Times New Roman" w:hAnsi="inherit" w:cs="Times New Roman"/>
                <w:b/>
                <w:bCs/>
                <w:sz w:val="20"/>
                <w:szCs w:val="20"/>
                <w:bdr w:val="none" w:sz="0" w:space="0" w:color="auto" w:frame="1"/>
                <w:lang w:eastAsia="ru-RU"/>
              </w:rPr>
            </w:pPr>
            <w:r w:rsidRPr="00B24DE0">
              <w:rPr>
                <w:rFonts w:ascii="inherit" w:eastAsia="Times New Roman" w:hAnsi="inherit" w:cs="Times New Roman"/>
                <w:b/>
                <w:bCs/>
                <w:sz w:val="20"/>
                <w:szCs w:val="20"/>
                <w:bdr w:val="none" w:sz="0" w:space="0" w:color="auto" w:frame="1"/>
                <w:lang w:eastAsia="ru-RU"/>
              </w:rPr>
              <w:lastRenderedPageBreak/>
              <w:t>Informații obligatorii care însoțesc mențiunile de sănătate aprobate</w:t>
            </w:r>
          </w:p>
          <w:p w:rsidR="00E82C2E" w:rsidRPr="00B24DE0" w:rsidRDefault="00E82C2E" w:rsidP="00E82C2E">
            <w:pPr>
              <w:pStyle w:val="ae"/>
              <w:shd w:val="clear" w:color="auto" w:fill="FFFFFF"/>
              <w:spacing w:after="0" w:line="240" w:lineRule="auto"/>
              <w:ind w:left="1080"/>
              <w:jc w:val="both"/>
              <w:textAlignment w:val="baseline"/>
              <w:rPr>
                <w:rFonts w:ascii="inherit" w:eastAsia="Times New Roman" w:hAnsi="inherit" w:cs="Times New Roman"/>
                <w:b/>
                <w:bCs/>
                <w:sz w:val="20"/>
                <w:szCs w:val="20"/>
                <w:bdr w:val="none" w:sz="0" w:space="0" w:color="auto" w:frame="1"/>
                <w:lang w:eastAsia="ru-RU"/>
              </w:rPr>
            </w:pPr>
          </w:p>
          <w:p w:rsidR="00E82C2E" w:rsidRPr="00B24DE0" w:rsidRDefault="00E82C2E" w:rsidP="00E82C2E">
            <w:pPr>
              <w:shd w:val="clear" w:color="auto" w:fill="FFFFFF"/>
              <w:spacing w:after="0" w:line="240" w:lineRule="auto"/>
              <w:ind w:firstLine="708"/>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 xml:space="preserve">8. În cazul aplicării unei mențiuni de sănătate furnizate consumatorului, în conformitate cu prevederile Capitolului IV al Regulamentului, este obligator utilizarea a două sau, după caz, patru informații. Informațiile prevăzute la pct. 22 al Regulamentului se indică pe eticheta alimentelor respective, sau, în prezentarea și în publicitatea la produsele alimentare în cazul, </w:t>
            </w:r>
            <w:proofErr w:type="spellStart"/>
            <w:r w:rsidRPr="00B24DE0">
              <w:rPr>
                <w:rFonts w:ascii="Times New Roman" w:eastAsia="Times New Roman" w:hAnsi="Times New Roman" w:cs="Times New Roman"/>
                <w:sz w:val="20"/>
                <w:szCs w:val="20"/>
                <w:lang w:eastAsia="ru-RU"/>
              </w:rPr>
              <w:t>cînd</w:t>
            </w:r>
            <w:proofErr w:type="spellEnd"/>
            <w:r w:rsidRPr="00B24DE0">
              <w:rPr>
                <w:rFonts w:ascii="Times New Roman" w:eastAsia="Times New Roman" w:hAnsi="Times New Roman" w:cs="Times New Roman"/>
                <w:sz w:val="20"/>
                <w:szCs w:val="20"/>
                <w:lang w:eastAsia="ru-RU"/>
              </w:rPr>
              <w:t xml:space="preserve"> acestea lipsesc. </w:t>
            </w:r>
          </w:p>
          <w:p w:rsidR="00E82C2E" w:rsidRPr="00B24DE0" w:rsidRDefault="00E82C2E" w:rsidP="00E82C2E">
            <w:pPr>
              <w:shd w:val="clear" w:color="auto" w:fill="FFFFFF"/>
              <w:spacing w:after="0" w:line="240" w:lineRule="auto"/>
              <w:ind w:firstLine="708"/>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9. Cerințele pct. 9 al Regulamentului se respecta cu strictețe în condițiile legislației pentru furnizarea informațiilor exacte și pertinente pentru ca consumatorii să facă o alegere fondată și argumentată.</w:t>
            </w:r>
          </w:p>
          <w:p w:rsidR="00E82C2E" w:rsidRPr="00B24DE0" w:rsidRDefault="00E82C2E" w:rsidP="00E82C2E">
            <w:pPr>
              <w:shd w:val="clear" w:color="auto" w:fill="FFFFFF"/>
              <w:spacing w:after="0" w:line="240" w:lineRule="auto"/>
              <w:ind w:firstLine="708"/>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 xml:space="preserve">10. O mențiune de sănătate se va aplica </w:t>
            </w:r>
            <w:r w:rsidRPr="00B24DE0">
              <w:rPr>
                <w:rFonts w:ascii="Times New Roman" w:hAnsi="Times New Roman" w:cs="Times New Roman"/>
                <w:sz w:val="20"/>
                <w:szCs w:val="20"/>
                <w:lang w:bidi="en-US"/>
              </w:rPr>
              <w:t xml:space="preserve">in </w:t>
            </w:r>
            <w:proofErr w:type="spellStart"/>
            <w:r w:rsidRPr="00B24DE0">
              <w:rPr>
                <w:rFonts w:ascii="Times New Roman" w:hAnsi="Times New Roman" w:cs="Times New Roman"/>
                <w:sz w:val="20"/>
                <w:szCs w:val="20"/>
                <w:lang w:bidi="en-US"/>
              </w:rPr>
              <w:t>campul</w:t>
            </w:r>
            <w:proofErr w:type="spellEnd"/>
            <w:r w:rsidRPr="00B24DE0">
              <w:rPr>
                <w:rFonts w:ascii="Times New Roman" w:hAnsi="Times New Roman" w:cs="Times New Roman"/>
                <w:sz w:val="20"/>
                <w:szCs w:val="20"/>
                <w:lang w:bidi="en-US"/>
              </w:rPr>
              <w:t xml:space="preserve"> vizual principal unde</w:t>
            </w:r>
            <w:r w:rsidRPr="00B24DE0">
              <w:rPr>
                <w:rFonts w:ascii="Times New Roman" w:eastAsia="Times New Roman" w:hAnsi="Times New Roman" w:cs="Times New Roman"/>
                <w:i/>
                <w:sz w:val="20"/>
                <w:szCs w:val="20"/>
                <w:lang w:eastAsia="ru-RU"/>
              </w:rPr>
              <w:t xml:space="preserve"> </w:t>
            </w:r>
            <w:r w:rsidRPr="00B24DE0">
              <w:rPr>
                <w:rFonts w:ascii="Times New Roman" w:eastAsia="Times New Roman" w:hAnsi="Times New Roman" w:cs="Times New Roman"/>
                <w:sz w:val="20"/>
                <w:szCs w:val="20"/>
                <w:lang w:eastAsia="ru-RU"/>
              </w:rPr>
              <w:t>se</w:t>
            </w:r>
            <w:r w:rsidRPr="00B24DE0">
              <w:rPr>
                <w:rFonts w:ascii="Times New Roman" w:eastAsia="Times New Roman" w:hAnsi="Times New Roman" w:cs="Times New Roman"/>
                <w:i/>
                <w:sz w:val="20"/>
                <w:szCs w:val="20"/>
                <w:lang w:eastAsia="ru-RU"/>
              </w:rPr>
              <w:t xml:space="preserve"> </w:t>
            </w:r>
            <w:r w:rsidRPr="00B24DE0">
              <w:rPr>
                <w:rFonts w:ascii="Times New Roman" w:eastAsia="Times New Roman" w:hAnsi="Times New Roman" w:cs="Times New Roman"/>
                <w:sz w:val="20"/>
                <w:szCs w:val="20"/>
                <w:lang w:eastAsia="ru-RU"/>
              </w:rPr>
              <w:t xml:space="preserve">înglobează toate informațiile pentru consumatori despre produsul alimentar, la care se referă. </w:t>
            </w:r>
          </w:p>
          <w:p w:rsidR="00E82C2E" w:rsidRPr="00B24DE0" w:rsidRDefault="00E82C2E" w:rsidP="00E82C2E">
            <w:pPr>
              <w:shd w:val="clear" w:color="auto" w:fill="FFFFFF"/>
              <w:spacing w:after="0" w:line="240" w:lineRule="auto"/>
              <w:ind w:firstLine="708"/>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11. L</w:t>
            </w:r>
            <w:r w:rsidRPr="00B24DE0">
              <w:rPr>
                <w:rFonts w:ascii="Times New Roman" w:eastAsia="Times New Roman" w:hAnsi="Times New Roman" w:cs="Times New Roman"/>
                <w:sz w:val="20"/>
                <w:szCs w:val="20"/>
                <w:lang w:eastAsia="ru-RU"/>
              </w:rPr>
              <w:t>a livrarea către consumatorul final</w:t>
            </w:r>
            <w:r w:rsidRPr="00B24DE0">
              <w:rPr>
                <w:rFonts w:ascii="Times New Roman" w:eastAsia="Times New Roman" w:hAnsi="Times New Roman" w:cs="Times New Roman"/>
                <w:b/>
                <w:sz w:val="20"/>
                <w:szCs w:val="20"/>
                <w:lang w:eastAsia="ru-RU"/>
              </w:rPr>
              <w:t xml:space="preserve"> </w:t>
            </w:r>
            <w:r w:rsidRPr="00B24DE0">
              <w:rPr>
                <w:rFonts w:ascii="Times New Roman" w:eastAsia="Times New Roman" w:hAnsi="Times New Roman" w:cs="Times New Roman"/>
                <w:sz w:val="20"/>
                <w:szCs w:val="20"/>
                <w:lang w:eastAsia="ru-RU"/>
              </w:rPr>
              <w:t>etichetarea produselor alimentare este obligatorie, iar publicitatea este la discreția operatorului din businessul alimentar și reprezintă procesul de promovare a produselor alimentare.</w:t>
            </w:r>
            <w:r w:rsidRPr="00B24DE0">
              <w:rPr>
                <w:rFonts w:ascii="inherit" w:eastAsia="Times New Roman" w:hAnsi="inherit" w:cs="Times New Roman"/>
                <w:sz w:val="20"/>
                <w:szCs w:val="20"/>
                <w:lang w:eastAsia="ru-RU"/>
              </w:rPr>
              <w:t xml:space="preserve"> </w:t>
            </w:r>
          </w:p>
          <w:p w:rsidR="00E82C2E" w:rsidRPr="00B24DE0" w:rsidRDefault="00E82C2E" w:rsidP="00E82C2E">
            <w:pPr>
              <w:spacing w:after="0" w:line="240" w:lineRule="auto"/>
              <w:ind w:firstLine="708"/>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12. Pe etichetele produselor alimentare se includ informațiile obligatorii pentru care se face mențiunea de sănătate în condițiile pct. 22 la prezentul Regulament.</w:t>
            </w:r>
          </w:p>
          <w:p w:rsidR="00E82C2E" w:rsidRPr="00B24DE0" w:rsidRDefault="00E82C2E" w:rsidP="00E82C2E">
            <w:pPr>
              <w:spacing w:after="0" w:line="240" w:lineRule="auto"/>
              <w:ind w:firstLine="708"/>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 xml:space="preserve">13. </w:t>
            </w:r>
            <w:r w:rsidRPr="00B24DE0">
              <w:rPr>
                <w:rFonts w:ascii="Times New Roman" w:eastAsia="Times New Roman" w:hAnsi="Times New Roman" w:cs="Times New Roman"/>
                <w:sz w:val="20"/>
                <w:szCs w:val="20"/>
                <w:lang w:bidi="en-US"/>
              </w:rPr>
              <w:t xml:space="preserve">Pentru produsele alimentare </w:t>
            </w:r>
            <w:r w:rsidRPr="00B24DE0">
              <w:rPr>
                <w:rFonts w:ascii="Times New Roman" w:eastAsia="Times New Roman" w:hAnsi="Times New Roman" w:cs="Times New Roman"/>
                <w:sz w:val="20"/>
                <w:szCs w:val="20"/>
                <w:lang w:bidi="en-US"/>
              </w:rPr>
              <w:lastRenderedPageBreak/>
              <w:t xml:space="preserve">nepreambalate și care sunt destinate consumatorului final sau unei </w:t>
            </w:r>
            <w:proofErr w:type="spellStart"/>
            <w:r w:rsidRPr="00B24DE0">
              <w:rPr>
                <w:rFonts w:ascii="Times New Roman" w:eastAsia="Times New Roman" w:hAnsi="Times New Roman" w:cs="Times New Roman"/>
                <w:sz w:val="20"/>
                <w:szCs w:val="20"/>
                <w:lang w:bidi="en-US"/>
              </w:rPr>
              <w:t>unitați</w:t>
            </w:r>
            <w:proofErr w:type="spellEnd"/>
            <w:r w:rsidRPr="00B24DE0">
              <w:rPr>
                <w:rFonts w:ascii="Times New Roman" w:eastAsia="Times New Roman" w:hAnsi="Times New Roman" w:cs="Times New Roman"/>
                <w:sz w:val="20"/>
                <w:szCs w:val="20"/>
                <w:lang w:bidi="en-US"/>
              </w:rPr>
              <w:t xml:space="preserve"> de alimentare publica, operatorii din businessul alimentar asigura menționarea </w:t>
            </w:r>
            <w:proofErr w:type="spellStart"/>
            <w:r w:rsidRPr="00B24DE0">
              <w:rPr>
                <w:rFonts w:ascii="Times New Roman" w:eastAsia="Times New Roman" w:hAnsi="Times New Roman" w:cs="Times New Roman"/>
                <w:sz w:val="20"/>
                <w:szCs w:val="20"/>
                <w:lang w:bidi="en-US"/>
              </w:rPr>
              <w:t>informatiilor</w:t>
            </w:r>
            <w:proofErr w:type="spellEnd"/>
            <w:r w:rsidRPr="00B24DE0">
              <w:rPr>
                <w:rFonts w:ascii="Times New Roman" w:eastAsia="Times New Roman" w:hAnsi="Times New Roman" w:cs="Times New Roman"/>
                <w:sz w:val="20"/>
                <w:szCs w:val="20"/>
                <w:lang w:bidi="en-US"/>
              </w:rPr>
              <w:t xml:space="preserve"> obligatorii pentru care este </w:t>
            </w:r>
            <w:proofErr w:type="spellStart"/>
            <w:r w:rsidRPr="00B24DE0">
              <w:rPr>
                <w:rFonts w:ascii="Times New Roman" w:eastAsia="Times New Roman" w:hAnsi="Times New Roman" w:cs="Times New Roman"/>
                <w:sz w:val="20"/>
                <w:szCs w:val="20"/>
                <w:lang w:bidi="en-US"/>
              </w:rPr>
              <w:t>facuta</w:t>
            </w:r>
            <w:proofErr w:type="spellEnd"/>
            <w:r w:rsidRPr="00B24DE0">
              <w:rPr>
                <w:rFonts w:ascii="Times New Roman" w:eastAsia="Times New Roman" w:hAnsi="Times New Roman" w:cs="Times New Roman"/>
                <w:sz w:val="20"/>
                <w:szCs w:val="20"/>
                <w:lang w:bidi="en-US"/>
              </w:rPr>
              <w:t xml:space="preserve"> mențiunea de </w:t>
            </w:r>
            <w:proofErr w:type="spellStart"/>
            <w:r w:rsidRPr="00B24DE0">
              <w:rPr>
                <w:rFonts w:ascii="Times New Roman" w:eastAsia="Times New Roman" w:hAnsi="Times New Roman" w:cs="Times New Roman"/>
                <w:sz w:val="20"/>
                <w:szCs w:val="20"/>
                <w:lang w:bidi="en-US"/>
              </w:rPr>
              <w:t>sanatate</w:t>
            </w:r>
            <w:proofErr w:type="spellEnd"/>
            <w:r w:rsidRPr="00B24DE0">
              <w:rPr>
                <w:rFonts w:ascii="Times New Roman" w:eastAsia="Times New Roman" w:hAnsi="Times New Roman" w:cs="Times New Roman"/>
                <w:sz w:val="20"/>
                <w:szCs w:val="20"/>
                <w:lang w:bidi="en-US"/>
              </w:rPr>
              <w:t xml:space="preserve"> pe </w:t>
            </w:r>
            <w:proofErr w:type="spellStart"/>
            <w:r w:rsidRPr="00B24DE0">
              <w:rPr>
                <w:rFonts w:ascii="Times New Roman" w:eastAsia="Times New Roman" w:hAnsi="Times New Roman" w:cs="Times New Roman"/>
                <w:sz w:val="20"/>
                <w:szCs w:val="20"/>
                <w:lang w:bidi="en-US"/>
              </w:rPr>
              <w:t>preambalaj</w:t>
            </w:r>
            <w:proofErr w:type="spellEnd"/>
            <w:r w:rsidRPr="00B24DE0">
              <w:rPr>
                <w:rFonts w:ascii="Times New Roman" w:eastAsia="Times New Roman" w:hAnsi="Times New Roman" w:cs="Times New Roman"/>
                <w:sz w:val="20"/>
                <w:szCs w:val="20"/>
                <w:lang w:bidi="en-US"/>
              </w:rPr>
              <w:t>, anunț sau pe o eticheta atașata produsului alimentar sau pe alte documente confirmatoare.</w:t>
            </w:r>
          </w:p>
          <w:p w:rsidR="00E82C2E" w:rsidRPr="00B24DE0" w:rsidRDefault="00E82C2E" w:rsidP="00E82C2E">
            <w:pPr>
              <w:spacing w:after="0" w:line="240" w:lineRule="auto"/>
              <w:ind w:firstLine="708"/>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14. În cazul vânzărilor la distanță se va face o mențiune specială „privind vânzările la distanță”. Informațiile obligatorii trebuie să fie disponibile consumatorilor înainte de procurarea produselor, iar în cazul vânzării la distanță, unde accesul la „</w:t>
            </w:r>
            <w:r w:rsidRPr="00B24DE0">
              <w:rPr>
                <w:rFonts w:ascii="inherit" w:eastAsia="Times New Roman" w:hAnsi="inherit" w:cs="Times New Roman"/>
                <w:i/>
                <w:sz w:val="20"/>
                <w:szCs w:val="20"/>
                <w:lang w:eastAsia="ru-RU"/>
              </w:rPr>
              <w:t>etichetare</w:t>
            </w:r>
            <w:r w:rsidRPr="00B24DE0">
              <w:rPr>
                <w:rFonts w:ascii="inherit" w:eastAsia="Times New Roman" w:hAnsi="inherit" w:cs="Times New Roman"/>
                <w:sz w:val="20"/>
                <w:szCs w:val="20"/>
                <w:lang w:eastAsia="ru-RU"/>
              </w:rPr>
              <w:t xml:space="preserve">” este limitat, informațiile obligatorii </w:t>
            </w:r>
            <w:r w:rsidRPr="00B24DE0">
              <w:rPr>
                <w:rFonts w:ascii="Times New Roman" w:hAnsi="Times New Roman" w:cs="Times New Roman"/>
                <w:sz w:val="20"/>
                <w:szCs w:val="20"/>
                <w:lang w:bidi="en-US"/>
              </w:rPr>
              <w:t>pentru mențiunea de sănătate</w:t>
            </w:r>
            <w:r w:rsidRPr="00B24DE0">
              <w:rPr>
                <w:rFonts w:ascii="inherit" w:eastAsia="Times New Roman" w:hAnsi="inherit" w:cs="Times New Roman"/>
                <w:sz w:val="20"/>
                <w:szCs w:val="20"/>
                <w:lang w:eastAsia="ru-RU"/>
              </w:rPr>
              <w:t xml:space="preserve"> trebuie să fie incluse în prezentarea și publicitatea produselor alimentare, în suportul de vânzare la distanță, dacă acesta este un site web, un catalog, un prospect, o scrisoare etc. </w:t>
            </w:r>
          </w:p>
          <w:p w:rsidR="00E82C2E" w:rsidRPr="00B24DE0" w:rsidRDefault="00E82C2E" w:rsidP="00E82C2E">
            <w:pPr>
              <w:spacing w:after="0" w:line="240" w:lineRule="auto"/>
              <w:ind w:firstLine="708"/>
              <w:jc w:val="both"/>
              <w:textAlignment w:val="baseline"/>
              <w:rPr>
                <w:rFonts w:ascii="inherit" w:eastAsia="Times New Roman" w:hAnsi="inherit" w:cs="Times New Roman"/>
                <w:b/>
                <w:bCs/>
                <w:sz w:val="20"/>
                <w:szCs w:val="20"/>
                <w:bdr w:val="none" w:sz="0" w:space="0" w:color="auto" w:frame="1"/>
                <w:lang w:eastAsia="ru-RU"/>
              </w:rPr>
            </w:pPr>
            <w:r w:rsidRPr="00B24DE0">
              <w:rPr>
                <w:rFonts w:ascii="inherit" w:eastAsia="Times New Roman" w:hAnsi="inherit" w:cs="Times New Roman"/>
                <w:sz w:val="20"/>
                <w:szCs w:val="20"/>
                <w:lang w:eastAsia="ru-RU"/>
              </w:rPr>
              <w:t>15. Prin derogare de la pct. 4 din prezentul Regulament, pe produsele alimentare nepreambalate, oferite spre vânzare consumatorului final sau unităților de alimentație publică și produsele alimentare ambalate la punctul de vânzare, la cererea cumpărătorului sau preambalate în vederea vânzării imediate, se aplică în mod obligatoriu informațiile prevăzute la pct.22 alineatul (3) și (4), iar cele enumerate la pct.22, alineatul (1) și (2) nu sunt obligatorii.</w:t>
            </w:r>
          </w:p>
          <w:p w:rsidR="00E82C2E" w:rsidRPr="00B24DE0" w:rsidRDefault="00E82C2E" w:rsidP="00E82C2E">
            <w:pPr>
              <w:shd w:val="clear" w:color="auto" w:fill="FFFFFF"/>
              <w:spacing w:after="0" w:line="240" w:lineRule="auto"/>
              <w:ind w:firstLine="708"/>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16. Operatorii din businessul alimentar, sunt obligați să plaseze corespunzător pct. 22 al prezentului Regulament, patru informații la utilizarea unei mențiuni de sănătate premise, după cum urmează: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72"/>
              <w:gridCol w:w="3089"/>
            </w:tblGrid>
            <w:tr w:rsidR="00E82C2E" w:rsidRPr="00B24DE0" w:rsidTr="00C269F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07ED9" w:rsidRDefault="00E82C2E" w:rsidP="00507ED9">
                  <w:pPr>
                    <w:spacing w:after="0" w:line="240" w:lineRule="auto"/>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w:t>
                  </w:r>
                  <w:r w:rsidRPr="00B24DE0">
                    <w:rPr>
                      <w:sz w:val="20"/>
                      <w:szCs w:val="20"/>
                    </w:rPr>
                    <w:t xml:space="preserve"> </w:t>
                  </w:r>
                  <w:r w:rsidRPr="00B24DE0">
                    <w:rPr>
                      <w:rFonts w:ascii="Times New Roman" w:hAnsi="Times New Roman" w:cs="Times New Roman"/>
                      <w:i/>
                      <w:sz w:val="20"/>
                      <w:szCs w:val="20"/>
                    </w:rPr>
                    <w:t>o declarație privind importanța unei alimentații variate şi echilibrate şi a unui mod de viață sănătos</w:t>
                  </w:r>
                  <w:r w:rsidRPr="00B24DE0">
                    <w:rPr>
                      <w:sz w:val="20"/>
                      <w:szCs w:val="20"/>
                    </w:rPr>
                    <w:t>;</w:t>
                  </w:r>
                  <w:r w:rsidRPr="00B24DE0">
                    <w:rPr>
                      <w:rFonts w:ascii="inherit" w:eastAsia="Times New Roman" w:hAnsi="inherit" w:cs="Times New Roman"/>
                      <w:sz w:val="20"/>
                      <w:szCs w:val="20"/>
                      <w:lang w:eastAsia="ru-RU"/>
                    </w:rPr>
                    <w:t xml:space="preserve"> </w:t>
                  </w:r>
                </w:p>
                <w:p w:rsidR="00507ED9" w:rsidRDefault="00507ED9" w:rsidP="00507ED9">
                  <w:pPr>
                    <w:spacing w:after="0" w:line="240" w:lineRule="auto"/>
                    <w:jc w:val="both"/>
                    <w:textAlignment w:val="baseline"/>
                    <w:rPr>
                      <w:rFonts w:ascii="inherit" w:eastAsia="Times New Roman" w:hAnsi="inherit" w:cs="Times New Roman"/>
                      <w:sz w:val="20"/>
                      <w:szCs w:val="20"/>
                      <w:lang w:eastAsia="ru-RU"/>
                    </w:rPr>
                  </w:pPr>
                  <w:r>
                    <w:rPr>
                      <w:rFonts w:ascii="inherit" w:eastAsia="Times New Roman" w:hAnsi="inherit" w:cs="Times New Roman"/>
                      <w:sz w:val="20"/>
                      <w:szCs w:val="20"/>
                      <w:lang w:eastAsia="ru-RU"/>
                    </w:rPr>
                    <w:t xml:space="preserve">a) </w:t>
                  </w:r>
                  <w:r w:rsidR="00E82C2E" w:rsidRPr="00B24DE0">
                    <w:rPr>
                      <w:rFonts w:ascii="inherit" w:eastAsia="Times New Roman" w:hAnsi="inherit" w:cs="Times New Roman"/>
                      <w:sz w:val="20"/>
                      <w:szCs w:val="20"/>
                      <w:lang w:eastAsia="ru-RU"/>
                    </w:rPr>
                    <w:t xml:space="preserve">Scopul prezentei prevederi este de </w:t>
                  </w:r>
                  <w:r w:rsidR="00E82C2E" w:rsidRPr="00B24DE0">
                    <w:rPr>
                      <w:rFonts w:ascii="inherit" w:eastAsia="Times New Roman" w:hAnsi="inherit" w:cs="Times New Roman"/>
                      <w:sz w:val="20"/>
                      <w:szCs w:val="20"/>
                      <w:lang w:eastAsia="ru-RU"/>
                    </w:rPr>
                    <w:lastRenderedPageBreak/>
                    <w:t xml:space="preserve">a oferi un suport consumatorului pentru  înțelegerea efectelor benefice specifice ale produsului alimentar care poartă mențiunea de sănătate. </w:t>
                  </w:r>
                  <w:r>
                    <w:rPr>
                      <w:rFonts w:ascii="inherit" w:eastAsia="Times New Roman" w:hAnsi="inherit" w:cs="Times New Roman"/>
                      <w:sz w:val="20"/>
                      <w:szCs w:val="20"/>
                      <w:lang w:eastAsia="ru-RU"/>
                    </w:rPr>
                    <w:t>b)</w:t>
                  </w:r>
                  <w:r w:rsidR="00E82C2E" w:rsidRPr="00B24DE0">
                    <w:rPr>
                      <w:rFonts w:ascii="inherit" w:eastAsia="Times New Roman" w:hAnsi="inherit" w:cs="Times New Roman"/>
                      <w:sz w:val="20"/>
                      <w:szCs w:val="20"/>
                      <w:lang w:eastAsia="ru-RU"/>
                    </w:rPr>
                    <w:t xml:space="preserve">Declarația subliniază necesitatea de a informa consumatorii de faptul, că a consuma un anumit produs alimentar poate fi inclus în alimentația variată și echilibrată dar nu în exces sau contrariu bunelor practici alimentare pentru a menține sănătatea în condiții optimale de viață. </w:t>
                  </w:r>
                </w:p>
                <w:p w:rsidR="00E82C2E" w:rsidRPr="00B24DE0" w:rsidRDefault="00507ED9" w:rsidP="00507ED9">
                  <w:pPr>
                    <w:spacing w:after="0" w:line="240" w:lineRule="auto"/>
                    <w:jc w:val="both"/>
                    <w:textAlignment w:val="baseline"/>
                    <w:rPr>
                      <w:rFonts w:ascii="inherit" w:eastAsia="Times New Roman" w:hAnsi="inherit" w:cs="Times New Roman"/>
                      <w:sz w:val="20"/>
                      <w:szCs w:val="20"/>
                      <w:lang w:eastAsia="ru-RU"/>
                    </w:rPr>
                  </w:pPr>
                  <w:r>
                    <w:rPr>
                      <w:rFonts w:ascii="inherit" w:eastAsia="Times New Roman" w:hAnsi="inherit" w:cs="Times New Roman"/>
                      <w:sz w:val="20"/>
                      <w:szCs w:val="20"/>
                      <w:lang w:eastAsia="ru-RU"/>
                    </w:rPr>
                    <w:t xml:space="preserve">c) </w:t>
                  </w:r>
                  <w:r w:rsidR="00E82C2E" w:rsidRPr="00B24DE0">
                    <w:rPr>
                      <w:rFonts w:ascii="inherit" w:eastAsia="Times New Roman" w:hAnsi="inherit" w:cs="Times New Roman"/>
                      <w:sz w:val="20"/>
                      <w:szCs w:val="20"/>
                      <w:lang w:eastAsia="ru-RU"/>
                    </w:rPr>
                    <w:t>Consumul unui produs alimentar care poartă mențiunea de sănătate în contextul unei alimentații variate și echilibrate reprezintă doar un singur aspect al unui stil de viață sănătos.</w:t>
                  </w:r>
                </w:p>
              </w:tc>
            </w:tr>
            <w:tr w:rsidR="00E82C2E" w:rsidRPr="00B24DE0" w:rsidTr="00C269F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lastRenderedPageBreak/>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07ED9" w:rsidRDefault="00E82C2E" w:rsidP="00507ED9">
                  <w:pPr>
                    <w:spacing w:after="0" w:line="240" w:lineRule="auto"/>
                    <w:jc w:val="both"/>
                    <w:textAlignment w:val="baseline"/>
                    <w:rPr>
                      <w:sz w:val="20"/>
                      <w:szCs w:val="20"/>
                    </w:rPr>
                  </w:pPr>
                  <w:r w:rsidRPr="00B24DE0">
                    <w:rPr>
                      <w:rFonts w:ascii="inherit" w:eastAsia="Times New Roman" w:hAnsi="inherit" w:cs="Times New Roman"/>
                      <w:sz w:val="20"/>
                      <w:szCs w:val="20"/>
                      <w:lang w:eastAsia="ru-RU"/>
                    </w:rPr>
                    <w:t>„</w:t>
                  </w:r>
                  <w:r w:rsidRPr="00B24DE0">
                    <w:rPr>
                      <w:rFonts w:ascii="inherit" w:eastAsia="Times New Roman" w:hAnsi="inherit" w:cs="Times New Roman"/>
                      <w:i/>
                      <w:iCs/>
                      <w:sz w:val="20"/>
                      <w:szCs w:val="20"/>
                      <w:bdr w:val="none" w:sz="0" w:space="0" w:color="auto" w:frame="1"/>
                      <w:lang w:eastAsia="ru-RU"/>
                    </w:rPr>
                    <w:t>cantitatea de produs alimentar și modul de consum solicitat pentru a obține efectul benefic menționat</w:t>
                  </w:r>
                  <w:r w:rsidRPr="00B24DE0">
                    <w:rPr>
                      <w:rFonts w:ascii="inherit" w:eastAsia="Times New Roman" w:hAnsi="inherit" w:cs="Times New Roman"/>
                      <w:sz w:val="20"/>
                      <w:szCs w:val="20"/>
                      <w:lang w:eastAsia="ru-RU"/>
                    </w:rPr>
                    <w:t>”</w:t>
                  </w:r>
                  <w:r w:rsidRPr="00B24DE0">
                    <w:rPr>
                      <w:sz w:val="20"/>
                      <w:szCs w:val="20"/>
                    </w:rPr>
                    <w:t xml:space="preserve"> </w:t>
                  </w:r>
                </w:p>
                <w:p w:rsidR="00507ED9" w:rsidRDefault="00507ED9" w:rsidP="00507ED9">
                  <w:pPr>
                    <w:spacing w:after="0" w:line="240" w:lineRule="auto"/>
                    <w:jc w:val="both"/>
                    <w:textAlignment w:val="baseline"/>
                    <w:rPr>
                      <w:rFonts w:ascii="inherit" w:eastAsia="Times New Roman" w:hAnsi="inherit" w:cs="Times New Roman"/>
                      <w:sz w:val="20"/>
                      <w:szCs w:val="20"/>
                      <w:lang w:eastAsia="ru-RU"/>
                    </w:rPr>
                  </w:pPr>
                  <w:r>
                    <w:rPr>
                      <w:sz w:val="20"/>
                      <w:szCs w:val="20"/>
                    </w:rPr>
                    <w:t xml:space="preserve">a) </w:t>
                  </w:r>
                  <w:r w:rsidR="00E82C2E" w:rsidRPr="00B24DE0">
                    <w:rPr>
                      <w:rFonts w:ascii="inherit" w:eastAsia="Times New Roman" w:hAnsi="inherit" w:cs="Times New Roman"/>
                      <w:sz w:val="20"/>
                      <w:szCs w:val="20"/>
                      <w:lang w:eastAsia="ru-RU"/>
                    </w:rPr>
                    <w:t>Informațiile, furnizate de către operatorii economici din domeniul alimentar pe baza compoziției produselor alimentare, sunt obligatorii, pentru a se asigura că efectul menționat poate avea loc.</w:t>
                  </w:r>
                </w:p>
                <w:p w:rsidR="00507ED9" w:rsidRDefault="00507ED9" w:rsidP="00507ED9">
                  <w:pPr>
                    <w:spacing w:after="0" w:line="240" w:lineRule="auto"/>
                    <w:jc w:val="both"/>
                    <w:textAlignment w:val="baseline"/>
                    <w:rPr>
                      <w:rFonts w:ascii="inherit" w:eastAsia="Times New Roman" w:hAnsi="inherit" w:cs="Times New Roman"/>
                      <w:sz w:val="20"/>
                      <w:szCs w:val="20"/>
                      <w:lang w:eastAsia="ru-RU"/>
                    </w:rPr>
                  </w:pPr>
                  <w:r>
                    <w:rPr>
                      <w:rFonts w:ascii="inherit" w:eastAsia="Times New Roman" w:hAnsi="inherit" w:cs="Times New Roman"/>
                      <w:sz w:val="20"/>
                      <w:szCs w:val="20"/>
                      <w:lang w:eastAsia="ru-RU"/>
                    </w:rPr>
                    <w:t xml:space="preserve">b) </w:t>
                  </w:r>
                  <w:r w:rsidR="00E82C2E" w:rsidRPr="00B24DE0">
                    <w:rPr>
                      <w:rFonts w:ascii="inherit" w:eastAsia="Times New Roman" w:hAnsi="inherit" w:cs="Times New Roman"/>
                      <w:sz w:val="20"/>
                      <w:szCs w:val="20"/>
                      <w:lang w:eastAsia="ru-RU"/>
                    </w:rPr>
                    <w:t xml:space="preserve">Comunicarea aspectelor privind modul în care sunt consumate produsele alimentare consumatorilor, este o cerință a condițiilor specifice de utilizare stabilite pentru mențiunile de sănătate. </w:t>
                  </w:r>
                </w:p>
                <w:p w:rsidR="00507ED9" w:rsidRDefault="00507ED9" w:rsidP="00507ED9">
                  <w:pPr>
                    <w:spacing w:after="0" w:line="240" w:lineRule="auto"/>
                    <w:jc w:val="both"/>
                    <w:textAlignment w:val="baseline"/>
                    <w:rPr>
                      <w:rFonts w:ascii="inherit" w:eastAsia="Times New Roman" w:hAnsi="inherit" w:cs="Times New Roman"/>
                      <w:sz w:val="20"/>
                      <w:szCs w:val="20"/>
                      <w:lang w:eastAsia="ru-RU"/>
                    </w:rPr>
                  </w:pPr>
                  <w:r>
                    <w:rPr>
                      <w:rFonts w:ascii="inherit" w:eastAsia="Times New Roman" w:hAnsi="inherit" w:cs="Times New Roman"/>
                      <w:sz w:val="20"/>
                      <w:szCs w:val="20"/>
                      <w:lang w:eastAsia="ru-RU"/>
                    </w:rPr>
                    <w:t xml:space="preserve">c) </w:t>
                  </w:r>
                  <w:r w:rsidR="00E82C2E" w:rsidRPr="00B24DE0">
                    <w:rPr>
                      <w:rFonts w:ascii="inherit" w:eastAsia="Times New Roman" w:hAnsi="inherit" w:cs="Times New Roman"/>
                      <w:sz w:val="20"/>
                      <w:szCs w:val="20"/>
                      <w:lang w:eastAsia="ru-RU"/>
                    </w:rPr>
                    <w:t xml:space="preserve">Informațiile respective trebuie să garanteze că pentru toate mențiunile de sănătate, consumatorul este pe deplin informat cu referire la cantitatea de produs alimentar necesară și modul în care acesta trebuie consumat în cursul zilei. </w:t>
                  </w:r>
                </w:p>
                <w:p w:rsidR="00E82C2E" w:rsidRPr="00507ED9" w:rsidRDefault="00507ED9" w:rsidP="00507ED9">
                  <w:pPr>
                    <w:spacing w:after="0" w:line="240" w:lineRule="auto"/>
                    <w:jc w:val="both"/>
                    <w:textAlignment w:val="baseline"/>
                    <w:rPr>
                      <w:rFonts w:ascii="inherit" w:eastAsia="Times New Roman" w:hAnsi="inherit" w:cs="Times New Roman"/>
                      <w:sz w:val="20"/>
                      <w:szCs w:val="20"/>
                      <w:lang w:eastAsia="ru-RU"/>
                    </w:rPr>
                  </w:pPr>
                  <w:r>
                    <w:rPr>
                      <w:rFonts w:ascii="inherit" w:eastAsia="Times New Roman" w:hAnsi="inherit" w:cs="Times New Roman"/>
                      <w:sz w:val="20"/>
                      <w:szCs w:val="20"/>
                      <w:lang w:eastAsia="ru-RU"/>
                    </w:rPr>
                    <w:t xml:space="preserve">d) </w:t>
                  </w:r>
                  <w:r w:rsidR="00E82C2E" w:rsidRPr="00507ED9">
                    <w:rPr>
                      <w:rFonts w:ascii="inherit" w:eastAsia="Times New Roman" w:hAnsi="inherit" w:cs="Times New Roman"/>
                      <w:sz w:val="20"/>
                      <w:szCs w:val="20"/>
                      <w:lang w:eastAsia="ru-RU"/>
                    </w:rPr>
                    <w:t xml:space="preserve">Informațiile vor indica faptul, dacă efectul menționat se poate obține prin consumarea produsului alimentar doar o dată sau de mai multe ori pe parcursul unei zile. </w:t>
                  </w:r>
                  <w:r w:rsidR="00E82C2E" w:rsidRPr="00507ED9">
                    <w:rPr>
                      <w:rFonts w:ascii="inherit" w:eastAsia="Times New Roman" w:hAnsi="inherit" w:cs="Times New Roman"/>
                      <w:sz w:val="20"/>
                      <w:szCs w:val="20"/>
                      <w:lang w:eastAsia="ru-RU"/>
                    </w:rPr>
                    <w:lastRenderedPageBreak/>
                    <w:t>Aceste informații nu vor încuraja sau tolera consumul în exces al unui produs alimentar, astfel cum este prevăzut la pct. 7 aliniatul 3).</w:t>
                  </w:r>
                </w:p>
                <w:p w:rsidR="00E82C2E" w:rsidRPr="00B24DE0" w:rsidRDefault="00E82C2E" w:rsidP="00E82C2E">
                  <w:pPr>
                    <w:pStyle w:val="ae"/>
                    <w:numPr>
                      <w:ilvl w:val="1"/>
                      <w:numId w:val="7"/>
                    </w:numPr>
                    <w:spacing w:after="0" w:line="240" w:lineRule="auto"/>
                    <w:ind w:left="4" w:firstLine="708"/>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În cazul în care acest lucru nu este posibil, mențiunea de sănătate nu va fi efectuată.</w:t>
                  </w:r>
                </w:p>
              </w:tc>
            </w:tr>
            <w:tr w:rsidR="00E82C2E" w:rsidRPr="00B24DE0" w:rsidTr="00C269F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lastRenderedPageBreak/>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w:t>
                  </w:r>
                  <w:r w:rsidRPr="00B24DE0">
                    <w:rPr>
                      <w:rFonts w:ascii="inherit" w:eastAsia="Times New Roman" w:hAnsi="inherit" w:cs="Times New Roman"/>
                      <w:i/>
                      <w:iCs/>
                      <w:sz w:val="20"/>
                      <w:szCs w:val="20"/>
                      <w:bdr w:val="none" w:sz="0" w:space="0" w:color="auto" w:frame="1"/>
                      <w:lang w:eastAsia="ru-RU"/>
                    </w:rPr>
                    <w:t>după caz, o declarație referitoare la persoanele care trebuie să evite utilizarea produsul alimentar în cauză</w:t>
                  </w:r>
                  <w:r w:rsidRPr="00B24DE0">
                    <w:rPr>
                      <w:rFonts w:ascii="inherit" w:eastAsia="Times New Roman" w:hAnsi="inherit" w:cs="Times New Roman"/>
                      <w:sz w:val="20"/>
                      <w:szCs w:val="20"/>
                      <w:lang w:eastAsia="ru-RU"/>
                    </w:rPr>
                    <w:t>”; precum și</w:t>
                  </w:r>
                </w:p>
              </w:tc>
            </w:tr>
            <w:tr w:rsidR="00E82C2E" w:rsidRPr="00B24DE0" w:rsidTr="00C269F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82C2E" w:rsidRPr="00B24DE0" w:rsidRDefault="00E82C2E" w:rsidP="00E82C2E">
                  <w:pPr>
                    <w:spacing w:after="0" w:line="240" w:lineRule="auto"/>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w:t>
                  </w:r>
                  <w:r w:rsidRPr="00B24DE0">
                    <w:rPr>
                      <w:rFonts w:ascii="inherit" w:eastAsia="Times New Roman" w:hAnsi="inherit" w:cs="Times New Roman"/>
                      <w:i/>
                      <w:iCs/>
                      <w:sz w:val="20"/>
                      <w:szCs w:val="20"/>
                      <w:bdr w:val="none" w:sz="0" w:space="0" w:color="auto" w:frame="1"/>
                      <w:lang w:eastAsia="ru-RU"/>
                    </w:rPr>
                    <w:t>un avertisment adecvat pentru produsele care pot prezenta riscuri pentru sănătate în cazul consumului în exces</w:t>
                  </w:r>
                  <w:r w:rsidRPr="00B24DE0">
                    <w:rPr>
                      <w:rFonts w:ascii="inherit" w:eastAsia="Times New Roman" w:hAnsi="inherit" w:cs="Times New Roman"/>
                      <w:sz w:val="20"/>
                      <w:szCs w:val="20"/>
                      <w:lang w:eastAsia="ru-RU"/>
                    </w:rPr>
                    <w:t>”.</w:t>
                  </w:r>
                </w:p>
                <w:p w:rsidR="00E82C2E" w:rsidRPr="00B24DE0" w:rsidRDefault="00E82C2E" w:rsidP="00E82C2E">
                  <w:pPr>
                    <w:pStyle w:val="ae"/>
                    <w:numPr>
                      <w:ilvl w:val="0"/>
                      <w:numId w:val="9"/>
                    </w:numPr>
                    <w:spacing w:after="0" w:line="240" w:lineRule="auto"/>
                    <w:ind w:left="145" w:firstLine="605"/>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 xml:space="preserve">Unele mențiuni vor fi avizate cu restricții privind utilizarea lor sau, în cazul unor substanțe, alte prevederi specifice pentru categorii de alimente vor prevedea cerințe suplimentare privind etichetarea. </w:t>
                  </w:r>
                </w:p>
                <w:p w:rsidR="00E82C2E" w:rsidRPr="00B24DE0" w:rsidRDefault="00E82C2E" w:rsidP="00E82C2E">
                  <w:pPr>
                    <w:pStyle w:val="ae"/>
                    <w:numPr>
                      <w:ilvl w:val="0"/>
                      <w:numId w:val="9"/>
                    </w:numPr>
                    <w:spacing w:after="0" w:line="240" w:lineRule="auto"/>
                    <w:ind w:left="145" w:firstLine="605"/>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 xml:space="preserve">Toate cerințele sunt cumulative și operatorii sunt obligați să respecte toate prevederile relevante aplicabile produselor alimentare și mențiunilor. </w:t>
                  </w:r>
                </w:p>
                <w:p w:rsidR="00E82C2E" w:rsidRPr="00B24DE0" w:rsidRDefault="00E82C2E" w:rsidP="00E82C2E">
                  <w:pPr>
                    <w:pStyle w:val="ae"/>
                    <w:numPr>
                      <w:ilvl w:val="0"/>
                      <w:numId w:val="9"/>
                    </w:numPr>
                    <w:spacing w:after="0" w:line="240" w:lineRule="auto"/>
                    <w:ind w:left="145" w:firstLine="605"/>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 xml:space="preserve">Operatorii din businessul alimentar își asumă propria responsabilitate în conformitate cu legislația și se conformează cerinței fundamentale de a comercializa produse alimentare sigure. </w:t>
                  </w:r>
                </w:p>
                <w:p w:rsidR="00E82C2E" w:rsidRPr="00B24DE0" w:rsidRDefault="00E82C2E" w:rsidP="00E82C2E">
                  <w:pPr>
                    <w:pStyle w:val="ae"/>
                    <w:numPr>
                      <w:ilvl w:val="0"/>
                      <w:numId w:val="9"/>
                    </w:numPr>
                    <w:spacing w:after="0" w:line="240" w:lineRule="auto"/>
                    <w:ind w:left="145" w:firstLine="605"/>
                    <w:jc w:val="both"/>
                    <w:textAlignment w:val="baseline"/>
                    <w:rPr>
                      <w:rFonts w:ascii="inherit" w:eastAsia="Times New Roman" w:hAnsi="inherit" w:cs="Times New Roman"/>
                      <w:sz w:val="20"/>
                      <w:szCs w:val="20"/>
                      <w:lang w:eastAsia="ru-RU"/>
                    </w:rPr>
                  </w:pPr>
                  <w:r w:rsidRPr="00B24DE0">
                    <w:rPr>
                      <w:rFonts w:ascii="inherit" w:eastAsia="Times New Roman" w:hAnsi="inherit" w:cs="Times New Roman"/>
                      <w:sz w:val="20"/>
                      <w:szCs w:val="20"/>
                      <w:lang w:eastAsia="ru-RU"/>
                    </w:rPr>
                    <w:t>Pe piață operatorii, pe propria lor răspundere, propun produse alimentare ce nu dăunează sănătății cu aplicarea mențiunilor respective de sănătate.</w:t>
                  </w:r>
                </w:p>
              </w:tc>
            </w:tr>
          </w:tbl>
          <w:p w:rsidR="00E82C2E" w:rsidRPr="00B24DE0" w:rsidRDefault="00E82C2E" w:rsidP="00E82C2E">
            <w:pPr>
              <w:spacing w:after="0" w:line="240" w:lineRule="auto"/>
              <w:jc w:val="both"/>
              <w:rPr>
                <w:rFonts w:ascii="Times New Roman" w:eastAsia="Times New Roman" w:hAnsi="Times New Roman" w:cs="Times New Roman"/>
                <w:sz w:val="20"/>
                <w:szCs w:val="20"/>
                <w:lang w:eastAsia="ru-RU"/>
              </w:rPr>
            </w:pPr>
          </w:p>
        </w:tc>
        <w:tc>
          <w:tcPr>
            <w:tcW w:w="1974" w:type="dxa"/>
          </w:tcPr>
          <w:p w:rsidR="00E82C2E" w:rsidRPr="00B24DE0" w:rsidRDefault="00E82C2E" w:rsidP="00E82C2E">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lastRenderedPageBreak/>
              <w:t xml:space="preserve">Compatibil </w:t>
            </w:r>
          </w:p>
          <w:p w:rsidR="00E82C2E" w:rsidRPr="00B24DE0" w:rsidRDefault="00E82C2E" w:rsidP="00E82C2E">
            <w:pPr>
              <w:suppressLineNumbers/>
              <w:suppressAutoHyphens/>
              <w:snapToGrid w:val="0"/>
              <w:spacing w:after="0" w:line="240" w:lineRule="auto"/>
              <w:rPr>
                <w:rFonts w:ascii="Times New Roman" w:eastAsia="SimSun" w:hAnsi="Times New Roman" w:cs="Times New Roman"/>
                <w:sz w:val="20"/>
                <w:szCs w:val="20"/>
                <w:lang w:eastAsia="ar-SA"/>
              </w:rPr>
            </w:pPr>
          </w:p>
          <w:p w:rsidR="00E82C2E" w:rsidRPr="00B24DE0" w:rsidRDefault="00E82C2E" w:rsidP="00E82C2E">
            <w:pPr>
              <w:spacing w:after="0" w:line="240" w:lineRule="auto"/>
              <w:ind w:right="42"/>
              <w:jc w:val="both"/>
              <w:rPr>
                <w:rFonts w:ascii="Times New Roman" w:eastAsia="Times New Roman" w:hAnsi="Times New Roman" w:cs="Times New Roman"/>
                <w:sz w:val="20"/>
                <w:szCs w:val="20"/>
                <w:lang w:eastAsia="ru-RU"/>
              </w:rPr>
            </w:pPr>
          </w:p>
        </w:tc>
        <w:tc>
          <w:tcPr>
            <w:tcW w:w="1830" w:type="dxa"/>
          </w:tcPr>
          <w:p w:rsidR="00E82C2E" w:rsidRPr="00B24DE0" w:rsidRDefault="00E82C2E" w:rsidP="00E82C2E">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t>Elaborat în conformitate cu cerinţele naţionale</w:t>
            </w:r>
          </w:p>
          <w:p w:rsidR="00E82C2E" w:rsidRPr="00B24DE0" w:rsidRDefault="00E82C2E" w:rsidP="00E82C2E">
            <w:pPr>
              <w:spacing w:after="0" w:line="240" w:lineRule="auto"/>
              <w:jc w:val="both"/>
              <w:rPr>
                <w:rFonts w:ascii="Times New Roman" w:eastAsia="Times New Roman" w:hAnsi="Times New Roman" w:cs="Times New Roman"/>
                <w:sz w:val="20"/>
                <w:szCs w:val="20"/>
                <w:lang w:eastAsia="ru-RU"/>
              </w:rPr>
            </w:pPr>
          </w:p>
        </w:tc>
        <w:tc>
          <w:tcPr>
            <w:tcW w:w="2880" w:type="dxa"/>
          </w:tcPr>
          <w:p w:rsidR="00E82C2E" w:rsidRPr="00B24DE0" w:rsidRDefault="00E82C2E" w:rsidP="00E82C2E">
            <w:pPr>
              <w:spacing w:after="0" w:line="240" w:lineRule="auto"/>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Ministerul sănătăţii, muncii și protecției sociale</w:t>
            </w:r>
          </w:p>
        </w:tc>
        <w:tc>
          <w:tcPr>
            <w:tcW w:w="2040" w:type="dxa"/>
          </w:tcPr>
          <w:p w:rsidR="00E82C2E" w:rsidRPr="00B24DE0" w:rsidRDefault="00E82C2E" w:rsidP="00E82C2E">
            <w:pPr>
              <w:spacing w:after="0" w:line="240" w:lineRule="auto"/>
              <w:ind w:right="-23"/>
              <w:jc w:val="both"/>
              <w:rPr>
                <w:rFonts w:ascii="Times New Roman" w:eastAsia="Times New Roman" w:hAnsi="Times New Roman" w:cs="Times New Roman"/>
                <w:sz w:val="20"/>
                <w:szCs w:val="20"/>
                <w:lang w:eastAsia="ru-RU"/>
              </w:rPr>
            </w:pPr>
            <w:r w:rsidRPr="00B24DE0">
              <w:rPr>
                <w:rFonts w:ascii="Times New Roman" w:eastAsia="SimSun" w:hAnsi="Times New Roman" w:cs="Times New Roman"/>
                <w:noProof/>
                <w:sz w:val="20"/>
                <w:szCs w:val="20"/>
                <w:lang w:eastAsia="ar-SA"/>
              </w:rPr>
              <w:t>Din momentul intrării în vigoare a actului naţional armonizat</w:t>
            </w:r>
          </w:p>
        </w:tc>
      </w:tr>
      <w:tr w:rsidR="008810CF" w:rsidRPr="00B24DE0" w:rsidTr="00764431">
        <w:trPr>
          <w:trHeight w:val="350"/>
        </w:trPr>
        <w:tc>
          <w:tcPr>
            <w:tcW w:w="3894" w:type="dxa"/>
          </w:tcPr>
          <w:p w:rsidR="008810CF" w:rsidRPr="00B24DE0" w:rsidRDefault="008810CF" w:rsidP="008810CF">
            <w:pPr>
              <w:shd w:val="clear" w:color="auto" w:fill="FFFFFF"/>
              <w:spacing w:after="0" w:line="240" w:lineRule="auto"/>
              <w:jc w:val="both"/>
              <w:textAlignment w:val="baseline"/>
              <w:rPr>
                <w:rFonts w:ascii="Times New Roman" w:eastAsia="Times New Roman" w:hAnsi="Times New Roman" w:cs="Times New Roman"/>
                <w:b/>
                <w:bCs/>
                <w:color w:val="444444"/>
                <w:sz w:val="20"/>
                <w:szCs w:val="20"/>
                <w:lang w:eastAsia="ru-RU"/>
              </w:rPr>
            </w:pPr>
            <w:r w:rsidRPr="00B24DE0">
              <w:rPr>
                <w:rFonts w:ascii="Times New Roman" w:eastAsia="Times New Roman" w:hAnsi="Times New Roman" w:cs="Times New Roman"/>
                <w:b/>
                <w:bCs/>
                <w:color w:val="444444"/>
                <w:sz w:val="20"/>
                <w:szCs w:val="20"/>
                <w:lang w:eastAsia="ru-RU"/>
              </w:rPr>
              <w:lastRenderedPageBreak/>
              <w:t>3.   </w:t>
            </w:r>
            <w:r w:rsidRPr="00B24DE0">
              <w:rPr>
                <w:rFonts w:ascii="inherit" w:eastAsia="Times New Roman" w:hAnsi="inherit" w:cs="Times New Roman"/>
                <w:b/>
                <w:bCs/>
                <w:color w:val="444444"/>
                <w:sz w:val="20"/>
                <w:szCs w:val="20"/>
                <w:bdr w:val="none" w:sz="0" w:space="0" w:color="auto" w:frame="1"/>
                <w:lang w:eastAsia="ru-RU"/>
              </w:rPr>
              <w:t>Trimitere la beneficiile generale, nespecifice în materie de sănătate – articolul 10 alineatul (3)</w:t>
            </w:r>
          </w:p>
          <w:p w:rsidR="008810CF" w:rsidRPr="00B24DE0" w:rsidRDefault="008810CF" w:rsidP="008810CF">
            <w:pPr>
              <w:shd w:val="clear" w:color="auto" w:fill="FFFFFF"/>
              <w:spacing w:after="0" w:line="240" w:lineRule="auto"/>
              <w:jc w:val="both"/>
              <w:textAlignment w:val="baseline"/>
              <w:rPr>
                <w:rFonts w:ascii="Times New Roman" w:eastAsia="Times New Roman" w:hAnsi="Times New Roman" w:cs="Times New Roman"/>
                <w:color w:val="444444"/>
                <w:sz w:val="20"/>
                <w:szCs w:val="20"/>
                <w:lang w:eastAsia="ru-RU"/>
              </w:rPr>
            </w:pPr>
            <w:r w:rsidRPr="00B24DE0">
              <w:rPr>
                <w:rFonts w:ascii="Times New Roman" w:eastAsia="Times New Roman" w:hAnsi="Times New Roman" w:cs="Times New Roman"/>
                <w:color w:val="444444"/>
                <w:sz w:val="20"/>
                <w:szCs w:val="20"/>
                <w:lang w:eastAsia="ru-RU"/>
              </w:rPr>
              <w:t xml:space="preserve">Articolul 10 alineatul (3) prevede că utilizarea de mențiuni simple, atractive care fac trimitere la beneficiile generale, nespecifice ale unui produs alimentar asupra bunei sănătăți globale sau asupra bunăstării legate de sănătate, fără autorizare prealabilă, este permisă sub rezerva respectării unor condiții speciale. Utilizarea unor astfel de mențiuni ar putea fi utilă pentru consumatori, </w:t>
            </w:r>
            <w:r w:rsidRPr="00B24DE0">
              <w:rPr>
                <w:rFonts w:ascii="Times New Roman" w:eastAsia="Times New Roman" w:hAnsi="Times New Roman" w:cs="Times New Roman"/>
                <w:color w:val="444444"/>
                <w:sz w:val="20"/>
                <w:szCs w:val="20"/>
                <w:lang w:eastAsia="ru-RU"/>
              </w:rPr>
              <w:lastRenderedPageBreak/>
              <w:t>deoarece ar transmite mesaje mai aproape de nevoile consumatorilor. Cu toate acestea, ele ar putea fi ușor de înțeles greșit și/sau interpretate în mod greșit de către consumatori, ducând la imaginarea unor alte/mai mari beneficii pentru sănătate ale unui produs alimentar decât cele reale. Din acest motiv, atunci când se referă la beneficii generale, nespecifice pentru sănătate, aceste trimiteri trebuie să fie însoțite de o mențiune specifică de sănătate de pe listele cu mențiunile de sănătate permise din registrul Uniunii. În sensul regulamentului, mențiunile specifice de sănătate autorizate care însoțesc mențiunea care face referire la beneficii de sănătate generale, nespecifice ar trebui să fie incluse „imediat după” respectiva mențiune.</w:t>
            </w:r>
          </w:p>
          <w:p w:rsidR="008810CF" w:rsidRPr="00B24DE0" w:rsidRDefault="008810CF" w:rsidP="008810CF">
            <w:pPr>
              <w:shd w:val="clear" w:color="auto" w:fill="FFFFFF"/>
              <w:spacing w:after="0" w:line="240" w:lineRule="auto"/>
              <w:jc w:val="both"/>
              <w:textAlignment w:val="baseline"/>
              <w:rPr>
                <w:rFonts w:ascii="Times New Roman" w:eastAsia="Times New Roman" w:hAnsi="Times New Roman" w:cs="Times New Roman"/>
                <w:color w:val="444444"/>
                <w:sz w:val="20"/>
                <w:szCs w:val="20"/>
                <w:lang w:eastAsia="ru-RU"/>
              </w:rPr>
            </w:pPr>
            <w:r w:rsidRPr="00B24DE0">
              <w:rPr>
                <w:rFonts w:ascii="Times New Roman" w:eastAsia="Times New Roman" w:hAnsi="Times New Roman" w:cs="Times New Roman"/>
                <w:color w:val="444444"/>
                <w:sz w:val="20"/>
                <w:szCs w:val="20"/>
                <w:lang w:eastAsia="ru-RU"/>
              </w:rPr>
              <w:t>Mențiunile specifice din listele mențiunilor de sănătate permise ar trebui să aibă o oarecare relevanță pentru trimiterea generală. Cu cât această trimitere ar deveni mai generală, de exemplu, „pentru o stare de sănătate bună”, tot mai multe mențiuni de sănătate din listele de mențiuni permise ar putea fi eligibile să o însoțească. Cu toate acestea, ar trebui să se acorde atenție faptului că articolul 10 stabilește norme în ceea ce privește contextul în care mențiunile de sănătate sunt utilizate și, având în vedere că articolul 10 se referă în mod specific la normele din capitolele II și IV, aceste norme ar trebui să fie, de asemenea, luate în considerare în cazul în care operatorii doresc să respecte cerința prevăzută la articolul 10 alineatul (3). Prin urmare, pentru a evita inducerea în eroare a consumatorilor, operatorii din sectorul alimentar au responsabilitatea de a demonstra legătura între trimiterea la beneficiile generale, nespecifice ale produsului alimentar și mențiunile de sănătate specifice permise care o însoțesc.</w:t>
            </w:r>
          </w:p>
          <w:p w:rsidR="008810CF" w:rsidRPr="00B24DE0" w:rsidRDefault="008810CF" w:rsidP="008810CF">
            <w:pPr>
              <w:shd w:val="clear" w:color="auto" w:fill="FFFFFF"/>
              <w:spacing w:after="0" w:line="240" w:lineRule="auto"/>
              <w:jc w:val="both"/>
              <w:textAlignment w:val="baseline"/>
              <w:rPr>
                <w:rFonts w:ascii="Times New Roman" w:eastAsia="Times New Roman" w:hAnsi="Times New Roman" w:cs="Times New Roman"/>
                <w:color w:val="444444"/>
                <w:sz w:val="20"/>
                <w:szCs w:val="20"/>
                <w:lang w:eastAsia="ru-RU"/>
              </w:rPr>
            </w:pPr>
            <w:r w:rsidRPr="00B24DE0">
              <w:rPr>
                <w:rFonts w:ascii="Times New Roman" w:eastAsia="Times New Roman" w:hAnsi="Times New Roman" w:cs="Times New Roman"/>
                <w:color w:val="444444"/>
                <w:sz w:val="20"/>
                <w:szCs w:val="20"/>
                <w:lang w:eastAsia="ru-RU"/>
              </w:rPr>
              <w:t xml:space="preserve">Unele mențiuni depuse spre autorizare în timpul evaluării științifice au fost considerate prea generale sau nespecifice pentru a fi </w:t>
            </w:r>
            <w:r w:rsidRPr="00B24DE0">
              <w:rPr>
                <w:rFonts w:ascii="Times New Roman" w:eastAsia="Times New Roman" w:hAnsi="Times New Roman" w:cs="Times New Roman"/>
                <w:color w:val="444444"/>
                <w:sz w:val="20"/>
                <w:szCs w:val="20"/>
                <w:lang w:eastAsia="ru-RU"/>
              </w:rPr>
              <w:lastRenderedPageBreak/>
              <w:t>evaluate. Aceste mențiuni nu pot fi autorizate și, prin urmare, pot fi găsite în lista de mențiuni neautorizate din registrul Uniunii privind mențiunile nutriționale și de sănătate. Acest lucru nu exclude faptul că mențiunile respective ar putea beneficia de dispozițiile prevăzute la articolul 10 alineatul (3) și, în consecință, pot fi utilizate în mod licit în cazul în care sunt însoțite de o mențiune specifică din lista cu mențiunile de sănătate permise în conformitate cu articolul respectiv.</w:t>
            </w:r>
          </w:p>
        </w:tc>
        <w:tc>
          <w:tcPr>
            <w:tcW w:w="3593" w:type="dxa"/>
          </w:tcPr>
          <w:p w:rsidR="008810CF" w:rsidRPr="00B24DE0" w:rsidRDefault="008810CF" w:rsidP="008810CF">
            <w:pPr>
              <w:shd w:val="clear" w:color="auto" w:fill="FFFFFF"/>
              <w:spacing w:after="0" w:line="240" w:lineRule="auto"/>
              <w:textAlignment w:val="baseline"/>
              <w:rPr>
                <w:rFonts w:ascii="inherit" w:eastAsia="Times New Roman" w:hAnsi="inherit" w:cs="Times New Roman"/>
                <w:b/>
                <w:bCs/>
                <w:sz w:val="20"/>
                <w:szCs w:val="20"/>
                <w:bdr w:val="none" w:sz="0" w:space="0" w:color="auto" w:frame="1"/>
                <w:lang w:eastAsia="ru-RU"/>
              </w:rPr>
            </w:pPr>
            <w:r w:rsidRPr="00B24DE0">
              <w:rPr>
                <w:rFonts w:ascii="inherit" w:eastAsia="Times New Roman" w:hAnsi="inherit" w:cs="Times New Roman"/>
                <w:b/>
                <w:bCs/>
                <w:sz w:val="20"/>
                <w:szCs w:val="20"/>
                <w:bdr w:val="none" w:sz="0" w:space="0" w:color="auto" w:frame="1"/>
                <w:lang w:eastAsia="ru-RU"/>
              </w:rPr>
              <w:lastRenderedPageBreak/>
              <w:t>III. Beneficiile generale, nespecifice în materie de sănătate, prevăzute la pct. 23 al prezentului Regulament</w:t>
            </w:r>
          </w:p>
          <w:p w:rsidR="008810CF" w:rsidRPr="00B24DE0" w:rsidRDefault="008810CF" w:rsidP="008810CF">
            <w:pPr>
              <w:pStyle w:val="ae"/>
              <w:shd w:val="clear" w:color="auto" w:fill="FFFFFF"/>
              <w:spacing w:after="0" w:line="240" w:lineRule="auto"/>
              <w:ind w:left="1080"/>
              <w:textAlignment w:val="baseline"/>
              <w:rPr>
                <w:rFonts w:ascii="Times New Roman" w:eastAsia="Times New Roman" w:hAnsi="Times New Roman" w:cs="Times New Roman"/>
                <w:b/>
                <w:bCs/>
                <w:sz w:val="20"/>
                <w:szCs w:val="20"/>
                <w:lang w:eastAsia="ru-RU"/>
              </w:rPr>
            </w:pPr>
          </w:p>
          <w:p w:rsidR="008810CF" w:rsidRPr="00B24DE0" w:rsidRDefault="008810CF" w:rsidP="008810C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 xml:space="preserve">          17. Pct. 23 al Regulamentului permite utilizarea mențiunilor simple, atractive care fac trimitere la beneficiile generale, nespecifice ale unui produs alimentar asupra bunei sănătăți publice sau asupra bunăstării legate de sănătate, fără avizare prealabilă, doar la respectarea unor condiții speciale. </w:t>
            </w:r>
          </w:p>
          <w:p w:rsidR="00507ED9" w:rsidRDefault="008810CF" w:rsidP="00507ED9">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lastRenderedPageBreak/>
              <w:t xml:space="preserve">18. Mențiunile respective vor fi informative pentru consumatori, transmițând mesaje mai aproape de nevoile consumatorilor. </w:t>
            </w:r>
          </w:p>
          <w:p w:rsidR="00507ED9" w:rsidRDefault="008810CF" w:rsidP="00507ED9">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19. În cazul când mențiunile se referă la beneficii generale, nespecifice pentru sănătate, acestea vor fi însoțite de o mențiune specifică de sănătate de pe listele cu mențiunile de sănătate permise. 20. Mențiunile specifice de sănătate avizate, care însoțesc mențiunea cu referire la beneficii de sănătate generale, nespecifice vor fi incluse „</w:t>
            </w:r>
            <w:r w:rsidRPr="00B24DE0">
              <w:rPr>
                <w:rFonts w:ascii="Times New Roman" w:eastAsia="Times New Roman" w:hAnsi="Times New Roman" w:cs="Times New Roman"/>
                <w:i/>
                <w:sz w:val="20"/>
                <w:szCs w:val="20"/>
                <w:lang w:eastAsia="ru-RU"/>
              </w:rPr>
              <w:t>imediat după</w:t>
            </w:r>
            <w:r w:rsidRPr="00B24DE0">
              <w:rPr>
                <w:rFonts w:ascii="Times New Roman" w:eastAsia="Times New Roman" w:hAnsi="Times New Roman" w:cs="Times New Roman"/>
                <w:sz w:val="20"/>
                <w:szCs w:val="20"/>
                <w:lang w:eastAsia="ru-RU"/>
              </w:rPr>
              <w:t>” respectiva mențiune.</w:t>
            </w:r>
          </w:p>
          <w:p w:rsidR="00507ED9" w:rsidRDefault="008810CF" w:rsidP="00507ED9">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21. Mențiunile specifice din listele mențiunilor permise vor conține o relevanță pentru trimiterea generală. Cu cât trimiterea respectivă este mai generală, (de exemplu, „</w:t>
            </w:r>
            <w:r w:rsidRPr="00B24DE0">
              <w:rPr>
                <w:rFonts w:ascii="Times New Roman" w:eastAsia="Times New Roman" w:hAnsi="Times New Roman" w:cs="Times New Roman"/>
                <w:i/>
                <w:sz w:val="20"/>
                <w:szCs w:val="20"/>
                <w:lang w:eastAsia="ru-RU"/>
              </w:rPr>
              <w:t>pentru o stare de sănătate bună</w:t>
            </w:r>
            <w:r w:rsidRPr="00B24DE0">
              <w:rPr>
                <w:rFonts w:ascii="Times New Roman" w:eastAsia="Times New Roman" w:hAnsi="Times New Roman" w:cs="Times New Roman"/>
                <w:sz w:val="20"/>
                <w:szCs w:val="20"/>
                <w:lang w:eastAsia="ru-RU"/>
              </w:rPr>
              <w:t xml:space="preserve">”), tot mai multe mențiuni de sănătate din listele de mențiuni permise sunt eligibile pentru completare. 22. Operatorii din businessul alimentar respectă cerințele prevăzute la pct. 19, la etapa aplicării normelor generale și  specifice privind contextul în care mențiunile de sănătate pot fi </w:t>
            </w:r>
            <w:proofErr w:type="spellStart"/>
            <w:r w:rsidRPr="00B24DE0">
              <w:rPr>
                <w:rFonts w:ascii="Times New Roman" w:eastAsia="Times New Roman" w:hAnsi="Times New Roman" w:cs="Times New Roman"/>
                <w:sz w:val="20"/>
                <w:szCs w:val="20"/>
                <w:lang w:eastAsia="ru-RU"/>
              </w:rPr>
              <w:t>utilzate</w:t>
            </w:r>
            <w:proofErr w:type="spellEnd"/>
            <w:r w:rsidRPr="00B24DE0">
              <w:rPr>
                <w:rFonts w:ascii="Times New Roman" w:eastAsia="Times New Roman" w:hAnsi="Times New Roman" w:cs="Times New Roman"/>
                <w:sz w:val="20"/>
                <w:szCs w:val="20"/>
                <w:lang w:eastAsia="ru-RU"/>
              </w:rPr>
              <w:t>, corespunzător prevederilor Regulamentului.</w:t>
            </w:r>
          </w:p>
          <w:p w:rsidR="00507ED9" w:rsidRDefault="008810CF" w:rsidP="00507ED9">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23. Pentru a evita informarea eronată a consumatorilor, operatorii din sectorul alimentar au responsabilitatea de a demonstra legătura între trimiterea la beneficiile generale, nespecifice ale produsului alimentar și mențiunile de sănătate specifice permise care o însoțesc.</w:t>
            </w:r>
          </w:p>
          <w:p w:rsidR="00507ED9" w:rsidRDefault="008810CF" w:rsidP="00507ED9">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 xml:space="preserve">24. Dacă mențiunile depuse spre autorizare sunt considerate prea generale sau nespecifice pentru a fi evaluate, acestea nu pot fi autorizate. </w:t>
            </w:r>
          </w:p>
          <w:p w:rsidR="008810CF" w:rsidRPr="00B24DE0" w:rsidRDefault="008810CF" w:rsidP="00507ED9">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 xml:space="preserve">25. Se califică încălcare în cazul când mențiunile respective beneficiază de prevederile prevăzute la pct. 23 al Regulamentului și sunt utilizate, în mod licit, însoțite de o mențiune specifică din </w:t>
            </w:r>
            <w:r w:rsidRPr="00B24DE0">
              <w:rPr>
                <w:rFonts w:ascii="Times New Roman" w:eastAsia="Times New Roman" w:hAnsi="Times New Roman" w:cs="Times New Roman"/>
                <w:sz w:val="20"/>
                <w:szCs w:val="20"/>
                <w:lang w:eastAsia="ru-RU"/>
              </w:rPr>
              <w:lastRenderedPageBreak/>
              <w:t>lista cu mențiunile de sănătate permise în conformitate cu articolul respectiv.”</w:t>
            </w:r>
          </w:p>
          <w:p w:rsidR="008810CF" w:rsidRPr="00B24DE0" w:rsidRDefault="008810CF" w:rsidP="008810CF">
            <w:pPr>
              <w:spacing w:after="0" w:line="240" w:lineRule="auto"/>
              <w:jc w:val="both"/>
              <w:rPr>
                <w:rFonts w:ascii="Times New Roman" w:eastAsia="Times New Roman" w:hAnsi="Times New Roman" w:cs="Times New Roman"/>
                <w:sz w:val="20"/>
                <w:szCs w:val="20"/>
                <w:lang w:eastAsia="ru-RU"/>
              </w:rPr>
            </w:pPr>
          </w:p>
        </w:tc>
        <w:tc>
          <w:tcPr>
            <w:tcW w:w="1974" w:type="dxa"/>
          </w:tcPr>
          <w:p w:rsidR="008810CF" w:rsidRPr="00B24DE0" w:rsidRDefault="008810CF" w:rsidP="008810CF">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lastRenderedPageBreak/>
              <w:t xml:space="preserve">Compatibil </w:t>
            </w:r>
          </w:p>
          <w:p w:rsidR="008810CF" w:rsidRPr="00B24DE0" w:rsidRDefault="008810CF" w:rsidP="008810CF">
            <w:pPr>
              <w:suppressLineNumbers/>
              <w:suppressAutoHyphens/>
              <w:snapToGrid w:val="0"/>
              <w:spacing w:after="0" w:line="240" w:lineRule="auto"/>
              <w:rPr>
                <w:rFonts w:ascii="Times New Roman" w:eastAsia="SimSun" w:hAnsi="Times New Roman" w:cs="Times New Roman"/>
                <w:sz w:val="20"/>
                <w:szCs w:val="20"/>
                <w:lang w:eastAsia="ar-SA"/>
              </w:rPr>
            </w:pPr>
          </w:p>
          <w:p w:rsidR="008810CF" w:rsidRPr="00B24DE0" w:rsidRDefault="008810CF" w:rsidP="008810CF">
            <w:pPr>
              <w:spacing w:after="0" w:line="240" w:lineRule="auto"/>
              <w:ind w:right="42"/>
              <w:jc w:val="both"/>
              <w:rPr>
                <w:rFonts w:ascii="Times New Roman" w:eastAsia="Times New Roman" w:hAnsi="Times New Roman" w:cs="Times New Roman"/>
                <w:sz w:val="20"/>
                <w:szCs w:val="20"/>
                <w:lang w:eastAsia="ru-RU"/>
              </w:rPr>
            </w:pPr>
          </w:p>
        </w:tc>
        <w:tc>
          <w:tcPr>
            <w:tcW w:w="1830" w:type="dxa"/>
          </w:tcPr>
          <w:p w:rsidR="008810CF" w:rsidRPr="00B24DE0" w:rsidRDefault="008810CF" w:rsidP="008810CF">
            <w:pPr>
              <w:spacing w:after="0" w:line="240" w:lineRule="auto"/>
              <w:ind w:right="42"/>
              <w:rPr>
                <w:rFonts w:ascii="Times New Roman" w:eastAsia="SimSun" w:hAnsi="Times New Roman" w:cs="Times New Roman"/>
                <w:sz w:val="20"/>
                <w:szCs w:val="20"/>
                <w:lang w:eastAsia="ar-SA"/>
              </w:rPr>
            </w:pPr>
            <w:r w:rsidRPr="00B24DE0">
              <w:rPr>
                <w:rFonts w:ascii="Times New Roman" w:eastAsia="SimSun" w:hAnsi="Times New Roman" w:cs="Times New Roman"/>
                <w:sz w:val="20"/>
                <w:szCs w:val="20"/>
                <w:lang w:eastAsia="ar-SA"/>
              </w:rPr>
              <w:t>Elaborat în conformitate cu cerinţele naţionale</w:t>
            </w:r>
          </w:p>
          <w:p w:rsidR="008810CF" w:rsidRPr="00B24DE0" w:rsidRDefault="008810CF" w:rsidP="008810CF">
            <w:pPr>
              <w:spacing w:after="0" w:line="240" w:lineRule="auto"/>
              <w:jc w:val="both"/>
              <w:rPr>
                <w:rFonts w:ascii="Times New Roman" w:eastAsia="Times New Roman" w:hAnsi="Times New Roman" w:cs="Times New Roman"/>
                <w:sz w:val="20"/>
                <w:szCs w:val="20"/>
                <w:lang w:eastAsia="ru-RU"/>
              </w:rPr>
            </w:pPr>
          </w:p>
        </w:tc>
        <w:tc>
          <w:tcPr>
            <w:tcW w:w="2880" w:type="dxa"/>
          </w:tcPr>
          <w:p w:rsidR="008810CF" w:rsidRPr="00B24DE0" w:rsidRDefault="008810CF" w:rsidP="008810CF">
            <w:pPr>
              <w:spacing w:after="0" w:line="240" w:lineRule="auto"/>
              <w:rPr>
                <w:rFonts w:ascii="Times New Roman" w:eastAsia="Times New Roman" w:hAnsi="Times New Roman" w:cs="Times New Roman"/>
                <w:sz w:val="20"/>
                <w:szCs w:val="20"/>
                <w:lang w:eastAsia="ru-RU"/>
              </w:rPr>
            </w:pPr>
            <w:r w:rsidRPr="00B24DE0">
              <w:rPr>
                <w:rFonts w:ascii="Times New Roman" w:eastAsia="Times New Roman" w:hAnsi="Times New Roman" w:cs="Times New Roman"/>
                <w:sz w:val="20"/>
                <w:szCs w:val="20"/>
                <w:lang w:eastAsia="ru-RU"/>
              </w:rPr>
              <w:t>Ministerul sănătăţii, muncii și protecției sociale</w:t>
            </w:r>
          </w:p>
        </w:tc>
        <w:tc>
          <w:tcPr>
            <w:tcW w:w="2040" w:type="dxa"/>
          </w:tcPr>
          <w:p w:rsidR="008810CF" w:rsidRPr="00B24DE0" w:rsidRDefault="008810CF" w:rsidP="008810CF">
            <w:pPr>
              <w:spacing w:after="0" w:line="240" w:lineRule="auto"/>
              <w:ind w:right="-23"/>
              <w:jc w:val="both"/>
              <w:rPr>
                <w:rFonts w:ascii="Times New Roman" w:eastAsia="Times New Roman" w:hAnsi="Times New Roman" w:cs="Times New Roman"/>
                <w:sz w:val="20"/>
                <w:szCs w:val="20"/>
                <w:lang w:eastAsia="ru-RU"/>
              </w:rPr>
            </w:pPr>
            <w:r w:rsidRPr="00B24DE0">
              <w:rPr>
                <w:rFonts w:ascii="Times New Roman" w:eastAsia="SimSun" w:hAnsi="Times New Roman" w:cs="Times New Roman"/>
                <w:noProof/>
                <w:sz w:val="20"/>
                <w:szCs w:val="20"/>
                <w:lang w:eastAsia="ar-SA"/>
              </w:rPr>
              <w:t>Din momentul intrării în vigoare a actului naţional armonizat</w:t>
            </w:r>
          </w:p>
        </w:tc>
      </w:tr>
    </w:tbl>
    <w:p w:rsidR="001437CF" w:rsidRDefault="001437CF" w:rsidP="00151A84">
      <w:pPr>
        <w:tabs>
          <w:tab w:val="left" w:pos="2696"/>
        </w:tabs>
        <w:spacing w:after="0" w:line="240" w:lineRule="auto"/>
        <w:jc w:val="both"/>
        <w:rPr>
          <w:rFonts w:ascii="Times New Roman" w:eastAsia="Times New Roman" w:hAnsi="Times New Roman" w:cs="Times New Roman"/>
          <w:sz w:val="20"/>
          <w:szCs w:val="20"/>
          <w:lang w:eastAsia="ru-RU"/>
        </w:rPr>
      </w:pPr>
    </w:p>
    <w:p w:rsidR="00B24DE0" w:rsidRDefault="00B24DE0" w:rsidP="00151A84">
      <w:pPr>
        <w:tabs>
          <w:tab w:val="left" w:pos="2696"/>
        </w:tabs>
        <w:spacing w:after="0" w:line="240" w:lineRule="auto"/>
        <w:jc w:val="both"/>
        <w:rPr>
          <w:rFonts w:ascii="Times New Roman" w:eastAsia="Times New Roman" w:hAnsi="Times New Roman" w:cs="Times New Roman"/>
          <w:sz w:val="20"/>
          <w:szCs w:val="20"/>
          <w:lang w:eastAsia="ru-RU"/>
        </w:rPr>
      </w:pPr>
    </w:p>
    <w:p w:rsidR="00B24DE0" w:rsidRDefault="00B24DE0" w:rsidP="00151A84">
      <w:pPr>
        <w:tabs>
          <w:tab w:val="left" w:pos="2696"/>
        </w:tabs>
        <w:spacing w:after="0" w:line="240" w:lineRule="auto"/>
        <w:jc w:val="both"/>
        <w:rPr>
          <w:rFonts w:ascii="Times New Roman" w:eastAsia="Times New Roman" w:hAnsi="Times New Roman" w:cs="Times New Roman"/>
          <w:sz w:val="20"/>
          <w:szCs w:val="20"/>
          <w:lang w:eastAsia="ru-RU"/>
        </w:rPr>
      </w:pPr>
    </w:p>
    <w:p w:rsidR="00B24DE0" w:rsidRDefault="00B24DE0" w:rsidP="00151A84">
      <w:pPr>
        <w:tabs>
          <w:tab w:val="left" w:pos="2696"/>
        </w:tabs>
        <w:spacing w:after="0" w:line="240" w:lineRule="auto"/>
        <w:jc w:val="both"/>
        <w:rPr>
          <w:rFonts w:ascii="Times New Roman" w:eastAsia="Times New Roman" w:hAnsi="Times New Roman" w:cs="Times New Roman"/>
          <w:sz w:val="20"/>
          <w:szCs w:val="20"/>
          <w:lang w:eastAsia="ru-RU"/>
        </w:rPr>
      </w:pPr>
    </w:p>
    <w:p w:rsidR="00B24DE0" w:rsidRDefault="00B24DE0" w:rsidP="00151A84">
      <w:pPr>
        <w:tabs>
          <w:tab w:val="left" w:pos="2696"/>
        </w:tabs>
        <w:spacing w:after="0" w:line="240" w:lineRule="auto"/>
        <w:jc w:val="both"/>
        <w:rPr>
          <w:rFonts w:ascii="Times New Roman" w:eastAsia="Times New Roman" w:hAnsi="Times New Roman" w:cs="Times New Roman"/>
          <w:sz w:val="20"/>
          <w:szCs w:val="20"/>
          <w:lang w:eastAsia="ru-RU"/>
        </w:rPr>
      </w:pPr>
    </w:p>
    <w:p w:rsidR="00B24DE0" w:rsidRDefault="00B24DE0" w:rsidP="00151A84">
      <w:pPr>
        <w:tabs>
          <w:tab w:val="left" w:pos="2696"/>
        </w:tabs>
        <w:spacing w:after="0" w:line="240" w:lineRule="auto"/>
        <w:jc w:val="both"/>
        <w:rPr>
          <w:rFonts w:ascii="Times New Roman" w:eastAsia="Times New Roman" w:hAnsi="Times New Roman" w:cs="Times New Roman"/>
          <w:sz w:val="20"/>
          <w:szCs w:val="20"/>
          <w:lang w:eastAsia="ru-RU"/>
        </w:rPr>
      </w:pPr>
    </w:p>
    <w:p w:rsidR="00B24DE0" w:rsidRPr="00507ED9" w:rsidRDefault="00B24DE0" w:rsidP="00507ED9">
      <w:pPr>
        <w:tabs>
          <w:tab w:val="left" w:pos="2696"/>
        </w:tabs>
        <w:spacing w:after="0" w:line="240" w:lineRule="auto"/>
        <w:jc w:val="center"/>
        <w:rPr>
          <w:rFonts w:ascii="Times New Roman" w:eastAsia="Times New Roman" w:hAnsi="Times New Roman" w:cs="Times New Roman"/>
          <w:b/>
          <w:sz w:val="28"/>
          <w:szCs w:val="28"/>
          <w:lang w:eastAsia="ru-RU"/>
        </w:rPr>
      </w:pPr>
      <w:r w:rsidRPr="00507ED9">
        <w:rPr>
          <w:rFonts w:ascii="Times New Roman" w:eastAsia="Times New Roman" w:hAnsi="Times New Roman" w:cs="Times New Roman"/>
          <w:b/>
          <w:sz w:val="28"/>
          <w:szCs w:val="28"/>
          <w:lang w:eastAsia="ru-RU"/>
        </w:rPr>
        <w:t xml:space="preserve">Ministru                                                            </w:t>
      </w:r>
      <w:r w:rsidR="00507ED9" w:rsidRPr="00507ED9">
        <w:rPr>
          <w:rFonts w:ascii="Times New Roman" w:eastAsia="Times New Roman" w:hAnsi="Times New Roman" w:cs="Times New Roman"/>
          <w:b/>
          <w:sz w:val="28"/>
          <w:szCs w:val="28"/>
          <w:lang w:eastAsia="ru-RU"/>
        </w:rPr>
        <w:t xml:space="preserve">                  Stela GRIGORAȘ</w:t>
      </w:r>
    </w:p>
    <w:sectPr w:rsidR="00B24DE0" w:rsidRPr="00507ED9" w:rsidSect="002E48C9">
      <w:footerReference w:type="even" r:id="rId13"/>
      <w:footerReference w:type="default" r:id="rId14"/>
      <w:pgSz w:w="16838" w:h="11906" w:orient="landscape"/>
      <w:pgMar w:top="360" w:right="638"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0FB" w:rsidRDefault="004F60FB">
      <w:pPr>
        <w:spacing w:after="0" w:line="240" w:lineRule="auto"/>
      </w:pPr>
      <w:r>
        <w:separator/>
      </w:r>
    </w:p>
  </w:endnote>
  <w:endnote w:type="continuationSeparator" w:id="0">
    <w:p w:rsidR="004F60FB" w:rsidRDefault="004F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EUAlbertina_Bold">
    <w:altName w:val="Times New Roman"/>
    <w:panose1 w:val="00000000000000000000"/>
    <w:charset w:val="00"/>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E7B" w:rsidRDefault="00151A84" w:rsidP="002E48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67E7B" w:rsidRDefault="004F60FB" w:rsidP="002E48C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E7B" w:rsidRDefault="00151A84" w:rsidP="002E48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B6842">
      <w:rPr>
        <w:rStyle w:val="a5"/>
        <w:noProof/>
      </w:rPr>
      <w:t>12</w:t>
    </w:r>
    <w:r>
      <w:rPr>
        <w:rStyle w:val="a5"/>
      </w:rPr>
      <w:fldChar w:fldCharType="end"/>
    </w:r>
  </w:p>
  <w:p w:rsidR="00267E7B" w:rsidRDefault="004F60FB" w:rsidP="002E48C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0FB" w:rsidRDefault="004F60FB">
      <w:pPr>
        <w:spacing w:after="0" w:line="240" w:lineRule="auto"/>
      </w:pPr>
      <w:r>
        <w:separator/>
      </w:r>
    </w:p>
  </w:footnote>
  <w:footnote w:type="continuationSeparator" w:id="0">
    <w:p w:rsidR="004F60FB" w:rsidRDefault="004F60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84C3E"/>
    <w:multiLevelType w:val="hybridMultilevel"/>
    <w:tmpl w:val="3F8067F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39A658E3"/>
    <w:multiLevelType w:val="hybridMultilevel"/>
    <w:tmpl w:val="0E94BC58"/>
    <w:lvl w:ilvl="0" w:tplc="FF32B8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6FC709A"/>
    <w:multiLevelType w:val="hybridMultilevel"/>
    <w:tmpl w:val="3D8EF972"/>
    <w:lvl w:ilvl="0" w:tplc="FCC848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D7244D"/>
    <w:multiLevelType w:val="hybridMultilevel"/>
    <w:tmpl w:val="BE9ACC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FE1E1B"/>
    <w:multiLevelType w:val="hybridMultilevel"/>
    <w:tmpl w:val="57E0AF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A8188B"/>
    <w:multiLevelType w:val="hybridMultilevel"/>
    <w:tmpl w:val="ACDE5B68"/>
    <w:lvl w:ilvl="0" w:tplc="BBCACDE0">
      <w:start w:val="1"/>
      <w:numFmt w:val="decimal"/>
      <w:lvlText w:val="%1."/>
      <w:lvlJc w:val="left"/>
      <w:pPr>
        <w:ind w:left="1095" w:hanging="109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D063F9F"/>
    <w:multiLevelType w:val="hybridMultilevel"/>
    <w:tmpl w:val="40684414"/>
    <w:lvl w:ilvl="0" w:tplc="04190017">
      <w:start w:val="1"/>
      <w:numFmt w:val="lowerLetter"/>
      <w:lvlText w:val="%1)"/>
      <w:lvlJc w:val="left"/>
      <w:pPr>
        <w:ind w:left="720" w:hanging="360"/>
      </w:pPr>
    </w:lvl>
    <w:lvl w:ilvl="1" w:tplc="1590BAC2">
      <w:start w:val="1"/>
      <w:numFmt w:val="lowerLetter"/>
      <w:lvlText w:val="%2)"/>
      <w:lvlJc w:val="left"/>
      <w:pPr>
        <w:ind w:left="1440" w:hanging="360"/>
      </w:pPr>
      <w:rPr>
        <w:rFonts w:ascii="inherit" w:eastAsia="Times New Roman" w:hAnsi="inherit"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A54360"/>
    <w:multiLevelType w:val="hybridMultilevel"/>
    <w:tmpl w:val="3D8EF972"/>
    <w:lvl w:ilvl="0" w:tplc="FCC848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7F210D"/>
    <w:multiLevelType w:val="hybridMultilevel"/>
    <w:tmpl w:val="3D5C6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EB4184"/>
    <w:multiLevelType w:val="hybridMultilevel"/>
    <w:tmpl w:val="2EDAA7B4"/>
    <w:lvl w:ilvl="0" w:tplc="F4BC7D98">
      <w:start w:val="1"/>
      <w:numFmt w:val="lowerLetter"/>
      <w:lvlText w:val="%1)"/>
      <w:lvlJc w:val="left"/>
      <w:pPr>
        <w:ind w:left="11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
  </w:num>
  <w:num w:numId="5">
    <w:abstractNumId w:val="4"/>
  </w:num>
  <w:num w:numId="6">
    <w:abstractNumId w:val="2"/>
  </w:num>
  <w:num w:numId="7">
    <w:abstractNumId w:val="6"/>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D5C"/>
    <w:rsid w:val="00054796"/>
    <w:rsid w:val="001437CF"/>
    <w:rsid w:val="00151A84"/>
    <w:rsid w:val="003C457B"/>
    <w:rsid w:val="00403121"/>
    <w:rsid w:val="00493EFB"/>
    <w:rsid w:val="004F60FB"/>
    <w:rsid w:val="00507ED9"/>
    <w:rsid w:val="0065612E"/>
    <w:rsid w:val="007E2FB2"/>
    <w:rsid w:val="00855BAD"/>
    <w:rsid w:val="00856C0F"/>
    <w:rsid w:val="008810CF"/>
    <w:rsid w:val="00B24DE0"/>
    <w:rsid w:val="00B936EC"/>
    <w:rsid w:val="00BB6251"/>
    <w:rsid w:val="00C97677"/>
    <w:rsid w:val="00CC4018"/>
    <w:rsid w:val="00D37D5C"/>
    <w:rsid w:val="00E76CE6"/>
    <w:rsid w:val="00E82C2E"/>
    <w:rsid w:val="00F13A2D"/>
    <w:rsid w:val="00F77905"/>
    <w:rsid w:val="00FB6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37D5C"/>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Нижний колонтитул Знак"/>
    <w:basedOn w:val="a0"/>
    <w:link w:val="a3"/>
    <w:rsid w:val="00D37D5C"/>
    <w:rPr>
      <w:rFonts w:ascii="Times New Roman" w:eastAsia="Times New Roman" w:hAnsi="Times New Roman" w:cs="Times New Roman"/>
      <w:sz w:val="24"/>
      <w:szCs w:val="24"/>
      <w:lang w:eastAsia="ru-RU"/>
    </w:rPr>
  </w:style>
  <w:style w:type="character" w:styleId="a5">
    <w:name w:val="page number"/>
    <w:basedOn w:val="a0"/>
    <w:rsid w:val="00D37D5C"/>
  </w:style>
  <w:style w:type="character" w:styleId="a6">
    <w:name w:val="Strong"/>
    <w:basedOn w:val="a0"/>
    <w:uiPriority w:val="22"/>
    <w:qFormat/>
    <w:rsid w:val="00E76CE6"/>
    <w:rPr>
      <w:b/>
      <w:bCs/>
    </w:rPr>
  </w:style>
  <w:style w:type="character" w:styleId="a7">
    <w:name w:val="annotation reference"/>
    <w:basedOn w:val="a0"/>
    <w:uiPriority w:val="99"/>
    <w:semiHidden/>
    <w:unhideWhenUsed/>
    <w:rsid w:val="00E76CE6"/>
    <w:rPr>
      <w:sz w:val="16"/>
      <w:szCs w:val="16"/>
    </w:rPr>
  </w:style>
  <w:style w:type="paragraph" w:styleId="a8">
    <w:name w:val="annotation text"/>
    <w:basedOn w:val="a"/>
    <w:link w:val="a9"/>
    <w:uiPriority w:val="99"/>
    <w:semiHidden/>
    <w:unhideWhenUsed/>
    <w:rsid w:val="00E76CE6"/>
    <w:pPr>
      <w:spacing w:line="240" w:lineRule="auto"/>
    </w:pPr>
    <w:rPr>
      <w:sz w:val="20"/>
      <w:szCs w:val="20"/>
    </w:rPr>
  </w:style>
  <w:style w:type="character" w:customStyle="1" w:styleId="a9">
    <w:name w:val="Текст примечания Знак"/>
    <w:basedOn w:val="a0"/>
    <w:link w:val="a8"/>
    <w:uiPriority w:val="99"/>
    <w:semiHidden/>
    <w:rsid w:val="00E76CE6"/>
    <w:rPr>
      <w:sz w:val="20"/>
      <w:szCs w:val="20"/>
      <w:lang w:val="ro-RO"/>
    </w:rPr>
  </w:style>
  <w:style w:type="paragraph" w:styleId="aa">
    <w:name w:val="annotation subject"/>
    <w:basedOn w:val="a8"/>
    <w:next w:val="a8"/>
    <w:link w:val="ab"/>
    <w:uiPriority w:val="99"/>
    <w:semiHidden/>
    <w:unhideWhenUsed/>
    <w:rsid w:val="00E76CE6"/>
    <w:rPr>
      <w:b/>
      <w:bCs/>
    </w:rPr>
  </w:style>
  <w:style w:type="character" w:customStyle="1" w:styleId="ab">
    <w:name w:val="Тема примечания Знак"/>
    <w:basedOn w:val="a9"/>
    <w:link w:val="aa"/>
    <w:uiPriority w:val="99"/>
    <w:semiHidden/>
    <w:rsid w:val="00E76CE6"/>
    <w:rPr>
      <w:b/>
      <w:bCs/>
      <w:sz w:val="20"/>
      <w:szCs w:val="20"/>
      <w:lang w:val="ro-RO"/>
    </w:rPr>
  </w:style>
  <w:style w:type="paragraph" w:styleId="ac">
    <w:name w:val="Balloon Text"/>
    <w:basedOn w:val="a"/>
    <w:link w:val="ad"/>
    <w:uiPriority w:val="99"/>
    <w:semiHidden/>
    <w:unhideWhenUsed/>
    <w:rsid w:val="00E76CE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76CE6"/>
    <w:rPr>
      <w:rFonts w:ascii="Segoe UI" w:hAnsi="Segoe UI" w:cs="Segoe UI"/>
      <w:sz w:val="18"/>
      <w:szCs w:val="18"/>
      <w:lang w:val="ro-RO"/>
    </w:rPr>
  </w:style>
  <w:style w:type="paragraph" w:styleId="ae">
    <w:name w:val="List Paragraph"/>
    <w:basedOn w:val="a"/>
    <w:uiPriority w:val="34"/>
    <w:qFormat/>
    <w:rsid w:val="00F77905"/>
    <w:pPr>
      <w:ind w:left="720"/>
      <w:contextualSpacing/>
    </w:pPr>
  </w:style>
  <w:style w:type="paragraph" w:customStyle="1" w:styleId="ti-art">
    <w:name w:val="ti-art"/>
    <w:basedOn w:val="a"/>
    <w:rsid w:val="00493E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basedOn w:val="a"/>
    <w:rsid w:val="00493E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
    <w:name w:val="italic"/>
    <w:basedOn w:val="a0"/>
    <w:rsid w:val="00493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37D5C"/>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Нижний колонтитул Знак"/>
    <w:basedOn w:val="a0"/>
    <w:link w:val="a3"/>
    <w:rsid w:val="00D37D5C"/>
    <w:rPr>
      <w:rFonts w:ascii="Times New Roman" w:eastAsia="Times New Roman" w:hAnsi="Times New Roman" w:cs="Times New Roman"/>
      <w:sz w:val="24"/>
      <w:szCs w:val="24"/>
      <w:lang w:eastAsia="ru-RU"/>
    </w:rPr>
  </w:style>
  <w:style w:type="character" w:styleId="a5">
    <w:name w:val="page number"/>
    <w:basedOn w:val="a0"/>
    <w:rsid w:val="00D37D5C"/>
  </w:style>
  <w:style w:type="character" w:styleId="a6">
    <w:name w:val="Strong"/>
    <w:basedOn w:val="a0"/>
    <w:uiPriority w:val="22"/>
    <w:qFormat/>
    <w:rsid w:val="00E76CE6"/>
    <w:rPr>
      <w:b/>
      <w:bCs/>
    </w:rPr>
  </w:style>
  <w:style w:type="character" w:styleId="a7">
    <w:name w:val="annotation reference"/>
    <w:basedOn w:val="a0"/>
    <w:uiPriority w:val="99"/>
    <w:semiHidden/>
    <w:unhideWhenUsed/>
    <w:rsid w:val="00E76CE6"/>
    <w:rPr>
      <w:sz w:val="16"/>
      <w:szCs w:val="16"/>
    </w:rPr>
  </w:style>
  <w:style w:type="paragraph" w:styleId="a8">
    <w:name w:val="annotation text"/>
    <w:basedOn w:val="a"/>
    <w:link w:val="a9"/>
    <w:uiPriority w:val="99"/>
    <w:semiHidden/>
    <w:unhideWhenUsed/>
    <w:rsid w:val="00E76CE6"/>
    <w:pPr>
      <w:spacing w:line="240" w:lineRule="auto"/>
    </w:pPr>
    <w:rPr>
      <w:sz w:val="20"/>
      <w:szCs w:val="20"/>
    </w:rPr>
  </w:style>
  <w:style w:type="character" w:customStyle="1" w:styleId="a9">
    <w:name w:val="Текст примечания Знак"/>
    <w:basedOn w:val="a0"/>
    <w:link w:val="a8"/>
    <w:uiPriority w:val="99"/>
    <w:semiHidden/>
    <w:rsid w:val="00E76CE6"/>
    <w:rPr>
      <w:sz w:val="20"/>
      <w:szCs w:val="20"/>
      <w:lang w:val="ro-RO"/>
    </w:rPr>
  </w:style>
  <w:style w:type="paragraph" w:styleId="aa">
    <w:name w:val="annotation subject"/>
    <w:basedOn w:val="a8"/>
    <w:next w:val="a8"/>
    <w:link w:val="ab"/>
    <w:uiPriority w:val="99"/>
    <w:semiHidden/>
    <w:unhideWhenUsed/>
    <w:rsid w:val="00E76CE6"/>
    <w:rPr>
      <w:b/>
      <w:bCs/>
    </w:rPr>
  </w:style>
  <w:style w:type="character" w:customStyle="1" w:styleId="ab">
    <w:name w:val="Тема примечания Знак"/>
    <w:basedOn w:val="a9"/>
    <w:link w:val="aa"/>
    <w:uiPriority w:val="99"/>
    <w:semiHidden/>
    <w:rsid w:val="00E76CE6"/>
    <w:rPr>
      <w:b/>
      <w:bCs/>
      <w:sz w:val="20"/>
      <w:szCs w:val="20"/>
      <w:lang w:val="ro-RO"/>
    </w:rPr>
  </w:style>
  <w:style w:type="paragraph" w:styleId="ac">
    <w:name w:val="Balloon Text"/>
    <w:basedOn w:val="a"/>
    <w:link w:val="ad"/>
    <w:uiPriority w:val="99"/>
    <w:semiHidden/>
    <w:unhideWhenUsed/>
    <w:rsid w:val="00E76CE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76CE6"/>
    <w:rPr>
      <w:rFonts w:ascii="Segoe UI" w:hAnsi="Segoe UI" w:cs="Segoe UI"/>
      <w:sz w:val="18"/>
      <w:szCs w:val="18"/>
      <w:lang w:val="ro-RO"/>
    </w:rPr>
  </w:style>
  <w:style w:type="paragraph" w:styleId="ae">
    <w:name w:val="List Paragraph"/>
    <w:basedOn w:val="a"/>
    <w:uiPriority w:val="34"/>
    <w:qFormat/>
    <w:rsid w:val="00F77905"/>
    <w:pPr>
      <w:ind w:left="720"/>
      <w:contextualSpacing/>
    </w:pPr>
  </w:style>
  <w:style w:type="paragraph" w:customStyle="1" w:styleId="ti-art">
    <w:name w:val="ti-art"/>
    <w:basedOn w:val="a"/>
    <w:rsid w:val="00493E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basedOn w:val="a"/>
    <w:rsid w:val="00493E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
    <w:name w:val="italic"/>
    <w:basedOn w:val="a0"/>
    <w:rsid w:val="0049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5949">
      <w:bodyDiv w:val="1"/>
      <w:marLeft w:val="0"/>
      <w:marRight w:val="0"/>
      <w:marTop w:val="0"/>
      <w:marBottom w:val="0"/>
      <w:divBdr>
        <w:top w:val="none" w:sz="0" w:space="0" w:color="auto"/>
        <w:left w:val="none" w:sz="0" w:space="0" w:color="auto"/>
        <w:bottom w:val="none" w:sz="0" w:space="0" w:color="auto"/>
        <w:right w:val="none" w:sz="0" w:space="0" w:color="auto"/>
      </w:divBdr>
    </w:div>
    <w:div w:id="951207679">
      <w:bodyDiv w:val="1"/>
      <w:marLeft w:val="0"/>
      <w:marRight w:val="0"/>
      <w:marTop w:val="0"/>
      <w:marBottom w:val="0"/>
      <w:divBdr>
        <w:top w:val="none" w:sz="0" w:space="0" w:color="auto"/>
        <w:left w:val="none" w:sz="0" w:space="0" w:color="auto"/>
        <w:bottom w:val="none" w:sz="0" w:space="0" w:color="auto"/>
        <w:right w:val="none" w:sz="0" w:space="0" w:color="auto"/>
      </w:divBdr>
    </w:div>
    <w:div w:id="1105733675">
      <w:bodyDiv w:val="1"/>
      <w:marLeft w:val="0"/>
      <w:marRight w:val="0"/>
      <w:marTop w:val="0"/>
      <w:marBottom w:val="0"/>
      <w:divBdr>
        <w:top w:val="none" w:sz="0" w:space="0" w:color="auto"/>
        <w:left w:val="none" w:sz="0" w:space="0" w:color="auto"/>
        <w:bottom w:val="none" w:sz="0" w:space="0" w:color="auto"/>
        <w:right w:val="none" w:sz="0" w:space="0" w:color="auto"/>
      </w:divBdr>
    </w:div>
    <w:div w:id="1629702192">
      <w:bodyDiv w:val="1"/>
      <w:marLeft w:val="0"/>
      <w:marRight w:val="0"/>
      <w:marTop w:val="0"/>
      <w:marBottom w:val="0"/>
      <w:divBdr>
        <w:top w:val="none" w:sz="0" w:space="0" w:color="auto"/>
        <w:left w:val="none" w:sz="0" w:space="0" w:color="auto"/>
        <w:bottom w:val="none" w:sz="0" w:space="0" w:color="auto"/>
        <w:right w:val="none" w:sz="0" w:space="0" w:color="auto"/>
      </w:divBdr>
    </w:div>
    <w:div w:id="21310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TXT/?uri=CELEX:32013D0063"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ur-lex.europa.eu/legal-content/RO/TXT/?uri=CELEX:32013D006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ur-lex.europa.eu/legal-content/RO/TXT/?uri=CELEX:32013D00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RO/TXT/?uri=CELEX:32013D0063" TargetMode="External"/><Relationship Id="rId4" Type="http://schemas.openxmlformats.org/officeDocument/2006/relationships/settings" Target="settings.xml"/><Relationship Id="rId9" Type="http://schemas.openxmlformats.org/officeDocument/2006/relationships/hyperlink" Target="http://eur-lex.europa.eu/legal-content/RO/TXT/?uri=CELEX:32013D006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5448</Words>
  <Characters>31055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cp:lastPrinted>2017-10-12T11:38:00Z</cp:lastPrinted>
  <dcterms:created xsi:type="dcterms:W3CDTF">2017-10-13T07:49:00Z</dcterms:created>
  <dcterms:modified xsi:type="dcterms:W3CDTF">2017-10-13T07:49:00Z</dcterms:modified>
</cp:coreProperties>
</file>