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30FD" w14:textId="77777777" w:rsidR="00236BD8" w:rsidRPr="005F154E" w:rsidRDefault="00236BD8" w:rsidP="00A32D3E">
      <w:pPr>
        <w:pStyle w:val="a0"/>
        <w:shd w:val="clear" w:color="auto" w:fill="auto"/>
        <w:spacing w:before="0" w:after="0" w:line="240" w:lineRule="auto"/>
        <w:ind w:hanging="14"/>
        <w:rPr>
          <w:b/>
          <w:sz w:val="26"/>
          <w:szCs w:val="26"/>
          <w:lang w:val="ro-RO"/>
        </w:rPr>
      </w:pPr>
      <w:r w:rsidRPr="005F154E">
        <w:rPr>
          <w:b/>
          <w:sz w:val="26"/>
          <w:szCs w:val="26"/>
          <w:lang w:val="ro-RO"/>
        </w:rPr>
        <w:t>NOTĂ INFORMATIVĂ</w:t>
      </w:r>
    </w:p>
    <w:p w14:paraId="266132C7" w14:textId="77777777" w:rsidR="00236BD8" w:rsidRPr="005F154E" w:rsidRDefault="00236BD8" w:rsidP="00A32D3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4E">
        <w:rPr>
          <w:rFonts w:ascii="Times New Roman" w:hAnsi="Times New Roman" w:cs="Times New Roman"/>
          <w:b/>
          <w:sz w:val="26"/>
          <w:szCs w:val="26"/>
        </w:rPr>
        <w:t xml:space="preserve">la proiectul de ordin al Secretarului general al Guvernului </w:t>
      </w:r>
      <w:r w:rsidRPr="005F15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cu privire la unele măsuri de executare a </w:t>
      </w:r>
      <w:proofErr w:type="spellStart"/>
      <w:r w:rsidRPr="005F15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Hotărîrii</w:t>
      </w:r>
      <w:proofErr w:type="spellEnd"/>
      <w:r w:rsidRPr="005F15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Guvernului nr. 708 din 28.08.2014 „Privind serviciul electronic guvernamental de jurnalizare (</w:t>
      </w:r>
      <w:proofErr w:type="spellStart"/>
      <w:r w:rsidRPr="005F15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MLog</w:t>
      </w:r>
      <w:proofErr w:type="spellEnd"/>
      <w:r w:rsidRPr="005F15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)”</w:t>
      </w:r>
    </w:p>
    <w:p w14:paraId="79E5C01A" w14:textId="77777777" w:rsidR="00A039E2" w:rsidRPr="005F154E" w:rsidRDefault="00BF5A17" w:rsidP="00A32D3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E078E0B" w14:textId="77777777" w:rsidR="00236BD8" w:rsidRPr="005F154E" w:rsidRDefault="00236BD8" w:rsidP="00A32D3E">
      <w:pPr>
        <w:pStyle w:val="a0"/>
        <w:shd w:val="clear" w:color="auto" w:fill="auto"/>
        <w:spacing w:before="0" w:after="120" w:line="240" w:lineRule="auto"/>
        <w:ind w:left="20" w:right="20" w:firstLine="689"/>
        <w:jc w:val="both"/>
        <w:rPr>
          <w:sz w:val="26"/>
          <w:szCs w:val="26"/>
          <w:lang w:val="ro-RO"/>
        </w:rPr>
      </w:pPr>
      <w:r w:rsidRPr="005F154E">
        <w:rPr>
          <w:sz w:val="26"/>
          <w:szCs w:val="26"/>
          <w:lang w:val="ro-RO"/>
        </w:rPr>
        <w:t>Prezentul proiect de ordin a fost elaborat de Cancelaria de Stat, cu suportul Centrului de Guvernare  Electronică, întru executarea pct. 6 din Hotărârea Guvernului nr. 708 din 28 august 2014 „Privind serviciul electronic guvernamental de jurnalizare (</w:t>
      </w:r>
      <w:proofErr w:type="spellStart"/>
      <w:r w:rsidRPr="005F154E">
        <w:rPr>
          <w:sz w:val="26"/>
          <w:szCs w:val="26"/>
          <w:lang w:val="ro-RO"/>
        </w:rPr>
        <w:t>MLog</w:t>
      </w:r>
      <w:proofErr w:type="spellEnd"/>
      <w:r w:rsidRPr="005F154E">
        <w:rPr>
          <w:sz w:val="26"/>
          <w:szCs w:val="26"/>
          <w:lang w:val="ro-RO"/>
        </w:rPr>
        <w:t>)”.</w:t>
      </w:r>
    </w:p>
    <w:p w14:paraId="02E12BB8" w14:textId="393528D4" w:rsidR="00236BD8" w:rsidRPr="005F154E" w:rsidRDefault="00236BD8" w:rsidP="00A32D3E">
      <w:pPr>
        <w:pStyle w:val="a0"/>
        <w:shd w:val="clear" w:color="auto" w:fill="auto"/>
        <w:spacing w:before="0" w:after="120" w:line="240" w:lineRule="auto"/>
        <w:ind w:left="20" w:right="20" w:firstLine="689"/>
        <w:jc w:val="both"/>
        <w:rPr>
          <w:sz w:val="26"/>
          <w:szCs w:val="26"/>
          <w:lang w:val="ro-RO"/>
        </w:rPr>
      </w:pPr>
      <w:r w:rsidRPr="005F154E">
        <w:rPr>
          <w:sz w:val="26"/>
          <w:szCs w:val="26"/>
          <w:lang w:val="ro-RO"/>
        </w:rPr>
        <w:t>Scopul proiectului de ordin constă în asigurarea implementării prevederilor Regulamentului privind serviciul electronic guvernamental de jurnalizare (</w:t>
      </w:r>
      <w:proofErr w:type="spellStart"/>
      <w:r w:rsidRPr="005F154E">
        <w:rPr>
          <w:sz w:val="26"/>
          <w:szCs w:val="26"/>
          <w:lang w:val="ro-RO"/>
        </w:rPr>
        <w:t>MLog</w:t>
      </w:r>
      <w:proofErr w:type="spellEnd"/>
      <w:r w:rsidRPr="005F154E">
        <w:rPr>
          <w:sz w:val="26"/>
          <w:szCs w:val="26"/>
          <w:lang w:val="ro-RO"/>
        </w:rPr>
        <w:t xml:space="preserve">), aprobat prin </w:t>
      </w:r>
      <w:r w:rsidR="000837AE" w:rsidRPr="005F154E">
        <w:rPr>
          <w:sz w:val="26"/>
          <w:szCs w:val="26"/>
          <w:lang w:val="ro-RO"/>
        </w:rPr>
        <w:t>H</w:t>
      </w:r>
      <w:r w:rsidRPr="005F154E">
        <w:rPr>
          <w:sz w:val="26"/>
          <w:szCs w:val="26"/>
          <w:lang w:val="ro-RO"/>
        </w:rPr>
        <w:t>otărârea Guvernului nr. 708 din 28 august 2014</w:t>
      </w:r>
      <w:r w:rsidR="000837AE" w:rsidRPr="005F154E">
        <w:rPr>
          <w:sz w:val="26"/>
          <w:szCs w:val="26"/>
          <w:lang w:val="ro-RO"/>
        </w:rPr>
        <w:t>,</w:t>
      </w:r>
      <w:r w:rsidRPr="005F154E">
        <w:rPr>
          <w:sz w:val="26"/>
          <w:szCs w:val="26"/>
          <w:lang w:val="ro-RO"/>
        </w:rPr>
        <w:t xml:space="preserve"> având ca obiectiv instituirea unui mecanism securizat și flexibil de jurnalizare și audit, asigurând evidența evenimentelor, în contextul utilizării sistemelor informaționale.</w:t>
      </w:r>
    </w:p>
    <w:p w14:paraId="1356DEBB" w14:textId="77777777" w:rsidR="00731076" w:rsidRPr="005F154E" w:rsidRDefault="00731076" w:rsidP="00A32D3E">
      <w:pPr>
        <w:pStyle w:val="a0"/>
        <w:shd w:val="clear" w:color="auto" w:fill="auto"/>
        <w:spacing w:before="0" w:after="0" w:line="240" w:lineRule="auto"/>
        <w:ind w:left="20" w:right="20" w:firstLine="689"/>
        <w:jc w:val="both"/>
        <w:rPr>
          <w:sz w:val="26"/>
          <w:szCs w:val="26"/>
          <w:lang w:val="ro-RO"/>
        </w:rPr>
      </w:pPr>
      <w:r w:rsidRPr="005F154E">
        <w:rPr>
          <w:sz w:val="26"/>
          <w:szCs w:val="26"/>
          <w:lang w:val="ro-RO"/>
        </w:rPr>
        <w:t xml:space="preserve">Astfel, în scopul executării pct. 6 al </w:t>
      </w:r>
      <w:proofErr w:type="spellStart"/>
      <w:r w:rsidRPr="005F154E">
        <w:rPr>
          <w:sz w:val="26"/>
          <w:szCs w:val="26"/>
          <w:lang w:val="ro-RO"/>
        </w:rPr>
        <w:t>Hotărîrii</w:t>
      </w:r>
      <w:proofErr w:type="spellEnd"/>
      <w:r w:rsidRPr="005F154E">
        <w:rPr>
          <w:sz w:val="26"/>
          <w:szCs w:val="26"/>
          <w:lang w:val="ro-RO"/>
        </w:rPr>
        <w:t xml:space="preserve"> de Guvern prenotate proiectul ordinului propune aprobarea următoarelor acte:</w:t>
      </w:r>
    </w:p>
    <w:p w14:paraId="06AB57D9" w14:textId="77777777" w:rsidR="00731076" w:rsidRPr="005F154E" w:rsidRDefault="00731076" w:rsidP="00A32D3E">
      <w:pPr>
        <w:pStyle w:val="ListParagraph"/>
        <w:numPr>
          <w:ilvl w:val="1"/>
          <w:numId w:val="1"/>
        </w:numPr>
        <w:tabs>
          <w:tab w:val="left" w:pos="1080"/>
        </w:tabs>
        <w:spacing w:after="240" w:line="240" w:lineRule="auto"/>
        <w:ind w:left="90" w:firstLine="630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Regulile privind modul de administrare a serviciului electronic guvernamental de jurnalizare (</w:t>
      </w:r>
      <w:proofErr w:type="spellStart"/>
      <w:r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MLog</w:t>
      </w:r>
      <w:proofErr w:type="spellEnd"/>
      <w:r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), în anexa nr. 1;</w:t>
      </w:r>
    </w:p>
    <w:p w14:paraId="7655D4E1" w14:textId="77777777" w:rsidR="00731076" w:rsidRPr="005F154E" w:rsidRDefault="00731076" w:rsidP="00A32D3E">
      <w:pPr>
        <w:pStyle w:val="ListParagraph"/>
        <w:numPr>
          <w:ilvl w:val="1"/>
          <w:numId w:val="1"/>
        </w:numPr>
        <w:tabs>
          <w:tab w:val="left" w:pos="1080"/>
        </w:tabs>
        <w:spacing w:after="240" w:line="240" w:lineRule="auto"/>
        <w:ind w:left="90" w:firstLine="630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Acordul-tip privind utilizarea serviciului electronic guvernamental de jurnalizare </w:t>
      </w:r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(</w:t>
      </w:r>
      <w:proofErr w:type="spellStart"/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MLog</w:t>
      </w:r>
      <w:proofErr w:type="spellEnd"/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)</w:t>
      </w:r>
      <w:r w:rsidR="00A32D3E" w:rsidRPr="005F154E">
        <w:rPr>
          <w:noProof w:val="0"/>
          <w:sz w:val="26"/>
          <w:szCs w:val="26"/>
        </w:rPr>
        <w:t xml:space="preserve"> </w:t>
      </w:r>
      <w:r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în scopul jurnalizării, în anexa nr. 2; </w:t>
      </w:r>
    </w:p>
    <w:p w14:paraId="55D4ACA7" w14:textId="77777777" w:rsidR="00731076" w:rsidRPr="005F154E" w:rsidRDefault="00731076" w:rsidP="00A32D3E">
      <w:pPr>
        <w:pStyle w:val="ListParagraph"/>
        <w:numPr>
          <w:ilvl w:val="1"/>
          <w:numId w:val="1"/>
        </w:numPr>
        <w:tabs>
          <w:tab w:val="left" w:pos="1080"/>
        </w:tabs>
        <w:spacing w:after="240" w:line="240" w:lineRule="auto"/>
        <w:ind w:left="90" w:firstLine="630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Contractul-tip privind utilizarea serviciului electronic guvernamental de jurnalizare</w:t>
      </w:r>
      <w:r w:rsidR="00A32D3E"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(</w:t>
      </w:r>
      <w:proofErr w:type="spellStart"/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MLog</w:t>
      </w:r>
      <w:proofErr w:type="spellEnd"/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)</w:t>
      </w:r>
      <w:r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în scopul jurnalizării, în anexa nr. 3;</w:t>
      </w:r>
    </w:p>
    <w:p w14:paraId="5AF078AE" w14:textId="77777777" w:rsidR="00731076" w:rsidRPr="005F154E" w:rsidRDefault="00731076" w:rsidP="00A32D3E">
      <w:pPr>
        <w:pStyle w:val="ListParagraph"/>
        <w:numPr>
          <w:ilvl w:val="1"/>
          <w:numId w:val="1"/>
        </w:numPr>
        <w:tabs>
          <w:tab w:val="left" w:pos="1080"/>
        </w:tabs>
        <w:spacing w:after="240" w:line="240" w:lineRule="auto"/>
        <w:ind w:left="90" w:firstLine="630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Acordul-tip privind utilizarea serviciului electronic guvernamental de jurnalizare</w:t>
      </w:r>
      <w:r w:rsidR="00A32D3E"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(</w:t>
      </w:r>
      <w:proofErr w:type="spellStart"/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MLog</w:t>
      </w:r>
      <w:proofErr w:type="spellEnd"/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)</w:t>
      </w:r>
      <w:r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în scopul auditului, în anexa nr. 4;</w:t>
      </w:r>
    </w:p>
    <w:p w14:paraId="56528845" w14:textId="77777777" w:rsidR="00731076" w:rsidRPr="005F154E" w:rsidRDefault="00731076" w:rsidP="00A32D3E">
      <w:pPr>
        <w:pStyle w:val="ListParagraph"/>
        <w:numPr>
          <w:ilvl w:val="1"/>
          <w:numId w:val="1"/>
        </w:numPr>
        <w:tabs>
          <w:tab w:val="left" w:pos="1080"/>
        </w:tabs>
        <w:spacing w:line="240" w:lineRule="auto"/>
        <w:ind w:left="90" w:firstLine="630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</w:pPr>
      <w:r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>Contractul-tip privind utilizarea serviciului electronic guvernamental de jurnalizare</w:t>
      </w:r>
      <w:r w:rsidR="00A32D3E"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</w:t>
      </w:r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(</w:t>
      </w:r>
      <w:proofErr w:type="spellStart"/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MLog</w:t>
      </w:r>
      <w:proofErr w:type="spellEnd"/>
      <w:r w:rsidR="00A32D3E" w:rsidRPr="005F154E">
        <w:rPr>
          <w:rFonts w:ascii="Times New Roman" w:hAnsi="Times New Roman" w:cs="Times New Roman"/>
          <w:noProof w:val="0"/>
          <w:sz w:val="26"/>
          <w:szCs w:val="26"/>
        </w:rPr>
        <w:t>)</w:t>
      </w:r>
      <w:r w:rsidRPr="005F154E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</w:rPr>
        <w:t xml:space="preserve"> în scopul auditului, în anexa nr.5;</w:t>
      </w:r>
    </w:p>
    <w:p w14:paraId="3742AFD6" w14:textId="77777777" w:rsidR="00731076" w:rsidRPr="005F154E" w:rsidRDefault="00DB128F" w:rsidP="00A32D3E">
      <w:pPr>
        <w:spacing w:after="120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5F154E">
        <w:rPr>
          <w:rFonts w:ascii="Times New Roman" w:eastAsia="Times New Roman" w:hAnsi="Times New Roman" w:cs="Times New Roman"/>
          <w:sz w:val="26"/>
          <w:szCs w:val="26"/>
        </w:rPr>
        <w:t>Cu referire la p</w:t>
      </w:r>
      <w:r w:rsidR="00731076" w:rsidRPr="005F154E">
        <w:rPr>
          <w:rFonts w:ascii="Times New Roman" w:eastAsia="Times New Roman" w:hAnsi="Times New Roman" w:cs="Times New Roman"/>
          <w:sz w:val="26"/>
          <w:szCs w:val="26"/>
        </w:rPr>
        <w:t xml:space="preserve">roiectul Regulilor privind </w:t>
      </w:r>
      <w:r w:rsidR="00731076" w:rsidRPr="005F154E">
        <w:rPr>
          <w:rFonts w:ascii="Times New Roman" w:hAnsi="Times New Roman" w:cs="Times New Roman"/>
          <w:sz w:val="26"/>
          <w:szCs w:val="26"/>
        </w:rPr>
        <w:t xml:space="preserve">modul de administrare a serviciului electronic guvernamental de jurnalizare </w:t>
      </w:r>
      <w:r w:rsidR="000837AE" w:rsidRPr="005F154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31076" w:rsidRPr="005F154E">
        <w:rPr>
          <w:rFonts w:ascii="Times New Roman" w:hAnsi="Times New Roman" w:cs="Times New Roman"/>
          <w:sz w:val="26"/>
          <w:szCs w:val="26"/>
        </w:rPr>
        <w:t>MLog</w:t>
      </w:r>
      <w:proofErr w:type="spellEnd"/>
      <w:r w:rsidR="000837AE" w:rsidRPr="005F154E">
        <w:rPr>
          <w:rFonts w:ascii="Times New Roman" w:hAnsi="Times New Roman" w:cs="Times New Roman"/>
          <w:sz w:val="26"/>
          <w:szCs w:val="26"/>
        </w:rPr>
        <w:t>)</w:t>
      </w:r>
      <w:r w:rsidR="00731076" w:rsidRPr="005F154E">
        <w:rPr>
          <w:rFonts w:ascii="Times New Roman" w:hAnsi="Times New Roman" w:cs="Times New Roman"/>
          <w:sz w:val="26"/>
          <w:szCs w:val="26"/>
        </w:rPr>
        <w:t>, este de menționat că acestea stabilesc ansamblul de măsuri organizatorice, administrative și tehnice necesare a fi întreprinse în vederea realizării procesului de administrare eficientă a serviciului (</w:t>
      </w:r>
      <w:proofErr w:type="spellStart"/>
      <w:r w:rsidR="00731076" w:rsidRPr="005F154E">
        <w:rPr>
          <w:rFonts w:ascii="Times New Roman" w:hAnsi="Times New Roman" w:cs="Times New Roman"/>
          <w:sz w:val="26"/>
          <w:szCs w:val="26"/>
        </w:rPr>
        <w:t>MLog</w:t>
      </w:r>
      <w:proofErr w:type="spellEnd"/>
      <w:r w:rsidR="00731076" w:rsidRPr="005F154E">
        <w:rPr>
          <w:rFonts w:ascii="Times New Roman" w:hAnsi="Times New Roman" w:cs="Times New Roman"/>
          <w:sz w:val="26"/>
          <w:szCs w:val="26"/>
        </w:rPr>
        <w:t>), determină atribuțiile participanților la procesul de administrare a serviciului și reglementează alte raporturi aferente acestui proces.</w:t>
      </w:r>
    </w:p>
    <w:p w14:paraId="14606662" w14:textId="4334E3D9" w:rsidR="00731076" w:rsidRPr="005F154E" w:rsidRDefault="00731076" w:rsidP="000B5E5F">
      <w:pPr>
        <w:spacing w:after="120"/>
        <w:ind w:firstLine="709"/>
        <w:jc w:val="both"/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</w:pPr>
      <w:r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Un aspect important este că proiectul Regulilor prevede delimitarea clară a responsabilităților </w:t>
      </w:r>
      <w:r w:rsidR="003005E9"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și atribuțiilor </w:t>
      </w:r>
      <w:r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>între participanții la procesul de administrare</w:t>
      </w:r>
      <w:r w:rsidR="003B70EF"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și activităților specifice aferente acestora</w:t>
      </w:r>
      <w:r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prin metoda matricei </w:t>
      </w:r>
      <w:r w:rsidR="003B70EF"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ERCI, </w:t>
      </w:r>
      <w:r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>de alocare a responsabilităților (</w:t>
      </w:r>
      <w:r w:rsidR="003B70EF"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>matricea</w:t>
      </w:r>
      <w:r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3B70EF"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>ERCI</w:t>
      </w:r>
      <w:r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 – abreviere de la </w:t>
      </w:r>
      <w:r w:rsidR="003B70EF"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>Executor, Responsabil, Consultant, Informat</w:t>
      </w:r>
      <w:r w:rsidRPr="005F154E">
        <w:rPr>
          <w:rFonts w:ascii="Times New Roman" w:hAnsi="Times New Roman" w:cs="Times New Roman"/>
          <w:sz w:val="26"/>
          <w:szCs w:val="26"/>
        </w:rPr>
        <w:t>).</w:t>
      </w:r>
      <w:r w:rsidR="000B5E5F" w:rsidRPr="005F154E">
        <w:rPr>
          <w:rFonts w:ascii="Times New Roman" w:hAnsi="Times New Roman" w:cs="Times New Roman"/>
          <w:sz w:val="26"/>
          <w:szCs w:val="26"/>
        </w:rPr>
        <w:t xml:space="preserve"> </w:t>
      </w:r>
      <w:r w:rsidRPr="005F154E">
        <w:rPr>
          <w:rStyle w:val="Strong"/>
          <w:rFonts w:ascii="Times New Roman" w:hAnsi="Times New Roman" w:cs="Times New Roman"/>
          <w:b w:val="0"/>
          <w:color w:val="0A0A0A"/>
          <w:sz w:val="26"/>
          <w:szCs w:val="26"/>
          <w:bdr w:val="none" w:sz="0" w:space="0" w:color="auto" w:frame="1"/>
          <w:shd w:val="clear" w:color="auto" w:fill="FFFFFF"/>
        </w:rPr>
        <w:t xml:space="preserve">Această metodă s-a dovedit a fi un </w:t>
      </w:r>
      <w:r w:rsidRPr="005F154E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instrument eficient și ușor de utili</w:t>
      </w:r>
      <w:r w:rsidR="003005E9" w:rsidRPr="005F154E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zat în identificarea rolurilor ș</w:t>
      </w:r>
      <w:r w:rsidRPr="005F154E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i </w:t>
      </w:r>
      <w:r w:rsidR="003005E9" w:rsidRPr="005F154E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>atribuțiilor</w:t>
      </w:r>
      <w:r w:rsidRPr="005F154E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fiecărui participant în cadrul unui anumit business-proces.</w:t>
      </w:r>
    </w:p>
    <w:p w14:paraId="51447593" w14:textId="1898625E" w:rsidR="00EE44D1" w:rsidRPr="005F154E" w:rsidRDefault="00EE44D1" w:rsidP="00A32D3E">
      <w:pPr>
        <w:pStyle w:val="a0"/>
        <w:shd w:val="clear" w:color="auto" w:fill="auto"/>
        <w:spacing w:before="0" w:after="120" w:line="240" w:lineRule="auto"/>
        <w:ind w:firstLine="700"/>
        <w:jc w:val="both"/>
        <w:rPr>
          <w:sz w:val="26"/>
          <w:szCs w:val="26"/>
          <w:lang w:val="ro-RO"/>
        </w:rPr>
      </w:pPr>
      <w:r w:rsidRPr="005F154E">
        <w:rPr>
          <w:sz w:val="26"/>
          <w:szCs w:val="26"/>
          <w:lang w:val="ro-RO"/>
        </w:rPr>
        <w:t xml:space="preserve">Conform conceptului, determinat de prevederile Hotărârii Guvernului nr. 708 din 28 august 2014, </w:t>
      </w:r>
      <w:r w:rsidR="000837AE" w:rsidRPr="005F154E">
        <w:rPr>
          <w:sz w:val="26"/>
          <w:szCs w:val="26"/>
          <w:lang w:val="ro-RO"/>
        </w:rPr>
        <w:t>a</w:t>
      </w:r>
      <w:r w:rsidRPr="005F154E">
        <w:rPr>
          <w:sz w:val="26"/>
          <w:szCs w:val="26"/>
          <w:lang w:val="ro-RO"/>
        </w:rPr>
        <w:t xml:space="preserve">cordurile-tip vor constitui baza de reglementare a relațiilor dintre </w:t>
      </w:r>
      <w:r w:rsidR="000B5E5F" w:rsidRPr="005F154E">
        <w:rPr>
          <w:sz w:val="26"/>
          <w:szCs w:val="26"/>
          <w:lang w:val="ro-RO"/>
        </w:rPr>
        <w:t>IP „</w:t>
      </w:r>
      <w:r w:rsidRPr="005F154E">
        <w:rPr>
          <w:sz w:val="26"/>
          <w:szCs w:val="26"/>
          <w:lang w:val="ro-RO"/>
        </w:rPr>
        <w:t>Centrul de Guvernare Electronică</w:t>
      </w:r>
      <w:r w:rsidR="000B5E5F" w:rsidRPr="005F154E">
        <w:rPr>
          <w:sz w:val="26"/>
          <w:szCs w:val="26"/>
          <w:lang w:val="ro-RO"/>
        </w:rPr>
        <w:t xml:space="preserve"> (E-</w:t>
      </w:r>
      <w:proofErr w:type="spellStart"/>
      <w:r w:rsidR="000B5E5F" w:rsidRPr="005F154E">
        <w:rPr>
          <w:sz w:val="26"/>
          <w:szCs w:val="26"/>
          <w:lang w:val="ro-RO"/>
        </w:rPr>
        <w:t>Government</w:t>
      </w:r>
      <w:proofErr w:type="spellEnd"/>
      <w:r w:rsidR="000B5E5F" w:rsidRPr="005F154E">
        <w:rPr>
          <w:sz w:val="26"/>
          <w:szCs w:val="26"/>
          <w:lang w:val="ro-RO"/>
        </w:rPr>
        <w:t>)”</w:t>
      </w:r>
      <w:r w:rsidRPr="005F154E">
        <w:rPr>
          <w:sz w:val="26"/>
          <w:szCs w:val="26"/>
          <w:lang w:val="ro-RO"/>
        </w:rPr>
        <w:t xml:space="preserve">, în calitate de posesor al serviciului </w:t>
      </w:r>
      <w:proofErr w:type="spellStart"/>
      <w:r w:rsidRPr="005F154E">
        <w:rPr>
          <w:sz w:val="26"/>
          <w:szCs w:val="26"/>
          <w:lang w:val="ro-RO"/>
        </w:rPr>
        <w:t>MLog</w:t>
      </w:r>
      <w:proofErr w:type="spellEnd"/>
      <w:r w:rsidRPr="005F154E">
        <w:rPr>
          <w:sz w:val="26"/>
          <w:szCs w:val="26"/>
          <w:lang w:val="ro-RO"/>
        </w:rPr>
        <w:t xml:space="preserve">, pe de o parte și, de pe altă parte, </w:t>
      </w:r>
      <w:r w:rsidR="00BD045C" w:rsidRPr="005F154E">
        <w:rPr>
          <w:sz w:val="26"/>
          <w:szCs w:val="26"/>
          <w:lang w:val="ro-RO"/>
        </w:rPr>
        <w:t xml:space="preserve">persoanele juridice de drept public, </w:t>
      </w:r>
      <w:r w:rsidR="00773972" w:rsidRPr="005F154E">
        <w:rPr>
          <w:color w:val="000000"/>
          <w:sz w:val="26"/>
          <w:szCs w:val="26"/>
          <w:lang w:val="ro-RO"/>
        </w:rPr>
        <w:t xml:space="preserve">care </w:t>
      </w:r>
      <w:proofErr w:type="spellStart"/>
      <w:r w:rsidR="00773972" w:rsidRPr="005F154E">
        <w:rPr>
          <w:color w:val="000000"/>
          <w:sz w:val="26"/>
          <w:szCs w:val="26"/>
          <w:lang w:val="ro-RO"/>
        </w:rPr>
        <w:t>deţin</w:t>
      </w:r>
      <w:proofErr w:type="spellEnd"/>
      <w:r w:rsidR="00773972" w:rsidRPr="005F154E">
        <w:rPr>
          <w:color w:val="000000"/>
          <w:sz w:val="26"/>
          <w:szCs w:val="26"/>
          <w:lang w:val="ro-RO"/>
        </w:rPr>
        <w:t xml:space="preserve"> sisteme </w:t>
      </w:r>
      <w:proofErr w:type="spellStart"/>
      <w:r w:rsidR="00773972" w:rsidRPr="005F154E">
        <w:rPr>
          <w:color w:val="000000"/>
          <w:sz w:val="26"/>
          <w:szCs w:val="26"/>
          <w:lang w:val="ro-RO"/>
        </w:rPr>
        <w:t>informaţionale</w:t>
      </w:r>
      <w:proofErr w:type="spellEnd"/>
      <w:r w:rsidR="00B9555D" w:rsidRPr="005F154E">
        <w:rPr>
          <w:sz w:val="26"/>
          <w:szCs w:val="26"/>
          <w:lang w:val="ro-RO"/>
        </w:rPr>
        <w:t xml:space="preserve">, iar </w:t>
      </w:r>
      <w:r w:rsidR="000837AE" w:rsidRPr="005F154E">
        <w:rPr>
          <w:sz w:val="26"/>
          <w:szCs w:val="26"/>
          <w:lang w:val="ro-RO"/>
        </w:rPr>
        <w:t>c</w:t>
      </w:r>
      <w:r w:rsidR="00B9555D" w:rsidRPr="005F154E">
        <w:rPr>
          <w:sz w:val="26"/>
          <w:szCs w:val="26"/>
          <w:lang w:val="ro-RO"/>
        </w:rPr>
        <w:t>ontracte</w:t>
      </w:r>
      <w:r w:rsidRPr="005F154E">
        <w:rPr>
          <w:sz w:val="26"/>
          <w:szCs w:val="26"/>
          <w:lang w:val="ro-RO"/>
        </w:rPr>
        <w:t>l</w:t>
      </w:r>
      <w:r w:rsidR="00B9555D" w:rsidRPr="005F154E">
        <w:rPr>
          <w:sz w:val="26"/>
          <w:szCs w:val="26"/>
          <w:lang w:val="ro-RO"/>
        </w:rPr>
        <w:t>e-tip vor</w:t>
      </w:r>
      <w:r w:rsidRPr="005F154E">
        <w:rPr>
          <w:sz w:val="26"/>
          <w:szCs w:val="26"/>
          <w:lang w:val="ro-RO"/>
        </w:rPr>
        <w:t xml:space="preserve"> reglementa raporturile juridice dintre </w:t>
      </w:r>
      <w:r w:rsidR="000837AE" w:rsidRPr="005F154E">
        <w:rPr>
          <w:sz w:val="26"/>
          <w:szCs w:val="26"/>
          <w:lang w:val="ro-RO"/>
        </w:rPr>
        <w:t>p</w:t>
      </w:r>
      <w:r w:rsidR="00B9555D" w:rsidRPr="005F154E">
        <w:rPr>
          <w:sz w:val="26"/>
          <w:szCs w:val="26"/>
          <w:lang w:val="ro-RO"/>
        </w:rPr>
        <w:t xml:space="preserve">osesorul serviciului </w:t>
      </w:r>
      <w:proofErr w:type="spellStart"/>
      <w:r w:rsidR="00B9555D" w:rsidRPr="005F154E">
        <w:rPr>
          <w:sz w:val="26"/>
          <w:szCs w:val="26"/>
          <w:lang w:val="ro-RO"/>
        </w:rPr>
        <w:t>ML</w:t>
      </w:r>
      <w:r w:rsidRPr="005F154E">
        <w:rPr>
          <w:sz w:val="26"/>
          <w:szCs w:val="26"/>
          <w:lang w:val="ro-RO"/>
        </w:rPr>
        <w:t>og</w:t>
      </w:r>
      <w:proofErr w:type="spellEnd"/>
      <w:r w:rsidRPr="005F154E">
        <w:rPr>
          <w:sz w:val="26"/>
          <w:szCs w:val="26"/>
          <w:lang w:val="ro-RO"/>
        </w:rPr>
        <w:t xml:space="preserve"> și persoanele juridice de drept privat</w:t>
      </w:r>
      <w:r w:rsidR="00773972" w:rsidRPr="005F154E">
        <w:rPr>
          <w:sz w:val="26"/>
          <w:szCs w:val="26"/>
          <w:lang w:val="ro-RO"/>
        </w:rPr>
        <w:t xml:space="preserve"> deținătoare de sisteme informaționale</w:t>
      </w:r>
      <w:r w:rsidRPr="005F154E">
        <w:rPr>
          <w:sz w:val="26"/>
          <w:szCs w:val="26"/>
          <w:lang w:val="ro-RO"/>
        </w:rPr>
        <w:t xml:space="preserve">. </w:t>
      </w:r>
    </w:p>
    <w:p w14:paraId="62D9C974" w14:textId="2A86618F" w:rsidR="00BD045C" w:rsidRPr="005F154E" w:rsidRDefault="00EE44D1" w:rsidP="00A32D3E">
      <w:pPr>
        <w:pStyle w:val="a0"/>
        <w:shd w:val="clear" w:color="auto" w:fill="auto"/>
        <w:spacing w:before="0" w:after="120" w:line="240" w:lineRule="auto"/>
        <w:ind w:firstLine="700"/>
        <w:jc w:val="both"/>
        <w:rPr>
          <w:sz w:val="26"/>
          <w:szCs w:val="26"/>
          <w:lang w:val="ro-RO"/>
        </w:rPr>
      </w:pPr>
      <w:r w:rsidRPr="005F154E">
        <w:rPr>
          <w:sz w:val="26"/>
          <w:szCs w:val="26"/>
          <w:lang w:val="ro-RO"/>
        </w:rPr>
        <w:lastRenderedPageBreak/>
        <w:t xml:space="preserve">Proiectele actelor susmenționate cuprind prevederi care reglementează </w:t>
      </w:r>
      <w:r w:rsidR="000B5E5F" w:rsidRPr="005F154E">
        <w:rPr>
          <w:sz w:val="26"/>
          <w:szCs w:val="26"/>
          <w:lang w:val="ro-RO"/>
        </w:rPr>
        <w:t xml:space="preserve">aspecte ce țin de obiect, </w:t>
      </w:r>
      <w:r w:rsidR="00344E6E" w:rsidRPr="005F154E">
        <w:rPr>
          <w:sz w:val="26"/>
          <w:szCs w:val="26"/>
          <w:lang w:val="ro-RO"/>
        </w:rPr>
        <w:t>responsabilități, drepturi</w:t>
      </w:r>
      <w:r w:rsidRPr="005F154E">
        <w:rPr>
          <w:sz w:val="26"/>
          <w:szCs w:val="26"/>
          <w:lang w:val="ro-RO"/>
        </w:rPr>
        <w:t xml:space="preserve"> și obligații</w:t>
      </w:r>
      <w:r w:rsidR="00344E6E" w:rsidRPr="005F154E">
        <w:rPr>
          <w:sz w:val="26"/>
          <w:szCs w:val="26"/>
          <w:lang w:val="ro-RO"/>
        </w:rPr>
        <w:t xml:space="preserve"> a</w:t>
      </w:r>
      <w:r w:rsidRPr="005F154E">
        <w:rPr>
          <w:sz w:val="26"/>
          <w:szCs w:val="26"/>
          <w:lang w:val="ro-RO"/>
        </w:rPr>
        <w:t>le părților</w:t>
      </w:r>
      <w:r w:rsidR="00344E6E" w:rsidRPr="005F154E">
        <w:rPr>
          <w:sz w:val="26"/>
          <w:szCs w:val="26"/>
          <w:lang w:val="ro-RO"/>
        </w:rPr>
        <w:t xml:space="preserve"> implicate</w:t>
      </w:r>
      <w:r w:rsidRPr="005F154E">
        <w:rPr>
          <w:sz w:val="26"/>
          <w:szCs w:val="26"/>
          <w:lang w:val="ro-RO"/>
        </w:rPr>
        <w:t xml:space="preserve">, etc. </w:t>
      </w:r>
    </w:p>
    <w:p w14:paraId="4A5F562D" w14:textId="4C0CEB24" w:rsidR="00EE44D1" w:rsidRPr="005F154E" w:rsidRDefault="00BD045C" w:rsidP="00A32D3E">
      <w:pPr>
        <w:pStyle w:val="a0"/>
        <w:shd w:val="clear" w:color="auto" w:fill="auto"/>
        <w:spacing w:before="0" w:after="120" w:line="240" w:lineRule="auto"/>
        <w:ind w:firstLine="700"/>
        <w:jc w:val="both"/>
        <w:rPr>
          <w:sz w:val="26"/>
          <w:szCs w:val="26"/>
          <w:lang w:val="ro-RO"/>
        </w:rPr>
      </w:pPr>
      <w:r w:rsidRPr="005F154E">
        <w:rPr>
          <w:sz w:val="26"/>
          <w:szCs w:val="26"/>
          <w:lang w:val="ro-RO"/>
        </w:rPr>
        <w:t>În conformitate cu prevederile pct.4 subpct.4) și pct.5 din Hotărârea Guvernului nr. 708 din 28 august 2014, atât p</w:t>
      </w:r>
      <w:r w:rsidR="00EE44D1" w:rsidRPr="005F154E">
        <w:rPr>
          <w:sz w:val="26"/>
          <w:szCs w:val="26"/>
          <w:lang w:val="ro-RO"/>
        </w:rPr>
        <w:t xml:space="preserve">entru persoane juridice de drept </w:t>
      </w:r>
      <w:r w:rsidRPr="005F154E">
        <w:rPr>
          <w:sz w:val="26"/>
          <w:szCs w:val="26"/>
          <w:lang w:val="ro-RO"/>
        </w:rPr>
        <w:t xml:space="preserve">public, cât și pentru persoane juridice de drept privat </w:t>
      </w:r>
      <w:r w:rsidR="00EE44D1" w:rsidRPr="005F154E">
        <w:rPr>
          <w:sz w:val="26"/>
          <w:szCs w:val="26"/>
          <w:lang w:val="ro-RO"/>
        </w:rPr>
        <w:t xml:space="preserve">serviciul </w:t>
      </w:r>
      <w:proofErr w:type="spellStart"/>
      <w:r w:rsidR="00EE44D1" w:rsidRPr="005F154E">
        <w:rPr>
          <w:sz w:val="26"/>
          <w:szCs w:val="26"/>
          <w:lang w:val="ro-RO"/>
        </w:rPr>
        <w:t>MLog</w:t>
      </w:r>
      <w:proofErr w:type="spellEnd"/>
      <w:r w:rsidR="00EE44D1" w:rsidRPr="005F154E">
        <w:rPr>
          <w:sz w:val="26"/>
          <w:szCs w:val="26"/>
          <w:lang w:val="ro-RO"/>
        </w:rPr>
        <w:t xml:space="preserve"> va fi prestat </w:t>
      </w:r>
      <w:r w:rsidR="00B9555D" w:rsidRPr="005F154E">
        <w:rPr>
          <w:sz w:val="26"/>
          <w:szCs w:val="26"/>
          <w:lang w:val="ro-RO"/>
        </w:rPr>
        <w:t xml:space="preserve">cu titlu gratuit. </w:t>
      </w:r>
    </w:p>
    <w:p w14:paraId="4679EB04" w14:textId="1C0B105D" w:rsidR="00EE44D1" w:rsidRPr="005F154E" w:rsidRDefault="00EE44D1" w:rsidP="00A32D3E">
      <w:pPr>
        <w:tabs>
          <w:tab w:val="left" w:pos="567"/>
        </w:tabs>
        <w:spacing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F154E">
        <w:rPr>
          <w:rFonts w:ascii="Times New Roman" w:hAnsi="Times New Roman" w:cs="Times New Roman"/>
          <w:sz w:val="26"/>
          <w:szCs w:val="26"/>
        </w:rPr>
        <w:t xml:space="preserve">Atât </w:t>
      </w:r>
      <w:r w:rsidR="00280D77" w:rsidRPr="005F154E">
        <w:rPr>
          <w:rFonts w:ascii="Times New Roman" w:hAnsi="Times New Roman" w:cs="Times New Roman"/>
          <w:sz w:val="26"/>
          <w:szCs w:val="26"/>
        </w:rPr>
        <w:t>a</w:t>
      </w:r>
      <w:r w:rsidRPr="005F154E">
        <w:rPr>
          <w:rFonts w:ascii="Times New Roman" w:hAnsi="Times New Roman" w:cs="Times New Roman"/>
          <w:sz w:val="26"/>
          <w:szCs w:val="26"/>
        </w:rPr>
        <w:t xml:space="preserve">cordurile-tip, cât și </w:t>
      </w:r>
      <w:r w:rsidR="00280D77" w:rsidRPr="005F154E">
        <w:rPr>
          <w:rFonts w:ascii="Times New Roman" w:hAnsi="Times New Roman" w:cs="Times New Roman"/>
          <w:sz w:val="26"/>
          <w:szCs w:val="26"/>
        </w:rPr>
        <w:t>c</w:t>
      </w:r>
      <w:r w:rsidRPr="005F154E">
        <w:rPr>
          <w:rFonts w:ascii="Times New Roman" w:hAnsi="Times New Roman" w:cs="Times New Roman"/>
          <w:sz w:val="26"/>
          <w:szCs w:val="26"/>
        </w:rPr>
        <w:t>ontractele-tip cuprind în anexe Reguli de prestare și utilizare a serviciului electronic guvernamental de jurnalizare (</w:t>
      </w:r>
      <w:proofErr w:type="spellStart"/>
      <w:r w:rsidRPr="005F154E">
        <w:rPr>
          <w:rFonts w:ascii="Times New Roman" w:hAnsi="Times New Roman" w:cs="Times New Roman"/>
          <w:sz w:val="26"/>
          <w:szCs w:val="26"/>
        </w:rPr>
        <w:t>MLog</w:t>
      </w:r>
      <w:proofErr w:type="spellEnd"/>
      <w:r w:rsidRPr="005F154E">
        <w:rPr>
          <w:rFonts w:ascii="Times New Roman" w:hAnsi="Times New Roman" w:cs="Times New Roman"/>
          <w:sz w:val="26"/>
          <w:szCs w:val="26"/>
        </w:rPr>
        <w:t xml:space="preserve">), care stabilesc nivelul de calitate la prestarea serviciului </w:t>
      </w:r>
      <w:proofErr w:type="spellStart"/>
      <w:r w:rsidRPr="005F154E">
        <w:rPr>
          <w:rFonts w:ascii="Times New Roman" w:hAnsi="Times New Roman" w:cs="Times New Roman"/>
          <w:sz w:val="26"/>
          <w:szCs w:val="26"/>
        </w:rPr>
        <w:t>MLog</w:t>
      </w:r>
      <w:proofErr w:type="spellEnd"/>
      <w:r w:rsidRPr="005F154E">
        <w:rPr>
          <w:rFonts w:ascii="Times New Roman" w:hAnsi="Times New Roman" w:cs="Times New Roman"/>
          <w:sz w:val="26"/>
          <w:szCs w:val="26"/>
        </w:rPr>
        <w:t xml:space="preserve">, procesele de interacțiune a Prestatorului cu Beneficiarii în vederea prestării și utilizării Serviciilor care fac obiectul </w:t>
      </w:r>
      <w:r w:rsidR="00BD6384" w:rsidRPr="005F154E">
        <w:rPr>
          <w:rFonts w:ascii="Times New Roman" w:hAnsi="Times New Roman" w:cs="Times New Roman"/>
          <w:sz w:val="26"/>
          <w:szCs w:val="26"/>
        </w:rPr>
        <w:t>a</w:t>
      </w:r>
      <w:r w:rsidRPr="005F154E">
        <w:rPr>
          <w:rFonts w:ascii="Times New Roman" w:hAnsi="Times New Roman" w:cs="Times New Roman"/>
          <w:sz w:val="26"/>
          <w:szCs w:val="26"/>
        </w:rPr>
        <w:t xml:space="preserve">cordurilor și, respectiv al </w:t>
      </w:r>
      <w:r w:rsidR="00BD6384" w:rsidRPr="005F154E">
        <w:rPr>
          <w:rFonts w:ascii="Times New Roman" w:hAnsi="Times New Roman" w:cs="Times New Roman"/>
          <w:sz w:val="26"/>
          <w:szCs w:val="26"/>
        </w:rPr>
        <w:t>c</w:t>
      </w:r>
      <w:r w:rsidRPr="005F154E">
        <w:rPr>
          <w:rFonts w:ascii="Times New Roman" w:hAnsi="Times New Roman" w:cs="Times New Roman"/>
          <w:sz w:val="26"/>
          <w:szCs w:val="26"/>
        </w:rPr>
        <w:t>ontractelor, precum și responsabilitățile individuale ale Prestatorului și Beneficiarului în cadrul acestor procese.</w:t>
      </w:r>
    </w:p>
    <w:p w14:paraId="4E39DD28" w14:textId="0EF0A89A" w:rsidR="00FE761F" w:rsidRPr="005F154E" w:rsidRDefault="00B9555D" w:rsidP="00A32D3E">
      <w:pPr>
        <w:tabs>
          <w:tab w:val="left" w:pos="567"/>
        </w:tabs>
        <w:spacing w:after="240"/>
        <w:ind w:firstLine="851"/>
        <w:jc w:val="both"/>
        <w:rPr>
          <w:rFonts w:ascii="Times New Roman" w:hAnsi="Times New Roman"/>
          <w:sz w:val="26"/>
          <w:szCs w:val="26"/>
        </w:rPr>
      </w:pPr>
      <w:r w:rsidRPr="005F154E">
        <w:rPr>
          <w:rFonts w:ascii="Times New Roman" w:hAnsi="Times New Roman" w:cs="Times New Roman"/>
          <w:sz w:val="26"/>
          <w:szCs w:val="26"/>
        </w:rPr>
        <w:t xml:space="preserve">Totodată, în scopul eficientizării și organizării </w:t>
      </w:r>
      <w:r w:rsidR="00FE761F" w:rsidRPr="005F154E">
        <w:rPr>
          <w:rFonts w:ascii="Times New Roman" w:hAnsi="Times New Roman" w:cs="Times New Roman"/>
          <w:sz w:val="26"/>
          <w:szCs w:val="26"/>
        </w:rPr>
        <w:t xml:space="preserve">clare a </w:t>
      </w:r>
      <w:r w:rsidRPr="005F154E">
        <w:rPr>
          <w:rFonts w:ascii="Times New Roman" w:hAnsi="Times New Roman" w:cs="Times New Roman"/>
          <w:sz w:val="26"/>
          <w:szCs w:val="26"/>
        </w:rPr>
        <w:t>procesului de integrare a sistemelor informaționale ale Beneficiarilor</w:t>
      </w:r>
      <w:r w:rsidR="00FE761F" w:rsidRPr="005F154E">
        <w:rPr>
          <w:rFonts w:ascii="Times New Roman" w:hAnsi="Times New Roman" w:cs="Times New Roman"/>
          <w:sz w:val="26"/>
          <w:szCs w:val="26"/>
        </w:rPr>
        <w:t xml:space="preserve"> cu serviciul </w:t>
      </w:r>
      <w:proofErr w:type="spellStart"/>
      <w:r w:rsidR="00FE761F" w:rsidRPr="005F154E">
        <w:rPr>
          <w:rFonts w:ascii="Times New Roman" w:hAnsi="Times New Roman" w:cs="Times New Roman"/>
          <w:sz w:val="26"/>
          <w:szCs w:val="26"/>
        </w:rPr>
        <w:t>MLog</w:t>
      </w:r>
      <w:proofErr w:type="spellEnd"/>
      <w:r w:rsidR="00FE761F" w:rsidRPr="005F154E">
        <w:rPr>
          <w:rFonts w:ascii="Times New Roman" w:hAnsi="Times New Roman" w:cs="Times New Roman"/>
          <w:sz w:val="26"/>
          <w:szCs w:val="26"/>
        </w:rPr>
        <w:t xml:space="preserve"> în scop de jurnalizare, Acordul-tip și Contractul-tip privind prestarea și utilizarea serviciului electronic guvernamental de jurnalizare (</w:t>
      </w:r>
      <w:proofErr w:type="spellStart"/>
      <w:r w:rsidR="00FE761F" w:rsidRPr="005F154E">
        <w:rPr>
          <w:rFonts w:ascii="Times New Roman" w:hAnsi="Times New Roman" w:cs="Times New Roman"/>
          <w:sz w:val="26"/>
          <w:szCs w:val="26"/>
        </w:rPr>
        <w:t>MLog</w:t>
      </w:r>
      <w:proofErr w:type="spellEnd"/>
      <w:r w:rsidR="00FE761F" w:rsidRPr="005F154E">
        <w:rPr>
          <w:rFonts w:ascii="Times New Roman" w:hAnsi="Times New Roman" w:cs="Times New Roman"/>
          <w:sz w:val="26"/>
          <w:szCs w:val="26"/>
        </w:rPr>
        <w:t xml:space="preserve">) în scop de jurnalizare reglementează în anexe </w:t>
      </w:r>
      <w:r w:rsidR="00FE761F" w:rsidRPr="005F154E">
        <w:rPr>
          <w:rFonts w:ascii="Times New Roman" w:hAnsi="Times New Roman"/>
          <w:sz w:val="26"/>
          <w:szCs w:val="26"/>
        </w:rPr>
        <w:t>Regulile privind modul de integrare a beneficiarilor cu serviciul electronic de jurnalizare</w:t>
      </w:r>
      <w:r w:rsidR="00FE761F" w:rsidRPr="005F154E">
        <w:rPr>
          <w:rFonts w:ascii="Times New Roman" w:hAnsi="Times New Roman" w:cs="Times New Roman"/>
          <w:sz w:val="26"/>
          <w:szCs w:val="26"/>
        </w:rPr>
        <w:t xml:space="preserve">. </w:t>
      </w:r>
      <w:r w:rsidR="00FE761F" w:rsidRPr="005F154E">
        <w:rPr>
          <w:rFonts w:ascii="Times New Roman" w:hAnsi="Times New Roman"/>
          <w:sz w:val="26"/>
          <w:szCs w:val="26"/>
        </w:rPr>
        <w:t xml:space="preserve">Regulile în cauză stabilesc ansamblul de măsuri organizatorice, administrative și tehnice necesare a fi întreprinse pentru a realiza integrarea sistemelor informaționale a beneficiarilor cu serviciul </w:t>
      </w:r>
      <w:proofErr w:type="spellStart"/>
      <w:r w:rsidR="00FE761F" w:rsidRPr="005F154E">
        <w:rPr>
          <w:rFonts w:ascii="Times New Roman" w:hAnsi="Times New Roman"/>
          <w:sz w:val="26"/>
          <w:szCs w:val="26"/>
        </w:rPr>
        <w:t>MLog</w:t>
      </w:r>
      <w:proofErr w:type="spellEnd"/>
      <w:r w:rsidR="00FE761F" w:rsidRPr="005F154E">
        <w:rPr>
          <w:rFonts w:ascii="Times New Roman" w:hAnsi="Times New Roman"/>
          <w:sz w:val="26"/>
          <w:szCs w:val="26"/>
        </w:rPr>
        <w:t xml:space="preserve">, precum și reglementează totalitatea raporturilor dintre posesorul serviciului </w:t>
      </w:r>
      <w:proofErr w:type="spellStart"/>
      <w:r w:rsidR="00FE761F" w:rsidRPr="005F154E">
        <w:rPr>
          <w:rFonts w:ascii="Times New Roman" w:hAnsi="Times New Roman"/>
          <w:sz w:val="26"/>
          <w:szCs w:val="26"/>
        </w:rPr>
        <w:t>MLog</w:t>
      </w:r>
      <w:proofErr w:type="spellEnd"/>
      <w:r w:rsidR="00FE761F" w:rsidRPr="005F154E">
        <w:rPr>
          <w:rFonts w:ascii="Times New Roman" w:hAnsi="Times New Roman"/>
          <w:sz w:val="26"/>
          <w:szCs w:val="26"/>
        </w:rPr>
        <w:t xml:space="preserve"> și beneficiarii acestui serviciu care apar în cadrul procesului de integrare.  </w:t>
      </w:r>
    </w:p>
    <w:p w14:paraId="5C4D3426" w14:textId="77777777" w:rsidR="00044EA8" w:rsidRPr="005F154E" w:rsidRDefault="00044EA8" w:rsidP="00044EA8">
      <w:pPr>
        <w:tabs>
          <w:tab w:val="left" w:pos="567"/>
        </w:tabs>
        <w:spacing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F154E">
        <w:rPr>
          <w:rFonts w:ascii="Times New Roman" w:hAnsi="Times New Roman" w:cs="Times New Roman"/>
          <w:sz w:val="26"/>
          <w:szCs w:val="26"/>
        </w:rPr>
        <w:t>Adoptarea actului normativ departamental respectiv nu impune modificarea sau abrogarea actelor normative adoptate anterior.</w:t>
      </w:r>
    </w:p>
    <w:p w14:paraId="18D6884C" w14:textId="77777777" w:rsidR="00044EA8" w:rsidRPr="005F154E" w:rsidRDefault="00044EA8" w:rsidP="00044EA8">
      <w:pPr>
        <w:tabs>
          <w:tab w:val="left" w:pos="567"/>
        </w:tabs>
        <w:spacing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F154E">
        <w:rPr>
          <w:rFonts w:ascii="Times New Roman" w:hAnsi="Times New Roman" w:cs="Times New Roman"/>
          <w:sz w:val="26"/>
          <w:szCs w:val="26"/>
        </w:rPr>
        <w:t xml:space="preserve">De menționat, totodată, că pentru realizarea sarcinilor prevăzute în ordin nu </w:t>
      </w:r>
      <w:proofErr w:type="spellStart"/>
      <w:r w:rsidRPr="005F154E">
        <w:rPr>
          <w:rFonts w:ascii="Times New Roman" w:hAnsi="Times New Roman" w:cs="Times New Roman"/>
          <w:sz w:val="26"/>
          <w:szCs w:val="26"/>
        </w:rPr>
        <w:t>sînt</w:t>
      </w:r>
      <w:proofErr w:type="spellEnd"/>
      <w:r w:rsidRPr="005F154E">
        <w:rPr>
          <w:rFonts w:ascii="Times New Roman" w:hAnsi="Times New Roman" w:cs="Times New Roman"/>
          <w:sz w:val="26"/>
          <w:szCs w:val="26"/>
        </w:rPr>
        <w:t xml:space="preserve"> necesare careva cheltuieli financiare suplimentare.</w:t>
      </w:r>
    </w:p>
    <w:p w14:paraId="1CE6262B" w14:textId="14588CC0" w:rsidR="00EE44D1" w:rsidRPr="005F154E" w:rsidRDefault="00FE761F" w:rsidP="00A32D3E">
      <w:pPr>
        <w:tabs>
          <w:tab w:val="left" w:pos="567"/>
        </w:tabs>
        <w:spacing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F154E">
        <w:rPr>
          <w:rFonts w:ascii="Times New Roman" w:hAnsi="Times New Roman" w:cs="Times New Roman"/>
          <w:sz w:val="26"/>
          <w:szCs w:val="26"/>
        </w:rPr>
        <w:t>Î</w:t>
      </w:r>
      <w:r w:rsidR="00EE44D1" w:rsidRPr="005F154E">
        <w:rPr>
          <w:rFonts w:ascii="Times New Roman" w:hAnsi="Times New Roman" w:cs="Times New Roman"/>
          <w:sz w:val="26"/>
          <w:szCs w:val="26"/>
        </w:rPr>
        <w:t xml:space="preserve">n baza celor expuse și în conformitate cu prevederile art. 38 din Legea nr. 317-XV din 18 iulie 2003 privind actele normative ale Guvernului și ale altor autorități ale administrației publice centrale și locale, Cancelaria de Stat prezintă proiectul </w:t>
      </w:r>
      <w:r w:rsidR="00BD6384" w:rsidRPr="005F154E">
        <w:rPr>
          <w:rFonts w:ascii="Times New Roman" w:hAnsi="Times New Roman" w:cs="Times New Roman"/>
          <w:sz w:val="26"/>
          <w:szCs w:val="26"/>
        </w:rPr>
        <w:t xml:space="preserve">Ordinului </w:t>
      </w:r>
      <w:r w:rsidR="00EE44D1" w:rsidRPr="005F154E">
        <w:rPr>
          <w:rFonts w:ascii="Times New Roman" w:hAnsi="Times New Roman" w:cs="Times New Roman"/>
          <w:sz w:val="26"/>
          <w:szCs w:val="26"/>
        </w:rPr>
        <w:t xml:space="preserve">spre avizare </w:t>
      </w:r>
      <w:r w:rsidR="00BD6384" w:rsidRPr="005F154E">
        <w:rPr>
          <w:rFonts w:ascii="Times New Roman" w:hAnsi="Times New Roman" w:cs="Times New Roman"/>
          <w:sz w:val="26"/>
          <w:szCs w:val="26"/>
        </w:rPr>
        <w:t xml:space="preserve">autorităților și instituțiilor interesate </w:t>
      </w:r>
      <w:r w:rsidR="00EE44D1" w:rsidRPr="005F154E">
        <w:rPr>
          <w:rFonts w:ascii="Times New Roman" w:hAnsi="Times New Roman" w:cs="Times New Roman"/>
          <w:sz w:val="26"/>
          <w:szCs w:val="26"/>
        </w:rPr>
        <w:t xml:space="preserve">și consultare publică. </w:t>
      </w:r>
    </w:p>
    <w:p w14:paraId="3FA35C77" w14:textId="43CC9CC4" w:rsidR="00EE44D1" w:rsidRPr="005F154E" w:rsidRDefault="00EE44D1" w:rsidP="00A32D3E">
      <w:pPr>
        <w:ind w:firstLine="850"/>
        <w:rPr>
          <w:rFonts w:ascii="Times New Roman" w:hAnsi="Times New Roman" w:cs="Times New Roman"/>
          <w:b/>
          <w:sz w:val="26"/>
          <w:szCs w:val="26"/>
        </w:rPr>
      </w:pPr>
    </w:p>
    <w:p w14:paraId="1BA6E053" w14:textId="77777777" w:rsidR="003005E9" w:rsidRPr="005F154E" w:rsidRDefault="003005E9" w:rsidP="00A32D3E">
      <w:pPr>
        <w:ind w:firstLine="850"/>
        <w:rPr>
          <w:rFonts w:ascii="Times New Roman" w:hAnsi="Times New Roman" w:cs="Times New Roman"/>
          <w:b/>
          <w:sz w:val="26"/>
          <w:szCs w:val="26"/>
        </w:rPr>
      </w:pPr>
    </w:p>
    <w:p w14:paraId="143FB904" w14:textId="77777777" w:rsidR="005F154E" w:rsidRPr="005F154E" w:rsidRDefault="005F154E" w:rsidP="005F154E">
      <w:pPr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5F154E">
        <w:rPr>
          <w:rFonts w:ascii="Times New Roman" w:hAnsi="Times New Roman"/>
          <w:b/>
          <w:sz w:val="26"/>
          <w:szCs w:val="26"/>
        </w:rPr>
        <w:t xml:space="preserve">Secretar general adjunct   </w:t>
      </w:r>
    </w:p>
    <w:p w14:paraId="6BA97ABC" w14:textId="0C7CDE06" w:rsidR="005F154E" w:rsidRPr="005F154E" w:rsidRDefault="005F154E" w:rsidP="005F154E">
      <w:pPr>
        <w:tabs>
          <w:tab w:val="left" w:pos="9072"/>
        </w:tabs>
        <w:ind w:left="-142" w:right="142" w:firstLine="568"/>
        <w:jc w:val="both"/>
        <w:rPr>
          <w:rFonts w:ascii="Times New Roman" w:hAnsi="Times New Roman"/>
          <w:b/>
          <w:sz w:val="26"/>
          <w:szCs w:val="26"/>
        </w:rPr>
      </w:pPr>
      <w:r w:rsidRPr="005F154E">
        <w:rPr>
          <w:rFonts w:ascii="Times New Roman" w:hAnsi="Times New Roman"/>
          <w:b/>
          <w:sz w:val="26"/>
          <w:szCs w:val="26"/>
        </w:rPr>
        <w:t xml:space="preserve">al Guvernului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5F154E">
        <w:rPr>
          <w:rFonts w:ascii="Times New Roman" w:hAnsi="Times New Roman"/>
          <w:b/>
          <w:sz w:val="26"/>
          <w:szCs w:val="26"/>
        </w:rPr>
        <w:t xml:space="preserve">        Valentin GUZNAC</w:t>
      </w:r>
    </w:p>
    <w:p w14:paraId="060D580B" w14:textId="77777777" w:rsidR="000837AE" w:rsidRPr="005F154E" w:rsidRDefault="000837AE" w:rsidP="00044EA8">
      <w:pPr>
        <w:ind w:firstLine="851"/>
        <w:rPr>
          <w:rFonts w:ascii="Times New Roman" w:hAnsi="Times New Roman" w:cs="Times New Roman"/>
          <w:b/>
          <w:sz w:val="26"/>
          <w:szCs w:val="26"/>
        </w:rPr>
      </w:pPr>
    </w:p>
    <w:p w14:paraId="7C7AAC6E" w14:textId="44DB92BE" w:rsidR="000837AE" w:rsidRPr="005F154E" w:rsidRDefault="000837AE" w:rsidP="00044EA8">
      <w:pPr>
        <w:ind w:firstLine="851"/>
        <w:rPr>
          <w:rFonts w:ascii="Times New Roman" w:hAnsi="Times New Roman" w:cs="Times New Roman"/>
          <w:b/>
          <w:sz w:val="26"/>
          <w:szCs w:val="26"/>
        </w:rPr>
      </w:pPr>
    </w:p>
    <w:p w14:paraId="36995452" w14:textId="574E5C33" w:rsidR="003005E9" w:rsidRPr="005F154E" w:rsidRDefault="003005E9" w:rsidP="00044EA8">
      <w:pPr>
        <w:ind w:firstLine="851"/>
        <w:rPr>
          <w:rFonts w:ascii="Times New Roman" w:hAnsi="Times New Roman" w:cs="Times New Roman"/>
          <w:b/>
          <w:sz w:val="26"/>
          <w:szCs w:val="26"/>
        </w:rPr>
      </w:pPr>
    </w:p>
    <w:p w14:paraId="2F1545E9" w14:textId="0ABEAA75" w:rsidR="003005E9" w:rsidRPr="005F154E" w:rsidRDefault="003005E9" w:rsidP="00044EA8">
      <w:pPr>
        <w:ind w:firstLine="851"/>
        <w:rPr>
          <w:rFonts w:ascii="Times New Roman" w:hAnsi="Times New Roman" w:cs="Times New Roman"/>
          <w:b/>
          <w:sz w:val="26"/>
          <w:szCs w:val="26"/>
        </w:rPr>
      </w:pPr>
    </w:p>
    <w:p w14:paraId="4F9E0625" w14:textId="70D2B5A4" w:rsidR="009C4788" w:rsidRPr="005F154E" w:rsidRDefault="009C4788" w:rsidP="00044EA8">
      <w:pPr>
        <w:ind w:firstLine="851"/>
        <w:rPr>
          <w:rFonts w:ascii="Times New Roman" w:hAnsi="Times New Roman" w:cs="Times New Roman"/>
          <w:b/>
          <w:sz w:val="26"/>
          <w:szCs w:val="26"/>
        </w:rPr>
      </w:pPr>
    </w:p>
    <w:p w14:paraId="19A81DE0" w14:textId="5B872207" w:rsidR="00236BD8" w:rsidRPr="005F154E" w:rsidRDefault="00236BD8" w:rsidP="005F154E">
      <w:pPr>
        <w:widowControl/>
        <w:tabs>
          <w:tab w:val="left" w:pos="9072"/>
        </w:tabs>
        <w:ind w:right="-16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36BD8" w:rsidRPr="005F154E" w:rsidSect="000B5E5F">
      <w:footerReference w:type="default" r:id="rId7"/>
      <w:pgSz w:w="12240" w:h="15840"/>
      <w:pgMar w:top="90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82289" w14:textId="77777777" w:rsidR="00BF5A17" w:rsidRDefault="00BF5A17" w:rsidP="00B9555D">
      <w:r>
        <w:separator/>
      </w:r>
    </w:p>
  </w:endnote>
  <w:endnote w:type="continuationSeparator" w:id="0">
    <w:p w14:paraId="5ACDFAF3" w14:textId="77777777" w:rsidR="00BF5A17" w:rsidRDefault="00BF5A17" w:rsidP="00B9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3872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59CDD" w14:textId="4C89F7C4" w:rsidR="00B9555D" w:rsidRDefault="00B955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C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7FB596" w14:textId="77777777" w:rsidR="00B9555D" w:rsidRDefault="00B95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69179" w14:textId="77777777" w:rsidR="00BF5A17" w:rsidRDefault="00BF5A17" w:rsidP="00B9555D">
      <w:r>
        <w:separator/>
      </w:r>
    </w:p>
  </w:footnote>
  <w:footnote w:type="continuationSeparator" w:id="0">
    <w:p w14:paraId="50AAC604" w14:textId="77777777" w:rsidR="00BF5A17" w:rsidRDefault="00BF5A17" w:rsidP="00B95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60F4D"/>
    <w:multiLevelType w:val="hybridMultilevel"/>
    <w:tmpl w:val="578AB8FC"/>
    <w:lvl w:ilvl="0" w:tplc="C6CE84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26"/>
    <w:rsid w:val="0003405E"/>
    <w:rsid w:val="00044EA8"/>
    <w:rsid w:val="00072CB2"/>
    <w:rsid w:val="000837AE"/>
    <w:rsid w:val="000B5E5F"/>
    <w:rsid w:val="00236BD8"/>
    <w:rsid w:val="00280D77"/>
    <w:rsid w:val="003005E9"/>
    <w:rsid w:val="003423FE"/>
    <w:rsid w:val="00344E6E"/>
    <w:rsid w:val="00392A00"/>
    <w:rsid w:val="003B70EF"/>
    <w:rsid w:val="004068FC"/>
    <w:rsid w:val="004D3326"/>
    <w:rsid w:val="0052555A"/>
    <w:rsid w:val="00576A06"/>
    <w:rsid w:val="005F154E"/>
    <w:rsid w:val="006137BE"/>
    <w:rsid w:val="0061545E"/>
    <w:rsid w:val="00715AA8"/>
    <w:rsid w:val="00731076"/>
    <w:rsid w:val="0076765E"/>
    <w:rsid w:val="00773972"/>
    <w:rsid w:val="00774E82"/>
    <w:rsid w:val="008A1786"/>
    <w:rsid w:val="00975402"/>
    <w:rsid w:val="009C4788"/>
    <w:rsid w:val="00A22B8D"/>
    <w:rsid w:val="00A32D3E"/>
    <w:rsid w:val="00A82309"/>
    <w:rsid w:val="00AC0D6D"/>
    <w:rsid w:val="00AF7212"/>
    <w:rsid w:val="00B9555D"/>
    <w:rsid w:val="00BD045C"/>
    <w:rsid w:val="00BD6384"/>
    <w:rsid w:val="00BF5A17"/>
    <w:rsid w:val="00BF7574"/>
    <w:rsid w:val="00DB128F"/>
    <w:rsid w:val="00EE44D1"/>
    <w:rsid w:val="00F34DFA"/>
    <w:rsid w:val="00F65E74"/>
    <w:rsid w:val="00FB2C7A"/>
    <w:rsid w:val="00FC6C9C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3D43"/>
  <w15:chartTrackingRefBased/>
  <w15:docId w15:val="{5D5F0058-B9CD-4033-984F-29267732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36B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sid w:val="00236B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236BD8"/>
    <w:pPr>
      <w:shd w:val="clear" w:color="auto" w:fill="FFFFFF"/>
      <w:spacing w:before="120" w:after="660" w:line="31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qFormat/>
    <w:rsid w:val="0073107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color w:val="auto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locked/>
    <w:rsid w:val="00731076"/>
    <w:rPr>
      <w:noProof/>
      <w:lang w:val="ro-RO"/>
    </w:rPr>
  </w:style>
  <w:style w:type="character" w:styleId="Strong">
    <w:name w:val="Strong"/>
    <w:basedOn w:val="DefaultParagraphFont"/>
    <w:uiPriority w:val="22"/>
    <w:qFormat/>
    <w:rsid w:val="0073107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5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55D"/>
    <w:rPr>
      <w:rFonts w:ascii="Courier New" w:eastAsia="Courier New" w:hAnsi="Courier New" w:cs="Courier New"/>
      <w:color w:val="000000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95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55D"/>
    <w:rPr>
      <w:rFonts w:ascii="Courier New" w:eastAsia="Courier New" w:hAnsi="Courier New" w:cs="Courier New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AE"/>
    <w:rPr>
      <w:rFonts w:ascii="Segoe UI" w:eastAsia="Courier New" w:hAnsi="Segoe UI" w:cs="Segoe UI"/>
      <w:color w:val="000000"/>
      <w:sz w:val="18"/>
      <w:szCs w:val="1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083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7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7AE"/>
    <w:rPr>
      <w:rFonts w:ascii="Courier New" w:eastAsia="Courier New" w:hAnsi="Courier New" w:cs="Courier New"/>
      <w:color w:val="000000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7AE"/>
    <w:rPr>
      <w:rFonts w:ascii="Courier New" w:eastAsia="Courier New" w:hAnsi="Courier New" w:cs="Courier New"/>
      <w:b/>
      <w:bCs/>
      <w:color w:val="000000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Tumuruc</dc:creator>
  <cp:keywords/>
  <dc:description/>
  <cp:lastModifiedBy>Olga Tumuruc</cp:lastModifiedBy>
  <cp:revision>23</cp:revision>
  <dcterms:created xsi:type="dcterms:W3CDTF">2017-08-15T14:08:00Z</dcterms:created>
  <dcterms:modified xsi:type="dcterms:W3CDTF">2017-10-30T10:36:00Z</dcterms:modified>
</cp:coreProperties>
</file>