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55" w:rsidRPr="008B2F76" w:rsidRDefault="003F6755" w:rsidP="003F6755">
      <w:pPr>
        <w:spacing w:line="276" w:lineRule="auto"/>
        <w:jc w:val="center"/>
        <w:rPr>
          <w:sz w:val="28"/>
          <w:szCs w:val="28"/>
          <w:lang w:val="ro-MD" w:eastAsia="en-US"/>
        </w:rPr>
      </w:pPr>
      <w:r w:rsidRPr="008B2F76">
        <w:rPr>
          <w:b/>
          <w:sz w:val="28"/>
          <w:szCs w:val="28"/>
          <w:lang w:val="ro-MD" w:eastAsia="en-US"/>
        </w:rPr>
        <w:t>NOTĂ INFORMATIVĂ</w:t>
      </w:r>
    </w:p>
    <w:p w:rsidR="003F6755" w:rsidRPr="008B2F76" w:rsidRDefault="003F6755" w:rsidP="003F6755">
      <w:pPr>
        <w:jc w:val="center"/>
        <w:rPr>
          <w:b/>
          <w:bCs/>
          <w:sz w:val="28"/>
          <w:szCs w:val="28"/>
          <w:lang w:val="ro-MD" w:eastAsia="ro-RO"/>
        </w:rPr>
      </w:pPr>
      <w:r w:rsidRPr="008B2F76">
        <w:rPr>
          <w:b/>
          <w:bCs/>
          <w:sz w:val="28"/>
          <w:szCs w:val="28"/>
          <w:lang w:val="ro-MD" w:eastAsia="ro-RO"/>
        </w:rPr>
        <w:t xml:space="preserve">la proiectul hotărîrii Guvernului cu privire la schimbarea categoriei de destinaţie a unor terenuri şi transmiterea unor bunuri imobile </w:t>
      </w:r>
    </w:p>
    <w:p w:rsidR="003F6755" w:rsidRPr="008B2F76" w:rsidRDefault="003F6755" w:rsidP="003F6755">
      <w:pPr>
        <w:jc w:val="both"/>
        <w:rPr>
          <w:sz w:val="28"/>
          <w:szCs w:val="28"/>
          <w:lang w:val="ro-MD" w:eastAsia="en-US"/>
        </w:rPr>
      </w:pPr>
    </w:p>
    <w:p w:rsidR="003F6755" w:rsidRPr="008B2F76" w:rsidRDefault="003F6755" w:rsidP="003F6755">
      <w:pPr>
        <w:jc w:val="both"/>
        <w:rPr>
          <w:color w:val="000000"/>
          <w:sz w:val="28"/>
          <w:szCs w:val="28"/>
          <w:lang w:val="ro-MD" w:eastAsia="en-US"/>
        </w:rPr>
      </w:pPr>
    </w:p>
    <w:p w:rsidR="003F6755" w:rsidRPr="008B2F76" w:rsidRDefault="003F6755" w:rsidP="003F6755">
      <w:pPr>
        <w:spacing w:line="276" w:lineRule="auto"/>
        <w:ind w:firstLine="709"/>
        <w:jc w:val="both"/>
        <w:rPr>
          <w:color w:val="000000"/>
          <w:sz w:val="28"/>
          <w:szCs w:val="28"/>
          <w:lang w:val="ro-MD" w:eastAsia="en-US"/>
        </w:rPr>
      </w:pPr>
      <w:r w:rsidRPr="008B2F76">
        <w:rPr>
          <w:color w:val="000000"/>
          <w:sz w:val="28"/>
          <w:szCs w:val="28"/>
          <w:lang w:val="ro-MD" w:eastAsia="en-US"/>
        </w:rPr>
        <w:t>Proiectul hotărîrii Guvernului</w:t>
      </w:r>
      <w:r w:rsidRPr="008B2F76">
        <w:rPr>
          <w:rFonts w:eastAsiaTheme="minorHAnsi"/>
          <w:sz w:val="28"/>
          <w:szCs w:val="28"/>
          <w:lang w:val="ro-MD" w:eastAsia="en-US"/>
        </w:rPr>
        <w:t xml:space="preserve"> </w:t>
      </w:r>
      <w:r w:rsidRPr="008B2F76">
        <w:rPr>
          <w:color w:val="000000"/>
          <w:sz w:val="28"/>
          <w:szCs w:val="28"/>
          <w:lang w:val="ro-MD" w:eastAsia="en-US"/>
        </w:rPr>
        <w:t xml:space="preserve">cu privire la transmiterea unor bunuri imobile a fost elaborat în temeiul </w:t>
      </w:r>
      <w:r w:rsidRPr="008B2F76">
        <w:rPr>
          <w:rFonts w:eastAsiaTheme="minorHAnsi"/>
          <w:sz w:val="28"/>
          <w:szCs w:val="28"/>
          <w:lang w:val="ro-MD" w:eastAsia="en-US"/>
        </w:rPr>
        <w:t xml:space="preserve">art.8 al Codului funciar nr.828-XII din 25 decembrie 1991 (republicat în Monitorul Oficial al Republicii Moldova, 2001, nr.107 din 04 septembrie 2001, art.817)art.2 lit.c) şi art.8 alin.(2) din </w:t>
      </w:r>
      <w:hyperlink r:id="rId4" w:history="1">
        <w:r w:rsidRPr="00B46E8B">
          <w:rPr>
            <w:rFonts w:eastAsiaTheme="minorHAnsi"/>
            <w:sz w:val="28"/>
            <w:szCs w:val="28"/>
            <w:lang w:val="ro-MD" w:eastAsia="en-US"/>
          </w:rPr>
          <w:t>Legea nr.523-XIV din 16 iulie 1999</w:t>
        </w:r>
      </w:hyperlink>
      <w:r w:rsidRPr="008B2F76">
        <w:rPr>
          <w:rFonts w:eastAsiaTheme="minorHAnsi"/>
          <w:sz w:val="28"/>
          <w:szCs w:val="28"/>
          <w:lang w:val="ro-MD" w:eastAsia="en-US"/>
        </w:rPr>
        <w:t xml:space="preserve"> cu privire la proprietatea publică a unităţilor administrativ-teritoriale</w:t>
      </w:r>
      <w:r w:rsidRPr="008B2F76">
        <w:rPr>
          <w:color w:val="000000"/>
          <w:sz w:val="28"/>
          <w:szCs w:val="28"/>
          <w:lang w:val="ro-MD" w:eastAsia="en-US"/>
        </w:rPr>
        <w:t>, art.6 alin.(1) lit.a) şi art.14 alin.(1) lit.b) din Legea nr.121-XVI din 4 mai 2007 privind administrarea şi deetatizarea proprietăţii publice, și a pct.10, subpct.1, lit.b) din Regulamentul cu privire la modul de transmitere a bunurilor proprietate publică, aprobat prin Hotărîrea Guvernului nr.901 din 31 decembrie 2015 (Monitorul Oficial al Republicii Moldova, 2016, nr.1, art.2), cu respectarea prevederilor Legii nr.317-XV din 18 iulie 2003 privind actele normative ale Guvernului și ale altor autorități publice centrale și locale.</w:t>
      </w:r>
    </w:p>
    <w:p w:rsidR="003F6755" w:rsidRPr="008B2F76" w:rsidRDefault="003F6755" w:rsidP="003F6755">
      <w:pPr>
        <w:spacing w:line="276" w:lineRule="auto"/>
        <w:ind w:firstLine="567"/>
        <w:jc w:val="both"/>
        <w:rPr>
          <w:color w:val="000000"/>
          <w:sz w:val="28"/>
          <w:szCs w:val="28"/>
          <w:lang w:val="ro-MD" w:eastAsia="en-US"/>
        </w:rPr>
      </w:pPr>
      <w:r w:rsidRPr="008B2F76">
        <w:rPr>
          <w:color w:val="000000"/>
          <w:sz w:val="28"/>
          <w:szCs w:val="28"/>
          <w:lang w:val="ro-MD" w:eastAsia="en-US"/>
        </w:rPr>
        <w:t>Proiectul prezentat este elaborat și promovat de către Inspectoratul General al Poliției de Frontieră al Ministerului Afacerilor Interne și reprezintă una din acțiunile finale dintr-un șir de acțiuni întreprinse în scopul executării indicației Guvernului nr.29-04-2882 din 18 aprilie 2017. Indicația menționată vizează soluționarea demersului președintelui raionului Briceni nr.109 din 24 martie 2017, privind transmiterea imobilelor fostului Pichet de Grăniceri Șirăuți, de la balanța Inspectoratului General al Poliției de Frontieră la balanța Consiliului raional Briceni.</w:t>
      </w:r>
    </w:p>
    <w:p w:rsidR="003F6755" w:rsidRPr="008B2F76" w:rsidRDefault="003F6755" w:rsidP="003F6755">
      <w:pPr>
        <w:spacing w:line="276" w:lineRule="auto"/>
        <w:ind w:firstLine="567"/>
        <w:jc w:val="both"/>
        <w:rPr>
          <w:color w:val="000000"/>
          <w:sz w:val="28"/>
          <w:szCs w:val="28"/>
          <w:lang w:val="ro-MD" w:eastAsia="en-US"/>
        </w:rPr>
      </w:pPr>
      <w:r w:rsidRPr="008B2F76">
        <w:rPr>
          <w:color w:val="000000"/>
          <w:sz w:val="28"/>
          <w:szCs w:val="28"/>
          <w:lang w:val="ro-MD" w:eastAsia="en-US"/>
        </w:rPr>
        <w:t>Astfel, în conformitate cu demersul sus-menționat, în rezultatul transmiterii bunurilor imobile în proprietatea Consiliului raional Briceni, fostul pichet de Grăniceri va fi transformat într-o tabără de odihnă pentru copii, Consiliul raional asumându-și responsabilitatea de asigurare financiară a reparației și întreținerii construcțiilor.</w:t>
      </w:r>
    </w:p>
    <w:p w:rsidR="003F6755" w:rsidRPr="008B2F76" w:rsidRDefault="003F6755" w:rsidP="003F6755">
      <w:pPr>
        <w:spacing w:line="276" w:lineRule="auto"/>
        <w:ind w:firstLine="567"/>
        <w:jc w:val="both"/>
        <w:rPr>
          <w:color w:val="000000"/>
          <w:sz w:val="28"/>
          <w:szCs w:val="28"/>
          <w:lang w:val="ro-MD" w:eastAsia="en-US"/>
        </w:rPr>
      </w:pPr>
      <w:r w:rsidRPr="008B2F76">
        <w:rPr>
          <w:color w:val="000000"/>
          <w:sz w:val="28"/>
          <w:szCs w:val="28"/>
          <w:lang w:val="ro-MD" w:eastAsia="en-US"/>
        </w:rPr>
        <w:t>La fel, sunt relevante deciziile Consiliului raional nr.2/15 din 13 aprilie 2016 și nr.4/5 din 3 noiembrie 2016, prin care acesta și-a exprimat acordul, de a primi în proprietate aceste bunuri imobile.</w:t>
      </w:r>
    </w:p>
    <w:p w:rsidR="003F6755" w:rsidRPr="008B2F76" w:rsidRDefault="003F6755" w:rsidP="003F6755">
      <w:pPr>
        <w:spacing w:line="276" w:lineRule="auto"/>
        <w:ind w:firstLine="567"/>
        <w:jc w:val="both"/>
        <w:rPr>
          <w:color w:val="000000"/>
          <w:sz w:val="28"/>
          <w:szCs w:val="28"/>
          <w:lang w:val="ro-MD" w:eastAsia="en-US"/>
        </w:rPr>
      </w:pPr>
      <w:r w:rsidRPr="008B2F76">
        <w:rPr>
          <w:color w:val="000000"/>
          <w:sz w:val="28"/>
          <w:szCs w:val="28"/>
          <w:lang w:val="ro-MD" w:eastAsia="en-US"/>
        </w:rPr>
        <w:t>Întru asigurarea transparenţei în procesul decizional, proiectul este supus consultării prin plasarea anunţului privind organizarea consultării publice pe pagina web oficială a Ministerului Afacerilor Interne.</w:t>
      </w:r>
    </w:p>
    <w:p w:rsidR="003F6755" w:rsidRPr="008B2F76" w:rsidRDefault="003F6755" w:rsidP="003F6755">
      <w:pPr>
        <w:spacing w:line="276" w:lineRule="auto"/>
        <w:ind w:firstLine="567"/>
        <w:jc w:val="both"/>
        <w:rPr>
          <w:color w:val="000000"/>
          <w:sz w:val="28"/>
          <w:szCs w:val="28"/>
          <w:lang w:val="ro-MD" w:eastAsia="en-US"/>
        </w:rPr>
      </w:pPr>
      <w:r w:rsidRPr="008B2F76">
        <w:rPr>
          <w:color w:val="000000"/>
          <w:sz w:val="28"/>
          <w:szCs w:val="28"/>
          <w:lang w:val="ro-MD" w:eastAsia="en-US"/>
        </w:rPr>
        <w:t>La implementarea proiectului nu vor fi atrase careva cheltuieli financiare suplimentare.</w:t>
      </w:r>
    </w:p>
    <w:p w:rsidR="003F6755" w:rsidRPr="008B2F76" w:rsidRDefault="003F6755" w:rsidP="003F6755">
      <w:pPr>
        <w:jc w:val="both"/>
        <w:rPr>
          <w:color w:val="000000"/>
          <w:sz w:val="28"/>
          <w:szCs w:val="28"/>
          <w:lang w:val="ro-MD" w:eastAsia="en-US"/>
        </w:rPr>
      </w:pPr>
    </w:p>
    <w:p w:rsidR="003F6755" w:rsidRPr="008B2F76" w:rsidRDefault="003F6755" w:rsidP="003F6755">
      <w:pPr>
        <w:jc w:val="both"/>
        <w:rPr>
          <w:color w:val="000000"/>
          <w:sz w:val="28"/>
          <w:szCs w:val="28"/>
          <w:lang w:val="ro-MD" w:eastAsia="en-US"/>
        </w:rPr>
      </w:pPr>
    </w:p>
    <w:p w:rsidR="003F6755" w:rsidRPr="008B2F76" w:rsidRDefault="003F6755" w:rsidP="003F6755">
      <w:pPr>
        <w:spacing w:line="276" w:lineRule="auto"/>
        <w:ind w:firstLine="567"/>
        <w:rPr>
          <w:rFonts w:eastAsiaTheme="minorHAnsi"/>
          <w:sz w:val="28"/>
          <w:szCs w:val="28"/>
          <w:lang w:val="ro-MD" w:eastAsia="en-US"/>
        </w:rPr>
      </w:pPr>
      <w:r w:rsidRPr="008B2F76">
        <w:rPr>
          <w:b/>
          <w:color w:val="000000"/>
          <w:sz w:val="28"/>
          <w:szCs w:val="28"/>
          <w:lang w:val="ro-MD" w:eastAsia="en-US"/>
        </w:rPr>
        <w:t>Ministru                                                                            Alexandru JIZDAN</w:t>
      </w:r>
    </w:p>
    <w:p w:rsidR="003F6755" w:rsidRPr="00B46E8B" w:rsidRDefault="003F6755" w:rsidP="003F6755">
      <w:pPr>
        <w:rPr>
          <w:sz w:val="28"/>
          <w:szCs w:val="28"/>
          <w:lang w:val="ro-MD"/>
        </w:rPr>
      </w:pPr>
    </w:p>
    <w:p w:rsidR="00BD4AF2" w:rsidRDefault="00BD4AF2">
      <w:bookmarkStart w:id="0" w:name="_GoBack"/>
      <w:bookmarkEnd w:id="0"/>
    </w:p>
    <w:sectPr w:rsidR="00BD4AF2" w:rsidSect="00254F5D">
      <w:pgSz w:w="11906" w:h="16838"/>
      <w:pgMar w:top="450" w:right="850" w:bottom="4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24"/>
    <w:rsid w:val="003F6755"/>
    <w:rsid w:val="00BD4AF2"/>
    <w:rsid w:val="00EB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A1F1-8FB1-4897-A961-6F5C5B46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55"/>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lex:LPLP19990716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2017-11-09T09:04:00Z</dcterms:created>
  <dcterms:modified xsi:type="dcterms:W3CDTF">2017-11-09T09:04:00Z</dcterms:modified>
</cp:coreProperties>
</file>