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7D" w:rsidRPr="0072535A" w:rsidRDefault="0055167D" w:rsidP="0055167D">
      <w:pPr>
        <w:spacing w:after="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</w:pPr>
      <w:r w:rsidRPr="0072535A"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>SINTEZA PROPUNERILOR ŞI OBIECŢIILOR</w:t>
      </w:r>
    </w:p>
    <w:p w:rsidR="0055167D" w:rsidRPr="0055167D" w:rsidRDefault="0055167D" w:rsidP="0055167D">
      <w:pPr>
        <w:spacing w:after="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>la proiectul H</w:t>
      </w:r>
      <w:r w:rsidRPr="0072535A"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 xml:space="preserve">otărîrii Guvernului „Cu privire la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>alocarea mijloacelor financiare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 xml:space="preserve">” </w:t>
      </w:r>
      <w:r w:rsidRPr="0072535A"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 xml:space="preserve"> </w:t>
      </w:r>
    </w:p>
    <w:p w:rsidR="0055167D" w:rsidRDefault="0055167D" w:rsidP="0055167D">
      <w:pPr>
        <w:rPr>
          <w:noProof/>
          <w:lang w:val="ro-RO"/>
        </w:rPr>
      </w:pPr>
    </w:p>
    <w:p w:rsidR="0055167D" w:rsidRDefault="0055167D" w:rsidP="0055167D">
      <w:pPr>
        <w:rPr>
          <w:noProof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40"/>
        <w:gridCol w:w="6721"/>
        <w:gridCol w:w="4820"/>
      </w:tblGrid>
      <w:tr w:rsidR="0055167D" w:rsidRPr="0072535A" w:rsidTr="00D724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D" w:rsidRPr="0072535A" w:rsidRDefault="0055167D" w:rsidP="00D7240E">
            <w:pPr>
              <w:rPr>
                <w:rFonts w:ascii="Times New Roman" w:hAnsi="Times New Roman" w:cs="Times New Roman"/>
                <w:noProof/>
                <w:lang w:val="ro-RO"/>
              </w:rPr>
            </w:pPr>
            <w:r w:rsidRPr="0072535A">
              <w:rPr>
                <w:rFonts w:ascii="Times New Roman" w:hAnsi="Times New Roman" w:cs="Times New Roman"/>
                <w:b/>
                <w:i/>
                <w:noProof/>
                <w:lang w:val="ro-RO"/>
              </w:rPr>
              <w:t>Nr</w:t>
            </w:r>
            <w:r w:rsidRPr="0072535A">
              <w:rPr>
                <w:rFonts w:ascii="Times New Roman" w:hAnsi="Times New Roman" w:cs="Times New Roman"/>
                <w:noProof/>
                <w:lang w:val="ro-RO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D" w:rsidRPr="00D95B04" w:rsidRDefault="0055167D" w:rsidP="00D724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Organul emitent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D" w:rsidRPr="00D95B04" w:rsidRDefault="0055167D" w:rsidP="00D724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Propuneri, obiecţii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D" w:rsidRPr="00D95B04" w:rsidRDefault="0055167D" w:rsidP="00D7240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Nota de argumentare</w:t>
            </w:r>
          </w:p>
        </w:tc>
      </w:tr>
      <w:tr w:rsidR="0055167D" w:rsidRPr="0055167D" w:rsidTr="00D724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D" w:rsidRPr="00D95B04" w:rsidRDefault="0055167D" w:rsidP="004F029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D" w:rsidRPr="00D95B04" w:rsidRDefault="0055167D" w:rsidP="00D7240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Ministerul Economiei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D" w:rsidRDefault="0055167D" w:rsidP="00D7240E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55167D" w:rsidRDefault="0055167D" w:rsidP="0055167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Procedura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modificare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capitalului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social al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unei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societăți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pe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acțiuni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este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r</w:t>
            </w:r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</w:t>
            </w:r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glementată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prevederile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Legii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nr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1134-XIII din 2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aprilie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1997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privind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societăţile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pe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acţiuni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speță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art. 50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alin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(3) </w:t>
            </w:r>
            <w:proofErr w:type="gram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lit</w:t>
            </w:r>
            <w:proofErr w:type="gram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b), care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prevede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că</w:t>
            </w:r>
            <w:proofErr w:type="spellEnd"/>
            <w:r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96118"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ad</w:t>
            </w:r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unarea</w:t>
            </w:r>
            <w:proofErr w:type="spellEnd"/>
            <w:r w:rsidR="00C96118"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96118"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generală</w:t>
            </w:r>
            <w:proofErr w:type="spellEnd"/>
            <w:r w:rsidR="00C96118"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 a</w:t>
            </w:r>
            <w:proofErr w:type="gramEnd"/>
            <w:r w:rsidR="00C96118"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acţionarilor</w:t>
            </w:r>
            <w:proofErr w:type="spellEnd"/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are </w:t>
            </w:r>
            <w:proofErr w:type="spellStart"/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următoarele</w:t>
            </w:r>
            <w:proofErr w:type="spellEnd"/>
            <w:r w:rsidR="00C96118"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6118"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atribuţii</w:t>
            </w:r>
            <w:proofErr w:type="spellEnd"/>
            <w:r w:rsidR="00C96118" w:rsidRPr="00C9611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exclusive: …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hotărăşte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privire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modificarea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capitalului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social</w:t>
            </w:r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art. 42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alin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(2</w:t>
            </w:r>
            <w:proofErr w:type="gram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),</w:t>
            </w:r>
            <w:proofErr w:type="gram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care specific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că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hotărîrea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modificare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capitalului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social se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ia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adunarea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generală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acţionarilor</w:t>
            </w:r>
            <w:proofErr w:type="spellEnd"/>
            <w:r w:rsidR="00C96118"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C96118" w:rsidRPr="00C96118" w:rsidRDefault="00C96118" w:rsidP="00C96118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</w:t>
            </w:r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reieșind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informația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prezentată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nota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informativă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ițiile</w:t>
            </w:r>
            <w:proofErr w:type="spellEnd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</w:t>
            </w:r>
            <w:proofErr w:type="spellEnd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impus</w:t>
            </w:r>
            <w:proofErr w:type="spellEnd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acestuia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consider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ăm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judicios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reconsiderarea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conceptuală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proiectului</w:t>
            </w:r>
            <w:proofErr w:type="spellEnd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deoarece</w:t>
            </w:r>
            <w:proofErr w:type="spellEnd"/>
            <w:r w:rsidRPr="00C961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proiectul</w:t>
            </w:r>
            <w:proofErr w:type="spellEnd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urma</w:t>
            </w:r>
            <w:proofErr w:type="spellEnd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să</w:t>
            </w:r>
            <w:proofErr w:type="spellEnd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prevadă</w:t>
            </w:r>
            <w:proofErr w:type="spellEnd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alocarea</w:t>
            </w:r>
            <w:proofErr w:type="spellEnd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contul</w:t>
            </w:r>
            <w:proofErr w:type="spellEnd"/>
            <w:r w:rsidR="00FE10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E1048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mijloacelor prevăzute în bugetul de stat pentru anul 2017</w:t>
            </w:r>
            <w:r w:rsid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 w:rsidR="00FE1048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mijloace financiare în sumă de 1 000 000 (un milion) lei, Societăţii pe Acţiuni „MoldFarm</w:t>
            </w:r>
            <w:r w:rsid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” pentru majorarea capitalului social.</w:t>
            </w:r>
          </w:p>
          <w:p w:rsidR="00C96118" w:rsidRDefault="00C96118" w:rsidP="0055167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FE1048" w:rsidRDefault="00FE1048" w:rsidP="0055167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FE1048" w:rsidRDefault="00FE1048" w:rsidP="0055167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acest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sens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rezultă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necesitatea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revizuirii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titlului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clauza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emitere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concret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norma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temeiul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căreia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fi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adoptat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.</w:t>
            </w:r>
          </w:p>
          <w:p w:rsidR="00FE1048" w:rsidRDefault="00FE1048" w:rsidP="0055167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FE1048" w:rsidRDefault="00FE1048" w:rsidP="0055167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FE1048" w:rsidRDefault="00FE1048" w:rsidP="0055167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FE1048" w:rsidRDefault="00FE1048" w:rsidP="0055167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55167D" w:rsidRDefault="00FE1048" w:rsidP="007F5F01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lastRenderedPageBreak/>
              <w:t>Partea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dispozitivă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104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umeaza</w:t>
            </w:r>
            <w:proofErr w:type="spellEnd"/>
            <w:r w:rsidRPr="00FE104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FE104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pusă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104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clar</w:t>
            </w:r>
            <w:proofErr w:type="spellEnd"/>
            <w:r w:rsidRPr="00FE1048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concis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obiecțiile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menționate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supra.</w:t>
            </w:r>
          </w:p>
          <w:p w:rsidR="007F5F01" w:rsidRDefault="007F5F01" w:rsidP="007F5F01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7F5F01" w:rsidRDefault="007F5F01" w:rsidP="007F5F01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7F5F01" w:rsidRDefault="007F5F01" w:rsidP="007F5F01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7F5F01" w:rsidRDefault="007F5F01" w:rsidP="007F5F01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7F5F01" w:rsidRDefault="007F5F01" w:rsidP="007F5F01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Concomitent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reieșind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faptul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punerea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aplicare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prevederilor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hotărârii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nu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ține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competența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Ministerului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Economiei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Infrastructurii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bazându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–ne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prevederile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alin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(2) </w:t>
            </w:r>
            <w:proofErr w:type="gram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55 din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317–XV din 18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iulie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2003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normative ale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Guvernului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autorități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administrației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centrale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locale,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Viceprim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ministrul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ministrul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economiei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infrastructurii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fie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exclus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din formula 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atestare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autenticității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normativ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cauză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.</w:t>
            </w:r>
          </w:p>
          <w:p w:rsidR="0004522D" w:rsidRDefault="0004522D" w:rsidP="007F5F01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04522D" w:rsidRDefault="0004522D" w:rsidP="0004522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asemenea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</w:t>
            </w:r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ă</w:t>
            </w:r>
            <w:proofErr w:type="spellEnd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supus</w:t>
            </w:r>
            <w:proofErr w:type="spellEnd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mod </w:t>
            </w:r>
            <w:proofErr w:type="spellStart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obligatoriu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expertize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conformitate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prevederile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art.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41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alin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(2) </w:t>
            </w:r>
            <w:proofErr w:type="gram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din</w:t>
            </w:r>
            <w:proofErr w:type="gram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Legea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nr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317–XV din 18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iulie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2003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privind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actele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normative ale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Guvernului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altor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autorități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administrației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publice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centrale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 w:rsidRPr="0004522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locale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.</w:t>
            </w:r>
          </w:p>
          <w:p w:rsidR="005D0839" w:rsidRDefault="005D0839" w:rsidP="0004522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5D0839" w:rsidRDefault="005D0839" w:rsidP="0004522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fi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consultat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Agenția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Proprietății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autoritate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administrativă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central</w:t>
            </w:r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subordinea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Guvernului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care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exercită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Guvernului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funcția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deținător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părți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societățile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comerciale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cu capital integral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majoritar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public</w:t>
            </w:r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prev</w:t>
            </w:r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</w:t>
            </w:r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derilor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Hotărîrii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Guvernului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nr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902 din 06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noiembrie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privire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organizarea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funcționarea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Agenției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Proprietății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Publice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.</w:t>
            </w:r>
          </w:p>
          <w:p w:rsidR="0029562A" w:rsidRDefault="0029562A" w:rsidP="0004522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29562A" w:rsidRDefault="0029562A" w:rsidP="0004522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5DD7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subsidiar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fi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consultat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Concurenței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vedere</w:t>
            </w:r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stabilirii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prevderile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acestuia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cade sub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incidența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. 139 din 15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2012 cu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lastRenderedPageBreak/>
              <w:t>stat.</w:t>
            </w:r>
          </w:p>
          <w:p w:rsidR="005D0839" w:rsidRPr="007F5F01" w:rsidRDefault="005D0839" w:rsidP="0004522D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D" w:rsidRDefault="0055167D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55167D" w:rsidRDefault="0055167D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Se acceptă.</w:t>
            </w:r>
            <w:r w:rsidR="00C9611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Proiectul hotărîrii de Guvern a fost</w:t>
            </w:r>
            <w:r w:rsidR="006B5EC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conceptual</w:t>
            </w:r>
            <w:r w:rsidR="00C9611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reconsiderat, fiind</w:t>
            </w:r>
            <w:r w:rsidR="006B5EC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9611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stabilite prev</w:t>
            </w:r>
            <w:r w:rsid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</w:t>
            </w:r>
            <w:r w:rsidR="00C9611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der</w:t>
            </w:r>
            <w:r w:rsidR="006B5EC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i, </w:t>
            </w:r>
            <w:r w:rsid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alocare </w:t>
            </w:r>
            <w:r w:rsidR="00FE1048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din contul bugetul</w:t>
            </w:r>
            <w:r w:rsidR="006B5EC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ui</w:t>
            </w:r>
            <w:r w:rsidR="00FE1048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de stat pentru anul 2017, </w:t>
            </w:r>
            <w:r w:rsid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 unor </w:t>
            </w:r>
            <w:r w:rsidR="00FE1048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mijloace financiare în sumă de 1 000 000 (un milion) lei, pentru majorarea capitalului social al Societăţii pe Acţiuni „MoldFarm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  <w:t>;</w:t>
            </w: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</w:p>
          <w:p w:rsidR="00FE1048" w:rsidRP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Se acceptă.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</w:t>
            </w:r>
            <w:r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Titlul proiectului a fost revizuit, fiind redenumit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</w:t>
            </w:r>
            <w:r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Cu privire la alocarea mijloacelor financiare</w:t>
            </w:r>
            <w:r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 În clauza d</w:t>
            </w:r>
            <w:r w:rsidR="006B5EC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 emitere s–a făcut referire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concret la normele în baza cărora urmează să f</w:t>
            </w:r>
            <w:r w:rsidR="007B2C1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ie sadoptat proiectul respectiv;</w:t>
            </w:r>
          </w:p>
          <w:p w:rsidR="0055167D" w:rsidRDefault="0055167D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FE1048" w:rsidRDefault="00FE1048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lastRenderedPageBreak/>
              <w:t xml:space="preserve">Se acceptă. </w:t>
            </w:r>
            <w:r w:rsidR="002A2AD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Partea dispozitivă al proiectului a fost expusă în redacție nouă, în mod clar și concis, conform obiecțiilor expuse </w:t>
            </w:r>
            <w:r w:rsidR="006B5EC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detaliat </w:t>
            </w:r>
            <w:r w:rsidR="002A2AD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 avizul Ministerului Finanțelor</w:t>
            </w:r>
            <w:r w:rsidR="007B2C1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:rsidR="002A2ADA" w:rsidRDefault="002A2ADA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7F5F01" w:rsidRDefault="007F5F01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5D0839" w:rsidRDefault="007F5F01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Se acceptă. </w:t>
            </w:r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D</w:t>
            </w:r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in formula de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atestare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autenticității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proiectului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actului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normativ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cauză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Viceprim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–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ministrul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ministrul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economiei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445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infrastructurii</w:t>
            </w:r>
            <w:proofErr w:type="spellEnd"/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fost</w:t>
            </w:r>
            <w:proofErr w:type="spellEnd"/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exclus</w:t>
            </w:r>
            <w:proofErr w:type="spellEnd"/>
            <w:r w:rsidR="006B5EC3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;</w:t>
            </w:r>
          </w:p>
          <w:p w:rsidR="005D0839" w:rsidRDefault="005D0839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5D0839" w:rsidRDefault="005D0839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5D0839" w:rsidRDefault="005D0839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5D0839" w:rsidRDefault="005D0839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5D0839" w:rsidRDefault="005D0839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5D0839" w:rsidRDefault="005D0839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7F5F01" w:rsidRDefault="005D0839" w:rsidP="005D0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Guvern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„Cu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mijloacelor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” 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înaintat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Centrului</w:t>
            </w:r>
            <w:proofErr w:type="spellEnd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Național</w:t>
            </w:r>
            <w:proofErr w:type="spellEnd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9E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efectuarea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acestuia</w:t>
            </w:r>
            <w:proofErr w:type="spellEnd"/>
            <w:r w:rsidR="007B2C1C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;</w:t>
            </w:r>
          </w:p>
          <w:p w:rsidR="007B2C1C" w:rsidRDefault="007B2C1C" w:rsidP="005D0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7B2C1C" w:rsidRDefault="007B2C1C" w:rsidP="005D0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7B2C1C" w:rsidRDefault="007B2C1C" w:rsidP="005D0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Guvern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„Cu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mijloacelor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” 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înaintat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avizar</w:t>
            </w:r>
            <w:r w:rsidR="0029562A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e</w:t>
            </w:r>
            <w:proofErr w:type="spellEnd"/>
            <w:r w:rsidR="0029562A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562A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Agenției</w:t>
            </w:r>
            <w:proofErr w:type="spellEnd"/>
            <w:r w:rsidR="0029562A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562A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Proprietății</w:t>
            </w:r>
            <w:proofErr w:type="spellEnd"/>
            <w:r w:rsidR="0029562A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562A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Publice</w:t>
            </w:r>
            <w:proofErr w:type="spellEnd"/>
            <w:r w:rsidR="0029562A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;</w:t>
            </w:r>
          </w:p>
          <w:p w:rsidR="0029562A" w:rsidRDefault="0029562A" w:rsidP="005D0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29562A" w:rsidRDefault="0029562A" w:rsidP="005D0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29562A" w:rsidRDefault="0029562A" w:rsidP="005D0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29562A" w:rsidRDefault="0029562A" w:rsidP="005D08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</w:pPr>
          </w:p>
          <w:p w:rsidR="0029562A" w:rsidRPr="007F5F01" w:rsidRDefault="0029562A" w:rsidP="00200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Guvern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„Cu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mijloacelor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” a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înaintat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avizare</w:t>
            </w:r>
            <w:proofErr w:type="spellEnd"/>
            <w:r w:rsidR="002006C6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06C6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Consiliului</w:t>
            </w:r>
            <w:proofErr w:type="spellEnd"/>
            <w:r w:rsidR="002006C6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006C6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Concurenței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.</w:t>
            </w:r>
          </w:p>
        </w:tc>
      </w:tr>
      <w:tr w:rsidR="0055167D" w:rsidRPr="0055167D" w:rsidTr="00D724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D" w:rsidRPr="00D95B04" w:rsidRDefault="0055167D" w:rsidP="004F029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D" w:rsidRPr="00D95B04" w:rsidRDefault="0055167D" w:rsidP="00D7240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95B04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Ministerul Finanţelor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D" w:rsidRDefault="0055167D" w:rsidP="00D7240E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5167D" w:rsidRDefault="00235DD7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Propunem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redenumirea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hotărîre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235DD7" w:rsidRDefault="00235DD7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5DD7" w:rsidRDefault="00235DD7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5DD7" w:rsidRDefault="00235DD7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preambulul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textului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hotărîrii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referă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stat,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sintagmele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677”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„art. 230” se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substitui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sintagmele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230”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„art.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677”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respectiv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dată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nota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asemenea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preambul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articolul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concret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legile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care se face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atestă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emiterii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astfel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Hotărîri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Default="000F6508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P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artea</w:t>
            </w:r>
            <w:proofErr w:type="spellEnd"/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hotărîtoare</w:t>
            </w:r>
            <w:proofErr w:type="spellEnd"/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proiectului</w:t>
            </w:r>
            <w:proofErr w:type="spellEnd"/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Pr="000F650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0F6508" w:rsidRP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comasarea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nctelor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din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singur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deveni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nctul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redacţie:</w:t>
            </w:r>
          </w:p>
          <w:p w:rsidR="000F6508" w:rsidRP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„1.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Protecţiei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prevăzute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1 000 000,0 (un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milion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lei,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al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cietăţii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MoldFarm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0F6508" w:rsidRP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Default="000F6508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07A2" w:rsidRDefault="00BE07A2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Pr="000F6508" w:rsidRDefault="000F6508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P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urmează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exclus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deoarece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dublează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pct. 1 din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Hotărîrea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1336 din 14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cu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Societăţii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MoldFarm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nefiind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repetarea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aceluiaşi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conţinut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F6508" w:rsidRP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P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se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renumerota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pct. 2.</w:t>
            </w:r>
          </w:p>
          <w:p w:rsid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F3C" w:rsidRPr="000F6508" w:rsidRDefault="00054F3C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F3C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menţiuni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prevadă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modificărilor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</w:t>
            </w:r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54F3C" w:rsidRDefault="00054F3C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F3C" w:rsidRDefault="00054F3C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F3C" w:rsidRDefault="00054F3C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F3C" w:rsidRDefault="00054F3C" w:rsidP="00054F3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F3C" w:rsidRDefault="00054F3C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Default="000F6508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Totodată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hotărîrii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obligatoriu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menţiuni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prevadă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obligaţia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Protecţiei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justificative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la S.A. „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MoldFarm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054F3C" w:rsidRPr="000F6508" w:rsidRDefault="00054F3C" w:rsidP="00235DD7">
            <w:pPr>
              <w:spacing w:line="240" w:lineRule="auto"/>
              <w:ind w:firstLine="7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D" w:rsidRDefault="0055167D" w:rsidP="00D724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235DD7" w:rsidRDefault="0055167D" w:rsidP="00235D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Se acceptă. </w:t>
            </w:r>
            <w:r w:rsidR="00235DD7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Titlul </w:t>
            </w:r>
            <w:r w:rsidR="00235DD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anterior al </w:t>
            </w:r>
            <w:r w:rsidR="00235DD7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proiectului a fost</w:t>
            </w:r>
            <w:r w:rsidR="00235DD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schimbat</w:t>
            </w:r>
            <w:r w:rsidR="00235DD7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w:r w:rsidR="004F029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acesta </w:t>
            </w:r>
            <w:r w:rsidR="00235DD7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fiind redenumit</w:t>
            </w:r>
            <w:r w:rsidR="004F029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235DD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</w:t>
            </w:r>
            <w:r w:rsidR="00235DD7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„</w:t>
            </w:r>
            <w:r w:rsidR="00235DD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Cu privire la alocarea mijloacelor financiare</w:t>
            </w:r>
            <w:r w:rsidR="00235DD7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”</w:t>
            </w:r>
            <w:r w:rsidR="000F650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:rsidR="00235DD7" w:rsidRDefault="00235DD7" w:rsidP="00235D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235DD7" w:rsidRDefault="00235DD7" w:rsidP="00235D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Se acceptă. </w:t>
            </w:r>
            <w:proofErr w:type="spellStart"/>
            <w:r w:rsidR="004F0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preambulul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textului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hotărîrii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sintagmele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677”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„art. 230”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substitui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sintagmele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230”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„art.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677”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respectiv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dată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4F0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F0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F02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ota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preambul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articolul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concret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BE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="00BE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legislative </w:t>
            </w:r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care se face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atestă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235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Hotărîrii</w:t>
            </w:r>
            <w:proofErr w:type="spellEnd"/>
            <w:r w:rsid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  <w:r w:rsidR="00BE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</w:t>
            </w:r>
            <w:proofErr w:type="spellEnd"/>
            <w:r w:rsid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6508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„</w:t>
            </w:r>
            <w:r w:rsidR="000F650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Cu privire la alocarea mijloacelor financiare</w:t>
            </w:r>
            <w:r w:rsidR="000F6508" w:rsidRPr="00FE104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”</w:t>
            </w:r>
            <w:r w:rsidR="000F650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</w:t>
            </w:r>
          </w:p>
          <w:p w:rsidR="000F6508" w:rsidRDefault="000F6508" w:rsidP="00235D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F6508" w:rsidRDefault="000F6508" w:rsidP="00235D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BE07A2" w:rsidRDefault="00BE07A2" w:rsidP="00235D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F6508" w:rsidRPr="000F6508" w:rsidRDefault="000F6508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5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Se acceptă. </w:t>
            </w:r>
            <w:r w:rsidRPr="000F650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În partea dispozitivă a proiectului,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nctele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din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comasate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–un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singur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redacţie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5167D" w:rsidRPr="000F6508" w:rsidRDefault="000F6508" w:rsidP="000F6508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„1.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Protecţiei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prevăzute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sumă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1 000 000 (un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milion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lei,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majorarea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capitalului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al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Societăţii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MoldFarm</w:t>
            </w:r>
            <w:proofErr w:type="spellEnd"/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0F6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F6508" w:rsidRPr="000F6508" w:rsidRDefault="000F6508" w:rsidP="000F6508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6508" w:rsidRPr="000F6508" w:rsidRDefault="000F6508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5167D" w:rsidRDefault="0055167D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F6508" w:rsidRDefault="000F6508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F6508" w:rsidRDefault="000F6508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0F6508" w:rsidRDefault="000F6508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redacția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deveni</w:t>
            </w:r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punctul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redacția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actuală</w:t>
            </w:r>
            <w:proofErr w:type="spellEnd"/>
            <w:r w:rsid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54F3C" w:rsidRDefault="00054F3C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F3C" w:rsidRDefault="00054F3C" w:rsidP="000F65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 </w:t>
            </w:r>
            <w:proofErr w:type="spellStart"/>
            <w:r w:rsidR="008B3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având</w:t>
            </w:r>
            <w:proofErr w:type="spellEnd"/>
            <w:r w:rsidR="008B3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54F3C" w:rsidRDefault="00054F3C" w:rsidP="00054F3C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„4.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Agenția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odificările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</w:t>
            </w:r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trele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corespunzătoare</w:t>
            </w:r>
            <w:proofErr w:type="spellEnd"/>
            <w:r w:rsidR="008B3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majorarea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capitalului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al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Societății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acțiuni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MoldFarm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”;</w:t>
            </w:r>
            <w:proofErr w:type="gramEnd"/>
          </w:p>
          <w:p w:rsidR="00054F3C" w:rsidRDefault="00054F3C" w:rsidP="00054F3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4F3C" w:rsidRDefault="00054F3C" w:rsidP="00054F3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54F3C" w:rsidRDefault="00054F3C" w:rsidP="00054F3C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Sănătății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Ministerului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Finanțelor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documentele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justificative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majorarea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capitalului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al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Societății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acțiuni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MoldFarm</w:t>
            </w:r>
            <w:proofErr w:type="spellEnd"/>
            <w:r w:rsidRPr="00054F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”;</w:t>
            </w:r>
          </w:p>
          <w:p w:rsidR="00054F3C" w:rsidRPr="00054F3C" w:rsidRDefault="00054F3C" w:rsidP="00054F3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</w:tbl>
    <w:p w:rsidR="0055167D" w:rsidRDefault="0055167D" w:rsidP="0055167D">
      <w:pPr>
        <w:rPr>
          <w:rFonts w:ascii="Times New Roman" w:hAnsi="Times New Roman" w:cs="Times New Roman"/>
          <w:lang w:val="ro-RO"/>
        </w:rPr>
      </w:pPr>
    </w:p>
    <w:p w:rsidR="0055167D" w:rsidRPr="00DA353B" w:rsidRDefault="0055167D" w:rsidP="0055167D">
      <w:pPr>
        <w:rPr>
          <w:rFonts w:ascii="Times New Roman" w:hAnsi="Times New Roman" w:cs="Times New Roman"/>
          <w:lang w:val="ro-RO"/>
        </w:rPr>
      </w:pPr>
    </w:p>
    <w:p w:rsidR="00F742A9" w:rsidRPr="0055167D" w:rsidRDefault="0055167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A35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Stela GRIGORAȘ</w:t>
      </w:r>
    </w:p>
    <w:sectPr w:rsidR="00F742A9" w:rsidRPr="0055167D" w:rsidSect="00725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7D"/>
    <w:rsid w:val="0004522D"/>
    <w:rsid w:val="00054F3C"/>
    <w:rsid w:val="000F6508"/>
    <w:rsid w:val="002006C6"/>
    <w:rsid w:val="00235DD7"/>
    <w:rsid w:val="0029562A"/>
    <w:rsid w:val="002A2ADA"/>
    <w:rsid w:val="004C6445"/>
    <w:rsid w:val="004F029E"/>
    <w:rsid w:val="0055167D"/>
    <w:rsid w:val="005D0839"/>
    <w:rsid w:val="006B5EC3"/>
    <w:rsid w:val="007B2C1C"/>
    <w:rsid w:val="007F5F01"/>
    <w:rsid w:val="008B39F2"/>
    <w:rsid w:val="00BE07A2"/>
    <w:rsid w:val="00C96118"/>
    <w:rsid w:val="00F742A9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13</cp:revision>
  <cp:lastPrinted>2017-12-12T04:43:00Z</cp:lastPrinted>
  <dcterms:created xsi:type="dcterms:W3CDTF">2017-12-12T03:48:00Z</dcterms:created>
  <dcterms:modified xsi:type="dcterms:W3CDTF">2017-12-12T04:58:00Z</dcterms:modified>
</cp:coreProperties>
</file>