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DF" w:rsidRPr="003D60DF" w:rsidRDefault="003D60DF" w:rsidP="003D60DF">
      <w:pPr>
        <w:pStyle w:val="a4"/>
        <w:jc w:val="center"/>
        <w:rPr>
          <w:b/>
          <w:sz w:val="28"/>
          <w:szCs w:val="28"/>
          <w:lang w:val="ro-MO"/>
        </w:rPr>
      </w:pPr>
      <w:bookmarkStart w:id="0" w:name="_GoBack"/>
      <w:bookmarkEnd w:id="0"/>
      <w:r w:rsidRPr="003D60DF">
        <w:rPr>
          <w:b/>
          <w:sz w:val="28"/>
          <w:szCs w:val="28"/>
          <w:lang w:val="ro-MO"/>
        </w:rPr>
        <w:t>Nota de argumentare</w:t>
      </w:r>
    </w:p>
    <w:p w:rsidR="00E21A16" w:rsidRPr="005B48C6" w:rsidRDefault="003D60DF" w:rsidP="00E21A16">
      <w:pPr>
        <w:pStyle w:val="a4"/>
        <w:jc w:val="center"/>
        <w:rPr>
          <w:b/>
          <w:sz w:val="28"/>
          <w:szCs w:val="28"/>
          <w:lang w:val="en-US"/>
        </w:rPr>
      </w:pPr>
      <w:r w:rsidRPr="003D60DF">
        <w:rPr>
          <w:b/>
          <w:sz w:val="28"/>
          <w:szCs w:val="28"/>
          <w:lang w:val="ro-MO"/>
        </w:rPr>
        <w:t xml:space="preserve">la proiectul hotărîrii Guvernului </w:t>
      </w:r>
      <w:r w:rsidR="00E21A16" w:rsidRPr="005B48C6">
        <w:rPr>
          <w:b/>
          <w:sz w:val="28"/>
          <w:szCs w:val="28"/>
          <w:lang w:val="en-US"/>
        </w:rPr>
        <w:t>Privind modificarea şi completarea</w:t>
      </w:r>
    </w:p>
    <w:p w:rsidR="00E21A16" w:rsidRPr="005B48C6" w:rsidRDefault="00E21A16" w:rsidP="00E21A16">
      <w:pPr>
        <w:pStyle w:val="a4"/>
        <w:jc w:val="center"/>
        <w:rPr>
          <w:b/>
          <w:bCs/>
          <w:sz w:val="28"/>
          <w:szCs w:val="28"/>
          <w:lang w:val="en-US"/>
        </w:rPr>
      </w:pPr>
      <w:r w:rsidRPr="005B48C6">
        <w:rPr>
          <w:b/>
          <w:sz w:val="28"/>
          <w:szCs w:val="28"/>
          <w:lang w:val="en-US"/>
        </w:rPr>
        <w:t>H</w:t>
      </w:r>
      <w:r w:rsidRPr="005B48C6">
        <w:rPr>
          <w:b/>
          <w:sz w:val="28"/>
          <w:szCs w:val="28"/>
          <w:lang w:val="ro-MO"/>
        </w:rPr>
        <w:t xml:space="preserve">otărârii Guvernului </w:t>
      </w:r>
      <w:r w:rsidRPr="005B48C6">
        <w:rPr>
          <w:b/>
          <w:sz w:val="28"/>
          <w:szCs w:val="28"/>
          <w:lang w:val="en-US"/>
        </w:rPr>
        <w:t>nr. 1387 din 10 decembrie 2007</w:t>
      </w:r>
    </w:p>
    <w:p w:rsidR="003D60DF" w:rsidRDefault="003D60DF" w:rsidP="003D60DF">
      <w:pPr>
        <w:pStyle w:val="a4"/>
        <w:jc w:val="center"/>
        <w:rPr>
          <w:b/>
          <w:bCs/>
          <w:color w:val="000000"/>
          <w:sz w:val="28"/>
          <w:szCs w:val="28"/>
          <w:lang w:val="ro-MO"/>
        </w:rPr>
      </w:pPr>
    </w:p>
    <w:p w:rsidR="00E965C2" w:rsidRPr="00C908F9" w:rsidRDefault="00E965C2" w:rsidP="003D60DF">
      <w:pPr>
        <w:pStyle w:val="a4"/>
        <w:jc w:val="center"/>
        <w:rPr>
          <w:b/>
          <w:bCs/>
          <w:color w:val="000000"/>
          <w:sz w:val="28"/>
          <w:szCs w:val="28"/>
          <w:lang w:val="ro-MO"/>
        </w:rPr>
      </w:pPr>
    </w:p>
    <w:p w:rsidR="00E21A16" w:rsidRDefault="003D60DF" w:rsidP="00E21A16">
      <w:pPr>
        <w:numPr>
          <w:ilvl w:val="0"/>
          <w:numId w:val="1"/>
        </w:numPr>
        <w:tabs>
          <w:tab w:val="clear" w:pos="1070"/>
          <w:tab w:val="num" w:pos="709"/>
        </w:tabs>
        <w:spacing w:after="0" w:line="240" w:lineRule="auto"/>
        <w:ind w:left="709" w:hanging="283"/>
        <w:rPr>
          <w:rFonts w:ascii="Times New Roman" w:hAnsi="Times New Roman"/>
          <w:b/>
          <w:sz w:val="28"/>
          <w:szCs w:val="28"/>
          <w:lang w:val="ro-MO"/>
        </w:rPr>
      </w:pPr>
      <w:r w:rsidRPr="003D60DF">
        <w:rPr>
          <w:rFonts w:ascii="Times New Roman" w:hAnsi="Times New Roman"/>
          <w:b/>
          <w:sz w:val="28"/>
          <w:szCs w:val="28"/>
          <w:lang w:val="ro-MO"/>
        </w:rPr>
        <w:t>Condiţii ce</w:t>
      </w:r>
      <w:r w:rsidR="00E21A16">
        <w:rPr>
          <w:rFonts w:ascii="Times New Roman" w:hAnsi="Times New Roman"/>
          <w:b/>
          <w:sz w:val="28"/>
          <w:szCs w:val="28"/>
          <w:lang w:val="ro-MO"/>
        </w:rPr>
        <w:t xml:space="preserve"> au impus elaborarea proiectului</w:t>
      </w:r>
    </w:p>
    <w:p w:rsidR="00137012" w:rsidRDefault="003D60DF" w:rsidP="00137012">
      <w:pPr>
        <w:spacing w:after="0" w:line="240" w:lineRule="auto"/>
        <w:ind w:left="-284" w:firstLine="710"/>
        <w:jc w:val="both"/>
        <w:rPr>
          <w:rFonts w:ascii="Times New Roman" w:hAnsi="Times New Roman"/>
          <w:sz w:val="28"/>
          <w:szCs w:val="28"/>
          <w:lang w:val="ro-RO"/>
        </w:rPr>
      </w:pPr>
      <w:r w:rsidRPr="00E21A16">
        <w:rPr>
          <w:rFonts w:ascii="Times New Roman" w:hAnsi="Times New Roman"/>
          <w:sz w:val="28"/>
          <w:szCs w:val="28"/>
          <w:lang w:val="ro-MO"/>
        </w:rPr>
        <w:t xml:space="preserve">Proiectul hotărîrii Guvernului </w:t>
      </w:r>
      <w:r w:rsidR="00E21A16" w:rsidRPr="00D34B2F">
        <w:rPr>
          <w:rFonts w:ascii="Times New Roman" w:hAnsi="Times New Roman"/>
          <w:sz w:val="28"/>
          <w:szCs w:val="28"/>
          <w:lang w:val="ro-MO"/>
        </w:rPr>
        <w:t>Privind modificarea şi completarea</w:t>
      </w:r>
      <w:r w:rsidR="00E21A16" w:rsidRPr="00D34B2F">
        <w:rPr>
          <w:sz w:val="28"/>
          <w:szCs w:val="28"/>
          <w:lang w:val="ro-MO"/>
        </w:rPr>
        <w:t xml:space="preserve"> </w:t>
      </w:r>
      <w:r w:rsidR="00E21A16" w:rsidRPr="00D34B2F">
        <w:rPr>
          <w:rFonts w:ascii="Times New Roman" w:hAnsi="Times New Roman"/>
          <w:sz w:val="28"/>
          <w:szCs w:val="28"/>
          <w:lang w:val="ro-MO"/>
        </w:rPr>
        <w:t>H</w:t>
      </w:r>
      <w:r w:rsidR="00E21A16" w:rsidRPr="00E21A16">
        <w:rPr>
          <w:rFonts w:ascii="Times New Roman" w:hAnsi="Times New Roman"/>
          <w:sz w:val="28"/>
          <w:szCs w:val="28"/>
          <w:lang w:val="ro-MO"/>
        </w:rPr>
        <w:t xml:space="preserve">otărârii Guvernului </w:t>
      </w:r>
      <w:r w:rsidR="00E21A16" w:rsidRPr="00D34B2F">
        <w:rPr>
          <w:rFonts w:ascii="Times New Roman" w:hAnsi="Times New Roman"/>
          <w:sz w:val="28"/>
          <w:szCs w:val="28"/>
          <w:lang w:val="ro-MO"/>
        </w:rPr>
        <w:t xml:space="preserve">nr. 1387 din 10 decembrie 2007 </w:t>
      </w:r>
      <w:r w:rsidR="000B7842" w:rsidRPr="00E21A16">
        <w:rPr>
          <w:rStyle w:val="docheader"/>
          <w:rFonts w:ascii="Times New Roman" w:hAnsi="Times New Roman"/>
          <w:bCs/>
          <w:sz w:val="28"/>
          <w:szCs w:val="28"/>
          <w:lang w:val="ro-MO"/>
        </w:rPr>
        <w:t xml:space="preserve">a fost elaborat </w:t>
      </w:r>
      <w:r w:rsidR="000B7842" w:rsidRPr="00E21A16">
        <w:rPr>
          <w:rFonts w:ascii="Times New Roman" w:hAnsi="Times New Roman"/>
          <w:sz w:val="28"/>
          <w:szCs w:val="28"/>
          <w:lang w:val="ro-MO"/>
        </w:rPr>
        <w:t xml:space="preserve">în scopul </w:t>
      </w:r>
      <w:r w:rsidR="00E21A16" w:rsidRPr="00E21A16">
        <w:rPr>
          <w:rFonts w:ascii="Times New Roman" w:hAnsi="Times New Roman"/>
          <w:sz w:val="28"/>
          <w:szCs w:val="28"/>
          <w:lang w:val="ro-RO"/>
        </w:rPr>
        <w:t>asigurării asistenţei medicale calitative şi îmbunătăţirii accesului populaţiei la servicii</w:t>
      </w:r>
      <w:r w:rsidR="00E21A16">
        <w:rPr>
          <w:rFonts w:ascii="Times New Roman" w:hAnsi="Times New Roman"/>
          <w:sz w:val="28"/>
          <w:szCs w:val="28"/>
          <w:lang w:val="ro-RO"/>
        </w:rPr>
        <w:t xml:space="preserve"> de înaltă performanță. </w:t>
      </w:r>
    </w:p>
    <w:p w:rsidR="00137012" w:rsidRPr="00137012" w:rsidRDefault="00D34B2F" w:rsidP="00137012">
      <w:pPr>
        <w:spacing w:after="0" w:line="240" w:lineRule="auto"/>
        <w:ind w:left="-284" w:firstLine="710"/>
        <w:jc w:val="both"/>
        <w:rPr>
          <w:rFonts w:ascii="Times New Roman" w:hAnsi="Times New Roman"/>
          <w:sz w:val="28"/>
          <w:szCs w:val="28"/>
          <w:lang w:val="ro-MO"/>
        </w:rPr>
      </w:pPr>
      <w:r w:rsidRPr="00137012">
        <w:rPr>
          <w:rFonts w:ascii="Times New Roman" w:hAnsi="Times New Roman"/>
          <w:sz w:val="28"/>
          <w:szCs w:val="28"/>
          <w:lang w:val="ro-MO"/>
        </w:rPr>
        <w:t xml:space="preserve">Principala condiţie ce a impus elaborarea proiectului este asigurarea utilizării eficiente a resurselor financiare disponibile și oferirea posibilității specialiștilor în domeniu de a efectua diagnosticul maladiilor oncologice în conformitate cu recomandările </w:t>
      </w:r>
      <w:r w:rsidR="00137012" w:rsidRPr="00137012">
        <w:rPr>
          <w:rFonts w:ascii="Times New Roman" w:hAnsi="Times New Roman"/>
          <w:sz w:val="28"/>
          <w:szCs w:val="28"/>
          <w:lang w:val="ro-MO"/>
        </w:rPr>
        <w:t>internaționale, inițierea și realizarea tratamentului adecvat, în corespundere cu prevederile Protocoalelor Clinice Naționale.</w:t>
      </w:r>
    </w:p>
    <w:p w:rsidR="00D34B2F" w:rsidRPr="00137012" w:rsidRDefault="00137012" w:rsidP="00137012">
      <w:pPr>
        <w:spacing w:after="0" w:line="240" w:lineRule="auto"/>
        <w:ind w:left="-284" w:firstLine="710"/>
        <w:jc w:val="both"/>
        <w:rPr>
          <w:rFonts w:ascii="Times New Roman" w:hAnsi="Times New Roman"/>
          <w:sz w:val="28"/>
          <w:szCs w:val="28"/>
          <w:lang w:val="ro-MO"/>
        </w:rPr>
      </w:pPr>
      <w:r w:rsidRPr="00137012">
        <w:rPr>
          <w:rFonts w:ascii="Times New Roman" w:hAnsi="Times New Roman"/>
          <w:sz w:val="28"/>
          <w:szCs w:val="28"/>
          <w:lang w:val="ro-MO"/>
        </w:rPr>
        <w:t xml:space="preserve">De asemenea, una din condiţiile ce a impus elaborarea proiectului este oferirea protecției financiare </w:t>
      </w:r>
      <w:r w:rsidR="00D34B2F" w:rsidRPr="00137012">
        <w:rPr>
          <w:rFonts w:ascii="Times New Roman" w:hAnsi="Times New Roman"/>
          <w:sz w:val="28"/>
          <w:szCs w:val="28"/>
          <w:lang w:val="ro-MO"/>
        </w:rPr>
        <w:t>persoanelor asigurate</w:t>
      </w:r>
      <w:r w:rsidRPr="00137012">
        <w:rPr>
          <w:rFonts w:ascii="Times New Roman" w:hAnsi="Times New Roman"/>
          <w:sz w:val="28"/>
          <w:szCs w:val="28"/>
          <w:lang w:val="ro-MO"/>
        </w:rPr>
        <w:t xml:space="preserve"> prin acoperirea cheltuielilor pentru efectuarea acestora din contul mijloacelor fondurilor asigurării obligatorii de asistență medicală.</w:t>
      </w:r>
    </w:p>
    <w:p w:rsidR="00137012" w:rsidRDefault="003D60DF" w:rsidP="00137012">
      <w:pPr>
        <w:ind w:left="-284" w:firstLine="708"/>
        <w:jc w:val="both"/>
        <w:rPr>
          <w:rFonts w:ascii="Times New Roman" w:hAnsi="Times New Roman"/>
          <w:b/>
          <w:sz w:val="28"/>
          <w:szCs w:val="28"/>
          <w:lang w:val="ro-MO"/>
        </w:rPr>
      </w:pPr>
      <w:r w:rsidRPr="00D34B2F">
        <w:rPr>
          <w:rFonts w:ascii="Times New Roman" w:hAnsi="Times New Roman"/>
          <w:b/>
          <w:sz w:val="28"/>
          <w:szCs w:val="28"/>
          <w:lang w:val="ro-MO"/>
        </w:rPr>
        <w:t>2. Principalele prevederi ale proiectului, locul în sistemul de acte normative</w:t>
      </w:r>
    </w:p>
    <w:p w:rsidR="00137012" w:rsidRPr="00E965C2" w:rsidRDefault="00D34B2F" w:rsidP="00E965C2">
      <w:pPr>
        <w:pStyle w:val="a4"/>
        <w:ind w:left="-284" w:firstLine="708"/>
        <w:jc w:val="both"/>
        <w:rPr>
          <w:rStyle w:val="a6"/>
          <w:b w:val="0"/>
          <w:sz w:val="28"/>
          <w:szCs w:val="28"/>
          <w:lang w:val="en-US"/>
        </w:rPr>
      </w:pPr>
      <w:r w:rsidRPr="00E965C2">
        <w:rPr>
          <w:rStyle w:val="a6"/>
          <w:b w:val="0"/>
          <w:sz w:val="28"/>
          <w:szCs w:val="28"/>
          <w:lang w:val="en-US"/>
        </w:rPr>
        <w:t>P</w:t>
      </w:r>
      <w:r w:rsidR="003D60DF" w:rsidRPr="00E965C2">
        <w:rPr>
          <w:rStyle w:val="a6"/>
          <w:b w:val="0"/>
          <w:sz w:val="28"/>
          <w:szCs w:val="28"/>
          <w:lang w:val="en-US"/>
        </w:rPr>
        <w:t xml:space="preserve">roiectul hotărîrii Guvernului </w:t>
      </w:r>
      <w:r w:rsidRPr="00E965C2">
        <w:rPr>
          <w:rStyle w:val="a6"/>
          <w:b w:val="0"/>
          <w:sz w:val="28"/>
          <w:szCs w:val="28"/>
          <w:lang w:val="en-US"/>
        </w:rPr>
        <w:t>Privind modificarea şi completarea Hotărârii Guvernului nr. 1387 din 10 decembrie 2007 prevede completarea și modificarea Anexelor nr.4 și nr.5 la Programul unic al asigurării obligatorii de asistență medicală</w:t>
      </w:r>
      <w:r w:rsidR="00137012" w:rsidRPr="00E965C2">
        <w:rPr>
          <w:rStyle w:val="a6"/>
          <w:b w:val="0"/>
          <w:sz w:val="28"/>
          <w:szCs w:val="28"/>
          <w:lang w:val="en-US"/>
        </w:rPr>
        <w:t>.</w:t>
      </w:r>
    </w:p>
    <w:p w:rsidR="00D34B2F" w:rsidRPr="00E965C2" w:rsidRDefault="00D34B2F" w:rsidP="00E965C2">
      <w:pPr>
        <w:pStyle w:val="a4"/>
        <w:ind w:left="-284" w:firstLine="708"/>
        <w:jc w:val="both"/>
        <w:rPr>
          <w:rStyle w:val="a6"/>
          <w:b w:val="0"/>
          <w:sz w:val="28"/>
          <w:szCs w:val="28"/>
          <w:lang w:val="en-US"/>
        </w:rPr>
      </w:pPr>
      <w:r w:rsidRPr="00E965C2">
        <w:rPr>
          <w:rStyle w:val="a6"/>
          <w:b w:val="0"/>
          <w:sz w:val="28"/>
          <w:szCs w:val="28"/>
          <w:lang w:val="en-US"/>
        </w:rPr>
        <w:t>Astfel, se propune modificarea și completarea Anexei nr.5 cu următoarele servicii de înaltă performanță</w:t>
      </w:r>
      <w:r w:rsidR="00CC275F" w:rsidRPr="00E965C2">
        <w:rPr>
          <w:rStyle w:val="a6"/>
          <w:b w:val="0"/>
          <w:sz w:val="28"/>
          <w:szCs w:val="28"/>
          <w:lang w:val="en-US"/>
        </w:rPr>
        <w:t>, care vor contribui la îmbunătățirea procesului de planificare și asigurare a pacienților cu tratament specific</w:t>
      </w:r>
      <w:r w:rsidR="008E743E" w:rsidRPr="00E965C2">
        <w:rPr>
          <w:rStyle w:val="a6"/>
          <w:b w:val="0"/>
          <w:sz w:val="28"/>
          <w:szCs w:val="28"/>
          <w:lang w:val="en-US"/>
        </w:rPr>
        <w:t>:</w:t>
      </w:r>
    </w:p>
    <w:p w:rsidR="00137012" w:rsidRPr="00137012" w:rsidRDefault="00137012" w:rsidP="00137012">
      <w:pPr>
        <w:pStyle w:val="a4"/>
        <w:ind w:left="-284" w:firstLine="708"/>
        <w:jc w:val="both"/>
        <w:rPr>
          <w:sz w:val="28"/>
          <w:szCs w:val="28"/>
          <w:lang w:val="ro-RO"/>
        </w:rPr>
      </w:pPr>
      <w:r>
        <w:rPr>
          <w:i/>
          <w:sz w:val="28"/>
          <w:szCs w:val="28"/>
          <w:lang w:val="ro-RO"/>
        </w:rPr>
        <w:t>1</w:t>
      </w:r>
      <w:r w:rsidRPr="00137012">
        <w:rPr>
          <w:i/>
          <w:sz w:val="28"/>
          <w:szCs w:val="28"/>
          <w:lang w:val="ro-RO"/>
        </w:rPr>
        <w:t>.Teste imunohistochimice</w:t>
      </w:r>
      <w:r w:rsidRPr="00137012">
        <w:rPr>
          <w:sz w:val="28"/>
          <w:szCs w:val="28"/>
          <w:lang w:val="ro-RO"/>
        </w:rPr>
        <w:t>.</w:t>
      </w:r>
    </w:p>
    <w:p w:rsidR="00137012" w:rsidRPr="00137012" w:rsidRDefault="00137012" w:rsidP="00137012">
      <w:pPr>
        <w:pStyle w:val="a4"/>
        <w:ind w:left="-284" w:firstLine="708"/>
        <w:jc w:val="both"/>
        <w:rPr>
          <w:sz w:val="28"/>
          <w:szCs w:val="28"/>
          <w:lang w:val="ro-RO"/>
        </w:rPr>
      </w:pPr>
      <w:r w:rsidRPr="00137012">
        <w:rPr>
          <w:sz w:val="28"/>
          <w:szCs w:val="28"/>
          <w:lang w:val="ro-RO"/>
        </w:rPr>
        <w:t>Metoda imunohistochimică se foloseşte pentru aprecierea anumitor antigene celulare şi tisulare prin intermediul anticorpilor poli- şi monoclonali. Aplicabilitatea acestei metode are o valoare majoră în diagnosticul oncomorfologic contemporan. Cu ajutorul reacţiei imunohistochimice se apreciază histogeneza tumorală, se efectuează diagnosticul diferenţiat, diagnosticul metastazelor de origine primară necunoscută, evaluarea markerilor prognostici şi markerilor cu scop terapeutic.</w:t>
      </w:r>
    </w:p>
    <w:p w:rsidR="00137012" w:rsidRDefault="00137012" w:rsidP="00137012">
      <w:pPr>
        <w:pStyle w:val="a4"/>
        <w:ind w:left="-284" w:firstLine="708"/>
        <w:jc w:val="both"/>
        <w:rPr>
          <w:sz w:val="28"/>
          <w:szCs w:val="28"/>
          <w:lang w:val="ro-RO"/>
        </w:rPr>
      </w:pPr>
      <w:r w:rsidRPr="00137012">
        <w:rPr>
          <w:sz w:val="28"/>
          <w:szCs w:val="28"/>
          <w:lang w:val="ro-RO"/>
        </w:rPr>
        <w:t>Diagnosticul histopatologic completat cu metoda imunohistochimică stă la baza aprecierii tacticii optime de tratament în cazurile tumorilor.</w:t>
      </w:r>
    </w:p>
    <w:p w:rsidR="00137012" w:rsidRPr="00137012" w:rsidRDefault="00137012" w:rsidP="00137012">
      <w:pPr>
        <w:pStyle w:val="a4"/>
        <w:ind w:left="-284" w:firstLine="284"/>
        <w:jc w:val="both"/>
        <w:rPr>
          <w:i/>
          <w:sz w:val="28"/>
          <w:szCs w:val="28"/>
          <w:lang w:val="ro-RO"/>
        </w:rPr>
      </w:pPr>
      <w:r>
        <w:rPr>
          <w:bCs/>
          <w:sz w:val="28"/>
          <w:szCs w:val="28"/>
          <w:lang w:val="ro-RO"/>
        </w:rPr>
        <w:t xml:space="preserve">     2</w:t>
      </w:r>
      <w:r w:rsidRPr="00137012">
        <w:rPr>
          <w:bCs/>
          <w:i/>
          <w:sz w:val="28"/>
          <w:szCs w:val="28"/>
          <w:lang w:val="en-US"/>
        </w:rPr>
        <w:t>. Servicii de investigare şi examinare molecular-genetice.</w:t>
      </w:r>
    </w:p>
    <w:p w:rsidR="00137012" w:rsidRPr="00137012" w:rsidRDefault="00137012" w:rsidP="00137012">
      <w:pPr>
        <w:pStyle w:val="a4"/>
        <w:ind w:left="-284" w:firstLine="284"/>
        <w:jc w:val="both"/>
        <w:rPr>
          <w:sz w:val="28"/>
          <w:szCs w:val="28"/>
          <w:lang w:val="en-US"/>
        </w:rPr>
      </w:pPr>
      <w:r>
        <w:rPr>
          <w:sz w:val="28"/>
          <w:szCs w:val="28"/>
          <w:lang w:val="ro-RO"/>
        </w:rPr>
        <w:t xml:space="preserve">     </w:t>
      </w:r>
      <w:r w:rsidRPr="00137012">
        <w:rPr>
          <w:sz w:val="28"/>
          <w:szCs w:val="28"/>
          <w:lang w:val="en-US"/>
        </w:rPr>
        <w:t>Investigațiile molecular genetice introduse în cadrul laboratorului Imunogenetic  aduc următoarele beneficii medicilor oncologi:</w:t>
      </w:r>
    </w:p>
    <w:p w:rsidR="00137012" w:rsidRPr="00137012" w:rsidRDefault="00137012" w:rsidP="00137012">
      <w:pPr>
        <w:pStyle w:val="a4"/>
        <w:ind w:left="-284"/>
        <w:jc w:val="both"/>
        <w:rPr>
          <w:sz w:val="28"/>
          <w:szCs w:val="28"/>
          <w:lang w:val="en-US"/>
        </w:rPr>
      </w:pPr>
      <w:r w:rsidRPr="00137012">
        <w:rPr>
          <w:sz w:val="28"/>
          <w:szCs w:val="28"/>
          <w:lang w:val="en-US"/>
        </w:rPr>
        <w:t xml:space="preserve">  </w:t>
      </w:r>
      <w:r>
        <w:rPr>
          <w:sz w:val="28"/>
          <w:szCs w:val="28"/>
          <w:lang w:val="en-US"/>
        </w:rPr>
        <w:t xml:space="preserve">  </w:t>
      </w:r>
      <w:r w:rsidRPr="00137012">
        <w:rPr>
          <w:sz w:val="28"/>
          <w:szCs w:val="28"/>
          <w:lang w:val="en-US"/>
        </w:rPr>
        <w:t>diagnosticul și selectarea tratamentului personalizat la pacienții cu leucemie mieloidă cronică (detecţia cantitativă a  produselor de  fuziune a  genelor BCR-ABL1 în leucemiea mieloidă cronică, metoda: PCR (cantitativă));</w:t>
      </w:r>
    </w:p>
    <w:p w:rsidR="00137012" w:rsidRPr="00137012" w:rsidRDefault="00137012" w:rsidP="00137012">
      <w:pPr>
        <w:pStyle w:val="a4"/>
        <w:ind w:left="-284"/>
        <w:jc w:val="both"/>
        <w:rPr>
          <w:sz w:val="28"/>
          <w:szCs w:val="28"/>
          <w:lang w:val="en-US"/>
        </w:rPr>
      </w:pPr>
      <w:r w:rsidRPr="00137012">
        <w:rPr>
          <w:sz w:val="28"/>
          <w:szCs w:val="28"/>
          <w:lang w:val="en-US"/>
        </w:rPr>
        <w:t xml:space="preserve"> </w:t>
      </w:r>
      <w:r>
        <w:rPr>
          <w:sz w:val="28"/>
          <w:szCs w:val="28"/>
          <w:lang w:val="en-US"/>
        </w:rPr>
        <w:t xml:space="preserve">      </w:t>
      </w:r>
      <w:r w:rsidRPr="00137012">
        <w:rPr>
          <w:sz w:val="28"/>
          <w:szCs w:val="28"/>
          <w:lang w:val="en-US"/>
        </w:rPr>
        <w:t>identificarea biomarkerilor moleculari ce servesc ca ținte terapeutice pentru diferite tipuri de cancer;</w:t>
      </w:r>
    </w:p>
    <w:p w:rsidR="00137012" w:rsidRPr="00137012" w:rsidRDefault="00137012" w:rsidP="00137012">
      <w:pPr>
        <w:pStyle w:val="a4"/>
        <w:ind w:left="-284"/>
        <w:jc w:val="both"/>
        <w:rPr>
          <w:sz w:val="28"/>
          <w:szCs w:val="28"/>
          <w:lang w:val="en-US"/>
        </w:rPr>
      </w:pPr>
      <w:r w:rsidRPr="00137012">
        <w:rPr>
          <w:sz w:val="28"/>
          <w:szCs w:val="28"/>
          <w:lang w:val="en-US"/>
        </w:rPr>
        <w:lastRenderedPageBreak/>
        <w:t xml:space="preserve"> </w:t>
      </w:r>
      <w:r>
        <w:rPr>
          <w:sz w:val="28"/>
          <w:szCs w:val="28"/>
          <w:lang w:val="en-US"/>
        </w:rPr>
        <w:t xml:space="preserve">      </w:t>
      </w:r>
      <w:r w:rsidRPr="00137012">
        <w:rPr>
          <w:sz w:val="28"/>
          <w:szCs w:val="28"/>
          <w:lang w:val="en-US"/>
        </w:rPr>
        <w:t>evaluarea agresivității cancerului din punct de vedere molecular genetic la formele de cancer ce nu răspund la tratamentul standard de chimioterapie; </w:t>
      </w:r>
    </w:p>
    <w:p w:rsidR="00137012" w:rsidRPr="00137012" w:rsidRDefault="00137012" w:rsidP="00137012">
      <w:pPr>
        <w:pStyle w:val="a4"/>
        <w:ind w:left="-284"/>
        <w:jc w:val="both"/>
        <w:rPr>
          <w:sz w:val="28"/>
          <w:szCs w:val="28"/>
          <w:lang w:val="en-US"/>
        </w:rPr>
      </w:pPr>
      <w:r>
        <w:rPr>
          <w:sz w:val="28"/>
          <w:szCs w:val="28"/>
          <w:lang w:val="en-US"/>
        </w:rPr>
        <w:t xml:space="preserve">     </w:t>
      </w:r>
      <w:r w:rsidRPr="00137012">
        <w:rPr>
          <w:sz w:val="28"/>
          <w:szCs w:val="28"/>
          <w:lang w:val="en-US"/>
        </w:rPr>
        <w:t xml:space="preserve"> diagnosticul diferențiat  al afecțiunilor mieloproliferative.</w:t>
      </w:r>
    </w:p>
    <w:p w:rsidR="00D34B2F" w:rsidRPr="00137012" w:rsidRDefault="00137012" w:rsidP="00137012">
      <w:pPr>
        <w:pStyle w:val="a4"/>
        <w:ind w:left="-284" w:firstLine="708"/>
        <w:jc w:val="both"/>
        <w:rPr>
          <w:i/>
          <w:sz w:val="28"/>
          <w:szCs w:val="28"/>
          <w:lang w:val="ro-RO"/>
        </w:rPr>
      </w:pPr>
      <w:r>
        <w:rPr>
          <w:i/>
          <w:sz w:val="28"/>
          <w:szCs w:val="28"/>
          <w:lang w:val="ro-RO"/>
        </w:rPr>
        <w:t>3</w:t>
      </w:r>
      <w:r w:rsidR="00D34B2F" w:rsidRPr="00137012">
        <w:rPr>
          <w:i/>
          <w:sz w:val="28"/>
          <w:szCs w:val="28"/>
          <w:lang w:val="ro-RO"/>
        </w:rPr>
        <w:t>.Trepanbiopsia tumorilor plămînilor şi pleurei radiologic ghidate, trepanbiopsia glandei mamare, trepanbiopsia prostatei.</w:t>
      </w:r>
    </w:p>
    <w:p w:rsidR="00D34B2F" w:rsidRPr="00137012" w:rsidRDefault="00D34B2F" w:rsidP="00137012">
      <w:pPr>
        <w:pStyle w:val="a4"/>
        <w:ind w:left="-284" w:firstLine="708"/>
        <w:jc w:val="both"/>
        <w:rPr>
          <w:sz w:val="28"/>
          <w:szCs w:val="28"/>
          <w:lang w:val="ro-RO"/>
        </w:rPr>
      </w:pPr>
      <w:r w:rsidRPr="00137012">
        <w:rPr>
          <w:sz w:val="28"/>
          <w:szCs w:val="28"/>
          <w:lang w:val="ro-RO"/>
        </w:rPr>
        <w:t xml:space="preserve">Aceste proceduri reprezintă metoda de diagnostic miniinvaziv, ce permite obţinerea materialului necesar pentru examinările citologice, histologice, bacteriologice şi alte.  Această metodă este necesară pentru stabilirea diagnosticului  morfologic definitiv, verificat imunohistochimic şi bacteriologic în termeni optimali, cu cheltuieli economice minime şi traumatizarea minimă a pacientului. </w:t>
      </w:r>
    </w:p>
    <w:p w:rsidR="00D34B2F" w:rsidRPr="00137012" w:rsidRDefault="00137012" w:rsidP="00137012">
      <w:pPr>
        <w:pStyle w:val="a4"/>
        <w:ind w:left="-284" w:firstLine="708"/>
        <w:jc w:val="both"/>
        <w:rPr>
          <w:sz w:val="28"/>
          <w:szCs w:val="28"/>
          <w:lang w:val="ro-RO"/>
        </w:rPr>
      </w:pPr>
      <w:r>
        <w:rPr>
          <w:i/>
          <w:sz w:val="28"/>
          <w:szCs w:val="28"/>
          <w:lang w:val="ro-RO"/>
        </w:rPr>
        <w:t>4</w:t>
      </w:r>
      <w:r w:rsidR="00D34B2F" w:rsidRPr="00137012">
        <w:rPr>
          <w:i/>
          <w:sz w:val="28"/>
          <w:szCs w:val="28"/>
          <w:lang w:val="ro-RO"/>
        </w:rPr>
        <w:t>. Mamografia digitală cu trepanbiopsie stereotaxică.</w:t>
      </w:r>
    </w:p>
    <w:p w:rsidR="00D34B2F" w:rsidRPr="00137012" w:rsidRDefault="00D34B2F" w:rsidP="00137012">
      <w:pPr>
        <w:pStyle w:val="a4"/>
        <w:ind w:left="-284" w:firstLine="708"/>
        <w:jc w:val="both"/>
        <w:rPr>
          <w:sz w:val="28"/>
          <w:szCs w:val="28"/>
          <w:lang w:val="ro-RO"/>
        </w:rPr>
      </w:pPr>
      <w:r w:rsidRPr="00137012">
        <w:rPr>
          <w:sz w:val="28"/>
          <w:szCs w:val="28"/>
          <w:lang w:val="ro-RO"/>
        </w:rPr>
        <w:t>Mamografia digitală cu trepanbiopsie stereotaxică va oferi posibilitatea de a preleva material histologic direct din zona suspectă, sub ghidaj radiologic, ulterior cu examinarea preparatului imunohistochimic, aprecierea receptorilor hormonali și posibilitatea de a alege tactica corectă de tratament preoperator.</w:t>
      </w:r>
    </w:p>
    <w:p w:rsidR="00D34B2F" w:rsidRPr="00137012" w:rsidRDefault="00137012" w:rsidP="00137012">
      <w:pPr>
        <w:pStyle w:val="a4"/>
        <w:ind w:left="-284" w:firstLine="708"/>
        <w:jc w:val="both"/>
        <w:rPr>
          <w:sz w:val="28"/>
          <w:szCs w:val="28"/>
          <w:lang w:val="ro-RO"/>
        </w:rPr>
      </w:pPr>
      <w:r>
        <w:rPr>
          <w:i/>
          <w:sz w:val="28"/>
          <w:szCs w:val="28"/>
          <w:lang w:val="ro-RO"/>
        </w:rPr>
        <w:t>5</w:t>
      </w:r>
      <w:r w:rsidR="00D34B2F" w:rsidRPr="00137012">
        <w:rPr>
          <w:i/>
          <w:sz w:val="28"/>
          <w:szCs w:val="28"/>
          <w:lang w:val="ro-RO"/>
        </w:rPr>
        <w:t>.Tomosinteza</w:t>
      </w:r>
      <w:r w:rsidR="00D34B2F" w:rsidRPr="00137012">
        <w:rPr>
          <w:sz w:val="28"/>
          <w:szCs w:val="28"/>
          <w:lang w:val="ro-RO"/>
        </w:rPr>
        <w:t>.</w:t>
      </w:r>
    </w:p>
    <w:p w:rsidR="00D34B2F" w:rsidRPr="00137012" w:rsidRDefault="00D34B2F" w:rsidP="00137012">
      <w:pPr>
        <w:pStyle w:val="a4"/>
        <w:ind w:left="-284" w:firstLine="708"/>
        <w:jc w:val="both"/>
        <w:rPr>
          <w:sz w:val="28"/>
          <w:szCs w:val="28"/>
          <w:lang w:val="ro-RO"/>
        </w:rPr>
      </w:pPr>
      <w:r w:rsidRPr="00137012">
        <w:rPr>
          <w:sz w:val="28"/>
          <w:szCs w:val="28"/>
          <w:lang w:val="ro-RO"/>
        </w:rPr>
        <w:t xml:space="preserve">Tomosinteza este utilizată în diagnosticul precoce al maladiilor neoplazice primare şi secundare cu stadializarea procesului şi diagnosticul diferențial cu alte maladii neoncologice. </w:t>
      </w:r>
    </w:p>
    <w:p w:rsidR="00D34B2F" w:rsidRPr="00137012" w:rsidRDefault="00D34B2F" w:rsidP="00137012">
      <w:pPr>
        <w:pStyle w:val="a4"/>
        <w:ind w:left="-284" w:firstLine="708"/>
        <w:jc w:val="both"/>
        <w:rPr>
          <w:sz w:val="28"/>
          <w:szCs w:val="28"/>
          <w:lang w:val="ro-RO"/>
        </w:rPr>
      </w:pPr>
      <w:r w:rsidRPr="00137012">
        <w:rPr>
          <w:sz w:val="28"/>
          <w:szCs w:val="28"/>
          <w:lang w:val="ro-RO"/>
        </w:rPr>
        <w:t>Tomosinteza este o metodă de investigație  costisitoare, fiind una din cele mai performante investigații radiologice, ce permite efectuarea a numeroase secvențe de tomografii plane la o adîncime predefinită cu o distantă fixă între secțiuni, dintr-o singură achiziție de imagine. Ulterior, prin procesarea informației în regim digital are loc obținerea unei imagini finale de înaltă calitate.</w:t>
      </w:r>
    </w:p>
    <w:p w:rsidR="00D34B2F" w:rsidRPr="00137012" w:rsidRDefault="00D34B2F" w:rsidP="00137012">
      <w:pPr>
        <w:pStyle w:val="a4"/>
        <w:ind w:left="-284" w:firstLine="708"/>
        <w:jc w:val="both"/>
        <w:rPr>
          <w:sz w:val="28"/>
          <w:szCs w:val="28"/>
          <w:lang w:val="ro-RO"/>
        </w:rPr>
      </w:pPr>
      <w:r w:rsidRPr="00137012">
        <w:rPr>
          <w:sz w:val="28"/>
          <w:szCs w:val="28"/>
          <w:lang w:val="ro-RO"/>
        </w:rPr>
        <w:t xml:space="preserve">Prezintă o serie de avantaje, permițând determinarea formațiunilor intrapulmonare, osoase sub 0,5 cm, avînd o doză de iradiere semnificativ mai mică comparativ cu tomografia computerizată, dar rezoluţie mai mare comparativ cu tomografia computerizată.  Sensibilitate şi specificitate de cca 2 ori mai mare ca la radiografia standard. Lipsa artefactelor de la implanturile metalice. Imaginile sunt clare şi contraste.  Măsurarea nodulilor de diferite dimensiuni, inclusiv, mai mici de 4 mm. Determinarea calcinatelor, de la 2-3mm. Vizualizarea calitativa atât a oaselor, cât şi a ţesuturilor moi. </w:t>
      </w:r>
    </w:p>
    <w:p w:rsidR="00D34B2F" w:rsidRPr="00137012" w:rsidRDefault="00137012" w:rsidP="00137012">
      <w:pPr>
        <w:pStyle w:val="a4"/>
        <w:ind w:left="-284" w:firstLine="708"/>
        <w:jc w:val="both"/>
        <w:rPr>
          <w:i/>
          <w:sz w:val="28"/>
          <w:szCs w:val="28"/>
          <w:lang w:val="ro-RO"/>
        </w:rPr>
      </w:pPr>
      <w:r>
        <w:rPr>
          <w:i/>
          <w:sz w:val="28"/>
          <w:szCs w:val="28"/>
          <w:lang w:val="ro-RO"/>
        </w:rPr>
        <w:t>6</w:t>
      </w:r>
      <w:r w:rsidR="00D34B2F" w:rsidRPr="00137012">
        <w:rPr>
          <w:i/>
          <w:sz w:val="28"/>
          <w:szCs w:val="28"/>
          <w:lang w:val="ro-RO"/>
        </w:rPr>
        <w:t xml:space="preserve">.Videoendoscopie digestivă superioară (videoesofagogastroduodeno- scopie) diagnostică, videoendoscopie digestivă superioară cu biopsie, </w:t>
      </w:r>
      <w:r w:rsidR="00D34B2F" w:rsidRPr="00137012">
        <w:rPr>
          <w:rStyle w:val="a6"/>
          <w:i/>
          <w:sz w:val="28"/>
          <w:szCs w:val="28"/>
          <w:lang w:val="ro-RO"/>
        </w:rPr>
        <w:t>videolaringoscopia diagnostică.</w:t>
      </w:r>
    </w:p>
    <w:p w:rsidR="00D34B2F" w:rsidRPr="00137012" w:rsidRDefault="00D34B2F" w:rsidP="00137012">
      <w:pPr>
        <w:pStyle w:val="a4"/>
        <w:ind w:left="-284" w:firstLine="708"/>
        <w:jc w:val="both"/>
        <w:rPr>
          <w:sz w:val="28"/>
          <w:szCs w:val="28"/>
          <w:lang w:val="ro-RO"/>
        </w:rPr>
      </w:pPr>
      <w:r w:rsidRPr="00137012">
        <w:rPr>
          <w:sz w:val="28"/>
          <w:szCs w:val="28"/>
          <w:lang w:val="ro-RO"/>
        </w:rPr>
        <w:t xml:space="preserve">Aceste proceduri sunt utilizate în procesul de diagnosticare a unei palete larg de patologii la nivelul tubului digestiv și aparatului respirator superior, sunt explorate cu un înalt coeficient de siguranță pentru pacient. Performanța aparatajului utilizat permite observarea îmbunătățită a capilarelor țesutului mucoasei. </w:t>
      </w:r>
    </w:p>
    <w:p w:rsidR="00080803" w:rsidRDefault="00D34B2F" w:rsidP="00080803">
      <w:pPr>
        <w:pStyle w:val="a4"/>
        <w:ind w:left="-284" w:firstLine="708"/>
        <w:jc w:val="both"/>
        <w:rPr>
          <w:sz w:val="28"/>
          <w:szCs w:val="28"/>
          <w:lang w:val="ro-RO"/>
        </w:rPr>
      </w:pPr>
      <w:r w:rsidRPr="00137012">
        <w:rPr>
          <w:sz w:val="28"/>
          <w:szCs w:val="28"/>
          <w:lang w:val="ro-RO"/>
        </w:rPr>
        <w:t>Examinarea în regim NBI permite:</w:t>
      </w:r>
    </w:p>
    <w:p w:rsidR="00080803" w:rsidRDefault="00D34B2F" w:rsidP="00080803">
      <w:pPr>
        <w:pStyle w:val="a4"/>
        <w:ind w:left="-284" w:firstLine="708"/>
        <w:jc w:val="both"/>
        <w:rPr>
          <w:sz w:val="28"/>
          <w:szCs w:val="28"/>
          <w:lang w:val="ro-RO"/>
        </w:rPr>
      </w:pPr>
      <w:r w:rsidRPr="00137012">
        <w:rPr>
          <w:sz w:val="28"/>
          <w:szCs w:val="28"/>
          <w:lang w:val="ro-RO"/>
        </w:rPr>
        <w:t>efectuarea diagnosticului diferențial;</w:t>
      </w:r>
    </w:p>
    <w:p w:rsidR="00080803" w:rsidRDefault="00080803" w:rsidP="00080803">
      <w:pPr>
        <w:pStyle w:val="a4"/>
        <w:ind w:left="-284" w:firstLine="708"/>
        <w:jc w:val="both"/>
        <w:rPr>
          <w:sz w:val="28"/>
          <w:szCs w:val="28"/>
          <w:lang w:val="ro-RO"/>
        </w:rPr>
      </w:pPr>
      <w:r>
        <w:rPr>
          <w:sz w:val="28"/>
          <w:szCs w:val="28"/>
          <w:lang w:val="ro-RO"/>
        </w:rPr>
        <w:t>m</w:t>
      </w:r>
      <w:r w:rsidR="00D34B2F" w:rsidRPr="00137012">
        <w:rPr>
          <w:sz w:val="28"/>
          <w:szCs w:val="28"/>
          <w:lang w:val="ro-RO"/>
        </w:rPr>
        <w:t>ajorarea numărului depistării neoplaziilor, comparativ cu biopsia standard;</w:t>
      </w:r>
    </w:p>
    <w:p w:rsidR="00080803" w:rsidRDefault="00D34B2F" w:rsidP="00080803">
      <w:pPr>
        <w:pStyle w:val="a4"/>
        <w:ind w:left="-284" w:firstLine="708"/>
        <w:jc w:val="both"/>
        <w:rPr>
          <w:sz w:val="28"/>
          <w:szCs w:val="28"/>
          <w:lang w:val="ro-RO"/>
        </w:rPr>
      </w:pPr>
      <w:r w:rsidRPr="00137012">
        <w:rPr>
          <w:sz w:val="28"/>
          <w:szCs w:val="28"/>
          <w:lang w:val="ro-RO"/>
        </w:rPr>
        <w:t>majorarea cu 40% a depistării cazurilor de cancer de esofag;</w:t>
      </w:r>
    </w:p>
    <w:p w:rsidR="00080803" w:rsidRDefault="00D34B2F" w:rsidP="00080803">
      <w:pPr>
        <w:pStyle w:val="a4"/>
        <w:ind w:left="-284" w:firstLine="708"/>
        <w:jc w:val="both"/>
        <w:rPr>
          <w:sz w:val="28"/>
          <w:szCs w:val="28"/>
          <w:lang w:val="ro-RO"/>
        </w:rPr>
      </w:pPr>
      <w:r w:rsidRPr="00137012">
        <w:rPr>
          <w:sz w:val="28"/>
          <w:szCs w:val="28"/>
          <w:lang w:val="ro-RO"/>
        </w:rPr>
        <w:t>determinarea mai exactă a stadiul de cancer cu precizie mai mare a conturului și granițelor tumorii;</w:t>
      </w:r>
      <w:r w:rsidR="00080803">
        <w:rPr>
          <w:sz w:val="28"/>
          <w:szCs w:val="28"/>
          <w:lang w:val="ro-RO"/>
        </w:rPr>
        <w:t xml:space="preserve"> </w:t>
      </w:r>
    </w:p>
    <w:p w:rsidR="004B0018" w:rsidRDefault="00D34B2F" w:rsidP="004B0018">
      <w:pPr>
        <w:pStyle w:val="a4"/>
        <w:ind w:left="-284" w:firstLine="708"/>
        <w:jc w:val="both"/>
        <w:rPr>
          <w:sz w:val="28"/>
          <w:szCs w:val="28"/>
          <w:lang w:val="ro-RO"/>
        </w:rPr>
      </w:pPr>
      <w:r w:rsidRPr="00137012">
        <w:rPr>
          <w:sz w:val="28"/>
          <w:szCs w:val="28"/>
          <w:lang w:val="ro-RO"/>
        </w:rPr>
        <w:lastRenderedPageBreak/>
        <w:t>majorarea semnificativă a frecvenței depistării adenoamelor.</w:t>
      </w:r>
    </w:p>
    <w:p w:rsidR="00CC275F" w:rsidRPr="00CC275F" w:rsidRDefault="008E743E" w:rsidP="004B0018">
      <w:pPr>
        <w:pStyle w:val="a4"/>
        <w:ind w:left="-284" w:firstLine="708"/>
        <w:jc w:val="both"/>
        <w:rPr>
          <w:sz w:val="28"/>
          <w:szCs w:val="28"/>
          <w:lang w:val="ro-MO"/>
        </w:rPr>
      </w:pPr>
      <w:r w:rsidRPr="00CC275F">
        <w:rPr>
          <w:sz w:val="28"/>
          <w:szCs w:val="28"/>
          <w:lang w:val="ro-MO"/>
        </w:rPr>
        <w:t>De asemenea, anexa nr.5 se completează cu investigații citomorfologice (pozițiile</w:t>
      </w:r>
      <w:r w:rsidRPr="00CC275F">
        <w:rPr>
          <w:sz w:val="28"/>
          <w:szCs w:val="28"/>
          <w:lang w:val="en-US"/>
        </w:rPr>
        <w:t xml:space="preserve"> </w:t>
      </w:r>
      <w:r w:rsidRPr="00CC275F">
        <w:rPr>
          <w:sz w:val="28"/>
          <w:szCs w:val="28"/>
          <w:lang w:val="ro-MO"/>
        </w:rPr>
        <w:t>262</w:t>
      </w:r>
      <w:r w:rsidRPr="00CC275F">
        <w:rPr>
          <w:sz w:val="28"/>
          <w:szCs w:val="28"/>
          <w:vertAlign w:val="superscript"/>
          <w:lang w:val="ro-MO"/>
        </w:rPr>
        <w:t xml:space="preserve">1 </w:t>
      </w:r>
      <w:r w:rsidRPr="00CC275F">
        <w:rPr>
          <w:sz w:val="28"/>
          <w:szCs w:val="28"/>
          <w:lang w:val="ro-MO"/>
        </w:rPr>
        <w:t>- 262</w:t>
      </w:r>
      <w:r w:rsidRPr="00CC275F">
        <w:rPr>
          <w:sz w:val="28"/>
          <w:szCs w:val="28"/>
          <w:vertAlign w:val="superscript"/>
          <w:lang w:val="ro-MO"/>
        </w:rPr>
        <w:t xml:space="preserve">14 </w:t>
      </w:r>
      <w:r w:rsidRPr="00CC275F">
        <w:rPr>
          <w:sz w:val="28"/>
          <w:szCs w:val="28"/>
          <w:lang w:val="ro-MO"/>
        </w:rPr>
        <w:t xml:space="preserve">), </w:t>
      </w:r>
      <w:r w:rsidR="00CC275F" w:rsidRPr="00CC275F">
        <w:rPr>
          <w:sz w:val="28"/>
          <w:szCs w:val="28"/>
          <w:lang w:val="ro-MO"/>
        </w:rPr>
        <w:t>necesare pentru realizarea activităților de screening, care vor permite depistarea a stărilor precanceroase, inițierea precoce a tratamentului și utilizarea mai eficientă a resurselor financiare disponibile.</w:t>
      </w:r>
    </w:p>
    <w:p w:rsidR="00CC275F" w:rsidRPr="00CC275F" w:rsidRDefault="00CC275F" w:rsidP="004B0018">
      <w:pPr>
        <w:pStyle w:val="a4"/>
        <w:ind w:left="-284" w:firstLine="708"/>
        <w:jc w:val="both"/>
        <w:rPr>
          <w:sz w:val="28"/>
          <w:szCs w:val="28"/>
          <w:lang w:val="ro-MO"/>
        </w:rPr>
      </w:pPr>
      <w:r w:rsidRPr="00CC275F">
        <w:rPr>
          <w:sz w:val="28"/>
          <w:szCs w:val="28"/>
          <w:lang w:val="ro-MO"/>
        </w:rPr>
        <w:t>I</w:t>
      </w:r>
      <w:r w:rsidR="008E743E" w:rsidRPr="00CC275F">
        <w:rPr>
          <w:sz w:val="28"/>
          <w:szCs w:val="28"/>
          <w:lang w:val="ro-MO"/>
        </w:rPr>
        <w:t>nvestigații</w:t>
      </w:r>
      <w:r w:rsidRPr="00CC275F">
        <w:rPr>
          <w:sz w:val="28"/>
          <w:szCs w:val="28"/>
          <w:lang w:val="ro-MO"/>
        </w:rPr>
        <w:t>le</w:t>
      </w:r>
      <w:r w:rsidR="008E743E" w:rsidRPr="00CC275F">
        <w:rPr>
          <w:sz w:val="28"/>
          <w:szCs w:val="28"/>
          <w:lang w:val="ro-MO"/>
        </w:rPr>
        <w:t xml:space="preserve"> pentru deter</w:t>
      </w:r>
      <w:r w:rsidRPr="00CC275F">
        <w:rPr>
          <w:sz w:val="28"/>
          <w:szCs w:val="28"/>
          <w:lang w:val="ro-MO"/>
        </w:rPr>
        <w:t>minarea genotipului virusului C vor permite stabilirea schemelor de tratament a hepatitelor virale și utilizarea eficinetă a resurselor financiare planificate în acest scop.</w:t>
      </w:r>
    </w:p>
    <w:p w:rsidR="004B0018" w:rsidRPr="00CC275F" w:rsidRDefault="00CC275F" w:rsidP="004B0018">
      <w:pPr>
        <w:pStyle w:val="a4"/>
        <w:ind w:left="-284" w:firstLine="708"/>
        <w:jc w:val="both"/>
        <w:rPr>
          <w:sz w:val="28"/>
          <w:szCs w:val="28"/>
          <w:lang w:val="ro-RO"/>
        </w:rPr>
      </w:pPr>
      <w:r w:rsidRPr="00CC275F">
        <w:rPr>
          <w:sz w:val="28"/>
          <w:szCs w:val="28"/>
          <w:lang w:val="ro-MO"/>
        </w:rPr>
        <w:t>Efectuarea i</w:t>
      </w:r>
      <w:r w:rsidR="008E743E" w:rsidRPr="00CC275F">
        <w:rPr>
          <w:sz w:val="28"/>
          <w:szCs w:val="28"/>
          <w:lang w:val="ro-MO"/>
        </w:rPr>
        <w:t>nvestigații</w:t>
      </w:r>
      <w:r w:rsidRPr="00CC275F">
        <w:rPr>
          <w:sz w:val="28"/>
          <w:szCs w:val="28"/>
          <w:lang w:val="ro-MO"/>
        </w:rPr>
        <w:t>lor</w:t>
      </w:r>
      <w:r w:rsidR="008E743E" w:rsidRPr="00CC275F">
        <w:rPr>
          <w:sz w:val="28"/>
          <w:szCs w:val="28"/>
          <w:lang w:val="ro-MO"/>
        </w:rPr>
        <w:t xml:space="preserve"> imagistice prin </w:t>
      </w:r>
      <w:r w:rsidRPr="00CC275F">
        <w:rPr>
          <w:sz w:val="28"/>
          <w:szCs w:val="28"/>
          <w:lang w:val="ro-MO"/>
        </w:rPr>
        <w:t>A</w:t>
      </w:r>
      <w:r w:rsidR="008E743E" w:rsidRPr="00CC275F">
        <w:rPr>
          <w:sz w:val="28"/>
          <w:szCs w:val="28"/>
          <w:lang w:val="ro-MO"/>
        </w:rPr>
        <w:t xml:space="preserve">ngiografie, </w:t>
      </w:r>
      <w:r w:rsidRPr="00CC275F">
        <w:rPr>
          <w:sz w:val="28"/>
          <w:szCs w:val="28"/>
          <w:lang w:val="it-IT"/>
        </w:rPr>
        <w:t>prin R</w:t>
      </w:r>
      <w:r w:rsidR="008E743E" w:rsidRPr="00CC275F">
        <w:rPr>
          <w:sz w:val="28"/>
          <w:szCs w:val="28"/>
          <w:lang w:val="it-IT"/>
        </w:rPr>
        <w:t>ezonanţă magnetică  cu contrast, v</w:t>
      </w:r>
      <w:r w:rsidRPr="00CC275F">
        <w:rPr>
          <w:sz w:val="28"/>
          <w:szCs w:val="28"/>
          <w:lang w:val="it-IT"/>
        </w:rPr>
        <w:t>or</w:t>
      </w:r>
      <w:r w:rsidR="008E743E" w:rsidRPr="00CC275F">
        <w:rPr>
          <w:sz w:val="28"/>
          <w:szCs w:val="28"/>
          <w:lang w:val="it-IT"/>
        </w:rPr>
        <w:t xml:space="preserve"> permite diagnosticarea prin tehnologii noi, moderne a patologiilor grave, excluderea efectuării investigațiilor ineficiente și utilizarea eficientă a dispozitivelor procurate din contul investițiilor </w:t>
      </w:r>
      <w:r w:rsidRPr="00CC275F">
        <w:rPr>
          <w:sz w:val="28"/>
          <w:szCs w:val="28"/>
          <w:lang w:val="it-IT"/>
        </w:rPr>
        <w:t xml:space="preserve">JICA. </w:t>
      </w:r>
      <w:r w:rsidR="008E743E" w:rsidRPr="00CC275F">
        <w:rPr>
          <w:sz w:val="28"/>
          <w:szCs w:val="28"/>
          <w:lang w:val="it-IT"/>
        </w:rPr>
        <w:t xml:space="preserve"> </w:t>
      </w:r>
    </w:p>
    <w:p w:rsidR="004B0018" w:rsidRDefault="00080803" w:rsidP="004B0018">
      <w:pPr>
        <w:pStyle w:val="a4"/>
        <w:ind w:left="-284" w:firstLine="708"/>
        <w:jc w:val="both"/>
        <w:rPr>
          <w:sz w:val="28"/>
          <w:szCs w:val="28"/>
          <w:lang w:val="ro-RO"/>
        </w:rPr>
      </w:pPr>
      <w:r w:rsidRPr="004B0018">
        <w:rPr>
          <w:sz w:val="28"/>
          <w:szCs w:val="28"/>
          <w:lang w:val="en-US"/>
        </w:rPr>
        <w:t>În temeiul celor expuse, reieşind din capacitatea şi performanţa investigaţiilor descrise, considerăm că includerea în Lista serviciilor de înaltă performanță a metodelor contemporane de investigații, va contribui la stabilirea diagnosticului definitiv în cazul proceselor tumorale pentru bolnavi cu diferite tumori maligne.</w:t>
      </w:r>
    </w:p>
    <w:p w:rsidR="004B0018" w:rsidRDefault="00080803" w:rsidP="004B0018">
      <w:pPr>
        <w:pStyle w:val="a4"/>
        <w:ind w:left="-284" w:firstLine="708"/>
        <w:jc w:val="both"/>
        <w:rPr>
          <w:sz w:val="28"/>
          <w:szCs w:val="28"/>
          <w:lang w:val="en-US"/>
        </w:rPr>
      </w:pPr>
      <w:r w:rsidRPr="004B0018">
        <w:rPr>
          <w:sz w:val="28"/>
          <w:szCs w:val="28"/>
          <w:lang w:val="en-US"/>
        </w:rPr>
        <w:t>De asemenea, din Anexa nr.5 au fost excluse pozițiile</w:t>
      </w:r>
      <w:r w:rsidR="005203F4">
        <w:rPr>
          <w:sz w:val="28"/>
          <w:szCs w:val="28"/>
          <w:lang w:val="en-US"/>
        </w:rPr>
        <w:t xml:space="preserve"> </w:t>
      </w:r>
      <w:r w:rsidR="005203F4" w:rsidRPr="005203F4">
        <w:rPr>
          <w:color w:val="FF0000"/>
          <w:sz w:val="28"/>
          <w:szCs w:val="28"/>
          <w:lang w:val="en-US"/>
        </w:rPr>
        <w:t>1, 3, 4, 5, 6, 9, 10, 11, 12, 21, 22, 24, 25, 26, 27, 29, 30,</w:t>
      </w:r>
      <w:r w:rsidR="005203F4">
        <w:rPr>
          <w:sz w:val="28"/>
          <w:szCs w:val="28"/>
          <w:lang w:val="en-US"/>
        </w:rPr>
        <w:t xml:space="preserve"> </w:t>
      </w:r>
      <w:r w:rsidRPr="004B0018">
        <w:rPr>
          <w:sz w:val="28"/>
          <w:szCs w:val="28"/>
          <w:lang w:val="en-US"/>
        </w:rPr>
        <w:t xml:space="preserve">32, 34, 36, 41, 42, 43, 44, 49, 50, 51, 52, 85, 87, 88, 90, 92, 93, 94, 97, 110, 117, 118, 119, 120, 121, 122, 130, 133, 138, 139, 141, 142, 143, 144, 145, 146, 148, 149, 151, 152, 154, 156, 157, 159, 160, 162, 163, 164, 165, 208, 273, 400 – 412. </w:t>
      </w:r>
    </w:p>
    <w:p w:rsidR="005203F4" w:rsidRDefault="00965F98" w:rsidP="005203F4">
      <w:pPr>
        <w:pStyle w:val="a4"/>
        <w:ind w:left="-284" w:firstLine="708"/>
        <w:jc w:val="both"/>
        <w:rPr>
          <w:sz w:val="28"/>
          <w:szCs w:val="28"/>
          <w:lang w:val="en-US"/>
        </w:rPr>
      </w:pPr>
      <w:r>
        <w:rPr>
          <w:sz w:val="28"/>
          <w:szCs w:val="28"/>
          <w:lang w:val="en-US"/>
        </w:rPr>
        <w:t>Acestea au fost excluse ca fiind depășite și neutilizate de către prestatori,</w:t>
      </w:r>
      <w:r w:rsidR="005203F4">
        <w:rPr>
          <w:sz w:val="28"/>
          <w:szCs w:val="28"/>
          <w:lang w:val="en-US"/>
        </w:rPr>
        <w:t xml:space="preserve"> inclusive nu se regăsesc în PCN.</w:t>
      </w:r>
    </w:p>
    <w:p w:rsidR="005203F4" w:rsidRDefault="005203F4" w:rsidP="005203F4">
      <w:pPr>
        <w:pStyle w:val="a4"/>
        <w:ind w:left="-284" w:firstLine="708"/>
        <w:jc w:val="both"/>
        <w:rPr>
          <w:sz w:val="28"/>
          <w:szCs w:val="28"/>
          <w:lang w:val="ro-RO"/>
        </w:rPr>
      </w:pPr>
    </w:p>
    <w:p w:rsidR="004B0018" w:rsidRDefault="003D60DF" w:rsidP="004B0018">
      <w:pPr>
        <w:pStyle w:val="a4"/>
        <w:ind w:left="-284" w:firstLine="708"/>
        <w:jc w:val="both"/>
        <w:rPr>
          <w:b/>
          <w:sz w:val="28"/>
          <w:szCs w:val="28"/>
          <w:lang w:val="ro-RO"/>
        </w:rPr>
      </w:pPr>
      <w:r w:rsidRPr="004B0018">
        <w:rPr>
          <w:b/>
          <w:sz w:val="28"/>
          <w:szCs w:val="28"/>
          <w:lang w:val="ro-MO"/>
        </w:rPr>
        <w:t>3. Argumentarea şi gradul compatibilităţii proiectului cu legislaţia comunitară</w:t>
      </w:r>
    </w:p>
    <w:p w:rsidR="003D60DF" w:rsidRDefault="00080803" w:rsidP="004B0018">
      <w:pPr>
        <w:pStyle w:val="a4"/>
        <w:ind w:left="-284" w:firstLine="708"/>
        <w:jc w:val="both"/>
        <w:rPr>
          <w:sz w:val="28"/>
          <w:szCs w:val="28"/>
          <w:lang w:val="ro-MO"/>
        </w:rPr>
      </w:pPr>
      <w:r w:rsidRPr="004B0018">
        <w:rPr>
          <w:rStyle w:val="a6"/>
          <w:b w:val="0"/>
          <w:sz w:val="28"/>
          <w:szCs w:val="28"/>
          <w:lang w:val="en-US"/>
        </w:rPr>
        <w:t xml:space="preserve">Proiectul hotărîrii Guvernului </w:t>
      </w:r>
      <w:r w:rsidRPr="004B0018">
        <w:rPr>
          <w:rStyle w:val="a6"/>
          <w:b w:val="0"/>
          <w:sz w:val="28"/>
          <w:szCs w:val="28"/>
          <w:lang w:val="ro-MO"/>
        </w:rPr>
        <w:t>Privind modificarea şi completarea Hotărârii Guvernului nr. 1387 din 10 decembrie 2007</w:t>
      </w:r>
      <w:r w:rsidRPr="004B0018">
        <w:rPr>
          <w:rStyle w:val="a6"/>
          <w:b w:val="0"/>
          <w:sz w:val="28"/>
          <w:szCs w:val="28"/>
          <w:lang w:val="en-US"/>
        </w:rPr>
        <w:t xml:space="preserve"> </w:t>
      </w:r>
      <w:r w:rsidR="003D60DF" w:rsidRPr="004B0018">
        <w:rPr>
          <w:sz w:val="28"/>
          <w:szCs w:val="28"/>
          <w:lang w:val="ro-MO"/>
        </w:rPr>
        <w:t>a fost elaborat în conformitate cu prevederile Legii Nr. 1585-XIII din 27.02.1998 Cu privire la asigurarea obligatorie de asistenţă medicală  şi Legii nr. 411-XIII din 28 martie 1995 ocrotirii sănătăţii.</w:t>
      </w:r>
    </w:p>
    <w:p w:rsidR="00E965C2" w:rsidRPr="004B0018" w:rsidRDefault="00E965C2" w:rsidP="004B0018">
      <w:pPr>
        <w:pStyle w:val="a4"/>
        <w:ind w:left="-284" w:firstLine="708"/>
        <w:jc w:val="both"/>
        <w:rPr>
          <w:b/>
          <w:sz w:val="28"/>
          <w:szCs w:val="28"/>
          <w:lang w:val="ro-RO"/>
        </w:rPr>
      </w:pPr>
    </w:p>
    <w:p w:rsidR="004B0018" w:rsidRDefault="003D60DF" w:rsidP="004B0018">
      <w:pPr>
        <w:pStyle w:val="a4"/>
        <w:ind w:firstLine="424"/>
        <w:rPr>
          <w:b/>
          <w:sz w:val="28"/>
          <w:szCs w:val="28"/>
          <w:lang w:val="ro-MO"/>
        </w:rPr>
      </w:pPr>
      <w:r w:rsidRPr="004B0018">
        <w:rPr>
          <w:b/>
          <w:sz w:val="28"/>
          <w:szCs w:val="28"/>
          <w:lang w:val="ro-MO"/>
        </w:rPr>
        <w:t>4. Fundamentarea economico-financiară</w:t>
      </w:r>
    </w:p>
    <w:p w:rsidR="001827F3" w:rsidRDefault="001827F3" w:rsidP="004B0018">
      <w:pPr>
        <w:pStyle w:val="a4"/>
        <w:ind w:left="-284" w:firstLine="708"/>
        <w:jc w:val="both"/>
        <w:rPr>
          <w:color w:val="000000"/>
          <w:sz w:val="28"/>
          <w:szCs w:val="28"/>
          <w:lang w:val="en-US"/>
        </w:rPr>
      </w:pPr>
      <w:r w:rsidRPr="004B0018">
        <w:rPr>
          <w:color w:val="000000"/>
          <w:sz w:val="28"/>
          <w:szCs w:val="28"/>
          <w:lang w:val="ro-MO"/>
        </w:rPr>
        <w:t>Realizarea prevederilor</w:t>
      </w:r>
      <w:r w:rsidR="00080803" w:rsidRPr="004B0018">
        <w:rPr>
          <w:rStyle w:val="a6"/>
          <w:b w:val="0"/>
          <w:sz w:val="28"/>
          <w:szCs w:val="28"/>
          <w:lang w:val="en-US"/>
        </w:rPr>
        <w:t xml:space="preserve"> hotărîrii Guvernului </w:t>
      </w:r>
      <w:r w:rsidR="00080803" w:rsidRPr="004B0018">
        <w:rPr>
          <w:rStyle w:val="a6"/>
          <w:b w:val="0"/>
          <w:sz w:val="28"/>
          <w:szCs w:val="28"/>
          <w:lang w:val="ro-MO"/>
        </w:rPr>
        <w:t>Privind modificarea şi completarea Hotărârii Guvernului nr. 1387 din 10 decembrie 2007</w:t>
      </w:r>
      <w:r w:rsidR="00080803" w:rsidRPr="004B0018">
        <w:rPr>
          <w:rStyle w:val="a6"/>
          <w:b w:val="0"/>
          <w:sz w:val="28"/>
          <w:szCs w:val="28"/>
          <w:lang w:val="en-US"/>
        </w:rPr>
        <w:t xml:space="preserve"> </w:t>
      </w:r>
      <w:r w:rsidRPr="004B0018">
        <w:rPr>
          <w:color w:val="000000"/>
          <w:sz w:val="28"/>
          <w:szCs w:val="28"/>
          <w:lang w:val="ro-MO"/>
        </w:rPr>
        <w:t xml:space="preserve"> </w:t>
      </w:r>
      <w:r w:rsidRPr="004B0018">
        <w:rPr>
          <w:rStyle w:val="docheader"/>
          <w:bCs/>
          <w:sz w:val="28"/>
          <w:szCs w:val="28"/>
          <w:lang w:val="ro-MO"/>
        </w:rPr>
        <w:t>nu necesită surse financiare suplimentare, acestea fiind prevăzute pentru achitare în bugetul fondurilor asigurării ob</w:t>
      </w:r>
      <w:r w:rsidR="00080803" w:rsidRPr="004B0018">
        <w:rPr>
          <w:rStyle w:val="docheader"/>
          <w:bCs/>
          <w:sz w:val="28"/>
          <w:szCs w:val="28"/>
          <w:lang w:val="ro-MO"/>
        </w:rPr>
        <w:t>ligatorii de asistență medicală</w:t>
      </w:r>
      <w:r w:rsidRPr="004B0018">
        <w:rPr>
          <w:color w:val="000000"/>
          <w:sz w:val="28"/>
          <w:szCs w:val="28"/>
          <w:lang w:val="en-US"/>
        </w:rPr>
        <w:t>.</w:t>
      </w:r>
    </w:p>
    <w:p w:rsidR="00E965C2" w:rsidRPr="004B0018" w:rsidRDefault="00E965C2" w:rsidP="004B0018">
      <w:pPr>
        <w:pStyle w:val="a4"/>
        <w:ind w:left="-284" w:firstLine="708"/>
        <w:jc w:val="both"/>
        <w:rPr>
          <w:b/>
          <w:sz w:val="28"/>
          <w:szCs w:val="28"/>
          <w:lang w:val="ro-MO"/>
        </w:rPr>
      </w:pPr>
    </w:p>
    <w:p w:rsidR="004B0018" w:rsidRDefault="003D60DF" w:rsidP="004B0018">
      <w:pPr>
        <w:pStyle w:val="a4"/>
        <w:ind w:firstLine="424"/>
        <w:rPr>
          <w:b/>
          <w:sz w:val="28"/>
          <w:szCs w:val="28"/>
          <w:lang w:val="ro-MO"/>
        </w:rPr>
      </w:pPr>
      <w:r w:rsidRPr="004B0018">
        <w:rPr>
          <w:b/>
          <w:sz w:val="28"/>
          <w:szCs w:val="28"/>
          <w:lang w:val="ro-MO"/>
        </w:rPr>
        <w:t xml:space="preserve">5. Materiale informative şi analitice </w:t>
      </w:r>
    </w:p>
    <w:p w:rsidR="003D60DF" w:rsidRDefault="003D60DF" w:rsidP="004B0018">
      <w:pPr>
        <w:pStyle w:val="a4"/>
        <w:ind w:firstLine="424"/>
        <w:rPr>
          <w:sz w:val="28"/>
          <w:szCs w:val="28"/>
          <w:lang w:val="ro-MO"/>
        </w:rPr>
      </w:pPr>
      <w:r w:rsidRPr="004B0018">
        <w:rPr>
          <w:sz w:val="28"/>
          <w:szCs w:val="28"/>
          <w:lang w:val="ro-MO"/>
        </w:rPr>
        <w:t>Materiale analitice şi informative la prezentul proiect nu sunt anexate.</w:t>
      </w:r>
    </w:p>
    <w:p w:rsidR="00E965C2" w:rsidRPr="004B0018" w:rsidRDefault="00E965C2" w:rsidP="004B0018">
      <w:pPr>
        <w:pStyle w:val="a4"/>
        <w:ind w:firstLine="424"/>
        <w:rPr>
          <w:b/>
          <w:sz w:val="28"/>
          <w:szCs w:val="28"/>
          <w:lang w:val="ro-MO"/>
        </w:rPr>
      </w:pPr>
    </w:p>
    <w:p w:rsidR="004B0018" w:rsidRDefault="003D60DF" w:rsidP="004B0018">
      <w:pPr>
        <w:pStyle w:val="a4"/>
        <w:ind w:firstLine="424"/>
        <w:rPr>
          <w:b/>
          <w:sz w:val="28"/>
          <w:szCs w:val="28"/>
          <w:lang w:val="ro-MO"/>
        </w:rPr>
      </w:pPr>
      <w:r w:rsidRPr="004B0018">
        <w:rPr>
          <w:b/>
          <w:sz w:val="28"/>
          <w:szCs w:val="28"/>
          <w:lang w:val="ro-MO"/>
        </w:rPr>
        <w:t>6. Numele participanţilor la elaborarea proiectului</w:t>
      </w:r>
    </w:p>
    <w:p w:rsidR="003D60DF" w:rsidRPr="004B0018" w:rsidRDefault="003D60DF" w:rsidP="004B0018">
      <w:pPr>
        <w:pStyle w:val="a4"/>
        <w:ind w:left="-284" w:firstLine="708"/>
        <w:jc w:val="both"/>
        <w:rPr>
          <w:b/>
          <w:sz w:val="28"/>
          <w:szCs w:val="28"/>
          <w:lang w:val="ro-MO"/>
        </w:rPr>
      </w:pPr>
      <w:r w:rsidRPr="004B0018">
        <w:rPr>
          <w:sz w:val="28"/>
          <w:szCs w:val="28"/>
          <w:lang w:val="ro-MO"/>
        </w:rPr>
        <w:t>La elaborarea proiectului</w:t>
      </w:r>
      <w:r w:rsidR="00080803" w:rsidRPr="004B0018">
        <w:rPr>
          <w:rStyle w:val="a6"/>
          <w:b w:val="0"/>
          <w:sz w:val="28"/>
          <w:szCs w:val="28"/>
          <w:lang w:val="ro-MO"/>
        </w:rPr>
        <w:t xml:space="preserve"> hotărîrii Guvernului Privind modificarea şi completarea Hotărârii Guvernului nr. 1387 din 10 decembrie 2007 </w:t>
      </w:r>
      <w:r w:rsidRPr="004B0018">
        <w:rPr>
          <w:sz w:val="28"/>
          <w:szCs w:val="28"/>
          <w:lang w:val="ro-MO"/>
        </w:rPr>
        <w:t>au participat reprezentanţii Ministerului Sănătăţii,</w:t>
      </w:r>
      <w:r w:rsidR="00080803" w:rsidRPr="004B0018">
        <w:rPr>
          <w:sz w:val="28"/>
          <w:szCs w:val="28"/>
          <w:lang w:val="ro-MO"/>
        </w:rPr>
        <w:t xml:space="preserve"> Muncii și Protecției Sociale, comisiilor de specialitate în domeniu, instituțiilor medico-sanitare publice și cercetări științifice,  </w:t>
      </w:r>
      <w:r w:rsidRPr="004B0018">
        <w:rPr>
          <w:sz w:val="28"/>
          <w:szCs w:val="28"/>
          <w:lang w:val="ro-MO"/>
        </w:rPr>
        <w:t xml:space="preserve"> Companiei Naţ</w:t>
      </w:r>
      <w:r w:rsidR="00080803" w:rsidRPr="004B0018">
        <w:rPr>
          <w:sz w:val="28"/>
          <w:szCs w:val="28"/>
          <w:lang w:val="ro-MO"/>
        </w:rPr>
        <w:t>ionale de Asigurări în Medicină</w:t>
      </w:r>
      <w:r w:rsidRPr="004B0018">
        <w:rPr>
          <w:sz w:val="28"/>
          <w:szCs w:val="28"/>
          <w:lang w:val="ro-MO"/>
        </w:rPr>
        <w:t xml:space="preserve">. </w:t>
      </w:r>
    </w:p>
    <w:p w:rsidR="002F7B27" w:rsidRDefault="002F7B27" w:rsidP="003D60DF">
      <w:pPr>
        <w:ind w:left="-360" w:firstLine="708"/>
        <w:jc w:val="both"/>
        <w:rPr>
          <w:rStyle w:val="docheader"/>
          <w:rFonts w:ascii="Times New Roman" w:hAnsi="Times New Roman"/>
          <w:bCs/>
          <w:sz w:val="28"/>
          <w:szCs w:val="28"/>
          <w:lang w:val="ro-MO"/>
        </w:rPr>
      </w:pPr>
      <w:r>
        <w:rPr>
          <w:rFonts w:ascii="Times New Roman" w:hAnsi="Times New Roman"/>
          <w:sz w:val="28"/>
          <w:szCs w:val="28"/>
          <w:lang w:val="ro-MO"/>
        </w:rPr>
        <w:t>Proiectul</w:t>
      </w:r>
      <w:r w:rsidRPr="002F7B27">
        <w:rPr>
          <w:rFonts w:ascii="Times New Roman" w:hAnsi="Times New Roman"/>
          <w:sz w:val="28"/>
          <w:szCs w:val="28"/>
          <w:lang w:val="ro-MO"/>
        </w:rPr>
        <w:t xml:space="preserve"> hotărîrii Guvernului </w:t>
      </w:r>
      <w:r w:rsidRPr="002F7B27">
        <w:rPr>
          <w:rStyle w:val="docheader"/>
          <w:rFonts w:ascii="Times New Roman" w:hAnsi="Times New Roman"/>
          <w:bCs/>
          <w:sz w:val="28"/>
          <w:szCs w:val="28"/>
          <w:lang w:val="ro-MO"/>
        </w:rPr>
        <w:t xml:space="preserve">Cu privire la modificarea și completarea Hotărârii Guvernului </w:t>
      </w:r>
      <w:r w:rsidR="00080803" w:rsidRPr="00137012">
        <w:rPr>
          <w:rStyle w:val="a6"/>
          <w:rFonts w:ascii="Times New Roman" w:hAnsi="Times New Roman"/>
          <w:b w:val="0"/>
          <w:sz w:val="28"/>
          <w:szCs w:val="28"/>
          <w:lang w:val="ro-MO"/>
        </w:rPr>
        <w:t>Privind modificarea şi completarea Hotărârii Guvernului nr. 1387 din 10 decembrie 2007</w:t>
      </w:r>
      <w:r>
        <w:rPr>
          <w:rStyle w:val="docheader"/>
          <w:rFonts w:ascii="Times New Roman" w:hAnsi="Times New Roman"/>
          <w:bCs/>
          <w:sz w:val="28"/>
          <w:szCs w:val="28"/>
          <w:lang w:val="ro-MO"/>
        </w:rPr>
        <w:t>.</w:t>
      </w:r>
    </w:p>
    <w:p w:rsidR="00E965C2" w:rsidRDefault="00E965C2" w:rsidP="00E965C2">
      <w:pPr>
        <w:spacing w:after="0"/>
        <w:rPr>
          <w:rFonts w:ascii="Times New Roman" w:hAnsi="Times New Roman"/>
          <w:sz w:val="28"/>
          <w:szCs w:val="28"/>
          <w:lang w:val="ro-RO"/>
        </w:rPr>
      </w:pPr>
      <w:r>
        <w:rPr>
          <w:rFonts w:ascii="Times New Roman" w:hAnsi="Times New Roman"/>
          <w:sz w:val="28"/>
          <w:szCs w:val="28"/>
          <w:lang w:val="ro-RO"/>
        </w:rPr>
        <w:t xml:space="preserve">  </w:t>
      </w:r>
    </w:p>
    <w:p w:rsidR="00E965C2" w:rsidRDefault="00E965C2" w:rsidP="00E965C2">
      <w:pPr>
        <w:spacing w:after="0"/>
        <w:rPr>
          <w:rFonts w:ascii="Times New Roman" w:hAnsi="Times New Roman"/>
          <w:sz w:val="28"/>
          <w:szCs w:val="28"/>
          <w:lang w:val="ro-RO"/>
        </w:rPr>
      </w:pPr>
    </w:p>
    <w:p w:rsidR="00E965C2" w:rsidRDefault="00E965C2" w:rsidP="00E965C2">
      <w:pPr>
        <w:spacing w:after="0"/>
        <w:rPr>
          <w:rFonts w:ascii="Times New Roman" w:hAnsi="Times New Roman"/>
          <w:sz w:val="28"/>
          <w:szCs w:val="28"/>
          <w:lang w:val="ro-RO"/>
        </w:rPr>
      </w:pPr>
    </w:p>
    <w:p w:rsidR="00336F38" w:rsidRPr="00080803" w:rsidRDefault="00E965C2" w:rsidP="00E965C2">
      <w:pPr>
        <w:spacing w:after="0"/>
        <w:ind w:firstLine="348"/>
        <w:rPr>
          <w:lang w:val="en-US"/>
        </w:rPr>
      </w:pPr>
      <w:r>
        <w:rPr>
          <w:rFonts w:ascii="Times New Roman" w:hAnsi="Times New Roman"/>
          <w:b/>
          <w:sz w:val="28"/>
          <w:szCs w:val="28"/>
          <w:lang w:val="ro-RO"/>
        </w:rPr>
        <w:t xml:space="preserve"> </w:t>
      </w:r>
      <w:r w:rsidR="00C637B4">
        <w:rPr>
          <w:rFonts w:ascii="Times New Roman" w:hAnsi="Times New Roman"/>
          <w:b/>
          <w:sz w:val="28"/>
          <w:szCs w:val="28"/>
          <w:lang w:val="ro-RO"/>
        </w:rPr>
        <w:t xml:space="preserve">Ministru                              </w:t>
      </w:r>
      <w:r>
        <w:rPr>
          <w:rFonts w:ascii="Times New Roman" w:hAnsi="Times New Roman"/>
          <w:b/>
          <w:sz w:val="28"/>
          <w:szCs w:val="28"/>
          <w:lang w:val="ro-RO"/>
        </w:rPr>
        <w:t xml:space="preserve">     </w:t>
      </w:r>
      <w:r w:rsidR="00C637B4">
        <w:rPr>
          <w:rFonts w:ascii="Times New Roman" w:hAnsi="Times New Roman"/>
          <w:b/>
          <w:sz w:val="28"/>
          <w:szCs w:val="28"/>
          <w:lang w:val="ro-RO"/>
        </w:rPr>
        <w:t xml:space="preserve">                      </w:t>
      </w:r>
      <w:r>
        <w:rPr>
          <w:rFonts w:ascii="Times New Roman" w:hAnsi="Times New Roman"/>
          <w:b/>
          <w:sz w:val="28"/>
          <w:szCs w:val="28"/>
          <w:lang w:val="ro-RO"/>
        </w:rPr>
        <w:t xml:space="preserve">     </w:t>
      </w:r>
      <w:r w:rsidR="00C637B4">
        <w:rPr>
          <w:rFonts w:ascii="Times New Roman" w:hAnsi="Times New Roman"/>
          <w:b/>
          <w:sz w:val="28"/>
          <w:szCs w:val="28"/>
          <w:lang w:val="ro-RO"/>
        </w:rPr>
        <w:t xml:space="preserve">      Stela GRIGORAȘ</w:t>
      </w:r>
    </w:p>
    <w:sectPr w:rsidR="00336F38" w:rsidRPr="00080803" w:rsidSect="00336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25B"/>
    <w:multiLevelType w:val="hybridMultilevel"/>
    <w:tmpl w:val="CABE5F6E"/>
    <w:lvl w:ilvl="0" w:tplc="003C7F8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74AB1462"/>
    <w:multiLevelType w:val="hybridMultilevel"/>
    <w:tmpl w:val="BE8CB7B6"/>
    <w:lvl w:ilvl="0" w:tplc="EACE94D6">
      <w:numFmt w:val="bullet"/>
      <w:lvlText w:val=""/>
      <w:lvlJc w:val="left"/>
      <w:pPr>
        <w:ind w:left="1392" w:hanging="825"/>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B1"/>
    <w:rsid w:val="00080803"/>
    <w:rsid w:val="00095586"/>
    <w:rsid w:val="000B7842"/>
    <w:rsid w:val="00137012"/>
    <w:rsid w:val="001827F3"/>
    <w:rsid w:val="002A7161"/>
    <w:rsid w:val="002F7B27"/>
    <w:rsid w:val="00336F38"/>
    <w:rsid w:val="003D60DF"/>
    <w:rsid w:val="003F50C6"/>
    <w:rsid w:val="00482C4E"/>
    <w:rsid w:val="004B0018"/>
    <w:rsid w:val="005176DD"/>
    <w:rsid w:val="005203F4"/>
    <w:rsid w:val="005E0A76"/>
    <w:rsid w:val="005E2EC4"/>
    <w:rsid w:val="00613D3D"/>
    <w:rsid w:val="007D688A"/>
    <w:rsid w:val="007E107B"/>
    <w:rsid w:val="008828DE"/>
    <w:rsid w:val="008E743E"/>
    <w:rsid w:val="00965F98"/>
    <w:rsid w:val="009A0DA5"/>
    <w:rsid w:val="00C637B4"/>
    <w:rsid w:val="00CC275F"/>
    <w:rsid w:val="00CC62BC"/>
    <w:rsid w:val="00D34B2F"/>
    <w:rsid w:val="00D5539F"/>
    <w:rsid w:val="00E114CD"/>
    <w:rsid w:val="00E21A16"/>
    <w:rsid w:val="00E576B1"/>
    <w:rsid w:val="00E76C28"/>
    <w:rsid w:val="00E965C2"/>
    <w:rsid w:val="00EF26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0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body1">
    <w:name w:val="doc_body1"/>
    <w:rsid w:val="003D60DF"/>
    <w:rPr>
      <w:rFonts w:ascii="Times New Roman" w:hAnsi="Times New Roman" w:cs="Times New Roman" w:hint="default"/>
      <w:color w:val="000000"/>
      <w:sz w:val="24"/>
      <w:szCs w:val="24"/>
    </w:rPr>
  </w:style>
  <w:style w:type="paragraph" w:styleId="a4">
    <w:name w:val="No Spacing"/>
    <w:uiPriority w:val="99"/>
    <w:qFormat/>
    <w:rsid w:val="003D60DF"/>
    <w:pPr>
      <w:spacing w:after="0" w:line="240" w:lineRule="auto"/>
    </w:pPr>
    <w:rPr>
      <w:rFonts w:ascii="Times New Roman" w:eastAsia="Times New Roman" w:hAnsi="Times New Roman" w:cs="Times New Roman"/>
      <w:sz w:val="20"/>
      <w:szCs w:val="20"/>
      <w:lang w:val="ru-RU" w:eastAsia="ru-RU"/>
    </w:rPr>
  </w:style>
  <w:style w:type="character" w:customStyle="1" w:styleId="apple-converted-space">
    <w:name w:val="apple-converted-space"/>
    <w:rsid w:val="003D60DF"/>
  </w:style>
  <w:style w:type="character" w:customStyle="1" w:styleId="2">
    <w:name w:val="Основной текст (2)_"/>
    <w:link w:val="20"/>
    <w:rsid w:val="003D60DF"/>
    <w:rPr>
      <w:sz w:val="28"/>
      <w:szCs w:val="28"/>
      <w:shd w:val="clear" w:color="auto" w:fill="FFFFFF"/>
    </w:rPr>
  </w:style>
  <w:style w:type="paragraph" w:customStyle="1" w:styleId="20">
    <w:name w:val="Основной текст (2)"/>
    <w:basedOn w:val="a"/>
    <w:link w:val="2"/>
    <w:rsid w:val="003D60DF"/>
    <w:pPr>
      <w:widowControl w:val="0"/>
      <w:shd w:val="clear" w:color="auto" w:fill="FFFFFF"/>
      <w:spacing w:before="360" w:after="0" w:line="322" w:lineRule="exact"/>
      <w:jc w:val="both"/>
    </w:pPr>
    <w:rPr>
      <w:rFonts w:asciiTheme="minorHAnsi" w:eastAsiaTheme="minorHAnsi" w:hAnsiTheme="minorHAnsi" w:cstheme="minorBidi"/>
      <w:sz w:val="28"/>
      <w:szCs w:val="28"/>
      <w:lang w:val="ro-RO"/>
    </w:rPr>
  </w:style>
  <w:style w:type="character" w:customStyle="1" w:styleId="docheader">
    <w:name w:val="doc_header"/>
    <w:rsid w:val="003D60DF"/>
    <w:rPr>
      <w:rFonts w:cs="Times New Roman"/>
    </w:rPr>
  </w:style>
  <w:style w:type="paragraph" w:styleId="a5">
    <w:name w:val="List Paragraph"/>
    <w:basedOn w:val="a"/>
    <w:uiPriority w:val="34"/>
    <w:qFormat/>
    <w:rsid w:val="001827F3"/>
    <w:pPr>
      <w:ind w:left="720"/>
      <w:contextualSpacing/>
    </w:pPr>
  </w:style>
  <w:style w:type="character" w:styleId="a6">
    <w:name w:val="Strong"/>
    <w:basedOn w:val="a0"/>
    <w:qFormat/>
    <w:rsid w:val="00E21A16"/>
    <w:rPr>
      <w:b/>
      <w:bCs/>
    </w:rPr>
  </w:style>
  <w:style w:type="character" w:customStyle="1" w:styleId="a7">
    <w:name w:val="Основной текст_"/>
    <w:basedOn w:val="a0"/>
    <w:link w:val="1"/>
    <w:locked/>
    <w:rsid w:val="00E21A16"/>
    <w:rPr>
      <w:sz w:val="25"/>
      <w:szCs w:val="25"/>
      <w:shd w:val="clear" w:color="auto" w:fill="FFFFFF"/>
    </w:rPr>
  </w:style>
  <w:style w:type="paragraph" w:customStyle="1" w:styleId="1">
    <w:name w:val="Основной текст1"/>
    <w:basedOn w:val="a"/>
    <w:link w:val="a7"/>
    <w:rsid w:val="00E21A16"/>
    <w:pPr>
      <w:shd w:val="clear" w:color="auto" w:fill="FFFFFF"/>
      <w:spacing w:after="0" w:line="326" w:lineRule="exact"/>
    </w:pPr>
    <w:rPr>
      <w:rFonts w:asciiTheme="minorHAnsi" w:eastAsiaTheme="minorHAnsi" w:hAnsiTheme="minorHAnsi" w:cstheme="minorBidi"/>
      <w:sz w:val="25"/>
      <w:szCs w:val="25"/>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0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body1">
    <w:name w:val="doc_body1"/>
    <w:rsid w:val="003D60DF"/>
    <w:rPr>
      <w:rFonts w:ascii="Times New Roman" w:hAnsi="Times New Roman" w:cs="Times New Roman" w:hint="default"/>
      <w:color w:val="000000"/>
      <w:sz w:val="24"/>
      <w:szCs w:val="24"/>
    </w:rPr>
  </w:style>
  <w:style w:type="paragraph" w:styleId="a4">
    <w:name w:val="No Spacing"/>
    <w:uiPriority w:val="99"/>
    <w:qFormat/>
    <w:rsid w:val="003D60DF"/>
    <w:pPr>
      <w:spacing w:after="0" w:line="240" w:lineRule="auto"/>
    </w:pPr>
    <w:rPr>
      <w:rFonts w:ascii="Times New Roman" w:eastAsia="Times New Roman" w:hAnsi="Times New Roman" w:cs="Times New Roman"/>
      <w:sz w:val="20"/>
      <w:szCs w:val="20"/>
      <w:lang w:val="ru-RU" w:eastAsia="ru-RU"/>
    </w:rPr>
  </w:style>
  <w:style w:type="character" w:customStyle="1" w:styleId="apple-converted-space">
    <w:name w:val="apple-converted-space"/>
    <w:rsid w:val="003D60DF"/>
  </w:style>
  <w:style w:type="character" w:customStyle="1" w:styleId="2">
    <w:name w:val="Основной текст (2)_"/>
    <w:link w:val="20"/>
    <w:rsid w:val="003D60DF"/>
    <w:rPr>
      <w:sz w:val="28"/>
      <w:szCs w:val="28"/>
      <w:shd w:val="clear" w:color="auto" w:fill="FFFFFF"/>
    </w:rPr>
  </w:style>
  <w:style w:type="paragraph" w:customStyle="1" w:styleId="20">
    <w:name w:val="Основной текст (2)"/>
    <w:basedOn w:val="a"/>
    <w:link w:val="2"/>
    <w:rsid w:val="003D60DF"/>
    <w:pPr>
      <w:widowControl w:val="0"/>
      <w:shd w:val="clear" w:color="auto" w:fill="FFFFFF"/>
      <w:spacing w:before="360" w:after="0" w:line="322" w:lineRule="exact"/>
      <w:jc w:val="both"/>
    </w:pPr>
    <w:rPr>
      <w:rFonts w:asciiTheme="minorHAnsi" w:eastAsiaTheme="minorHAnsi" w:hAnsiTheme="minorHAnsi" w:cstheme="minorBidi"/>
      <w:sz w:val="28"/>
      <w:szCs w:val="28"/>
      <w:lang w:val="ro-RO"/>
    </w:rPr>
  </w:style>
  <w:style w:type="character" w:customStyle="1" w:styleId="docheader">
    <w:name w:val="doc_header"/>
    <w:rsid w:val="003D60DF"/>
    <w:rPr>
      <w:rFonts w:cs="Times New Roman"/>
    </w:rPr>
  </w:style>
  <w:style w:type="paragraph" w:styleId="a5">
    <w:name w:val="List Paragraph"/>
    <w:basedOn w:val="a"/>
    <w:uiPriority w:val="34"/>
    <w:qFormat/>
    <w:rsid w:val="001827F3"/>
    <w:pPr>
      <w:ind w:left="720"/>
      <w:contextualSpacing/>
    </w:pPr>
  </w:style>
  <w:style w:type="character" w:styleId="a6">
    <w:name w:val="Strong"/>
    <w:basedOn w:val="a0"/>
    <w:qFormat/>
    <w:rsid w:val="00E21A16"/>
    <w:rPr>
      <w:b/>
      <w:bCs/>
    </w:rPr>
  </w:style>
  <w:style w:type="character" w:customStyle="1" w:styleId="a7">
    <w:name w:val="Основной текст_"/>
    <w:basedOn w:val="a0"/>
    <w:link w:val="1"/>
    <w:locked/>
    <w:rsid w:val="00E21A16"/>
    <w:rPr>
      <w:sz w:val="25"/>
      <w:szCs w:val="25"/>
      <w:shd w:val="clear" w:color="auto" w:fill="FFFFFF"/>
    </w:rPr>
  </w:style>
  <w:style w:type="paragraph" w:customStyle="1" w:styleId="1">
    <w:name w:val="Основной текст1"/>
    <w:basedOn w:val="a"/>
    <w:link w:val="a7"/>
    <w:rsid w:val="00E21A16"/>
    <w:pPr>
      <w:shd w:val="clear" w:color="auto" w:fill="FFFFFF"/>
      <w:spacing w:after="0" w:line="326" w:lineRule="exact"/>
    </w:pPr>
    <w:rPr>
      <w:rFonts w:asciiTheme="minorHAnsi" w:eastAsiaTheme="minorHAnsi" w:hAnsiTheme="minorHAnsi" w:cstheme="minorBidi"/>
      <w:sz w:val="25"/>
      <w:szCs w:val="2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8977">
      <w:bodyDiv w:val="1"/>
      <w:marLeft w:val="0"/>
      <w:marRight w:val="0"/>
      <w:marTop w:val="0"/>
      <w:marBottom w:val="0"/>
      <w:divBdr>
        <w:top w:val="none" w:sz="0" w:space="0" w:color="auto"/>
        <w:left w:val="none" w:sz="0" w:space="0" w:color="auto"/>
        <w:bottom w:val="none" w:sz="0" w:space="0" w:color="auto"/>
        <w:right w:val="none" w:sz="0" w:space="0" w:color="auto"/>
      </w:divBdr>
    </w:div>
    <w:div w:id="2027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E3FC-146C-494E-BD83-ACC90F90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dc:creator>
  <cp:lastModifiedBy>Tatiana Zatic</cp:lastModifiedBy>
  <cp:revision>2</cp:revision>
  <dcterms:created xsi:type="dcterms:W3CDTF">2017-12-12T09:47:00Z</dcterms:created>
  <dcterms:modified xsi:type="dcterms:W3CDTF">2017-12-12T09:47:00Z</dcterms:modified>
</cp:coreProperties>
</file>