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76" w:type="dxa"/>
        <w:tblLayout w:type="fixed"/>
        <w:tblLook w:val="04A0" w:firstRow="1" w:lastRow="0" w:firstColumn="1" w:lastColumn="0" w:noHBand="0" w:noVBand="1"/>
      </w:tblPr>
      <w:tblGrid>
        <w:gridCol w:w="4508"/>
        <w:gridCol w:w="4508"/>
      </w:tblGrid>
      <w:tr w:rsidR="00637A76" w:rsidRPr="004E4506" w:rsidTr="000952A6">
        <w:tc>
          <w:tcPr>
            <w:tcW w:w="4508" w:type="dxa"/>
          </w:tcPr>
          <w:p w:rsidR="00637A76" w:rsidRPr="004E4506" w:rsidRDefault="004E4506">
            <w:pPr>
              <w:rPr>
                <w:rFonts w:cs="Times New Roman"/>
                <w:b/>
                <w:sz w:val="24"/>
                <w:lang w:val="ro-RO"/>
              </w:rPr>
            </w:pPr>
            <w:r w:rsidRPr="004E4506">
              <w:rPr>
                <w:rFonts w:cs="Times New Roman"/>
                <w:b/>
                <w:sz w:val="24"/>
                <w:lang w:val="ro-RO"/>
              </w:rPr>
              <w:t xml:space="preserve"> </w:t>
            </w:r>
            <w:r w:rsidR="00637A76" w:rsidRPr="004E4506">
              <w:rPr>
                <w:rFonts w:cs="Times New Roman"/>
                <w:b/>
                <w:sz w:val="24"/>
                <w:lang w:val="ro-RO"/>
              </w:rPr>
              <w:t>Titlul analizei impactului</w:t>
            </w:r>
          </w:p>
          <w:p w:rsidR="00637A76" w:rsidRPr="004E4506" w:rsidRDefault="00637A76">
            <w:pPr>
              <w:rPr>
                <w:rFonts w:cs="Times New Roman"/>
                <w:sz w:val="24"/>
                <w:lang w:val="ro-RO"/>
              </w:rPr>
            </w:pPr>
            <w:r w:rsidRPr="004E4506">
              <w:rPr>
                <w:rFonts w:cs="Times New Roman"/>
                <w:sz w:val="24"/>
                <w:lang w:val="ro-RO"/>
              </w:rPr>
              <w:t>(poate conține titlul propunerii de act normativ)</w:t>
            </w:r>
          </w:p>
        </w:tc>
        <w:tc>
          <w:tcPr>
            <w:tcW w:w="4508" w:type="dxa"/>
          </w:tcPr>
          <w:p w:rsidR="00637A76" w:rsidRPr="004E4506" w:rsidRDefault="00637A76">
            <w:pPr>
              <w:rPr>
                <w:rFonts w:cs="Times New Roman"/>
                <w:sz w:val="24"/>
                <w:lang w:val="ro-RO"/>
              </w:rPr>
            </w:pPr>
            <w:r w:rsidRPr="004E4506">
              <w:rPr>
                <w:rFonts w:cs="Times New Roman"/>
                <w:sz w:val="24"/>
                <w:lang w:val="ro-RO"/>
              </w:rPr>
              <w:t>Analiza Preliminară a Impactul</w:t>
            </w:r>
            <w:r w:rsidR="00AF58C0" w:rsidRPr="004E4506">
              <w:rPr>
                <w:rFonts w:cs="Times New Roman"/>
                <w:sz w:val="24"/>
                <w:lang w:val="ro-RO"/>
              </w:rPr>
              <w:t>ui de Reglementare la proiectul</w:t>
            </w:r>
            <w:r w:rsidRPr="004E4506">
              <w:rPr>
                <w:rFonts w:cs="Times New Roman"/>
                <w:sz w:val="24"/>
                <w:lang w:val="ro-RO"/>
              </w:rPr>
              <w:t xml:space="preserve"> hotărârii</w:t>
            </w:r>
            <w:r w:rsidR="00036B18" w:rsidRPr="004E4506">
              <w:rPr>
                <w:rFonts w:cs="Times New Roman"/>
                <w:sz w:val="24"/>
                <w:lang w:val="ro-RO"/>
              </w:rPr>
              <w:t xml:space="preserve"> Guvernului</w:t>
            </w:r>
            <w:r w:rsidR="008B1455">
              <w:rPr>
                <w:rFonts w:cs="Times New Roman"/>
                <w:sz w:val="24"/>
                <w:lang w:val="ro-RO"/>
              </w:rPr>
              <w:t xml:space="preserve"> </w:t>
            </w:r>
            <w:r w:rsidR="00A27FCB" w:rsidRPr="004E4506">
              <w:rPr>
                <w:rFonts w:cs="Times New Roman"/>
                <w:sz w:val="24"/>
                <w:lang w:val="ro-RO"/>
              </w:rPr>
              <w:t>ce operează unele mod</w:t>
            </w:r>
            <w:r w:rsidR="00E034C2" w:rsidRPr="004E4506">
              <w:rPr>
                <w:rFonts w:cs="Times New Roman"/>
                <w:sz w:val="24"/>
                <w:lang w:val="ro-RO"/>
              </w:rPr>
              <w:t>ificări și completări în unele H</w:t>
            </w:r>
            <w:r w:rsidR="00A27FCB" w:rsidRPr="004E4506">
              <w:rPr>
                <w:rFonts w:cs="Times New Roman"/>
                <w:sz w:val="24"/>
                <w:lang w:val="ro-RO"/>
              </w:rPr>
              <w:t>otărâri ale Guvernului</w:t>
            </w:r>
          </w:p>
        </w:tc>
      </w:tr>
      <w:tr w:rsidR="00637A76" w:rsidRPr="004E4506" w:rsidTr="000952A6">
        <w:tc>
          <w:tcPr>
            <w:tcW w:w="4508" w:type="dxa"/>
          </w:tcPr>
          <w:p w:rsidR="00637A76" w:rsidRPr="004E4506" w:rsidRDefault="00A27FCB">
            <w:pPr>
              <w:rPr>
                <w:rFonts w:cs="Times New Roman"/>
                <w:b/>
                <w:sz w:val="24"/>
                <w:lang w:val="ro-RO"/>
              </w:rPr>
            </w:pPr>
            <w:r w:rsidRPr="004E4506">
              <w:rPr>
                <w:rFonts w:cs="Times New Roman"/>
                <w:b/>
                <w:sz w:val="24"/>
                <w:lang w:val="ro-RO"/>
              </w:rPr>
              <w:t>Data:</w:t>
            </w:r>
          </w:p>
        </w:tc>
        <w:tc>
          <w:tcPr>
            <w:tcW w:w="4508" w:type="dxa"/>
          </w:tcPr>
          <w:p w:rsidR="00637A76" w:rsidRPr="004E4506" w:rsidRDefault="00A175B8" w:rsidP="0052256C">
            <w:pPr>
              <w:rPr>
                <w:rFonts w:cs="Times New Roman"/>
                <w:sz w:val="24"/>
                <w:lang w:val="ro-RO"/>
              </w:rPr>
            </w:pPr>
            <w:r w:rsidRPr="0052256C">
              <w:rPr>
                <w:rFonts w:cs="Times New Roman"/>
                <w:sz w:val="24"/>
                <w:lang w:val="ro-RO"/>
              </w:rPr>
              <w:t>01.1</w:t>
            </w:r>
            <w:r w:rsidR="0052256C" w:rsidRPr="0052256C">
              <w:rPr>
                <w:rFonts w:cs="Times New Roman"/>
                <w:sz w:val="24"/>
                <w:lang w:val="ro-RO"/>
              </w:rPr>
              <w:t>1</w:t>
            </w:r>
            <w:r w:rsidR="00A27FCB" w:rsidRPr="0052256C">
              <w:rPr>
                <w:rFonts w:cs="Times New Roman"/>
                <w:sz w:val="24"/>
                <w:lang w:val="ro-RO"/>
              </w:rPr>
              <w:t>.2017</w:t>
            </w:r>
          </w:p>
        </w:tc>
      </w:tr>
      <w:tr w:rsidR="00637A76" w:rsidRPr="004E4506" w:rsidTr="000952A6">
        <w:tc>
          <w:tcPr>
            <w:tcW w:w="4508" w:type="dxa"/>
          </w:tcPr>
          <w:p w:rsidR="00637A76" w:rsidRPr="004E4506" w:rsidRDefault="00A27FCB">
            <w:pPr>
              <w:rPr>
                <w:rFonts w:cs="Times New Roman"/>
                <w:b/>
                <w:sz w:val="24"/>
                <w:lang w:val="ro-RO"/>
              </w:rPr>
            </w:pPr>
            <w:r w:rsidRPr="004E4506">
              <w:rPr>
                <w:rFonts w:cs="Times New Roman"/>
                <w:b/>
                <w:sz w:val="24"/>
                <w:lang w:val="ro-RO"/>
              </w:rPr>
              <w:t>Autoritatea administrației publice autor:</w:t>
            </w:r>
          </w:p>
        </w:tc>
        <w:tc>
          <w:tcPr>
            <w:tcW w:w="4508" w:type="dxa"/>
          </w:tcPr>
          <w:p w:rsidR="00637A76" w:rsidRPr="004E4506" w:rsidRDefault="00A27FCB">
            <w:pPr>
              <w:rPr>
                <w:rFonts w:cs="Times New Roman"/>
                <w:sz w:val="24"/>
                <w:lang w:val="ro-RO"/>
              </w:rPr>
            </w:pPr>
            <w:r w:rsidRPr="004E4506">
              <w:rPr>
                <w:rFonts w:cs="Times New Roman"/>
                <w:sz w:val="24"/>
                <w:lang w:val="ro-RO"/>
              </w:rPr>
              <w:t>Ministerul Economiei</w:t>
            </w:r>
            <w:r w:rsidR="000D2B71" w:rsidRPr="004E4506">
              <w:rPr>
                <w:rFonts w:cs="Times New Roman"/>
                <w:sz w:val="24"/>
                <w:lang w:val="ro-RO"/>
              </w:rPr>
              <w:t xml:space="preserve"> și Infrastructurii</w:t>
            </w:r>
          </w:p>
        </w:tc>
      </w:tr>
      <w:tr w:rsidR="00637A76" w:rsidRPr="004E4506" w:rsidTr="000952A6">
        <w:tc>
          <w:tcPr>
            <w:tcW w:w="4508" w:type="dxa"/>
          </w:tcPr>
          <w:p w:rsidR="00637A76" w:rsidRPr="004E4506" w:rsidRDefault="00A27FCB">
            <w:pPr>
              <w:rPr>
                <w:rFonts w:cs="Times New Roman"/>
                <w:b/>
                <w:sz w:val="24"/>
                <w:lang w:val="ro-RO"/>
              </w:rPr>
            </w:pPr>
            <w:r w:rsidRPr="004E4506">
              <w:rPr>
                <w:rFonts w:cs="Times New Roman"/>
                <w:b/>
                <w:sz w:val="24"/>
                <w:lang w:val="ro-RO"/>
              </w:rPr>
              <w:t>Subdiviziunea:</w:t>
            </w:r>
          </w:p>
        </w:tc>
        <w:tc>
          <w:tcPr>
            <w:tcW w:w="4508" w:type="dxa"/>
          </w:tcPr>
          <w:p w:rsidR="00637A76" w:rsidRPr="004E4506" w:rsidRDefault="00A27FCB" w:rsidP="00C65541">
            <w:pPr>
              <w:rPr>
                <w:rFonts w:cs="Times New Roman"/>
                <w:sz w:val="24"/>
                <w:lang w:val="ro-RO"/>
              </w:rPr>
            </w:pPr>
            <w:r w:rsidRPr="004E4506">
              <w:rPr>
                <w:rFonts w:cs="Times New Roman"/>
                <w:sz w:val="24"/>
                <w:lang w:val="ro-RO"/>
              </w:rPr>
              <w:t>Direcția infrastructurii calității</w:t>
            </w:r>
            <w:r w:rsidR="00C65541" w:rsidRPr="004E4506">
              <w:rPr>
                <w:rFonts w:cs="Times New Roman"/>
                <w:sz w:val="24"/>
                <w:lang w:val="ro-RO"/>
              </w:rPr>
              <w:t xml:space="preserve"> și securitatea industrială</w:t>
            </w:r>
          </w:p>
        </w:tc>
      </w:tr>
      <w:tr w:rsidR="00637A76" w:rsidRPr="004E4506" w:rsidTr="000952A6">
        <w:tc>
          <w:tcPr>
            <w:tcW w:w="4508" w:type="dxa"/>
          </w:tcPr>
          <w:p w:rsidR="00637A76" w:rsidRPr="004E4506" w:rsidRDefault="00A27FCB">
            <w:pPr>
              <w:rPr>
                <w:rFonts w:cs="Times New Roman"/>
                <w:b/>
                <w:sz w:val="24"/>
                <w:lang w:val="ro-RO"/>
              </w:rPr>
            </w:pPr>
            <w:r w:rsidRPr="004E4506">
              <w:rPr>
                <w:rFonts w:cs="Times New Roman"/>
                <w:b/>
                <w:sz w:val="24"/>
                <w:lang w:val="ro-RO"/>
              </w:rPr>
              <w:t>Persoana responsabilă și informația de contact:</w:t>
            </w:r>
          </w:p>
        </w:tc>
        <w:tc>
          <w:tcPr>
            <w:tcW w:w="4508" w:type="dxa"/>
          </w:tcPr>
          <w:p w:rsidR="00637A76" w:rsidRPr="004E4506" w:rsidRDefault="00564C0F">
            <w:pPr>
              <w:rPr>
                <w:rFonts w:cs="Times New Roman"/>
                <w:sz w:val="24"/>
                <w:lang w:val="ro-RO"/>
              </w:rPr>
            </w:pPr>
            <w:r w:rsidRPr="004E4506">
              <w:rPr>
                <w:rFonts w:cs="Times New Roman"/>
                <w:sz w:val="24"/>
                <w:lang w:val="ro-RO"/>
              </w:rPr>
              <w:t>Bejan Viorica</w:t>
            </w:r>
          </w:p>
          <w:p w:rsidR="00A27FCB" w:rsidRPr="004E4506" w:rsidRDefault="00A27FCB" w:rsidP="00C65541">
            <w:pPr>
              <w:rPr>
                <w:rFonts w:cs="Times New Roman"/>
                <w:sz w:val="24"/>
                <w:lang w:val="ro-RO"/>
              </w:rPr>
            </w:pPr>
            <w:r w:rsidRPr="004E4506">
              <w:rPr>
                <w:rFonts w:cs="Times New Roman"/>
                <w:sz w:val="24"/>
                <w:lang w:val="ro-RO"/>
              </w:rPr>
              <w:t xml:space="preserve">Tel. </w:t>
            </w:r>
            <w:r w:rsidR="002C416C" w:rsidRPr="004E4506">
              <w:rPr>
                <w:rFonts w:cs="Times New Roman"/>
                <w:sz w:val="24"/>
                <w:lang w:val="ro-RO"/>
              </w:rPr>
              <w:t>0</w:t>
            </w:r>
            <w:r w:rsidRPr="004E4506">
              <w:rPr>
                <w:rFonts w:cs="Times New Roman"/>
                <w:sz w:val="24"/>
                <w:lang w:val="ro-RO"/>
              </w:rPr>
              <w:t>22 250</w:t>
            </w:r>
            <w:r w:rsidR="002C416C" w:rsidRPr="004E4506">
              <w:rPr>
                <w:rFonts w:cs="Times New Roman"/>
                <w:sz w:val="24"/>
                <w:lang w:val="ro-RO"/>
              </w:rPr>
              <w:t xml:space="preserve"> 642</w:t>
            </w:r>
          </w:p>
        </w:tc>
      </w:tr>
      <w:tr w:rsidR="00A27FCB" w:rsidRPr="004E4506" w:rsidTr="000952A6">
        <w:tc>
          <w:tcPr>
            <w:tcW w:w="9016" w:type="dxa"/>
            <w:gridSpan w:val="2"/>
          </w:tcPr>
          <w:p w:rsidR="00A27FCB" w:rsidRPr="004E4506" w:rsidRDefault="00A27FCB">
            <w:pPr>
              <w:rPr>
                <w:rFonts w:cs="Times New Roman"/>
                <w:b/>
                <w:sz w:val="24"/>
                <w:lang w:val="ro-RO"/>
              </w:rPr>
            </w:pPr>
            <w:r w:rsidRPr="004E4506">
              <w:rPr>
                <w:rFonts w:cs="Times New Roman"/>
                <w:b/>
                <w:sz w:val="24"/>
                <w:lang w:val="ro-RO"/>
              </w:rPr>
              <w:t>Componentele analizei impactului de reglementare</w:t>
            </w:r>
          </w:p>
        </w:tc>
      </w:tr>
      <w:tr w:rsidR="00A27FCB" w:rsidRPr="004E4506" w:rsidTr="000952A6">
        <w:tc>
          <w:tcPr>
            <w:tcW w:w="9016" w:type="dxa"/>
            <w:gridSpan w:val="2"/>
          </w:tcPr>
          <w:p w:rsidR="00A27FCB" w:rsidRPr="004E4506" w:rsidRDefault="000B021F">
            <w:pPr>
              <w:rPr>
                <w:rFonts w:cs="Times New Roman"/>
                <w:b/>
                <w:sz w:val="24"/>
                <w:lang w:val="ro-RO"/>
              </w:rPr>
            </w:pPr>
            <w:r w:rsidRPr="004E4506">
              <w:rPr>
                <w:rFonts w:cs="Times New Roman"/>
                <w:b/>
                <w:sz w:val="24"/>
                <w:lang w:val="ro-RO"/>
              </w:rPr>
              <w:t>1. Stabilirea complexității analizei impactului de reglementare</w:t>
            </w:r>
          </w:p>
        </w:tc>
      </w:tr>
      <w:tr w:rsidR="00A27FCB" w:rsidRPr="004E4506" w:rsidTr="000952A6">
        <w:tc>
          <w:tcPr>
            <w:tcW w:w="4508" w:type="dxa"/>
          </w:tcPr>
          <w:p w:rsidR="00A27FCB" w:rsidRPr="004E4506" w:rsidRDefault="002C7415" w:rsidP="000B021F">
            <w:pPr>
              <w:jc w:val="center"/>
              <w:rPr>
                <w:rFonts w:cs="Times New Roman"/>
                <w:b/>
                <w:sz w:val="24"/>
                <w:lang w:val="ro-RO"/>
              </w:rPr>
            </w:pPr>
            <w:r w:rsidRPr="004E4506">
              <w:rPr>
                <w:rFonts w:cs="Times New Roman"/>
                <w:b/>
                <w:sz w:val="24"/>
                <w:lang w:val="ro-RO"/>
              </w:rPr>
              <w:t>Criteriul</w:t>
            </w:r>
          </w:p>
        </w:tc>
        <w:tc>
          <w:tcPr>
            <w:tcW w:w="4508" w:type="dxa"/>
          </w:tcPr>
          <w:p w:rsidR="00A27FCB" w:rsidRPr="004E4506" w:rsidRDefault="002C7415" w:rsidP="000B021F">
            <w:pPr>
              <w:jc w:val="center"/>
              <w:rPr>
                <w:rFonts w:cs="Times New Roman"/>
                <w:b/>
                <w:sz w:val="24"/>
                <w:lang w:val="ro-RO"/>
              </w:rPr>
            </w:pPr>
            <w:r w:rsidRPr="004E4506">
              <w:rPr>
                <w:rFonts w:cs="Times New Roman"/>
                <w:b/>
                <w:sz w:val="24"/>
                <w:lang w:val="ro-RO"/>
              </w:rPr>
              <w:t>Punctajul (de la 1 la 3)</w:t>
            </w:r>
          </w:p>
        </w:tc>
      </w:tr>
      <w:tr w:rsidR="000B021F" w:rsidRPr="004E4506" w:rsidTr="000952A6">
        <w:tc>
          <w:tcPr>
            <w:tcW w:w="4508" w:type="dxa"/>
          </w:tcPr>
          <w:p w:rsidR="000B021F" w:rsidRPr="004E4506" w:rsidRDefault="002C7415" w:rsidP="002C7415">
            <w:pPr>
              <w:rPr>
                <w:rFonts w:cs="Times New Roman"/>
                <w:sz w:val="24"/>
                <w:lang w:val="ro-RO"/>
              </w:rPr>
            </w:pPr>
            <w:r w:rsidRPr="004E4506">
              <w:rPr>
                <w:rFonts w:cs="Times New Roman"/>
                <w:sz w:val="24"/>
                <w:lang w:val="ro-RO"/>
              </w:rPr>
              <w:t>Nivelul de interes public față de intervenția propusă</w:t>
            </w:r>
          </w:p>
        </w:tc>
        <w:tc>
          <w:tcPr>
            <w:tcW w:w="4508" w:type="dxa"/>
          </w:tcPr>
          <w:p w:rsidR="000B021F" w:rsidRPr="004E4506" w:rsidRDefault="002C7415" w:rsidP="002C7415">
            <w:pPr>
              <w:jc w:val="center"/>
              <w:rPr>
                <w:rFonts w:cs="Times New Roman"/>
                <w:sz w:val="24"/>
                <w:lang w:val="ro-RO"/>
              </w:rPr>
            </w:pPr>
            <w:r w:rsidRPr="004E4506">
              <w:rPr>
                <w:rFonts w:cs="Times New Roman"/>
                <w:sz w:val="24"/>
                <w:lang w:val="ro-RO"/>
              </w:rPr>
              <w:t>1</w:t>
            </w:r>
          </w:p>
        </w:tc>
      </w:tr>
      <w:tr w:rsidR="002C7415" w:rsidRPr="004E4506" w:rsidTr="000952A6">
        <w:tc>
          <w:tcPr>
            <w:tcW w:w="4508" w:type="dxa"/>
          </w:tcPr>
          <w:p w:rsidR="002C7415" w:rsidRPr="004E4506" w:rsidRDefault="002C7415" w:rsidP="002C7415">
            <w:pPr>
              <w:rPr>
                <w:rFonts w:cs="Times New Roman"/>
                <w:sz w:val="24"/>
                <w:lang w:val="ro-RO"/>
              </w:rPr>
            </w:pPr>
            <w:r w:rsidRPr="004E4506">
              <w:rPr>
                <w:rFonts w:cs="Times New Roman"/>
                <w:sz w:val="24"/>
                <w:lang w:val="ro-RO"/>
              </w:rPr>
              <w:t>Gradul de inovație al intervenției propuse</w:t>
            </w:r>
          </w:p>
        </w:tc>
        <w:tc>
          <w:tcPr>
            <w:tcW w:w="4508" w:type="dxa"/>
          </w:tcPr>
          <w:p w:rsidR="002C7415" w:rsidRPr="004E4506" w:rsidRDefault="001F2C7F" w:rsidP="002C7415">
            <w:pPr>
              <w:jc w:val="center"/>
              <w:rPr>
                <w:rFonts w:cs="Times New Roman"/>
                <w:sz w:val="24"/>
                <w:lang w:val="ro-RO"/>
              </w:rPr>
            </w:pPr>
            <w:r w:rsidRPr="004E4506">
              <w:rPr>
                <w:rFonts w:cs="Times New Roman"/>
                <w:sz w:val="24"/>
                <w:lang w:val="ro-RO"/>
              </w:rPr>
              <w:t>2</w:t>
            </w:r>
          </w:p>
        </w:tc>
      </w:tr>
      <w:tr w:rsidR="002C7415" w:rsidRPr="004E4506" w:rsidTr="000952A6">
        <w:tc>
          <w:tcPr>
            <w:tcW w:w="4508" w:type="dxa"/>
          </w:tcPr>
          <w:p w:rsidR="002C7415" w:rsidRPr="004E4506" w:rsidRDefault="002C7415" w:rsidP="002C7415">
            <w:pPr>
              <w:rPr>
                <w:rFonts w:cs="Times New Roman"/>
                <w:sz w:val="24"/>
                <w:lang w:val="ro-RO"/>
              </w:rPr>
            </w:pPr>
            <w:r w:rsidRPr="004E4506">
              <w:rPr>
                <w:rFonts w:cs="Times New Roman"/>
                <w:sz w:val="24"/>
                <w:lang w:val="ro-RO"/>
              </w:rPr>
              <w:t>Mărimea potențialelor impacturi ale inițiativei propuse</w:t>
            </w:r>
          </w:p>
        </w:tc>
        <w:tc>
          <w:tcPr>
            <w:tcW w:w="4508" w:type="dxa"/>
          </w:tcPr>
          <w:p w:rsidR="002C7415" w:rsidRPr="004E4506" w:rsidRDefault="001F2C7F" w:rsidP="002C7415">
            <w:pPr>
              <w:jc w:val="center"/>
              <w:rPr>
                <w:rFonts w:cs="Times New Roman"/>
                <w:sz w:val="24"/>
                <w:lang w:val="ro-RO"/>
              </w:rPr>
            </w:pPr>
            <w:r w:rsidRPr="004E4506">
              <w:rPr>
                <w:rFonts w:cs="Times New Roman"/>
                <w:sz w:val="24"/>
                <w:lang w:val="ro-RO"/>
              </w:rPr>
              <w:t>2</w:t>
            </w:r>
          </w:p>
        </w:tc>
      </w:tr>
      <w:tr w:rsidR="002C7415" w:rsidRPr="004E4506" w:rsidTr="000952A6">
        <w:tc>
          <w:tcPr>
            <w:tcW w:w="4508" w:type="dxa"/>
          </w:tcPr>
          <w:p w:rsidR="002C7415" w:rsidRPr="004E4506" w:rsidRDefault="002C7415" w:rsidP="002C7415">
            <w:pPr>
              <w:rPr>
                <w:rFonts w:cs="Times New Roman"/>
                <w:sz w:val="24"/>
                <w:lang w:val="ro-RO"/>
              </w:rPr>
            </w:pPr>
            <w:r w:rsidRPr="004E4506">
              <w:rPr>
                <w:rFonts w:cs="Times New Roman"/>
                <w:sz w:val="24"/>
                <w:lang w:val="ro-RO"/>
              </w:rPr>
              <w:t>TOTAL</w:t>
            </w:r>
          </w:p>
        </w:tc>
        <w:tc>
          <w:tcPr>
            <w:tcW w:w="4508" w:type="dxa"/>
          </w:tcPr>
          <w:p w:rsidR="002C7415" w:rsidRPr="004E4506" w:rsidRDefault="00543420" w:rsidP="002C7415">
            <w:pPr>
              <w:jc w:val="center"/>
              <w:rPr>
                <w:rFonts w:cs="Times New Roman"/>
                <w:sz w:val="24"/>
                <w:lang w:val="ro-RO"/>
              </w:rPr>
            </w:pPr>
            <w:r w:rsidRPr="004E4506">
              <w:rPr>
                <w:rFonts w:cs="Times New Roman"/>
                <w:sz w:val="24"/>
                <w:lang w:val="ro-RO"/>
              </w:rPr>
              <w:t>5</w:t>
            </w:r>
          </w:p>
        </w:tc>
      </w:tr>
      <w:tr w:rsidR="002C7415" w:rsidRPr="004E4506" w:rsidTr="000952A6">
        <w:tc>
          <w:tcPr>
            <w:tcW w:w="9016" w:type="dxa"/>
            <w:gridSpan w:val="2"/>
          </w:tcPr>
          <w:p w:rsidR="002C7415" w:rsidRPr="004E4506" w:rsidRDefault="002C7415" w:rsidP="002C7415">
            <w:pPr>
              <w:rPr>
                <w:rFonts w:cs="Times New Roman"/>
                <w:sz w:val="24"/>
                <w:lang w:val="ro-RO"/>
              </w:rPr>
            </w:pPr>
            <w:r w:rsidRPr="004E4506">
              <w:rPr>
                <w:rFonts w:cs="Times New Roman"/>
                <w:sz w:val="24"/>
                <w:u w:val="single"/>
                <w:lang w:val="ro-RO"/>
              </w:rPr>
              <w:t>Argumentare/descifrarea succintă a punctajului atribuit:</w:t>
            </w:r>
          </w:p>
          <w:p w:rsidR="002C7415" w:rsidRPr="004E4506" w:rsidRDefault="002C7415" w:rsidP="002C416C">
            <w:pPr>
              <w:numPr>
                <w:ilvl w:val="0"/>
                <w:numId w:val="1"/>
              </w:numPr>
              <w:jc w:val="both"/>
              <w:rPr>
                <w:rFonts w:cs="Times New Roman"/>
                <w:sz w:val="24"/>
                <w:lang w:val="ro-RO"/>
              </w:rPr>
            </w:pPr>
            <w:r w:rsidRPr="004E4506">
              <w:rPr>
                <w:rFonts w:cs="Times New Roman"/>
                <w:sz w:val="24"/>
                <w:lang w:val="ro-RO"/>
              </w:rPr>
              <w:t>1 – nivel de interes public mic sau aproape inexistent față de potențiala intervenție.</w:t>
            </w:r>
          </w:p>
          <w:p w:rsidR="002C7415" w:rsidRPr="004E4506" w:rsidRDefault="00543420" w:rsidP="002C416C">
            <w:pPr>
              <w:numPr>
                <w:ilvl w:val="0"/>
                <w:numId w:val="1"/>
              </w:numPr>
              <w:jc w:val="both"/>
              <w:rPr>
                <w:rFonts w:cs="Times New Roman"/>
                <w:sz w:val="24"/>
                <w:lang w:val="ro-RO"/>
              </w:rPr>
            </w:pPr>
            <w:r w:rsidRPr="004E4506">
              <w:rPr>
                <w:rFonts w:cs="Times New Roman"/>
                <w:sz w:val="24"/>
                <w:lang w:val="ro-RO"/>
              </w:rPr>
              <w:t>2</w:t>
            </w:r>
            <w:r w:rsidR="002C7415" w:rsidRPr="004E4506">
              <w:rPr>
                <w:rFonts w:cs="Times New Roman"/>
                <w:sz w:val="24"/>
                <w:lang w:val="ro-RO"/>
              </w:rPr>
              <w:t xml:space="preserve"> – intervenția nu este nouă, în mare parte deja existentă în cadrul normativ şi/sau necesitatea (precum şi modul) intervenției a fost stabilită expres în alt act normativ superior în vigoare (inclusiv în tratat internațional la care Moldova este parte), </w:t>
            </w:r>
          </w:p>
          <w:p w:rsidR="002C7415" w:rsidRPr="004E4506" w:rsidRDefault="00543420" w:rsidP="00543420">
            <w:pPr>
              <w:ind w:left="602"/>
              <w:jc w:val="both"/>
              <w:rPr>
                <w:rFonts w:cs="Times New Roman"/>
                <w:sz w:val="24"/>
                <w:lang w:val="ro-RO"/>
              </w:rPr>
            </w:pPr>
            <w:r w:rsidRPr="004E4506">
              <w:rPr>
                <w:rFonts w:cs="Times New Roman"/>
                <w:sz w:val="24"/>
                <w:lang w:val="ro-RO"/>
              </w:rPr>
              <w:t>c)</w:t>
            </w:r>
            <w:r w:rsidR="002C7415" w:rsidRPr="004E4506">
              <w:rPr>
                <w:rFonts w:cs="Times New Roman"/>
                <w:sz w:val="24"/>
                <w:lang w:val="ro-RO"/>
              </w:rPr>
              <w:t xml:space="preserve"> </w:t>
            </w:r>
            <w:r w:rsidRPr="004E4506">
              <w:rPr>
                <w:rFonts w:cs="Times New Roman"/>
                <w:sz w:val="24"/>
                <w:lang w:val="ro-RO"/>
              </w:rPr>
              <w:t xml:space="preserve"> 2</w:t>
            </w:r>
            <w:r w:rsidR="002C7415" w:rsidRPr="004E4506">
              <w:rPr>
                <w:rFonts w:cs="Times New Roman"/>
                <w:sz w:val="24"/>
                <w:lang w:val="ro-RO"/>
              </w:rPr>
              <w:t>– ar putea fi afectată neesențial o parte mică a societății sau o parte mică a unui sector economic.</w:t>
            </w:r>
          </w:p>
        </w:tc>
      </w:tr>
      <w:tr w:rsidR="002C7415" w:rsidRPr="004E4506" w:rsidTr="000952A6">
        <w:tc>
          <w:tcPr>
            <w:tcW w:w="9016" w:type="dxa"/>
            <w:gridSpan w:val="2"/>
          </w:tcPr>
          <w:p w:rsidR="002C7415" w:rsidRPr="004E4506" w:rsidRDefault="002C7415" w:rsidP="00626666">
            <w:pPr>
              <w:ind w:firstLine="744"/>
              <w:rPr>
                <w:rFonts w:cs="Times New Roman"/>
                <w:b/>
                <w:sz w:val="24"/>
                <w:szCs w:val="24"/>
                <w:lang w:val="ro-RO"/>
              </w:rPr>
            </w:pPr>
            <w:r w:rsidRPr="004E4506">
              <w:rPr>
                <w:rFonts w:cs="Times New Roman"/>
                <w:b/>
                <w:sz w:val="24"/>
                <w:szCs w:val="24"/>
                <w:lang w:val="ro-RO"/>
              </w:rPr>
              <w:t>2. Definirea problemei.</w:t>
            </w:r>
          </w:p>
          <w:p w:rsidR="007F111F" w:rsidRPr="004E4506" w:rsidRDefault="007F111F" w:rsidP="004A15AF">
            <w:pPr>
              <w:jc w:val="both"/>
              <w:rPr>
                <w:rFonts w:cs="Times New Roman"/>
                <w:sz w:val="24"/>
                <w:szCs w:val="24"/>
                <w:lang w:val="ro-RO"/>
              </w:rPr>
            </w:pPr>
            <w:r w:rsidRPr="004E4506">
              <w:rPr>
                <w:rFonts w:cs="Times New Roman"/>
                <w:b/>
                <w:sz w:val="24"/>
                <w:szCs w:val="24"/>
                <w:lang w:val="ro-RO"/>
              </w:rPr>
              <w:t>a)</w:t>
            </w:r>
            <w:r w:rsidR="00543420" w:rsidRPr="004E4506">
              <w:rPr>
                <w:rFonts w:cs="Times New Roman"/>
                <w:b/>
                <w:sz w:val="24"/>
                <w:szCs w:val="24"/>
                <w:lang w:val="ro-RO"/>
              </w:rPr>
              <w:t xml:space="preserve"> </w:t>
            </w:r>
            <w:r w:rsidR="004853F8" w:rsidRPr="004E4506">
              <w:rPr>
                <w:rFonts w:cs="Times New Roman"/>
                <w:sz w:val="24"/>
                <w:szCs w:val="24"/>
                <w:lang w:val="ro-RO"/>
              </w:rPr>
              <w:t xml:space="preserve">În viziunea </w:t>
            </w:r>
            <w:r w:rsidR="000B1336" w:rsidRPr="004E4506">
              <w:rPr>
                <w:rFonts w:cs="Times New Roman"/>
                <w:sz w:val="24"/>
                <w:szCs w:val="24"/>
                <w:lang w:val="ro-RO"/>
              </w:rPr>
              <w:t>autorului AIR-</w:t>
            </w:r>
            <w:proofErr w:type="spellStart"/>
            <w:r w:rsidR="000B1336" w:rsidRPr="004E4506">
              <w:rPr>
                <w:rFonts w:cs="Times New Roman"/>
                <w:sz w:val="24"/>
                <w:szCs w:val="24"/>
                <w:lang w:val="ro-RO"/>
              </w:rPr>
              <w:t>ul</w:t>
            </w:r>
            <w:proofErr w:type="spellEnd"/>
            <w:r w:rsidR="000B1336" w:rsidRPr="004E4506">
              <w:rPr>
                <w:rFonts w:cs="Times New Roman"/>
                <w:sz w:val="24"/>
                <w:szCs w:val="24"/>
                <w:lang w:val="ro-RO"/>
              </w:rPr>
              <w:t xml:space="preserve"> se axează pe</w:t>
            </w:r>
            <w:r w:rsidR="0057003B">
              <w:rPr>
                <w:rFonts w:cs="Times New Roman"/>
                <w:sz w:val="24"/>
                <w:szCs w:val="24"/>
                <w:lang w:val="ro-RO"/>
              </w:rPr>
              <w:t xml:space="preserve"> 3</w:t>
            </w:r>
            <w:r w:rsidR="004853F8" w:rsidRPr="004E4506">
              <w:rPr>
                <w:rFonts w:cs="Times New Roman"/>
                <w:sz w:val="24"/>
                <w:szCs w:val="24"/>
                <w:lang w:val="ro-RO"/>
              </w:rPr>
              <w:t xml:space="preserve"> problem</w:t>
            </w:r>
            <w:r w:rsidRPr="004E4506">
              <w:rPr>
                <w:rFonts w:cs="Times New Roman"/>
                <w:sz w:val="24"/>
                <w:szCs w:val="24"/>
                <w:lang w:val="ro-RO"/>
              </w:rPr>
              <w:t xml:space="preserve">e. </w:t>
            </w:r>
          </w:p>
          <w:p w:rsidR="007F111F" w:rsidRPr="004E4506" w:rsidRDefault="00543420" w:rsidP="004A15AF">
            <w:pPr>
              <w:jc w:val="both"/>
              <w:rPr>
                <w:rFonts w:cs="Times New Roman"/>
                <w:sz w:val="24"/>
                <w:szCs w:val="24"/>
                <w:lang w:val="ro-RO"/>
              </w:rPr>
            </w:pPr>
            <w:r w:rsidRPr="004E4506">
              <w:rPr>
                <w:rFonts w:cs="Times New Roman"/>
                <w:sz w:val="24"/>
                <w:szCs w:val="24"/>
                <w:lang w:val="ro-RO"/>
              </w:rPr>
              <w:t>1</w:t>
            </w:r>
            <w:r w:rsidR="007F111F" w:rsidRPr="004E4506">
              <w:rPr>
                <w:rFonts w:cs="Times New Roman"/>
                <w:sz w:val="24"/>
                <w:szCs w:val="24"/>
                <w:lang w:val="ro-RO"/>
              </w:rPr>
              <w:t xml:space="preserve">. Riscuri înalte pentru consumatori și </w:t>
            </w:r>
            <w:r w:rsidR="00FE03D3" w:rsidRPr="004E4506">
              <w:rPr>
                <w:rFonts w:cs="Times New Roman"/>
                <w:sz w:val="24"/>
                <w:szCs w:val="24"/>
                <w:lang w:val="ro-RO"/>
              </w:rPr>
              <w:t xml:space="preserve">pentru </w:t>
            </w:r>
            <w:r w:rsidR="007F111F" w:rsidRPr="004E4506">
              <w:rPr>
                <w:rFonts w:cs="Times New Roman"/>
                <w:sz w:val="24"/>
                <w:szCs w:val="24"/>
                <w:lang w:val="ro-RO"/>
              </w:rPr>
              <w:t xml:space="preserve">mediu din cauza </w:t>
            </w:r>
            <w:r w:rsidR="00697D00" w:rsidRPr="004E4506">
              <w:rPr>
                <w:rFonts w:cs="Times New Roman"/>
                <w:sz w:val="24"/>
                <w:szCs w:val="24"/>
                <w:lang w:val="ro-RO"/>
              </w:rPr>
              <w:t xml:space="preserve">absenței unor </w:t>
            </w:r>
            <w:r w:rsidR="00371F20" w:rsidRPr="004E4506">
              <w:rPr>
                <w:rFonts w:cs="Times New Roman"/>
                <w:sz w:val="24"/>
                <w:szCs w:val="24"/>
                <w:lang w:val="ro-RO"/>
              </w:rPr>
              <w:t>specificații tehnice</w:t>
            </w:r>
            <w:r w:rsidR="00697D00" w:rsidRPr="004E4506">
              <w:rPr>
                <w:rFonts w:cs="Times New Roman"/>
                <w:sz w:val="24"/>
                <w:szCs w:val="24"/>
                <w:lang w:val="ro-RO"/>
              </w:rPr>
              <w:t xml:space="preserve"> clare și transparente către calitatea benzinei și motorinei importate și comercializate cu amănuntul</w:t>
            </w:r>
            <w:r w:rsidR="00941C48" w:rsidRPr="004E4506">
              <w:rPr>
                <w:rFonts w:cs="Times New Roman"/>
                <w:sz w:val="24"/>
                <w:szCs w:val="24"/>
                <w:lang w:val="ro-RO"/>
              </w:rPr>
              <w:t xml:space="preserve">, </w:t>
            </w:r>
            <w:r w:rsidR="0024586C">
              <w:rPr>
                <w:rFonts w:cs="Times New Roman"/>
                <w:sz w:val="24"/>
                <w:szCs w:val="24"/>
                <w:lang w:val="ro-RO"/>
              </w:rPr>
              <w:t xml:space="preserve">precum și a unui </w:t>
            </w:r>
            <w:r w:rsidR="00941C48" w:rsidRPr="004E4506">
              <w:rPr>
                <w:rFonts w:cs="Times New Roman"/>
                <w:sz w:val="24"/>
                <w:szCs w:val="24"/>
                <w:lang w:val="ro-RO"/>
              </w:rPr>
              <w:t xml:space="preserve"> sistem de monitorizare a calității benzinei și motorinei.</w:t>
            </w:r>
            <w:r w:rsidR="004E4506">
              <w:rPr>
                <w:rFonts w:cs="Times New Roman"/>
                <w:sz w:val="24"/>
                <w:szCs w:val="24"/>
                <w:lang w:val="ro-RO"/>
              </w:rPr>
              <w:t xml:space="preserve"> </w:t>
            </w:r>
          </w:p>
          <w:p w:rsidR="00543420" w:rsidRPr="004E4506" w:rsidRDefault="00543420" w:rsidP="004A15AF">
            <w:pPr>
              <w:jc w:val="both"/>
              <w:rPr>
                <w:rFonts w:cs="Times New Roman"/>
                <w:sz w:val="24"/>
                <w:szCs w:val="24"/>
                <w:lang w:val="ro-RO"/>
              </w:rPr>
            </w:pPr>
            <w:r w:rsidRPr="004E4506">
              <w:rPr>
                <w:rFonts w:cs="Times New Roman"/>
                <w:sz w:val="24"/>
                <w:szCs w:val="24"/>
                <w:lang w:val="ro-RO"/>
              </w:rPr>
              <w:t>2. Costuri tranzacționale înalte la importul și vânzarea cu amănuntul a benzinei și motorinei.</w:t>
            </w:r>
          </w:p>
          <w:p w:rsidR="00543420" w:rsidRPr="004E4506" w:rsidRDefault="00543420" w:rsidP="004A15AF">
            <w:pPr>
              <w:jc w:val="both"/>
              <w:rPr>
                <w:rFonts w:cs="Times New Roman"/>
                <w:sz w:val="24"/>
                <w:szCs w:val="24"/>
                <w:lang w:val="ro-RO"/>
              </w:rPr>
            </w:pPr>
            <w:r w:rsidRPr="004E4506">
              <w:rPr>
                <w:rFonts w:cs="Times New Roman"/>
                <w:sz w:val="24"/>
                <w:szCs w:val="24"/>
                <w:lang w:val="ro-RO"/>
              </w:rPr>
              <w:t xml:space="preserve">3. Necorelarea  sistemului de certificare pentru benzină și </w:t>
            </w:r>
            <w:r w:rsidR="00DD0C2C">
              <w:rPr>
                <w:rFonts w:cs="Times New Roman"/>
                <w:sz w:val="24"/>
                <w:szCs w:val="24"/>
                <w:lang w:val="ro-RO"/>
              </w:rPr>
              <w:t>motorină, stabilit în cadrul</w:t>
            </w:r>
            <w:r w:rsidRPr="004E4506">
              <w:rPr>
                <w:rFonts w:cs="Times New Roman"/>
                <w:sz w:val="24"/>
                <w:szCs w:val="24"/>
                <w:lang w:val="ro-RO"/>
              </w:rPr>
              <w:t xml:space="preserve">  normativ existent</w:t>
            </w:r>
            <w:r w:rsidR="00DD0C2C">
              <w:rPr>
                <w:rFonts w:cs="Times New Roman"/>
                <w:sz w:val="24"/>
                <w:szCs w:val="24"/>
                <w:lang w:val="ro-RO"/>
              </w:rPr>
              <w:t>,</w:t>
            </w:r>
            <w:r w:rsidRPr="004E4506">
              <w:rPr>
                <w:rFonts w:cs="Times New Roman"/>
                <w:sz w:val="24"/>
                <w:szCs w:val="24"/>
                <w:lang w:val="ro-RO"/>
              </w:rPr>
              <w:t xml:space="preserve"> cu  sistemul  de monitorizare a calității benzinei și motorinei  instituit în țările europene, ceea ce nu corespunde cu politicile actuale ale Republicii Moldova.</w:t>
            </w:r>
          </w:p>
          <w:p w:rsidR="007F111F" w:rsidRPr="004E4506" w:rsidRDefault="001378DD" w:rsidP="004A15AF">
            <w:pPr>
              <w:jc w:val="both"/>
              <w:rPr>
                <w:rFonts w:cs="Times New Roman"/>
                <w:b/>
                <w:color w:val="FF0000"/>
                <w:sz w:val="16"/>
                <w:szCs w:val="16"/>
                <w:lang w:val="ro-RO"/>
              </w:rPr>
            </w:pPr>
            <w:r w:rsidRPr="004E4506">
              <w:rPr>
                <w:color w:val="000000"/>
                <w:lang w:val="ro-RO"/>
              </w:rPr>
              <w:t> </w:t>
            </w:r>
          </w:p>
          <w:p w:rsidR="00864531" w:rsidRDefault="007F111F" w:rsidP="00351C8C">
            <w:pPr>
              <w:jc w:val="both"/>
              <w:rPr>
                <w:rFonts w:cstheme="minorHAnsi"/>
                <w:sz w:val="24"/>
                <w:szCs w:val="24"/>
                <w:lang w:val="ro-RO"/>
              </w:rPr>
            </w:pPr>
            <w:r w:rsidRPr="004E4506">
              <w:rPr>
                <w:rFonts w:cstheme="minorHAnsi"/>
                <w:b/>
                <w:sz w:val="24"/>
                <w:szCs w:val="24"/>
                <w:lang w:val="ro-RO"/>
              </w:rPr>
              <w:t>b)</w:t>
            </w:r>
            <w:r w:rsidR="004E4506" w:rsidRPr="004E4506">
              <w:rPr>
                <w:rFonts w:cstheme="minorHAnsi"/>
                <w:b/>
                <w:sz w:val="24"/>
                <w:szCs w:val="24"/>
                <w:lang w:val="ro-RO"/>
              </w:rPr>
              <w:t xml:space="preserve"> </w:t>
            </w:r>
            <w:r w:rsidR="00E60CD7" w:rsidRPr="004E4506">
              <w:rPr>
                <w:rFonts w:cstheme="minorHAnsi"/>
                <w:sz w:val="24"/>
                <w:szCs w:val="24"/>
                <w:lang w:val="ro-RO"/>
              </w:rPr>
              <w:t>Problem</w:t>
            </w:r>
            <w:r w:rsidR="00371F20" w:rsidRPr="004E4506">
              <w:rPr>
                <w:rFonts w:cstheme="minorHAnsi"/>
                <w:sz w:val="24"/>
                <w:szCs w:val="24"/>
                <w:lang w:val="ro-RO"/>
              </w:rPr>
              <w:t>ele</w:t>
            </w:r>
            <w:r w:rsidR="004E4506" w:rsidRPr="004E4506">
              <w:rPr>
                <w:rFonts w:cstheme="minorHAnsi"/>
                <w:sz w:val="24"/>
                <w:szCs w:val="24"/>
                <w:lang w:val="ro-RO"/>
              </w:rPr>
              <w:t xml:space="preserve"> </w:t>
            </w:r>
            <w:r w:rsidR="00E60CD7" w:rsidRPr="004E4506">
              <w:rPr>
                <w:rFonts w:cstheme="minorHAnsi"/>
                <w:sz w:val="24"/>
                <w:szCs w:val="24"/>
                <w:lang w:val="ro-RO"/>
              </w:rPr>
              <w:t xml:space="preserve">de bază </w:t>
            </w:r>
            <w:r w:rsidR="00371F20" w:rsidRPr="004E4506">
              <w:rPr>
                <w:rFonts w:cstheme="minorHAnsi"/>
                <w:sz w:val="24"/>
                <w:szCs w:val="24"/>
                <w:lang w:val="ro-RO"/>
              </w:rPr>
              <w:t xml:space="preserve">sunt </w:t>
            </w:r>
            <w:r w:rsidR="00E60CD7" w:rsidRPr="004E4506">
              <w:rPr>
                <w:rFonts w:cstheme="minorHAnsi"/>
                <w:sz w:val="24"/>
                <w:szCs w:val="24"/>
                <w:lang w:val="ro-RO"/>
              </w:rPr>
              <w:t>în complex abordat</w:t>
            </w:r>
            <w:r w:rsidR="00371F20" w:rsidRPr="004E4506">
              <w:rPr>
                <w:rFonts w:cstheme="minorHAnsi"/>
                <w:sz w:val="24"/>
                <w:szCs w:val="24"/>
                <w:lang w:val="ro-RO"/>
              </w:rPr>
              <w:t xml:space="preserve">e prin </w:t>
            </w:r>
            <w:r w:rsidR="00E60CD7" w:rsidRPr="004E4506">
              <w:rPr>
                <w:rFonts w:cstheme="minorHAnsi"/>
                <w:sz w:val="24"/>
                <w:szCs w:val="24"/>
                <w:lang w:val="ro-RO"/>
              </w:rPr>
              <w:t>procesul de armonizare cu</w:t>
            </w:r>
            <w:r w:rsidR="00794347" w:rsidRPr="004E4506">
              <w:rPr>
                <w:rFonts w:cstheme="minorHAnsi"/>
                <w:sz w:val="24"/>
                <w:szCs w:val="24"/>
                <w:lang w:val="ro-RO"/>
              </w:rPr>
              <w:t xml:space="preserve"> legislația </w:t>
            </w:r>
            <w:r w:rsidR="00E60CD7" w:rsidRPr="004E4506">
              <w:rPr>
                <w:rFonts w:cstheme="minorHAnsi"/>
                <w:sz w:val="24"/>
                <w:szCs w:val="24"/>
                <w:lang w:val="ro-RO"/>
              </w:rPr>
              <w:t>Uniun</w:t>
            </w:r>
            <w:r w:rsidR="00794347" w:rsidRPr="004E4506">
              <w:rPr>
                <w:rFonts w:cstheme="minorHAnsi"/>
                <w:sz w:val="24"/>
                <w:szCs w:val="24"/>
                <w:lang w:val="ro-RO"/>
              </w:rPr>
              <w:t xml:space="preserve">ii </w:t>
            </w:r>
            <w:r w:rsidR="00E60CD7" w:rsidRPr="004E4506">
              <w:rPr>
                <w:rFonts w:cstheme="minorHAnsi"/>
                <w:sz w:val="24"/>
                <w:szCs w:val="24"/>
                <w:lang w:val="ro-RO"/>
              </w:rPr>
              <w:t xml:space="preserve"> Europen</w:t>
            </w:r>
            <w:r w:rsidR="00794347" w:rsidRPr="004E4506">
              <w:rPr>
                <w:rFonts w:cstheme="minorHAnsi"/>
                <w:sz w:val="24"/>
                <w:szCs w:val="24"/>
                <w:lang w:val="ro-RO"/>
              </w:rPr>
              <w:t>e</w:t>
            </w:r>
            <w:r w:rsidR="002F5D93" w:rsidRPr="004E4506">
              <w:rPr>
                <w:rFonts w:cstheme="minorHAnsi"/>
                <w:sz w:val="24"/>
                <w:szCs w:val="24"/>
                <w:lang w:val="ro-RO"/>
              </w:rPr>
              <w:t xml:space="preserve">, </w:t>
            </w:r>
            <w:r w:rsidR="00941C48" w:rsidRPr="004E4506">
              <w:rPr>
                <w:rFonts w:cstheme="minorHAnsi"/>
                <w:sz w:val="24"/>
                <w:szCs w:val="24"/>
                <w:lang w:val="ro-RO"/>
              </w:rPr>
              <w:t xml:space="preserve">în </w:t>
            </w:r>
            <w:r w:rsidR="002F5D93" w:rsidRPr="004E4506">
              <w:rPr>
                <w:rFonts w:cstheme="minorHAnsi"/>
                <w:sz w:val="24"/>
                <w:szCs w:val="24"/>
                <w:lang w:val="ro-RO"/>
              </w:rPr>
              <w:t xml:space="preserve">scopul implementării </w:t>
            </w:r>
            <w:r w:rsidR="00E60CD7" w:rsidRPr="004E4506">
              <w:rPr>
                <w:rFonts w:cstheme="minorHAnsi"/>
                <w:sz w:val="24"/>
                <w:szCs w:val="24"/>
                <w:lang w:val="ro-RO"/>
              </w:rPr>
              <w:t xml:space="preserve"> un</w:t>
            </w:r>
            <w:r w:rsidR="002F5D93" w:rsidRPr="004E4506">
              <w:rPr>
                <w:rFonts w:cstheme="minorHAnsi"/>
                <w:sz w:val="24"/>
                <w:szCs w:val="24"/>
                <w:lang w:val="ro-RO"/>
              </w:rPr>
              <w:t>ui</w:t>
            </w:r>
            <w:r w:rsidR="00E60CD7" w:rsidRPr="004E4506">
              <w:rPr>
                <w:rFonts w:cstheme="minorHAnsi"/>
                <w:sz w:val="24"/>
                <w:szCs w:val="24"/>
                <w:lang w:val="ro-RO"/>
              </w:rPr>
              <w:t xml:space="preserve"> sistem </w:t>
            </w:r>
            <w:r w:rsidR="001720EA" w:rsidRPr="004E4506">
              <w:rPr>
                <w:rFonts w:cstheme="minorHAnsi"/>
                <w:sz w:val="24"/>
                <w:szCs w:val="24"/>
                <w:lang w:val="ro-RO"/>
              </w:rPr>
              <w:t>de monitorizare a calității benzinei și motorinei</w:t>
            </w:r>
            <w:r w:rsidR="002F5D93" w:rsidRPr="004E4506">
              <w:rPr>
                <w:rFonts w:cstheme="minorHAnsi"/>
                <w:sz w:val="24"/>
                <w:szCs w:val="24"/>
                <w:lang w:val="ro-RO"/>
              </w:rPr>
              <w:t xml:space="preserve">, </w:t>
            </w:r>
            <w:r w:rsidR="001720EA" w:rsidRPr="004E4506">
              <w:rPr>
                <w:rFonts w:cstheme="minorHAnsi"/>
                <w:sz w:val="24"/>
                <w:szCs w:val="24"/>
                <w:lang w:val="ro-RO"/>
              </w:rPr>
              <w:t xml:space="preserve"> care prevede stabilirea unor </w:t>
            </w:r>
            <w:r w:rsidR="005D7092" w:rsidRPr="004E4506">
              <w:rPr>
                <w:rFonts w:cstheme="minorHAnsi"/>
                <w:sz w:val="24"/>
                <w:szCs w:val="24"/>
                <w:lang w:val="ro-RO"/>
              </w:rPr>
              <w:t>specificații și procese</w:t>
            </w:r>
            <w:r w:rsidR="001720EA" w:rsidRPr="004E4506">
              <w:rPr>
                <w:rFonts w:cstheme="minorHAnsi"/>
                <w:sz w:val="24"/>
                <w:szCs w:val="24"/>
                <w:lang w:val="ro-RO"/>
              </w:rPr>
              <w:t xml:space="preserve"> obligatorii de armonizare, pentru care </w:t>
            </w:r>
            <w:r w:rsidR="005D7092" w:rsidRPr="004E4506">
              <w:rPr>
                <w:rFonts w:cstheme="minorHAnsi"/>
                <w:sz w:val="24"/>
                <w:szCs w:val="24"/>
                <w:lang w:val="ro-RO"/>
              </w:rPr>
              <w:t xml:space="preserve"> Republica Moldova și-a asumat </w:t>
            </w:r>
            <w:r w:rsidR="001720EA" w:rsidRPr="004E4506">
              <w:rPr>
                <w:rFonts w:cstheme="minorHAnsi"/>
                <w:sz w:val="24"/>
                <w:szCs w:val="24"/>
                <w:lang w:val="ro-RO"/>
              </w:rPr>
              <w:t xml:space="preserve"> angajamentele respective.</w:t>
            </w:r>
          </w:p>
          <w:p w:rsidR="00FF0874" w:rsidRPr="004E4506" w:rsidRDefault="00FF0874" w:rsidP="00FF0874">
            <w:pPr>
              <w:jc w:val="both"/>
              <w:rPr>
                <w:sz w:val="16"/>
                <w:szCs w:val="16"/>
                <w:lang w:val="ro-RO"/>
              </w:rPr>
            </w:pPr>
          </w:p>
          <w:p w:rsidR="000C3CF8" w:rsidRDefault="00073FD7" w:rsidP="00D172A7">
            <w:pPr>
              <w:jc w:val="both"/>
              <w:rPr>
                <w:sz w:val="24"/>
                <w:szCs w:val="24"/>
                <w:lang w:val="ro-RO"/>
              </w:rPr>
            </w:pPr>
            <w:r w:rsidRPr="004E4506">
              <w:rPr>
                <w:sz w:val="24"/>
                <w:szCs w:val="24"/>
                <w:lang w:val="ro-RO"/>
              </w:rPr>
              <w:t>Actualmente</w:t>
            </w:r>
            <w:r w:rsidR="00251E0C" w:rsidRPr="004E4506">
              <w:rPr>
                <w:sz w:val="24"/>
                <w:szCs w:val="24"/>
                <w:lang w:val="ro-RO"/>
              </w:rPr>
              <w:t xml:space="preserve">, </w:t>
            </w:r>
            <w:r w:rsidRPr="004E4506">
              <w:rPr>
                <w:sz w:val="24"/>
                <w:szCs w:val="24"/>
                <w:lang w:val="ro-RO"/>
              </w:rPr>
              <w:t xml:space="preserve"> în Republica Moldova este utilizată p</w:t>
            </w:r>
            <w:r w:rsidR="00D172A7" w:rsidRPr="004E4506">
              <w:rPr>
                <w:sz w:val="24"/>
                <w:szCs w:val="24"/>
                <w:lang w:val="ro-RO"/>
              </w:rPr>
              <w:t xml:space="preserve">rocedura de certificare a benzinei și motorinei, </w:t>
            </w:r>
            <w:r w:rsidR="001344E8">
              <w:rPr>
                <w:sz w:val="24"/>
                <w:szCs w:val="24"/>
                <w:lang w:val="ro-RO"/>
              </w:rPr>
              <w:t xml:space="preserve">care prevede: </w:t>
            </w:r>
            <w:r w:rsidR="00D172A7" w:rsidRPr="001344E8">
              <w:rPr>
                <w:sz w:val="24"/>
                <w:szCs w:val="24"/>
                <w:lang w:val="ro-RO"/>
              </w:rPr>
              <w:t xml:space="preserve">prelevarea probelor </w:t>
            </w:r>
            <w:proofErr w:type="spellStart"/>
            <w:r w:rsidR="001344E8" w:rsidRPr="001344E8">
              <w:t>pentru</w:t>
            </w:r>
            <w:proofErr w:type="spellEnd"/>
            <w:r w:rsidR="001344E8" w:rsidRPr="001344E8">
              <w:t xml:space="preserve"> </w:t>
            </w:r>
            <w:proofErr w:type="spellStart"/>
            <w:r w:rsidR="001344E8" w:rsidRPr="001344E8">
              <w:t>produsele</w:t>
            </w:r>
            <w:proofErr w:type="spellEnd"/>
            <w:r w:rsidR="001344E8" w:rsidRPr="001344E8">
              <w:t xml:space="preserve"> </w:t>
            </w:r>
            <w:proofErr w:type="spellStart"/>
            <w:r w:rsidR="001344E8" w:rsidRPr="001344E8">
              <w:t>petroliere</w:t>
            </w:r>
            <w:proofErr w:type="spellEnd"/>
            <w:r w:rsidR="001344E8" w:rsidRPr="001344E8">
              <w:t xml:space="preserve"> </w:t>
            </w:r>
            <w:proofErr w:type="spellStart"/>
            <w:r w:rsidR="001344E8" w:rsidRPr="001344E8">
              <w:t>introduse</w:t>
            </w:r>
            <w:proofErr w:type="spellEnd"/>
            <w:r w:rsidR="001344E8" w:rsidRPr="001344E8">
              <w:t xml:space="preserve"> în </w:t>
            </w:r>
            <w:proofErr w:type="spellStart"/>
            <w:r w:rsidR="001344E8" w:rsidRPr="001344E8">
              <w:lastRenderedPageBreak/>
              <w:t>teritoriul</w:t>
            </w:r>
            <w:proofErr w:type="spellEnd"/>
            <w:r w:rsidR="001344E8" w:rsidRPr="001344E8">
              <w:t xml:space="preserve"> </w:t>
            </w:r>
            <w:proofErr w:type="spellStart"/>
            <w:r w:rsidR="001344E8" w:rsidRPr="001344E8">
              <w:t>vamal</w:t>
            </w:r>
            <w:proofErr w:type="spellEnd"/>
            <w:r w:rsidR="001344E8" w:rsidRPr="001344E8">
              <w:t xml:space="preserve"> al </w:t>
            </w:r>
            <w:proofErr w:type="spellStart"/>
            <w:r w:rsidR="001344E8" w:rsidRPr="001344E8">
              <w:t>Republicii</w:t>
            </w:r>
            <w:proofErr w:type="spellEnd"/>
            <w:r w:rsidR="001344E8" w:rsidRPr="001344E8">
              <w:t xml:space="preserve"> Moldova</w:t>
            </w:r>
            <w:r w:rsidR="00D172A7" w:rsidRPr="004E4506">
              <w:rPr>
                <w:sz w:val="24"/>
                <w:szCs w:val="24"/>
                <w:lang w:val="ro-RO"/>
              </w:rPr>
              <w:t>, efectuarea încercărilor de către lab</w:t>
            </w:r>
            <w:r w:rsidRPr="004E4506">
              <w:rPr>
                <w:sz w:val="24"/>
                <w:szCs w:val="24"/>
                <w:lang w:val="ro-RO"/>
              </w:rPr>
              <w:t>oratorul de încercări acreditat</w:t>
            </w:r>
            <w:r w:rsidR="00D172A7" w:rsidRPr="004E4506">
              <w:rPr>
                <w:sz w:val="24"/>
                <w:szCs w:val="24"/>
                <w:lang w:val="ro-RO"/>
              </w:rPr>
              <w:t xml:space="preserve"> și eliberarea</w:t>
            </w:r>
            <w:r w:rsidRPr="004E4506">
              <w:rPr>
                <w:sz w:val="24"/>
                <w:szCs w:val="24"/>
                <w:lang w:val="ro-RO"/>
              </w:rPr>
              <w:t xml:space="preserve"> ulterioară a </w:t>
            </w:r>
            <w:r w:rsidR="00D172A7" w:rsidRPr="004E4506">
              <w:rPr>
                <w:sz w:val="24"/>
                <w:szCs w:val="24"/>
                <w:lang w:val="ro-RO"/>
              </w:rPr>
              <w:t xml:space="preserve"> certificatelor de conformitate de către organismul de certificare acreditat. </w:t>
            </w:r>
            <w:r w:rsidR="00864531">
              <w:rPr>
                <w:sz w:val="24"/>
                <w:szCs w:val="24"/>
                <w:lang w:val="ro-RO"/>
              </w:rPr>
              <w:t xml:space="preserve"> </w:t>
            </w:r>
            <w:r w:rsidR="000C3CF8">
              <w:rPr>
                <w:sz w:val="24"/>
                <w:szCs w:val="24"/>
                <w:lang w:val="ro-RO"/>
              </w:rPr>
              <w:t>Conform datelor Centrului Național de Acreditare MOLDAC, actualmente în domeniul produselor petroliere dețin acreditarea următoarele entități:</w:t>
            </w:r>
          </w:p>
          <w:p w:rsidR="000C3CF8" w:rsidRPr="0024586C" w:rsidRDefault="000C3CF8" w:rsidP="000C3CF8">
            <w:pPr>
              <w:pStyle w:val="ListParagraph"/>
              <w:numPr>
                <w:ilvl w:val="0"/>
                <w:numId w:val="23"/>
              </w:numPr>
              <w:jc w:val="both"/>
              <w:rPr>
                <w:sz w:val="24"/>
                <w:szCs w:val="24"/>
                <w:lang w:val="ro-RO"/>
              </w:rPr>
            </w:pPr>
            <w:r w:rsidRPr="0024586C">
              <w:rPr>
                <w:sz w:val="24"/>
                <w:szCs w:val="24"/>
              </w:rPr>
              <w:t xml:space="preserve">OC al </w:t>
            </w:r>
            <w:proofErr w:type="spellStart"/>
            <w:r w:rsidRPr="0024586C">
              <w:rPr>
                <w:sz w:val="24"/>
                <w:szCs w:val="24"/>
              </w:rPr>
              <w:t>Centrului</w:t>
            </w:r>
            <w:proofErr w:type="spellEnd"/>
            <w:r w:rsidRPr="0024586C">
              <w:rPr>
                <w:sz w:val="24"/>
                <w:szCs w:val="24"/>
              </w:rPr>
              <w:t xml:space="preserve"> </w:t>
            </w:r>
            <w:proofErr w:type="spellStart"/>
            <w:r w:rsidRPr="0024586C">
              <w:rPr>
                <w:sz w:val="24"/>
                <w:szCs w:val="24"/>
              </w:rPr>
              <w:t>Tehnic</w:t>
            </w:r>
            <w:proofErr w:type="spellEnd"/>
            <w:r w:rsidRPr="0024586C">
              <w:rPr>
                <w:sz w:val="24"/>
                <w:szCs w:val="24"/>
              </w:rPr>
              <w:t xml:space="preserve"> </w:t>
            </w:r>
            <w:proofErr w:type="spellStart"/>
            <w:r w:rsidRPr="0024586C">
              <w:rPr>
                <w:sz w:val="24"/>
                <w:szCs w:val="24"/>
              </w:rPr>
              <w:t>pentru</w:t>
            </w:r>
            <w:proofErr w:type="spellEnd"/>
            <w:r w:rsidRPr="0024586C">
              <w:rPr>
                <w:sz w:val="24"/>
                <w:szCs w:val="24"/>
              </w:rPr>
              <w:t xml:space="preserve"> Securitate </w:t>
            </w:r>
            <w:proofErr w:type="spellStart"/>
            <w:r w:rsidRPr="0024586C">
              <w:rPr>
                <w:sz w:val="24"/>
                <w:szCs w:val="24"/>
              </w:rPr>
              <w:t>Indusrială</w:t>
            </w:r>
            <w:proofErr w:type="spellEnd"/>
            <w:r w:rsidRPr="0024586C">
              <w:rPr>
                <w:sz w:val="24"/>
                <w:szCs w:val="24"/>
              </w:rPr>
              <w:t xml:space="preserve"> şi </w:t>
            </w:r>
            <w:proofErr w:type="spellStart"/>
            <w:r w:rsidRPr="0024586C">
              <w:rPr>
                <w:sz w:val="24"/>
                <w:szCs w:val="24"/>
              </w:rPr>
              <w:t>Certificare</w:t>
            </w:r>
            <w:proofErr w:type="spellEnd"/>
            <w:r w:rsidRPr="0024586C">
              <w:rPr>
                <w:sz w:val="24"/>
                <w:szCs w:val="24"/>
              </w:rPr>
              <w:t>;</w:t>
            </w:r>
          </w:p>
          <w:p w:rsidR="000C3CF8" w:rsidRPr="0024586C" w:rsidRDefault="000C3CF8" w:rsidP="000C3CF8">
            <w:pPr>
              <w:pStyle w:val="ListParagraph"/>
              <w:numPr>
                <w:ilvl w:val="0"/>
                <w:numId w:val="23"/>
              </w:numPr>
              <w:jc w:val="both"/>
              <w:rPr>
                <w:sz w:val="24"/>
                <w:szCs w:val="24"/>
                <w:lang w:val="ro-RO"/>
              </w:rPr>
            </w:pPr>
            <w:r w:rsidRPr="0024586C">
              <w:rPr>
                <w:sz w:val="24"/>
                <w:szCs w:val="24"/>
              </w:rPr>
              <w:t xml:space="preserve">OC </w:t>
            </w:r>
            <w:proofErr w:type="spellStart"/>
            <w:r w:rsidRPr="0024586C">
              <w:rPr>
                <w:sz w:val="24"/>
                <w:szCs w:val="24"/>
              </w:rPr>
              <w:t>produse</w:t>
            </w:r>
            <w:proofErr w:type="spellEnd"/>
            <w:r w:rsidRPr="0024586C">
              <w:rPr>
                <w:sz w:val="24"/>
                <w:szCs w:val="24"/>
              </w:rPr>
              <w:t xml:space="preserve"> şi </w:t>
            </w:r>
            <w:proofErr w:type="spellStart"/>
            <w:r w:rsidRPr="0024586C">
              <w:rPr>
                <w:sz w:val="24"/>
                <w:szCs w:val="24"/>
              </w:rPr>
              <w:t>servicii</w:t>
            </w:r>
            <w:proofErr w:type="spellEnd"/>
            <w:r w:rsidRPr="0024586C">
              <w:rPr>
                <w:sz w:val="24"/>
                <w:szCs w:val="24"/>
              </w:rPr>
              <w:t xml:space="preserve"> ÎCS „TRANS–STANDARD” SRL;</w:t>
            </w:r>
          </w:p>
          <w:p w:rsidR="000C3CF8" w:rsidRPr="0024586C" w:rsidRDefault="000C3CF8" w:rsidP="000C3CF8">
            <w:pPr>
              <w:pStyle w:val="ListParagraph"/>
              <w:numPr>
                <w:ilvl w:val="0"/>
                <w:numId w:val="23"/>
              </w:numPr>
              <w:jc w:val="both"/>
              <w:rPr>
                <w:sz w:val="24"/>
                <w:szCs w:val="24"/>
                <w:lang w:val="ro-RO"/>
              </w:rPr>
            </w:pPr>
            <w:r w:rsidRPr="0024586C">
              <w:rPr>
                <w:sz w:val="24"/>
                <w:szCs w:val="24"/>
              </w:rPr>
              <w:t xml:space="preserve">LÎ </w:t>
            </w:r>
            <w:proofErr w:type="spellStart"/>
            <w:r w:rsidRPr="0024586C">
              <w:rPr>
                <w:sz w:val="24"/>
                <w:szCs w:val="24"/>
              </w:rPr>
              <w:t>ştiinţifice</w:t>
            </w:r>
            <w:proofErr w:type="spellEnd"/>
            <w:r w:rsidRPr="0024586C">
              <w:rPr>
                <w:sz w:val="24"/>
                <w:szCs w:val="24"/>
              </w:rPr>
              <w:t xml:space="preserve"> şi </w:t>
            </w:r>
            <w:proofErr w:type="spellStart"/>
            <w:r w:rsidRPr="0024586C">
              <w:rPr>
                <w:sz w:val="24"/>
                <w:szCs w:val="24"/>
              </w:rPr>
              <w:t>încercări</w:t>
            </w:r>
            <w:proofErr w:type="spellEnd"/>
            <w:r w:rsidRPr="0024586C">
              <w:rPr>
                <w:sz w:val="24"/>
                <w:szCs w:val="24"/>
              </w:rPr>
              <w:t xml:space="preserve"> de </w:t>
            </w:r>
            <w:proofErr w:type="spellStart"/>
            <w:r w:rsidRPr="0024586C">
              <w:rPr>
                <w:sz w:val="24"/>
                <w:szCs w:val="24"/>
              </w:rPr>
              <w:t>reactivi</w:t>
            </w:r>
            <w:proofErr w:type="spellEnd"/>
            <w:r w:rsidRPr="0024586C">
              <w:rPr>
                <w:sz w:val="24"/>
                <w:szCs w:val="24"/>
              </w:rPr>
              <w:t xml:space="preserve"> şi </w:t>
            </w:r>
            <w:proofErr w:type="spellStart"/>
            <w:r w:rsidRPr="0024586C">
              <w:rPr>
                <w:sz w:val="24"/>
                <w:szCs w:val="24"/>
              </w:rPr>
              <w:t>Produse</w:t>
            </w:r>
            <w:proofErr w:type="spellEnd"/>
            <w:r w:rsidRPr="0024586C">
              <w:rPr>
                <w:sz w:val="24"/>
                <w:szCs w:val="24"/>
              </w:rPr>
              <w:t xml:space="preserve"> </w:t>
            </w:r>
            <w:proofErr w:type="spellStart"/>
            <w:r w:rsidRPr="0024586C">
              <w:rPr>
                <w:sz w:val="24"/>
                <w:szCs w:val="24"/>
              </w:rPr>
              <w:t>Petroliere</w:t>
            </w:r>
            <w:proofErr w:type="spellEnd"/>
            <w:r w:rsidRPr="0024586C">
              <w:rPr>
                <w:sz w:val="24"/>
                <w:szCs w:val="24"/>
              </w:rPr>
              <w:t xml:space="preserve">, Centrul </w:t>
            </w:r>
            <w:proofErr w:type="spellStart"/>
            <w:r w:rsidRPr="0024586C">
              <w:rPr>
                <w:sz w:val="24"/>
                <w:szCs w:val="24"/>
              </w:rPr>
              <w:t>Tehnic</w:t>
            </w:r>
            <w:proofErr w:type="spellEnd"/>
            <w:r w:rsidRPr="0024586C">
              <w:rPr>
                <w:sz w:val="24"/>
                <w:szCs w:val="24"/>
              </w:rPr>
              <w:t xml:space="preserve"> </w:t>
            </w:r>
            <w:proofErr w:type="spellStart"/>
            <w:r w:rsidRPr="0024586C">
              <w:rPr>
                <w:sz w:val="24"/>
                <w:szCs w:val="24"/>
              </w:rPr>
              <w:t>pentru</w:t>
            </w:r>
            <w:proofErr w:type="spellEnd"/>
            <w:r w:rsidRPr="0024586C">
              <w:rPr>
                <w:sz w:val="24"/>
                <w:szCs w:val="24"/>
              </w:rPr>
              <w:t xml:space="preserve"> Securitate </w:t>
            </w:r>
            <w:proofErr w:type="spellStart"/>
            <w:r w:rsidRPr="0024586C">
              <w:rPr>
                <w:sz w:val="24"/>
                <w:szCs w:val="24"/>
              </w:rPr>
              <w:t>Industrială</w:t>
            </w:r>
            <w:proofErr w:type="spellEnd"/>
            <w:r w:rsidRPr="0024586C">
              <w:rPr>
                <w:sz w:val="24"/>
                <w:szCs w:val="24"/>
              </w:rPr>
              <w:t xml:space="preserve"> şi </w:t>
            </w:r>
            <w:proofErr w:type="spellStart"/>
            <w:r w:rsidRPr="0024586C">
              <w:rPr>
                <w:sz w:val="24"/>
                <w:szCs w:val="24"/>
              </w:rPr>
              <w:t>Certificare</w:t>
            </w:r>
            <w:proofErr w:type="spellEnd"/>
            <w:r w:rsidRPr="0024586C">
              <w:rPr>
                <w:sz w:val="24"/>
                <w:szCs w:val="24"/>
              </w:rPr>
              <w:t>;</w:t>
            </w:r>
          </w:p>
          <w:p w:rsidR="00AE06C0" w:rsidRPr="0024586C" w:rsidRDefault="000C3CF8" w:rsidP="000C3CF8">
            <w:pPr>
              <w:pStyle w:val="ListParagraph"/>
              <w:numPr>
                <w:ilvl w:val="0"/>
                <w:numId w:val="23"/>
              </w:numPr>
              <w:jc w:val="both"/>
              <w:rPr>
                <w:sz w:val="24"/>
                <w:szCs w:val="24"/>
                <w:lang w:val="ro-RO"/>
              </w:rPr>
            </w:pPr>
            <w:proofErr w:type="spellStart"/>
            <w:r w:rsidRPr="0024586C">
              <w:rPr>
                <w:sz w:val="24"/>
                <w:szCs w:val="24"/>
              </w:rPr>
              <w:t>Laboratorul</w:t>
            </w:r>
            <w:proofErr w:type="spellEnd"/>
            <w:r w:rsidRPr="0024586C">
              <w:rPr>
                <w:sz w:val="24"/>
                <w:szCs w:val="24"/>
              </w:rPr>
              <w:t xml:space="preserve"> </w:t>
            </w:r>
            <w:proofErr w:type="spellStart"/>
            <w:r w:rsidRPr="0024586C">
              <w:rPr>
                <w:sz w:val="24"/>
                <w:szCs w:val="24"/>
              </w:rPr>
              <w:t>vamal</w:t>
            </w:r>
            <w:proofErr w:type="spellEnd"/>
            <w:r w:rsidRPr="0024586C">
              <w:rPr>
                <w:sz w:val="24"/>
                <w:szCs w:val="24"/>
              </w:rPr>
              <w:t xml:space="preserve"> din </w:t>
            </w:r>
            <w:proofErr w:type="spellStart"/>
            <w:r w:rsidRPr="0024586C">
              <w:rPr>
                <w:sz w:val="24"/>
                <w:szCs w:val="24"/>
              </w:rPr>
              <w:t>cadrul</w:t>
            </w:r>
            <w:proofErr w:type="spellEnd"/>
            <w:r w:rsidRPr="0024586C">
              <w:rPr>
                <w:sz w:val="24"/>
                <w:szCs w:val="24"/>
              </w:rPr>
              <w:t xml:space="preserve"> </w:t>
            </w:r>
            <w:proofErr w:type="spellStart"/>
            <w:r w:rsidRPr="0024586C">
              <w:rPr>
                <w:sz w:val="24"/>
                <w:szCs w:val="24"/>
              </w:rPr>
              <w:t>Serviciului</w:t>
            </w:r>
            <w:proofErr w:type="spellEnd"/>
            <w:r w:rsidRPr="0024586C">
              <w:rPr>
                <w:sz w:val="24"/>
                <w:szCs w:val="24"/>
              </w:rPr>
              <w:t xml:space="preserve"> </w:t>
            </w:r>
            <w:proofErr w:type="spellStart"/>
            <w:r w:rsidRPr="0024586C">
              <w:rPr>
                <w:sz w:val="24"/>
                <w:szCs w:val="24"/>
              </w:rPr>
              <w:t>Vamal</w:t>
            </w:r>
            <w:proofErr w:type="spellEnd"/>
            <w:r w:rsidRPr="0024586C">
              <w:rPr>
                <w:sz w:val="24"/>
                <w:szCs w:val="24"/>
              </w:rPr>
              <w:t xml:space="preserve"> al </w:t>
            </w:r>
            <w:proofErr w:type="spellStart"/>
            <w:r w:rsidRPr="0024586C">
              <w:rPr>
                <w:sz w:val="24"/>
                <w:szCs w:val="24"/>
              </w:rPr>
              <w:t>Republicii</w:t>
            </w:r>
            <w:proofErr w:type="spellEnd"/>
            <w:r w:rsidRPr="0024586C">
              <w:rPr>
                <w:sz w:val="24"/>
                <w:szCs w:val="24"/>
              </w:rPr>
              <w:t xml:space="preserve"> Moldova.</w:t>
            </w:r>
            <w:r w:rsidRPr="0024586C">
              <w:rPr>
                <w:sz w:val="24"/>
                <w:szCs w:val="24"/>
                <w:lang w:val="ro-RO"/>
              </w:rPr>
              <w:t xml:space="preserve"> </w:t>
            </w:r>
          </w:p>
          <w:p w:rsidR="00AE06C0" w:rsidRPr="004E4506" w:rsidRDefault="00AE06C0" w:rsidP="00D172A7">
            <w:pPr>
              <w:jc w:val="both"/>
              <w:rPr>
                <w:sz w:val="16"/>
                <w:szCs w:val="16"/>
                <w:lang w:val="ro-RO"/>
              </w:rPr>
            </w:pPr>
          </w:p>
          <w:p w:rsidR="00D172A7" w:rsidRPr="004E4506" w:rsidRDefault="00174642" w:rsidP="00D172A7">
            <w:pPr>
              <w:jc w:val="both"/>
              <w:rPr>
                <w:sz w:val="24"/>
                <w:szCs w:val="24"/>
                <w:lang w:val="ro-RO"/>
              </w:rPr>
            </w:pPr>
            <w:r w:rsidRPr="004E4506">
              <w:rPr>
                <w:sz w:val="24"/>
                <w:szCs w:val="24"/>
                <w:lang w:val="ro-RO"/>
              </w:rPr>
              <w:t>Procedura de certificare</w:t>
            </w:r>
            <w:r w:rsidR="006928D5">
              <w:rPr>
                <w:sz w:val="24"/>
                <w:szCs w:val="24"/>
                <w:lang w:val="ro-RO"/>
              </w:rPr>
              <w:t xml:space="preserve">, conform datelor unui OC și unui LÎ, </w:t>
            </w:r>
            <w:r w:rsidR="00D172A7" w:rsidRPr="004E4506">
              <w:rPr>
                <w:sz w:val="24"/>
                <w:szCs w:val="24"/>
                <w:lang w:val="ro-RO"/>
              </w:rPr>
              <w:t xml:space="preserve">  implică anual costuri de  mii lei, care sunt achitate la importul benzinei și motorinei.  Spre exemplu, pentru  anul 2015 au fost achitate circa 1500 mii lei</w:t>
            </w:r>
            <w:r w:rsidR="00674437" w:rsidRPr="004E4506">
              <w:rPr>
                <w:sz w:val="24"/>
                <w:szCs w:val="24"/>
                <w:lang w:val="ro-RO"/>
              </w:rPr>
              <w:t xml:space="preserve">, respectiv </w:t>
            </w:r>
            <w:r w:rsidR="00D172A7" w:rsidRPr="004E4506">
              <w:rPr>
                <w:sz w:val="24"/>
                <w:szCs w:val="24"/>
                <w:lang w:val="ro-RO"/>
              </w:rPr>
              <w:t xml:space="preserve">pentru anul 2016 circa 1900 mii lei. </w:t>
            </w:r>
            <w:r w:rsidR="00073FD7" w:rsidRPr="004E4506">
              <w:rPr>
                <w:sz w:val="24"/>
                <w:szCs w:val="24"/>
                <w:lang w:val="ro-RO"/>
              </w:rPr>
              <w:t xml:space="preserve">Ca urmare a activităților menționate au fost eliberate circa 500 certificate de </w:t>
            </w:r>
            <w:proofErr w:type="spellStart"/>
            <w:r w:rsidR="00073FD7" w:rsidRPr="004E4506">
              <w:rPr>
                <w:sz w:val="24"/>
                <w:szCs w:val="24"/>
                <w:lang w:val="ro-RO"/>
              </w:rPr>
              <w:t>conformitate.</w:t>
            </w:r>
            <w:r w:rsidR="00D172A7" w:rsidRPr="004E4506">
              <w:rPr>
                <w:sz w:val="24"/>
                <w:szCs w:val="24"/>
                <w:lang w:val="ro-RO"/>
              </w:rPr>
              <w:t>Prin</w:t>
            </w:r>
            <w:proofErr w:type="spellEnd"/>
            <w:r w:rsidR="00D172A7" w:rsidRPr="004E4506">
              <w:rPr>
                <w:sz w:val="24"/>
                <w:szCs w:val="24"/>
                <w:lang w:val="ro-RO"/>
              </w:rPr>
              <w:t xml:space="preserve"> procedura</w:t>
            </w:r>
            <w:r w:rsidR="00073FD7" w:rsidRPr="004E4506">
              <w:rPr>
                <w:sz w:val="24"/>
                <w:szCs w:val="24"/>
                <w:lang w:val="ro-RO"/>
              </w:rPr>
              <w:t xml:space="preserve"> de certificare </w:t>
            </w:r>
            <w:r w:rsidR="00D172A7" w:rsidRPr="004E4506">
              <w:rPr>
                <w:sz w:val="24"/>
                <w:szCs w:val="24"/>
                <w:lang w:val="ro-RO"/>
              </w:rPr>
              <w:t>menționată a</w:t>
            </w:r>
            <w:r w:rsidR="00674437" w:rsidRPr="004E4506">
              <w:rPr>
                <w:sz w:val="24"/>
                <w:szCs w:val="24"/>
                <w:lang w:val="ro-RO"/>
              </w:rPr>
              <w:t>u</w:t>
            </w:r>
            <w:r w:rsidR="00D172A7" w:rsidRPr="004E4506">
              <w:rPr>
                <w:sz w:val="24"/>
                <w:szCs w:val="24"/>
                <w:lang w:val="ro-RO"/>
              </w:rPr>
              <w:t xml:space="preserve"> fost  verific</w:t>
            </w:r>
            <w:r w:rsidR="00073FD7" w:rsidRPr="004E4506">
              <w:rPr>
                <w:sz w:val="24"/>
                <w:szCs w:val="24"/>
                <w:lang w:val="ro-RO"/>
              </w:rPr>
              <w:t xml:space="preserve">ați </w:t>
            </w:r>
            <w:r w:rsidR="00674437" w:rsidRPr="004E4506">
              <w:rPr>
                <w:sz w:val="24"/>
                <w:szCs w:val="24"/>
                <w:lang w:val="ro-RO"/>
              </w:rPr>
              <w:t xml:space="preserve"> parametrii pentru benzină și motorină, </w:t>
            </w:r>
            <w:r w:rsidR="00073FD7" w:rsidRPr="004E4506">
              <w:rPr>
                <w:sz w:val="24"/>
                <w:szCs w:val="24"/>
                <w:lang w:val="ro-RO"/>
              </w:rPr>
              <w:t xml:space="preserve">care sunt </w:t>
            </w:r>
            <w:r w:rsidR="00674437" w:rsidRPr="004E4506">
              <w:rPr>
                <w:sz w:val="24"/>
                <w:szCs w:val="24"/>
                <w:lang w:val="ro-RO"/>
              </w:rPr>
              <w:t>stabiliți în standardele aplicabile</w:t>
            </w:r>
            <w:r w:rsidR="00073FD7" w:rsidRPr="004E4506">
              <w:rPr>
                <w:sz w:val="24"/>
                <w:szCs w:val="24"/>
                <w:lang w:val="ro-RO"/>
              </w:rPr>
              <w:t xml:space="preserve">. Procedura  de certificare nici într-un mod </w:t>
            </w:r>
            <w:r w:rsidR="00D172A7" w:rsidRPr="004E4506">
              <w:rPr>
                <w:sz w:val="24"/>
                <w:szCs w:val="24"/>
                <w:lang w:val="ro-RO"/>
              </w:rPr>
              <w:t xml:space="preserve"> nu garantează calitatea benzinei și motorinei comercializate cu amănuntul </w:t>
            </w:r>
            <w:r w:rsidR="00073FD7" w:rsidRPr="004E4506">
              <w:rPr>
                <w:sz w:val="24"/>
                <w:szCs w:val="24"/>
                <w:lang w:val="ro-RO"/>
              </w:rPr>
              <w:t xml:space="preserve">la stațiile de alimentare și livrate </w:t>
            </w:r>
            <w:r w:rsidR="00D172A7" w:rsidRPr="004E4506">
              <w:rPr>
                <w:sz w:val="24"/>
                <w:szCs w:val="24"/>
                <w:lang w:val="ro-RO"/>
              </w:rPr>
              <w:t xml:space="preserve">către consumatorul final. </w:t>
            </w:r>
          </w:p>
          <w:p w:rsidR="00AE06C0" w:rsidRPr="004E4506" w:rsidRDefault="00AE06C0" w:rsidP="00D172A7">
            <w:pPr>
              <w:jc w:val="both"/>
              <w:rPr>
                <w:sz w:val="16"/>
                <w:szCs w:val="16"/>
                <w:lang w:val="ro-RO"/>
              </w:rPr>
            </w:pPr>
          </w:p>
          <w:p w:rsidR="00AE06C0" w:rsidRPr="004E4506" w:rsidRDefault="003B5F11" w:rsidP="00D172A7">
            <w:pPr>
              <w:jc w:val="both"/>
              <w:rPr>
                <w:sz w:val="24"/>
                <w:szCs w:val="24"/>
                <w:lang w:val="ro-RO"/>
              </w:rPr>
            </w:pPr>
            <w:r w:rsidRPr="004E4506">
              <w:rPr>
                <w:sz w:val="24"/>
                <w:szCs w:val="24"/>
                <w:lang w:val="ro-RO"/>
              </w:rPr>
              <w:t xml:space="preserve">Ce ține de efectuarea încercărilor, este de menționat că, </w:t>
            </w:r>
            <w:r w:rsidR="00AE06C0" w:rsidRPr="004E4506">
              <w:rPr>
                <w:sz w:val="24"/>
                <w:szCs w:val="24"/>
                <w:lang w:val="ro-RO"/>
              </w:rPr>
              <w:t xml:space="preserve"> pentru anul 2015 au fost executate</w:t>
            </w:r>
            <w:r w:rsidR="00D915B6" w:rsidRPr="004E4506">
              <w:rPr>
                <w:sz w:val="24"/>
                <w:szCs w:val="24"/>
                <w:lang w:val="ro-RO"/>
              </w:rPr>
              <w:t xml:space="preserve"> 1336 </w:t>
            </w:r>
            <w:r w:rsidR="00AE06C0" w:rsidRPr="004E4506">
              <w:rPr>
                <w:sz w:val="24"/>
                <w:szCs w:val="24"/>
                <w:lang w:val="ro-RO"/>
              </w:rPr>
              <w:t xml:space="preserve"> încercări pentru 13 parametri de benzină  și </w:t>
            </w:r>
            <w:r w:rsidR="00D915B6" w:rsidRPr="004E4506">
              <w:rPr>
                <w:sz w:val="24"/>
                <w:szCs w:val="24"/>
                <w:lang w:val="ro-RO"/>
              </w:rPr>
              <w:t xml:space="preserve">1288 </w:t>
            </w:r>
            <w:r w:rsidR="00AE06C0" w:rsidRPr="004E4506">
              <w:rPr>
                <w:sz w:val="24"/>
                <w:szCs w:val="24"/>
                <w:lang w:val="ro-RO"/>
              </w:rPr>
              <w:t xml:space="preserve"> încercări pentru 1</w:t>
            </w:r>
            <w:r w:rsidR="00D915B6" w:rsidRPr="004E4506">
              <w:rPr>
                <w:sz w:val="24"/>
                <w:szCs w:val="24"/>
                <w:lang w:val="ro-RO"/>
              </w:rPr>
              <w:t>7</w:t>
            </w:r>
            <w:r w:rsidR="00AE06C0" w:rsidRPr="004E4506">
              <w:rPr>
                <w:sz w:val="24"/>
                <w:szCs w:val="24"/>
                <w:lang w:val="ro-RO"/>
              </w:rPr>
              <w:t xml:space="preserve"> parametri de motorină. Toți acești parametri au fost încercați </w:t>
            </w:r>
            <w:proofErr w:type="spellStart"/>
            <w:r w:rsidR="00AE06C0" w:rsidRPr="004E4506">
              <w:rPr>
                <w:sz w:val="24"/>
                <w:szCs w:val="24"/>
                <w:lang w:val="ro-RO"/>
              </w:rPr>
              <w:t>utilizînd</w:t>
            </w:r>
            <w:proofErr w:type="spellEnd"/>
            <w:r w:rsidR="00AE06C0" w:rsidRPr="004E4506">
              <w:rPr>
                <w:sz w:val="24"/>
                <w:szCs w:val="24"/>
                <w:lang w:val="ro-RO"/>
              </w:rPr>
              <w:t xml:space="preserve"> metodele de încercare stabilite preponderent în standardele GOST (ve</w:t>
            </w:r>
            <w:r w:rsidR="00D96AE4" w:rsidRPr="004E4506">
              <w:rPr>
                <w:sz w:val="24"/>
                <w:szCs w:val="24"/>
                <w:lang w:val="ro-RO"/>
              </w:rPr>
              <w:t xml:space="preserve">zi tabele de la </w:t>
            </w:r>
            <w:proofErr w:type="spellStart"/>
            <w:r w:rsidR="00D96AE4" w:rsidRPr="004E4506">
              <w:rPr>
                <w:sz w:val="24"/>
                <w:szCs w:val="24"/>
                <w:lang w:val="ro-RO"/>
              </w:rPr>
              <w:t>lit.</w:t>
            </w:r>
            <w:r w:rsidR="0024586C">
              <w:rPr>
                <w:sz w:val="24"/>
                <w:szCs w:val="24"/>
                <w:lang w:val="ro-RO"/>
              </w:rPr>
              <w:t>e</w:t>
            </w:r>
            <w:proofErr w:type="spellEnd"/>
            <w:r w:rsidR="00D96AE4" w:rsidRPr="004E4506">
              <w:rPr>
                <w:sz w:val="24"/>
                <w:szCs w:val="24"/>
                <w:lang w:val="ro-RO"/>
              </w:rPr>
              <w:t>).</w:t>
            </w:r>
          </w:p>
          <w:p w:rsidR="00D96AE4" w:rsidRPr="004E4506" w:rsidRDefault="00D96AE4" w:rsidP="00D172A7">
            <w:pPr>
              <w:jc w:val="both"/>
              <w:rPr>
                <w:sz w:val="16"/>
                <w:szCs w:val="16"/>
                <w:lang w:val="ro-RO"/>
              </w:rPr>
            </w:pPr>
          </w:p>
          <w:p w:rsidR="003B5F11" w:rsidRPr="004E4506" w:rsidRDefault="00D96AE4" w:rsidP="00D172A7">
            <w:pPr>
              <w:jc w:val="both"/>
              <w:rPr>
                <w:sz w:val="24"/>
                <w:szCs w:val="24"/>
                <w:lang w:val="ro-RO"/>
              </w:rPr>
            </w:pPr>
            <w:r w:rsidRPr="004E4506">
              <w:rPr>
                <w:sz w:val="24"/>
                <w:szCs w:val="24"/>
                <w:lang w:val="ro-RO"/>
              </w:rPr>
              <w:t>Costul încercărilor a constituit: pentru anul 2015</w:t>
            </w:r>
            <w:r w:rsidR="00174642" w:rsidRPr="004E4506">
              <w:rPr>
                <w:sz w:val="24"/>
                <w:szCs w:val="24"/>
                <w:lang w:val="ro-RO"/>
              </w:rPr>
              <w:t xml:space="preserve"> circa 430 mii lei pentru benzină </w:t>
            </w:r>
            <w:r w:rsidRPr="004E4506">
              <w:rPr>
                <w:sz w:val="24"/>
                <w:szCs w:val="24"/>
                <w:lang w:val="ro-RO"/>
              </w:rPr>
              <w:t xml:space="preserve"> și </w:t>
            </w:r>
            <w:r w:rsidR="00174642" w:rsidRPr="004E4506">
              <w:rPr>
                <w:sz w:val="24"/>
                <w:szCs w:val="24"/>
                <w:lang w:val="ro-RO"/>
              </w:rPr>
              <w:t>circa 470</w:t>
            </w:r>
            <w:r w:rsidR="0084618B">
              <w:rPr>
                <w:sz w:val="24"/>
                <w:szCs w:val="24"/>
                <w:lang w:val="ro-RO"/>
              </w:rPr>
              <w:t xml:space="preserve"> </w:t>
            </w:r>
            <w:r w:rsidR="00174642" w:rsidRPr="004E4506">
              <w:rPr>
                <w:sz w:val="24"/>
                <w:szCs w:val="24"/>
                <w:lang w:val="ro-RO"/>
              </w:rPr>
              <w:t>mii lei pentru motorină  și pentru anul 2016 circa 560 mii lei pentru benzină și circa 580 mii lei pentru motorină.</w:t>
            </w:r>
          </w:p>
          <w:p w:rsidR="00D96AE4" w:rsidRPr="004E4506" w:rsidRDefault="00D96AE4" w:rsidP="00D172A7">
            <w:pPr>
              <w:jc w:val="both"/>
              <w:rPr>
                <w:sz w:val="24"/>
                <w:szCs w:val="24"/>
                <w:lang w:val="ro-RO"/>
              </w:rPr>
            </w:pPr>
            <w:proofErr w:type="spellStart"/>
            <w:r w:rsidRPr="004E4506">
              <w:rPr>
                <w:sz w:val="24"/>
                <w:szCs w:val="24"/>
                <w:lang w:val="ro-RO"/>
              </w:rPr>
              <w:t>Reîeșind</w:t>
            </w:r>
            <w:proofErr w:type="spellEnd"/>
            <w:r w:rsidRPr="004E4506">
              <w:rPr>
                <w:sz w:val="24"/>
                <w:szCs w:val="24"/>
                <w:lang w:val="ro-RO"/>
              </w:rPr>
              <w:t xml:space="preserve"> din cele expuse pentru perioada 2015-2016 au fost :</w:t>
            </w:r>
          </w:p>
          <w:p w:rsidR="00D96AE4" w:rsidRPr="004E4506" w:rsidRDefault="00D96AE4" w:rsidP="00D96AE4">
            <w:pPr>
              <w:pStyle w:val="ListParagraph"/>
              <w:numPr>
                <w:ilvl w:val="0"/>
                <w:numId w:val="17"/>
              </w:numPr>
              <w:jc w:val="both"/>
              <w:rPr>
                <w:color w:val="FF0000"/>
                <w:sz w:val="24"/>
                <w:szCs w:val="24"/>
                <w:lang w:val="ro-RO"/>
              </w:rPr>
            </w:pPr>
            <w:proofErr w:type="spellStart"/>
            <w:r w:rsidRPr="004E4506">
              <w:rPr>
                <w:sz w:val="24"/>
                <w:szCs w:val="24"/>
                <w:lang w:val="ro-RO"/>
              </w:rPr>
              <w:t>efectiate</w:t>
            </w:r>
            <w:proofErr w:type="spellEnd"/>
            <w:r w:rsidRPr="004E4506">
              <w:rPr>
                <w:sz w:val="24"/>
                <w:szCs w:val="24"/>
                <w:lang w:val="ro-RO"/>
              </w:rPr>
              <w:t xml:space="preserve"> </w:t>
            </w:r>
            <w:r w:rsidR="000C5869" w:rsidRPr="004E4506">
              <w:rPr>
                <w:sz w:val="24"/>
                <w:szCs w:val="24"/>
                <w:lang w:val="ro-RO"/>
              </w:rPr>
              <w:t>2624</w:t>
            </w:r>
            <w:r w:rsidRPr="004E4506">
              <w:rPr>
                <w:sz w:val="24"/>
                <w:szCs w:val="24"/>
                <w:lang w:val="ro-RO"/>
              </w:rPr>
              <w:t xml:space="preserve"> încercări pentru benzină cu costul total de </w:t>
            </w:r>
            <w:r w:rsidR="00174642" w:rsidRPr="004E4506">
              <w:rPr>
                <w:sz w:val="24"/>
                <w:szCs w:val="24"/>
                <w:lang w:val="ro-RO"/>
              </w:rPr>
              <w:t>circa 990 mii</w:t>
            </w:r>
            <w:r w:rsidR="0084618B">
              <w:rPr>
                <w:sz w:val="24"/>
                <w:szCs w:val="24"/>
                <w:lang w:val="ro-RO"/>
              </w:rPr>
              <w:t xml:space="preserve"> </w:t>
            </w:r>
            <w:r w:rsidRPr="004E4506">
              <w:rPr>
                <w:sz w:val="24"/>
                <w:szCs w:val="24"/>
                <w:lang w:val="ro-RO"/>
              </w:rPr>
              <w:t>lei</w:t>
            </w:r>
            <w:r w:rsidR="00174642" w:rsidRPr="004E4506">
              <w:rPr>
                <w:sz w:val="24"/>
                <w:szCs w:val="24"/>
                <w:lang w:val="ro-RO"/>
              </w:rPr>
              <w:t>;</w:t>
            </w:r>
          </w:p>
          <w:p w:rsidR="00D96AE4" w:rsidRPr="004E4506" w:rsidRDefault="00D96AE4" w:rsidP="00D96AE4">
            <w:pPr>
              <w:pStyle w:val="ListParagraph"/>
              <w:numPr>
                <w:ilvl w:val="0"/>
                <w:numId w:val="17"/>
              </w:numPr>
              <w:jc w:val="both"/>
              <w:rPr>
                <w:sz w:val="24"/>
                <w:szCs w:val="24"/>
                <w:lang w:val="ro-RO"/>
              </w:rPr>
            </w:pPr>
            <w:r w:rsidRPr="004E4506">
              <w:rPr>
                <w:sz w:val="24"/>
                <w:szCs w:val="24"/>
                <w:lang w:val="ro-RO"/>
              </w:rPr>
              <w:t xml:space="preserve">efectuate </w:t>
            </w:r>
            <w:r w:rsidR="000C5869" w:rsidRPr="004E4506">
              <w:rPr>
                <w:sz w:val="24"/>
                <w:szCs w:val="24"/>
                <w:lang w:val="ro-RO"/>
              </w:rPr>
              <w:t xml:space="preserve">5178 </w:t>
            </w:r>
            <w:r w:rsidRPr="004E4506">
              <w:rPr>
                <w:sz w:val="24"/>
                <w:szCs w:val="24"/>
                <w:lang w:val="ro-RO"/>
              </w:rPr>
              <w:t xml:space="preserve">încercări pentru motorină, cu costul total de </w:t>
            </w:r>
            <w:r w:rsidR="00174642" w:rsidRPr="004E4506">
              <w:rPr>
                <w:sz w:val="24"/>
                <w:szCs w:val="24"/>
                <w:lang w:val="ro-RO"/>
              </w:rPr>
              <w:t>circa 1050</w:t>
            </w:r>
            <w:r w:rsidR="0084618B">
              <w:rPr>
                <w:sz w:val="24"/>
                <w:szCs w:val="24"/>
                <w:lang w:val="ro-RO"/>
              </w:rPr>
              <w:t xml:space="preserve"> </w:t>
            </w:r>
            <w:r w:rsidRPr="004E4506">
              <w:rPr>
                <w:sz w:val="24"/>
                <w:szCs w:val="24"/>
                <w:lang w:val="ro-RO"/>
              </w:rPr>
              <w:t>mii lei</w:t>
            </w:r>
            <w:r w:rsidR="00174642" w:rsidRPr="004E4506">
              <w:rPr>
                <w:sz w:val="24"/>
                <w:szCs w:val="24"/>
                <w:lang w:val="ro-RO"/>
              </w:rPr>
              <w:t>;</w:t>
            </w:r>
          </w:p>
          <w:p w:rsidR="00D96AE4" w:rsidRPr="004E4506" w:rsidRDefault="00D96AE4" w:rsidP="00D96AE4">
            <w:pPr>
              <w:pStyle w:val="ListParagraph"/>
              <w:numPr>
                <w:ilvl w:val="0"/>
                <w:numId w:val="17"/>
              </w:numPr>
              <w:jc w:val="both"/>
              <w:rPr>
                <w:sz w:val="24"/>
                <w:szCs w:val="24"/>
                <w:lang w:val="ro-RO"/>
              </w:rPr>
            </w:pPr>
            <w:r w:rsidRPr="004E4506">
              <w:rPr>
                <w:sz w:val="24"/>
                <w:szCs w:val="24"/>
                <w:lang w:val="ro-RO"/>
              </w:rPr>
              <w:t xml:space="preserve">eliberate </w:t>
            </w:r>
            <w:r w:rsidR="000C5869" w:rsidRPr="004E4506">
              <w:rPr>
                <w:sz w:val="24"/>
                <w:szCs w:val="24"/>
                <w:lang w:val="ro-RO"/>
              </w:rPr>
              <w:t>328</w:t>
            </w:r>
            <w:r w:rsidRPr="004E4506">
              <w:rPr>
                <w:sz w:val="24"/>
                <w:szCs w:val="24"/>
                <w:lang w:val="ro-RO"/>
              </w:rPr>
              <w:t xml:space="preserve"> </w:t>
            </w:r>
            <w:proofErr w:type="spellStart"/>
            <w:r w:rsidRPr="004E4506">
              <w:rPr>
                <w:sz w:val="24"/>
                <w:szCs w:val="24"/>
                <w:lang w:val="ro-RO"/>
              </w:rPr>
              <w:t>cerificate</w:t>
            </w:r>
            <w:proofErr w:type="spellEnd"/>
            <w:r w:rsidRPr="004E4506">
              <w:rPr>
                <w:sz w:val="24"/>
                <w:szCs w:val="24"/>
                <w:lang w:val="ro-RO"/>
              </w:rPr>
              <w:t xml:space="preserve"> de conformitate pentru benzină, cu costul total de</w:t>
            </w:r>
            <w:r w:rsidR="0091380B" w:rsidRPr="004E4506">
              <w:rPr>
                <w:sz w:val="24"/>
                <w:szCs w:val="24"/>
                <w:lang w:val="ro-RO"/>
              </w:rPr>
              <w:t xml:space="preserve"> circa</w:t>
            </w:r>
            <w:r w:rsidR="0084618B">
              <w:rPr>
                <w:sz w:val="24"/>
                <w:szCs w:val="24"/>
                <w:lang w:val="ro-RO"/>
              </w:rPr>
              <w:t xml:space="preserve"> </w:t>
            </w:r>
            <w:r w:rsidR="0091380B" w:rsidRPr="004E4506">
              <w:rPr>
                <w:sz w:val="24"/>
                <w:szCs w:val="24"/>
                <w:lang w:val="ro-RO"/>
              </w:rPr>
              <w:t xml:space="preserve">655 </w:t>
            </w:r>
            <w:r w:rsidRPr="004E4506">
              <w:rPr>
                <w:sz w:val="24"/>
                <w:szCs w:val="24"/>
                <w:lang w:val="ro-RO"/>
              </w:rPr>
              <w:t>mii lei;</w:t>
            </w:r>
          </w:p>
          <w:p w:rsidR="00D96AE4" w:rsidRPr="004E4506" w:rsidRDefault="00D96AE4" w:rsidP="00D96AE4">
            <w:pPr>
              <w:pStyle w:val="ListParagraph"/>
              <w:numPr>
                <w:ilvl w:val="0"/>
                <w:numId w:val="17"/>
              </w:numPr>
              <w:jc w:val="both"/>
              <w:rPr>
                <w:color w:val="FF0000"/>
                <w:sz w:val="24"/>
                <w:szCs w:val="24"/>
                <w:lang w:val="ro-RO"/>
              </w:rPr>
            </w:pPr>
            <w:r w:rsidRPr="004E4506">
              <w:rPr>
                <w:sz w:val="24"/>
                <w:szCs w:val="24"/>
                <w:lang w:val="ro-RO"/>
              </w:rPr>
              <w:t xml:space="preserve">eliberate </w:t>
            </w:r>
            <w:r w:rsidR="000C5869" w:rsidRPr="004E4506">
              <w:rPr>
                <w:sz w:val="24"/>
                <w:szCs w:val="24"/>
                <w:lang w:val="ro-RO"/>
              </w:rPr>
              <w:t>523</w:t>
            </w:r>
            <w:r w:rsidRPr="004E4506">
              <w:rPr>
                <w:sz w:val="24"/>
                <w:szCs w:val="24"/>
                <w:lang w:val="ro-RO"/>
              </w:rPr>
              <w:t xml:space="preserve"> certificate de conformitate pentru motorină, cu costul total de </w:t>
            </w:r>
            <w:r w:rsidR="0091380B" w:rsidRPr="004E4506">
              <w:rPr>
                <w:sz w:val="24"/>
                <w:szCs w:val="24"/>
                <w:lang w:val="ro-RO"/>
              </w:rPr>
              <w:t>circa 705</w:t>
            </w:r>
            <w:r w:rsidR="0084618B">
              <w:rPr>
                <w:sz w:val="24"/>
                <w:szCs w:val="24"/>
                <w:lang w:val="ro-RO"/>
              </w:rPr>
              <w:t xml:space="preserve"> </w:t>
            </w:r>
            <w:r w:rsidR="0091380B" w:rsidRPr="004E4506">
              <w:rPr>
                <w:sz w:val="24"/>
                <w:szCs w:val="24"/>
                <w:lang w:val="ro-RO"/>
              </w:rPr>
              <w:t>mii lei;</w:t>
            </w:r>
          </w:p>
          <w:p w:rsidR="00D172A7" w:rsidRPr="004E4506" w:rsidRDefault="00D96AE4" w:rsidP="00D172A7">
            <w:pPr>
              <w:jc w:val="both"/>
              <w:rPr>
                <w:rFonts w:cs="TimesNewRomanPSMT"/>
                <w:sz w:val="24"/>
                <w:szCs w:val="24"/>
                <w:lang w:val="ro-RO"/>
              </w:rPr>
            </w:pPr>
            <w:r w:rsidRPr="004E4506">
              <w:rPr>
                <w:rFonts w:cs="TimesNewRomanPSMT"/>
                <w:sz w:val="24"/>
                <w:szCs w:val="24"/>
                <w:lang w:val="ro-RO"/>
              </w:rPr>
              <w:t>Deci, costul total al proced</w:t>
            </w:r>
            <w:r w:rsidR="0024586C">
              <w:rPr>
                <w:rFonts w:cs="TimesNewRomanPSMT"/>
                <w:sz w:val="24"/>
                <w:szCs w:val="24"/>
                <w:lang w:val="ro-RO"/>
              </w:rPr>
              <w:t xml:space="preserve">urii de certificare a benzinei importate </w:t>
            </w:r>
            <w:r w:rsidRPr="004E4506">
              <w:rPr>
                <w:rFonts w:cs="TimesNewRomanPSMT"/>
                <w:sz w:val="24"/>
                <w:szCs w:val="24"/>
                <w:lang w:val="ro-RO"/>
              </w:rPr>
              <w:t xml:space="preserve">pentru perioada 2015-2016 a constituit </w:t>
            </w:r>
            <w:r w:rsidR="0091380B" w:rsidRPr="004E4506">
              <w:rPr>
                <w:rFonts w:cs="TimesNewRomanPSMT"/>
                <w:sz w:val="24"/>
                <w:szCs w:val="24"/>
                <w:lang w:val="ro-RO"/>
              </w:rPr>
              <w:t>circa 1650</w:t>
            </w:r>
            <w:r w:rsidR="00A61748">
              <w:rPr>
                <w:rFonts w:cs="TimesNewRomanPSMT"/>
                <w:sz w:val="24"/>
                <w:szCs w:val="24"/>
                <w:lang w:val="ro-RO"/>
              </w:rPr>
              <w:t xml:space="preserve"> </w:t>
            </w:r>
            <w:r w:rsidR="003B5F11" w:rsidRPr="004E4506">
              <w:rPr>
                <w:rFonts w:cs="TimesNewRomanPSMT"/>
                <w:sz w:val="24"/>
                <w:szCs w:val="24"/>
                <w:lang w:val="ro-RO"/>
              </w:rPr>
              <w:t xml:space="preserve">mii lei. </w:t>
            </w:r>
            <w:r w:rsidR="0024586C">
              <w:rPr>
                <w:rFonts w:cs="TimesNewRomanPSMT"/>
                <w:sz w:val="24"/>
                <w:szCs w:val="24"/>
                <w:lang w:val="ro-RO"/>
              </w:rPr>
              <w:t>P</w:t>
            </w:r>
            <w:r w:rsidRPr="004E4506">
              <w:rPr>
                <w:rFonts w:cs="TimesNewRomanPSMT"/>
                <w:sz w:val="24"/>
                <w:szCs w:val="24"/>
                <w:lang w:val="ro-RO"/>
              </w:rPr>
              <w:t>rin procedura de certificare au fost verificați 13 parametri ai benzinei conform standardelor GOST.  Costul total al procedu</w:t>
            </w:r>
            <w:r w:rsidR="0024586C">
              <w:rPr>
                <w:rFonts w:cs="TimesNewRomanPSMT"/>
                <w:sz w:val="24"/>
                <w:szCs w:val="24"/>
                <w:lang w:val="ro-RO"/>
              </w:rPr>
              <w:t xml:space="preserve">rii de certificare a motorinei </w:t>
            </w:r>
            <w:r w:rsidRPr="004E4506">
              <w:rPr>
                <w:rFonts w:cs="TimesNewRomanPSMT"/>
                <w:sz w:val="24"/>
                <w:szCs w:val="24"/>
                <w:lang w:val="ro-RO"/>
              </w:rPr>
              <w:t xml:space="preserve"> pentru perioada 2015-2016 a constituit  </w:t>
            </w:r>
            <w:r w:rsidR="0091380B" w:rsidRPr="004E4506">
              <w:rPr>
                <w:rFonts w:cs="TimesNewRomanPSMT"/>
                <w:sz w:val="24"/>
                <w:szCs w:val="24"/>
                <w:lang w:val="ro-RO"/>
              </w:rPr>
              <w:t>1750</w:t>
            </w:r>
            <w:r w:rsidR="00BB3C48">
              <w:rPr>
                <w:rFonts w:cs="TimesNewRomanPSMT"/>
                <w:sz w:val="24"/>
                <w:szCs w:val="24"/>
                <w:lang w:val="ro-RO"/>
              </w:rPr>
              <w:t xml:space="preserve"> </w:t>
            </w:r>
            <w:r w:rsidR="0024586C">
              <w:rPr>
                <w:rFonts w:cs="TimesNewRomanPSMT"/>
                <w:sz w:val="24"/>
                <w:szCs w:val="24"/>
                <w:lang w:val="ro-RO"/>
              </w:rPr>
              <w:t>mii lei. Similar,</w:t>
            </w:r>
            <w:r w:rsidRPr="004E4506">
              <w:rPr>
                <w:rFonts w:cs="TimesNewRomanPSMT"/>
                <w:sz w:val="24"/>
                <w:szCs w:val="24"/>
                <w:lang w:val="ro-RO"/>
              </w:rPr>
              <w:t xml:space="preserve"> prin procedura de certificare au fost verificați 1</w:t>
            </w:r>
            <w:r w:rsidR="00D915B6" w:rsidRPr="004E4506">
              <w:rPr>
                <w:rFonts w:cs="TimesNewRomanPSMT"/>
                <w:sz w:val="24"/>
                <w:szCs w:val="24"/>
                <w:lang w:val="ro-RO"/>
              </w:rPr>
              <w:t xml:space="preserve">7 </w:t>
            </w:r>
            <w:r w:rsidRPr="004E4506">
              <w:rPr>
                <w:rFonts w:cs="TimesNewRomanPSMT"/>
                <w:sz w:val="24"/>
                <w:szCs w:val="24"/>
                <w:lang w:val="ro-RO"/>
              </w:rPr>
              <w:t>parametri ai motorinei conform standardelor GOST.</w:t>
            </w:r>
          </w:p>
          <w:p w:rsidR="00D96AE4" w:rsidRPr="004E4506" w:rsidRDefault="00D96AE4" w:rsidP="00D172A7">
            <w:pPr>
              <w:jc w:val="both"/>
              <w:rPr>
                <w:rFonts w:cs="TimesNewRomanPSMT"/>
                <w:sz w:val="16"/>
                <w:szCs w:val="16"/>
                <w:lang w:val="ro-RO"/>
              </w:rPr>
            </w:pPr>
          </w:p>
          <w:p w:rsidR="00417DBB" w:rsidRDefault="00A61748" w:rsidP="00BC466C">
            <w:pPr>
              <w:pStyle w:val="BodyText3"/>
              <w:shd w:val="clear" w:color="auto" w:fill="auto"/>
              <w:spacing w:after="0" w:line="240" w:lineRule="auto"/>
              <w:ind w:left="20" w:right="20" w:firstLine="0"/>
              <w:rPr>
                <w:rFonts w:asciiTheme="minorHAnsi" w:hAnsiTheme="minorHAnsi" w:cstheme="minorHAnsi"/>
                <w:sz w:val="24"/>
                <w:szCs w:val="24"/>
                <w:lang w:val="ro-RO"/>
              </w:rPr>
            </w:pPr>
            <w:r>
              <w:rPr>
                <w:rFonts w:asciiTheme="minorHAnsi" w:hAnsiTheme="minorHAnsi" w:cstheme="minorHAnsi"/>
                <w:sz w:val="24"/>
                <w:szCs w:val="24"/>
                <w:lang w:val="ro-RO"/>
              </w:rPr>
              <w:t>După cum a fost menționat</w:t>
            </w:r>
            <w:r w:rsidR="00F73261" w:rsidRPr="004E4506">
              <w:rPr>
                <w:rFonts w:asciiTheme="minorHAnsi" w:hAnsiTheme="minorHAnsi" w:cstheme="minorHAnsi"/>
                <w:sz w:val="24"/>
                <w:szCs w:val="24"/>
                <w:lang w:val="ro-RO"/>
              </w:rPr>
              <w:t xml:space="preserve">, </w:t>
            </w:r>
            <w:r w:rsidR="007E4579" w:rsidRPr="004E4506">
              <w:rPr>
                <w:rFonts w:asciiTheme="minorHAnsi" w:hAnsiTheme="minorHAnsi" w:cstheme="minorHAnsi"/>
                <w:sz w:val="24"/>
                <w:szCs w:val="24"/>
                <w:lang w:val="ro-RO"/>
              </w:rPr>
              <w:t xml:space="preserve"> sistemul actual de certificare a benzinei și motorinei, nu minimizează </w:t>
            </w:r>
            <w:r w:rsidR="00F73261" w:rsidRPr="004E4506">
              <w:rPr>
                <w:rFonts w:asciiTheme="minorHAnsi" w:hAnsiTheme="minorHAnsi" w:cstheme="minorHAnsi"/>
                <w:sz w:val="24"/>
                <w:szCs w:val="24"/>
                <w:lang w:val="ro-RO"/>
              </w:rPr>
              <w:t xml:space="preserve">riscurile  de </w:t>
            </w:r>
            <w:r w:rsidR="007E4579" w:rsidRPr="004E4506">
              <w:rPr>
                <w:rFonts w:asciiTheme="minorHAnsi" w:hAnsiTheme="minorHAnsi" w:cstheme="minorHAnsi"/>
                <w:sz w:val="24"/>
                <w:szCs w:val="24"/>
                <w:lang w:val="ro-RO"/>
              </w:rPr>
              <w:t xml:space="preserve"> </w:t>
            </w:r>
            <w:proofErr w:type="spellStart"/>
            <w:r w:rsidR="007E4579" w:rsidRPr="004E4506">
              <w:rPr>
                <w:rFonts w:asciiTheme="minorHAnsi" w:hAnsiTheme="minorHAnsi" w:cstheme="minorHAnsi"/>
                <w:sz w:val="24"/>
                <w:szCs w:val="24"/>
                <w:lang w:val="ro-RO"/>
              </w:rPr>
              <w:t>achiziţiona</w:t>
            </w:r>
            <w:r w:rsidR="00F73261" w:rsidRPr="004E4506">
              <w:rPr>
                <w:rFonts w:asciiTheme="minorHAnsi" w:hAnsiTheme="minorHAnsi" w:cstheme="minorHAnsi"/>
                <w:sz w:val="24"/>
                <w:szCs w:val="24"/>
                <w:lang w:val="ro-RO"/>
              </w:rPr>
              <w:t>re</w:t>
            </w:r>
            <w:proofErr w:type="spellEnd"/>
            <w:r w:rsidR="00F73261" w:rsidRPr="004E4506">
              <w:rPr>
                <w:rFonts w:asciiTheme="minorHAnsi" w:hAnsiTheme="minorHAnsi" w:cstheme="minorHAnsi"/>
                <w:sz w:val="24"/>
                <w:szCs w:val="24"/>
                <w:lang w:val="ro-RO"/>
              </w:rPr>
              <w:t xml:space="preserve"> a </w:t>
            </w:r>
            <w:r w:rsidR="007E4579" w:rsidRPr="004E4506">
              <w:rPr>
                <w:rFonts w:asciiTheme="minorHAnsi" w:hAnsiTheme="minorHAnsi" w:cstheme="minorHAnsi"/>
                <w:sz w:val="24"/>
                <w:szCs w:val="24"/>
                <w:lang w:val="ro-RO"/>
              </w:rPr>
              <w:t xml:space="preserve"> produse</w:t>
            </w:r>
            <w:r w:rsidR="00F73261" w:rsidRPr="004E4506">
              <w:rPr>
                <w:rFonts w:asciiTheme="minorHAnsi" w:hAnsiTheme="minorHAnsi" w:cstheme="minorHAnsi"/>
                <w:sz w:val="24"/>
                <w:szCs w:val="24"/>
                <w:lang w:val="ro-RO"/>
              </w:rPr>
              <w:t xml:space="preserve">lor </w:t>
            </w:r>
            <w:r w:rsidR="00417DBB" w:rsidRPr="004E4506">
              <w:rPr>
                <w:rFonts w:asciiTheme="minorHAnsi" w:hAnsiTheme="minorHAnsi" w:cstheme="minorHAnsi"/>
                <w:sz w:val="24"/>
                <w:szCs w:val="24"/>
                <w:lang w:val="ro-RO"/>
              </w:rPr>
              <w:t xml:space="preserve"> petroliere </w:t>
            </w:r>
            <w:r w:rsidR="00A03BF2" w:rsidRPr="004E4506">
              <w:rPr>
                <w:rFonts w:asciiTheme="minorHAnsi" w:hAnsiTheme="minorHAnsi" w:cstheme="minorHAnsi"/>
                <w:sz w:val="24"/>
                <w:szCs w:val="24"/>
                <w:lang w:val="ro-RO"/>
              </w:rPr>
              <w:t xml:space="preserve">necorespunzătoare, </w:t>
            </w:r>
            <w:r w:rsidR="00417DBB" w:rsidRPr="004E4506">
              <w:rPr>
                <w:rFonts w:asciiTheme="minorHAnsi" w:hAnsiTheme="minorHAnsi" w:cstheme="minorHAnsi"/>
                <w:sz w:val="24"/>
                <w:szCs w:val="24"/>
                <w:lang w:val="ro-RO"/>
              </w:rPr>
              <w:t xml:space="preserve"> care </w:t>
            </w:r>
            <w:r w:rsidR="00F73261" w:rsidRPr="004E4506">
              <w:rPr>
                <w:rFonts w:asciiTheme="minorHAnsi" w:hAnsiTheme="minorHAnsi" w:cstheme="minorHAnsi"/>
                <w:sz w:val="24"/>
                <w:szCs w:val="24"/>
                <w:lang w:val="ro-RO"/>
              </w:rPr>
              <w:t>pot</w:t>
            </w:r>
            <w:r w:rsidR="007E4579" w:rsidRPr="004E4506">
              <w:rPr>
                <w:rFonts w:asciiTheme="minorHAnsi" w:hAnsiTheme="minorHAnsi" w:cstheme="minorHAnsi"/>
                <w:sz w:val="24"/>
                <w:szCs w:val="24"/>
                <w:lang w:val="ro-RO"/>
              </w:rPr>
              <w:t xml:space="preserve"> afecta securitatea, sănătatea şi viaţa </w:t>
            </w:r>
            <w:r w:rsidR="00417DBB" w:rsidRPr="004E4506">
              <w:rPr>
                <w:rFonts w:asciiTheme="minorHAnsi" w:hAnsiTheme="minorHAnsi" w:cstheme="minorHAnsi"/>
                <w:sz w:val="24"/>
                <w:szCs w:val="24"/>
                <w:lang w:val="ro-RO"/>
              </w:rPr>
              <w:t>consumatorilor</w:t>
            </w:r>
            <w:r w:rsidR="00F73261" w:rsidRPr="004E4506">
              <w:rPr>
                <w:rFonts w:asciiTheme="minorHAnsi" w:hAnsiTheme="minorHAnsi" w:cstheme="minorHAnsi"/>
                <w:sz w:val="24"/>
                <w:szCs w:val="24"/>
                <w:lang w:val="ro-RO"/>
              </w:rPr>
              <w:t xml:space="preserve">, </w:t>
            </w:r>
            <w:r w:rsidR="00A03BF2" w:rsidRPr="004E4506">
              <w:rPr>
                <w:rFonts w:asciiTheme="minorHAnsi" w:hAnsiTheme="minorHAnsi" w:cstheme="minorHAnsi"/>
                <w:sz w:val="24"/>
                <w:szCs w:val="24"/>
                <w:lang w:val="ro-RO"/>
              </w:rPr>
              <w:t xml:space="preserve"> precum și </w:t>
            </w:r>
            <w:r w:rsidR="00417DBB" w:rsidRPr="004E4506">
              <w:rPr>
                <w:rFonts w:asciiTheme="minorHAnsi" w:hAnsiTheme="minorHAnsi" w:cstheme="minorHAnsi"/>
                <w:sz w:val="24"/>
                <w:szCs w:val="24"/>
                <w:lang w:val="ro-RO"/>
              </w:rPr>
              <w:t xml:space="preserve"> de a le </w:t>
            </w:r>
            <w:r w:rsidR="007E4579" w:rsidRPr="004E4506">
              <w:rPr>
                <w:rFonts w:asciiTheme="minorHAnsi" w:hAnsiTheme="minorHAnsi" w:cstheme="minorHAnsi"/>
                <w:sz w:val="24"/>
                <w:szCs w:val="24"/>
                <w:lang w:val="ro-RO"/>
              </w:rPr>
              <w:t xml:space="preserve"> deteriora mijloacele de transport şi mecanismele</w:t>
            </w:r>
            <w:r w:rsidR="00417DBB" w:rsidRPr="004E4506">
              <w:rPr>
                <w:rFonts w:asciiTheme="minorHAnsi" w:hAnsiTheme="minorHAnsi" w:cstheme="minorHAnsi"/>
                <w:sz w:val="24"/>
                <w:szCs w:val="24"/>
                <w:lang w:val="ro-RO"/>
              </w:rPr>
              <w:t>.</w:t>
            </w:r>
            <w:r w:rsidR="0084618B">
              <w:rPr>
                <w:rFonts w:asciiTheme="minorHAnsi" w:hAnsiTheme="minorHAnsi" w:cstheme="minorHAnsi"/>
                <w:sz w:val="24"/>
                <w:szCs w:val="24"/>
                <w:lang w:val="ro-RO"/>
              </w:rPr>
              <w:t xml:space="preserve"> </w:t>
            </w:r>
            <w:r w:rsidR="00524013" w:rsidRPr="004E4506">
              <w:rPr>
                <w:rFonts w:asciiTheme="minorHAnsi" w:hAnsiTheme="minorHAnsi" w:cstheme="minorHAnsi"/>
                <w:sz w:val="24"/>
                <w:szCs w:val="24"/>
                <w:lang w:val="ro-RO"/>
              </w:rPr>
              <w:t>Spre exemplu, n</w:t>
            </w:r>
            <w:r w:rsidR="008B5AA0" w:rsidRPr="004E4506">
              <w:rPr>
                <w:rFonts w:asciiTheme="minorHAnsi" w:hAnsiTheme="minorHAnsi" w:cstheme="minorHAnsi"/>
                <w:sz w:val="24"/>
                <w:szCs w:val="24"/>
                <w:lang w:val="ro-RO"/>
              </w:rPr>
              <w:t xml:space="preserve">u </w:t>
            </w:r>
            <w:r w:rsidR="00524013" w:rsidRPr="004E4506">
              <w:rPr>
                <w:rFonts w:asciiTheme="minorHAnsi" w:hAnsiTheme="minorHAnsi" w:cstheme="minorHAnsi"/>
                <w:sz w:val="24"/>
                <w:szCs w:val="24"/>
                <w:lang w:val="ro-RO"/>
              </w:rPr>
              <w:t xml:space="preserve">există </w:t>
            </w:r>
            <w:r w:rsidR="008B5AA0" w:rsidRPr="004E4506">
              <w:rPr>
                <w:rFonts w:asciiTheme="minorHAnsi" w:hAnsiTheme="minorHAnsi" w:cstheme="minorHAnsi"/>
                <w:sz w:val="24"/>
                <w:szCs w:val="24"/>
                <w:lang w:val="ro-RO"/>
              </w:rPr>
              <w:t>nici o certitudine, că consumatorul final achiziționează</w:t>
            </w:r>
            <w:r w:rsidR="00524013" w:rsidRPr="004E4506">
              <w:rPr>
                <w:rFonts w:asciiTheme="minorHAnsi" w:hAnsiTheme="minorHAnsi" w:cstheme="minorHAnsi"/>
                <w:sz w:val="24"/>
                <w:szCs w:val="24"/>
                <w:lang w:val="ro-RO"/>
              </w:rPr>
              <w:t xml:space="preserve"> la stațiile de alimentare, benzină</w:t>
            </w:r>
            <w:r w:rsidR="008B5AA0" w:rsidRPr="004E4506">
              <w:rPr>
                <w:rFonts w:asciiTheme="minorHAnsi" w:hAnsiTheme="minorHAnsi" w:cstheme="minorHAnsi"/>
                <w:sz w:val="24"/>
                <w:szCs w:val="24"/>
                <w:lang w:val="ro-RO"/>
              </w:rPr>
              <w:t xml:space="preserve"> cu cifra octanică 9</w:t>
            </w:r>
            <w:r w:rsidR="000719CA" w:rsidRPr="004E4506">
              <w:rPr>
                <w:rFonts w:asciiTheme="minorHAnsi" w:hAnsiTheme="minorHAnsi" w:cstheme="minorHAnsi"/>
                <w:sz w:val="24"/>
                <w:szCs w:val="24"/>
                <w:lang w:val="ro-RO"/>
              </w:rPr>
              <w:t>8</w:t>
            </w:r>
            <w:r w:rsidR="00524013" w:rsidRPr="004E4506">
              <w:rPr>
                <w:rFonts w:asciiTheme="minorHAnsi" w:hAnsiTheme="minorHAnsi" w:cstheme="minorHAnsi"/>
                <w:sz w:val="24"/>
                <w:szCs w:val="24"/>
                <w:lang w:val="ro-RO"/>
              </w:rPr>
              <w:t xml:space="preserve"> și nu </w:t>
            </w:r>
            <w:r w:rsidR="008B5AA0" w:rsidRPr="004E4506">
              <w:rPr>
                <w:rFonts w:asciiTheme="minorHAnsi" w:hAnsiTheme="minorHAnsi" w:cstheme="minorHAnsi"/>
                <w:sz w:val="24"/>
                <w:szCs w:val="24"/>
                <w:lang w:val="ro-RO"/>
              </w:rPr>
              <w:t xml:space="preserve"> cea cu cifra octanică 9</w:t>
            </w:r>
            <w:r w:rsidR="000719CA" w:rsidRPr="004E4506">
              <w:rPr>
                <w:rFonts w:asciiTheme="minorHAnsi" w:hAnsiTheme="minorHAnsi" w:cstheme="minorHAnsi"/>
                <w:sz w:val="24"/>
                <w:szCs w:val="24"/>
                <w:lang w:val="ro-RO"/>
              </w:rPr>
              <w:t>5</w:t>
            </w:r>
            <w:r w:rsidR="00524013" w:rsidRPr="004E4506">
              <w:rPr>
                <w:rFonts w:asciiTheme="minorHAnsi" w:hAnsiTheme="minorHAnsi" w:cstheme="minorHAnsi"/>
                <w:sz w:val="24"/>
                <w:szCs w:val="24"/>
                <w:lang w:val="ro-RO"/>
              </w:rPr>
              <w:t>, care se livrează sub marca de A98</w:t>
            </w:r>
            <w:r w:rsidR="008B5AA0" w:rsidRPr="004E4506">
              <w:rPr>
                <w:rFonts w:asciiTheme="minorHAnsi" w:hAnsiTheme="minorHAnsi" w:cstheme="minorHAnsi"/>
                <w:sz w:val="24"/>
                <w:szCs w:val="24"/>
                <w:lang w:val="ro-RO"/>
              </w:rPr>
              <w:t>.</w:t>
            </w:r>
          </w:p>
          <w:p w:rsidR="00864531" w:rsidRPr="004E4506" w:rsidRDefault="00864531" w:rsidP="00BC466C">
            <w:pPr>
              <w:pStyle w:val="BodyText3"/>
              <w:shd w:val="clear" w:color="auto" w:fill="auto"/>
              <w:spacing w:after="0" w:line="240" w:lineRule="auto"/>
              <w:ind w:left="20" w:right="20" w:firstLine="0"/>
              <w:rPr>
                <w:rFonts w:asciiTheme="minorHAnsi" w:hAnsiTheme="minorHAnsi" w:cstheme="minorHAnsi"/>
                <w:sz w:val="24"/>
                <w:szCs w:val="24"/>
                <w:lang w:val="ro-RO"/>
              </w:rPr>
            </w:pPr>
          </w:p>
          <w:p w:rsidR="00BC466C" w:rsidRPr="004E4506" w:rsidRDefault="00BC466C" w:rsidP="00BC466C">
            <w:pPr>
              <w:pStyle w:val="BodyText3"/>
              <w:shd w:val="clear" w:color="auto" w:fill="auto"/>
              <w:spacing w:after="0" w:line="240" w:lineRule="auto"/>
              <w:ind w:left="20" w:right="20" w:firstLine="0"/>
              <w:rPr>
                <w:rFonts w:asciiTheme="minorHAnsi" w:hAnsiTheme="minorHAnsi" w:cstheme="minorHAnsi"/>
                <w:sz w:val="16"/>
                <w:szCs w:val="16"/>
                <w:lang w:val="ro-RO"/>
              </w:rPr>
            </w:pPr>
          </w:p>
          <w:p w:rsidR="006C5ABF" w:rsidRPr="004E4506" w:rsidRDefault="00FF0874" w:rsidP="00BC466C">
            <w:pPr>
              <w:pStyle w:val="BodyText3"/>
              <w:shd w:val="clear" w:color="auto" w:fill="auto"/>
              <w:spacing w:after="0" w:line="240" w:lineRule="auto"/>
              <w:ind w:left="20" w:right="20" w:firstLine="0"/>
              <w:rPr>
                <w:rFonts w:asciiTheme="minorHAnsi" w:hAnsiTheme="minorHAnsi"/>
                <w:sz w:val="24"/>
                <w:szCs w:val="24"/>
                <w:lang w:val="ro-RO"/>
              </w:rPr>
            </w:pPr>
            <w:r w:rsidRPr="004E4506">
              <w:rPr>
                <w:rFonts w:asciiTheme="minorHAnsi" w:hAnsiTheme="minorHAnsi"/>
                <w:sz w:val="24"/>
                <w:szCs w:val="24"/>
                <w:lang w:val="ro-RO"/>
              </w:rPr>
              <w:lastRenderedPageBreak/>
              <w:t>Cu referire</w:t>
            </w:r>
            <w:r w:rsidR="006C5ABF" w:rsidRPr="004E4506">
              <w:rPr>
                <w:rFonts w:asciiTheme="minorHAnsi" w:hAnsiTheme="minorHAnsi"/>
                <w:sz w:val="24"/>
                <w:szCs w:val="24"/>
                <w:lang w:val="ro-RO"/>
              </w:rPr>
              <w:t xml:space="preserve"> la datele</w:t>
            </w:r>
            <w:r w:rsidRPr="004E4506">
              <w:rPr>
                <w:rFonts w:asciiTheme="minorHAnsi" w:hAnsiTheme="minorHAnsi"/>
                <w:sz w:val="24"/>
                <w:szCs w:val="24"/>
                <w:lang w:val="ro-RO"/>
              </w:rPr>
              <w:t xml:space="preserve"> oficiale plasate pe site-ul</w:t>
            </w:r>
            <w:r w:rsidR="006C5ABF" w:rsidRPr="004E4506">
              <w:rPr>
                <w:rFonts w:asciiTheme="minorHAnsi" w:hAnsiTheme="minorHAnsi"/>
                <w:sz w:val="24"/>
                <w:szCs w:val="24"/>
                <w:lang w:val="ro-RO"/>
              </w:rPr>
              <w:t xml:space="preserve"> ANRE</w:t>
            </w:r>
            <w:r w:rsidRPr="004E4506">
              <w:rPr>
                <w:rFonts w:asciiTheme="minorHAnsi" w:hAnsiTheme="minorHAnsi"/>
                <w:sz w:val="24"/>
                <w:szCs w:val="24"/>
                <w:lang w:val="ro-RO"/>
              </w:rPr>
              <w:t xml:space="preserve">, </w:t>
            </w:r>
            <w:r w:rsidR="00A64CC5" w:rsidRPr="004E4506">
              <w:rPr>
                <w:rFonts w:asciiTheme="minorHAnsi" w:hAnsiTheme="minorHAnsi" w:cstheme="minorHAnsi"/>
                <w:sz w:val="24"/>
                <w:szCs w:val="24"/>
                <w:lang w:val="ro-RO"/>
              </w:rPr>
              <w:t xml:space="preserve">piața produselor petroliere din Republica Moldova este asigurată din importul produselor petroliere de la principalii furnizori din regiune. În primele șase luni ale anului 2017, volumul de produse petroliere </w:t>
            </w:r>
            <w:r w:rsidR="00524013" w:rsidRPr="004E4506">
              <w:rPr>
                <w:rFonts w:asciiTheme="minorHAnsi" w:hAnsiTheme="minorHAnsi" w:cstheme="minorHAnsi"/>
                <w:sz w:val="24"/>
                <w:szCs w:val="24"/>
                <w:lang w:val="ro-RO"/>
              </w:rPr>
              <w:t xml:space="preserve">principale </w:t>
            </w:r>
            <w:r w:rsidR="00F73261" w:rsidRPr="004E4506">
              <w:rPr>
                <w:rFonts w:asciiTheme="minorHAnsi" w:hAnsiTheme="minorHAnsi" w:cstheme="minorHAnsi"/>
                <w:sz w:val="24"/>
                <w:szCs w:val="24"/>
                <w:lang w:val="ro-RO"/>
              </w:rPr>
              <w:t xml:space="preserve">a </w:t>
            </w:r>
            <w:proofErr w:type="spellStart"/>
            <w:r w:rsidR="00F73261" w:rsidRPr="004E4506">
              <w:rPr>
                <w:rFonts w:asciiTheme="minorHAnsi" w:hAnsiTheme="minorHAnsi" w:cstheme="minorHAnsi"/>
                <w:sz w:val="24"/>
                <w:szCs w:val="24"/>
                <w:lang w:val="ro-RO"/>
              </w:rPr>
              <w:t>constituit</w:t>
            </w:r>
            <w:r w:rsidR="00A64CC5" w:rsidRPr="004E4506">
              <w:rPr>
                <w:rFonts w:asciiTheme="minorHAnsi" w:hAnsiTheme="minorHAnsi" w:cstheme="minorHAnsi"/>
                <w:sz w:val="24"/>
                <w:szCs w:val="24"/>
                <w:lang w:val="ro-RO"/>
              </w:rPr>
              <w:t>:</w:t>
            </w:r>
            <w:r w:rsidR="00524013" w:rsidRPr="004E4506">
              <w:rPr>
                <w:rFonts w:asciiTheme="minorHAnsi" w:hAnsiTheme="minorHAnsi" w:cstheme="minorHAnsi"/>
                <w:sz w:val="24"/>
                <w:szCs w:val="24"/>
                <w:lang w:val="ro-RO"/>
              </w:rPr>
              <w:t>motorină</w:t>
            </w:r>
            <w:proofErr w:type="spellEnd"/>
            <w:r w:rsidR="00524013" w:rsidRPr="004E4506">
              <w:rPr>
                <w:rFonts w:asciiTheme="minorHAnsi" w:hAnsiTheme="minorHAnsi" w:cstheme="minorHAnsi"/>
                <w:sz w:val="24"/>
                <w:szCs w:val="24"/>
                <w:lang w:val="ro-RO"/>
              </w:rPr>
              <w:t xml:space="preserve"> 248 063,17 tone; </w:t>
            </w:r>
            <w:r w:rsidR="00F73261" w:rsidRPr="004E4506">
              <w:rPr>
                <w:rFonts w:asciiTheme="minorHAnsi" w:hAnsiTheme="minorHAnsi" w:cstheme="minorHAnsi"/>
                <w:sz w:val="24"/>
                <w:szCs w:val="24"/>
                <w:lang w:val="ro-RO"/>
              </w:rPr>
              <w:t xml:space="preserve"> benzină</w:t>
            </w:r>
            <w:r w:rsidR="00A64CC5" w:rsidRPr="004E4506">
              <w:rPr>
                <w:rFonts w:asciiTheme="minorHAnsi" w:hAnsiTheme="minorHAnsi" w:cstheme="minorHAnsi"/>
                <w:sz w:val="24"/>
                <w:szCs w:val="24"/>
                <w:lang w:val="ro-RO"/>
              </w:rPr>
              <w:t xml:space="preserve"> 77 158,37 tone. </w:t>
            </w:r>
            <w:r w:rsidR="00A64CC5" w:rsidRPr="004E4506">
              <w:rPr>
                <w:rFonts w:asciiTheme="minorHAnsi" w:hAnsiTheme="minorHAnsi"/>
                <w:sz w:val="24"/>
                <w:szCs w:val="24"/>
                <w:lang w:val="ro-RO"/>
              </w:rPr>
              <w:t>Ca urmare</w:t>
            </w:r>
            <w:r w:rsidR="006C5ABF" w:rsidRPr="004E4506">
              <w:rPr>
                <w:rFonts w:asciiTheme="minorHAnsi" w:hAnsiTheme="minorHAnsi"/>
                <w:sz w:val="24"/>
                <w:szCs w:val="24"/>
                <w:lang w:val="ro-RO"/>
              </w:rPr>
              <w:t xml:space="preserve">, se constată că  pe perioada </w:t>
            </w:r>
            <w:r w:rsidR="004E5708" w:rsidRPr="004E4506">
              <w:rPr>
                <w:rFonts w:asciiTheme="minorHAnsi" w:hAnsiTheme="minorHAnsi"/>
                <w:sz w:val="24"/>
                <w:szCs w:val="24"/>
                <w:lang w:val="ro-RO"/>
              </w:rPr>
              <w:t xml:space="preserve">primului semestru al </w:t>
            </w:r>
            <w:r w:rsidR="00524013" w:rsidRPr="004E4506">
              <w:rPr>
                <w:rFonts w:asciiTheme="minorHAnsi" w:hAnsiTheme="minorHAnsi"/>
                <w:sz w:val="24"/>
                <w:szCs w:val="24"/>
                <w:lang w:val="ro-RO"/>
              </w:rPr>
              <w:t xml:space="preserve">anului 2017, </w:t>
            </w:r>
            <w:r w:rsidR="006C5ABF" w:rsidRPr="004E4506">
              <w:rPr>
                <w:rFonts w:asciiTheme="minorHAnsi" w:hAnsiTheme="minorHAnsi"/>
                <w:sz w:val="24"/>
                <w:szCs w:val="24"/>
                <w:lang w:val="ro-RO"/>
              </w:rPr>
              <w:t xml:space="preserve"> în Republica Moldova au fost importate următoarele grupe de benzină și motorină</w:t>
            </w:r>
            <w:r w:rsidR="00F73261" w:rsidRPr="004E4506">
              <w:rPr>
                <w:rFonts w:asciiTheme="minorHAnsi" w:hAnsiTheme="minorHAnsi"/>
                <w:sz w:val="24"/>
                <w:szCs w:val="24"/>
                <w:lang w:val="ro-RO"/>
              </w:rPr>
              <w:t>.</w:t>
            </w:r>
          </w:p>
          <w:tbl>
            <w:tblPr>
              <w:tblStyle w:val="TableGrid"/>
              <w:tblW w:w="0" w:type="auto"/>
              <w:tblLayout w:type="fixed"/>
              <w:tblLook w:val="04A0" w:firstRow="1" w:lastRow="0" w:firstColumn="1" w:lastColumn="0" w:noHBand="0" w:noVBand="1"/>
            </w:tblPr>
            <w:tblGrid>
              <w:gridCol w:w="562"/>
              <w:gridCol w:w="5529"/>
              <w:gridCol w:w="2694"/>
            </w:tblGrid>
            <w:tr w:rsidR="006C5ABF" w:rsidRPr="004E4506" w:rsidTr="00DF5B08">
              <w:tc>
                <w:tcPr>
                  <w:tcW w:w="562" w:type="dxa"/>
                </w:tcPr>
                <w:p w:rsidR="006C5ABF" w:rsidRPr="004E4506" w:rsidRDefault="006C5ABF" w:rsidP="00DF5B08">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Nr.</w:t>
                  </w:r>
                </w:p>
              </w:tc>
              <w:tc>
                <w:tcPr>
                  <w:tcW w:w="5529" w:type="dxa"/>
                </w:tcPr>
                <w:p w:rsidR="006C5ABF" w:rsidRPr="004E4506" w:rsidRDefault="004E5708" w:rsidP="004E5708">
                  <w:pPr>
                    <w:tabs>
                      <w:tab w:val="center" w:pos="2656"/>
                      <w:tab w:val="left" w:pos="4470"/>
                    </w:tabs>
                    <w:jc w:val="center"/>
                    <w:rPr>
                      <w:rFonts w:cstheme="minorHAnsi"/>
                      <w:b/>
                      <w:sz w:val="24"/>
                      <w:szCs w:val="24"/>
                      <w:lang w:val="ro-RO"/>
                    </w:rPr>
                  </w:pPr>
                  <w:r w:rsidRPr="004E4506">
                    <w:rPr>
                      <w:rFonts w:cstheme="minorHAnsi"/>
                      <w:b/>
                      <w:sz w:val="24"/>
                      <w:szCs w:val="24"/>
                      <w:lang w:val="ro-RO"/>
                    </w:rPr>
                    <w:t>Tipul produsului</w:t>
                  </w:r>
                </w:p>
              </w:tc>
              <w:tc>
                <w:tcPr>
                  <w:tcW w:w="2694" w:type="dxa"/>
                </w:tcPr>
                <w:p w:rsidR="004E5708" w:rsidRPr="004E4506" w:rsidRDefault="004E5708" w:rsidP="004E5708">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Cantitate,</w:t>
                  </w:r>
                </w:p>
                <w:p w:rsidR="006C5ABF" w:rsidRPr="004E4506" w:rsidRDefault="006C5ABF" w:rsidP="004E5708">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tone</w:t>
                  </w:r>
                </w:p>
              </w:tc>
            </w:tr>
            <w:tr w:rsidR="006C5ABF" w:rsidRPr="004E4506" w:rsidTr="00DF5B08">
              <w:tc>
                <w:tcPr>
                  <w:tcW w:w="562" w:type="dxa"/>
                </w:tcPr>
                <w:p w:rsidR="006C5ABF" w:rsidRPr="004E4506" w:rsidRDefault="006C5ABF" w:rsidP="00DF5B08">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1</w:t>
                  </w:r>
                </w:p>
              </w:tc>
              <w:tc>
                <w:tcPr>
                  <w:tcW w:w="5529" w:type="dxa"/>
                </w:tcPr>
                <w:p w:rsidR="006C5ABF" w:rsidRPr="004E4506" w:rsidRDefault="004E5708" w:rsidP="00DF5B08">
                  <w:pPr>
                    <w:rPr>
                      <w:rFonts w:cstheme="minorHAnsi"/>
                      <w:sz w:val="24"/>
                      <w:szCs w:val="24"/>
                      <w:lang w:val="ro-RO"/>
                    </w:rPr>
                  </w:pPr>
                  <w:r w:rsidRPr="004E4506">
                    <w:rPr>
                      <w:rFonts w:cstheme="minorHAnsi"/>
                      <w:sz w:val="24"/>
                      <w:szCs w:val="24"/>
                      <w:lang w:val="ro-RO"/>
                    </w:rPr>
                    <w:t xml:space="preserve">Benzină </w:t>
                  </w:r>
                  <w:r w:rsidR="006C5ABF" w:rsidRPr="004E4506">
                    <w:rPr>
                      <w:rFonts w:cstheme="minorHAnsi"/>
                      <w:sz w:val="24"/>
                      <w:szCs w:val="24"/>
                      <w:lang w:val="ro-RO"/>
                    </w:rPr>
                    <w:t>A 98</w:t>
                  </w:r>
                </w:p>
              </w:tc>
              <w:tc>
                <w:tcPr>
                  <w:tcW w:w="2694" w:type="dxa"/>
                </w:tcPr>
                <w:p w:rsidR="006C5ABF" w:rsidRPr="004E4506" w:rsidRDefault="004E5708" w:rsidP="00A64CC5">
                  <w:pPr>
                    <w:pStyle w:val="Default"/>
                    <w:jc w:val="right"/>
                    <w:rPr>
                      <w:rFonts w:asciiTheme="minorHAnsi" w:eastAsia="Calibri" w:hAnsiTheme="minorHAnsi" w:cstheme="minorHAnsi"/>
                      <w:lang w:val="ro-RO"/>
                    </w:rPr>
                  </w:pPr>
                  <w:r w:rsidRPr="004E4506">
                    <w:rPr>
                      <w:rFonts w:asciiTheme="minorHAnsi" w:hAnsiTheme="minorHAnsi" w:cstheme="minorHAnsi"/>
                      <w:lang w:val="ro-RO"/>
                    </w:rPr>
                    <w:t xml:space="preserve">1 067,66 </w:t>
                  </w:r>
                </w:p>
              </w:tc>
            </w:tr>
            <w:tr w:rsidR="006C5ABF" w:rsidRPr="004E4506" w:rsidTr="00DF5B08">
              <w:tc>
                <w:tcPr>
                  <w:tcW w:w="562" w:type="dxa"/>
                </w:tcPr>
                <w:p w:rsidR="006C5ABF" w:rsidRPr="004E4506" w:rsidRDefault="006C5ABF" w:rsidP="00DF5B08">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2</w:t>
                  </w:r>
                </w:p>
              </w:tc>
              <w:tc>
                <w:tcPr>
                  <w:tcW w:w="5529" w:type="dxa"/>
                </w:tcPr>
                <w:p w:rsidR="006C5ABF" w:rsidRPr="004E4506" w:rsidRDefault="00A64CC5" w:rsidP="00DF5B08">
                  <w:pPr>
                    <w:rPr>
                      <w:rFonts w:cstheme="minorHAnsi"/>
                      <w:sz w:val="24"/>
                      <w:szCs w:val="24"/>
                      <w:lang w:val="ro-RO"/>
                    </w:rPr>
                  </w:pPr>
                  <w:r w:rsidRPr="004E4506">
                    <w:rPr>
                      <w:rFonts w:cstheme="minorHAnsi"/>
                      <w:sz w:val="24"/>
                      <w:szCs w:val="24"/>
                      <w:lang w:val="ro-RO"/>
                    </w:rPr>
                    <w:t>Benzină A 95</w:t>
                  </w:r>
                </w:p>
              </w:tc>
              <w:tc>
                <w:tcPr>
                  <w:tcW w:w="2694" w:type="dxa"/>
                </w:tcPr>
                <w:p w:rsidR="006C5ABF" w:rsidRPr="004E4506" w:rsidRDefault="00A64CC5" w:rsidP="00A64CC5">
                  <w:pPr>
                    <w:autoSpaceDE w:val="0"/>
                    <w:autoSpaceDN w:val="0"/>
                    <w:adjustRightInd w:val="0"/>
                    <w:jc w:val="right"/>
                    <w:rPr>
                      <w:rFonts w:eastAsia="Calibri" w:cstheme="minorHAnsi"/>
                      <w:sz w:val="24"/>
                      <w:szCs w:val="24"/>
                      <w:lang w:val="ro-RO"/>
                    </w:rPr>
                  </w:pPr>
                  <w:r w:rsidRPr="004E4506">
                    <w:rPr>
                      <w:rFonts w:eastAsia="Calibri" w:cstheme="minorHAnsi"/>
                      <w:sz w:val="24"/>
                      <w:szCs w:val="24"/>
                      <w:lang w:val="ro-RO"/>
                    </w:rPr>
                    <w:t>73436,73</w:t>
                  </w:r>
                </w:p>
              </w:tc>
            </w:tr>
            <w:tr w:rsidR="006C5ABF" w:rsidRPr="004E4506" w:rsidTr="00DF5B08">
              <w:tc>
                <w:tcPr>
                  <w:tcW w:w="562" w:type="dxa"/>
                </w:tcPr>
                <w:p w:rsidR="006C5ABF" w:rsidRPr="004E4506" w:rsidRDefault="006C5ABF" w:rsidP="00DF5B08">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3</w:t>
                  </w:r>
                </w:p>
              </w:tc>
              <w:tc>
                <w:tcPr>
                  <w:tcW w:w="5529" w:type="dxa"/>
                </w:tcPr>
                <w:p w:rsidR="006C5ABF" w:rsidRPr="004E4506" w:rsidRDefault="00A64CC5" w:rsidP="00DF5B08">
                  <w:pPr>
                    <w:rPr>
                      <w:rFonts w:cstheme="minorHAnsi"/>
                      <w:sz w:val="24"/>
                      <w:szCs w:val="24"/>
                      <w:lang w:val="ro-RO"/>
                    </w:rPr>
                  </w:pPr>
                  <w:r w:rsidRPr="004E4506">
                    <w:rPr>
                      <w:rFonts w:cstheme="minorHAnsi"/>
                      <w:sz w:val="24"/>
                      <w:szCs w:val="24"/>
                      <w:lang w:val="ro-RO"/>
                    </w:rPr>
                    <w:t>Benzină A 92</w:t>
                  </w:r>
                </w:p>
              </w:tc>
              <w:tc>
                <w:tcPr>
                  <w:tcW w:w="2694" w:type="dxa"/>
                </w:tcPr>
                <w:p w:rsidR="006C5ABF" w:rsidRPr="004E4506" w:rsidRDefault="00A64CC5" w:rsidP="00A64CC5">
                  <w:pPr>
                    <w:pStyle w:val="Default"/>
                    <w:jc w:val="right"/>
                    <w:rPr>
                      <w:rFonts w:asciiTheme="minorHAnsi" w:eastAsia="Calibri" w:hAnsiTheme="minorHAnsi" w:cstheme="minorHAnsi"/>
                      <w:lang w:val="ro-RO"/>
                    </w:rPr>
                  </w:pPr>
                  <w:r w:rsidRPr="004E4506">
                    <w:rPr>
                      <w:rFonts w:asciiTheme="minorHAnsi" w:hAnsiTheme="minorHAnsi" w:cstheme="minorHAnsi"/>
                      <w:lang w:val="ro-RO"/>
                    </w:rPr>
                    <w:t xml:space="preserve">2 653,98 </w:t>
                  </w:r>
                </w:p>
              </w:tc>
            </w:tr>
            <w:tr w:rsidR="006C5ABF" w:rsidRPr="004E4506" w:rsidTr="00DF5B08">
              <w:tc>
                <w:tcPr>
                  <w:tcW w:w="562" w:type="dxa"/>
                </w:tcPr>
                <w:p w:rsidR="006C5ABF" w:rsidRPr="004E4506" w:rsidRDefault="006C5ABF" w:rsidP="00DF5B08">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4</w:t>
                  </w:r>
                </w:p>
              </w:tc>
              <w:tc>
                <w:tcPr>
                  <w:tcW w:w="5529" w:type="dxa"/>
                </w:tcPr>
                <w:p w:rsidR="006C5ABF" w:rsidRPr="004E4506" w:rsidRDefault="00A64CC5" w:rsidP="00A64CC5">
                  <w:pPr>
                    <w:pStyle w:val="Default"/>
                    <w:rPr>
                      <w:rFonts w:asciiTheme="minorHAnsi" w:hAnsiTheme="minorHAnsi" w:cstheme="minorHAnsi"/>
                      <w:lang w:val="ro-RO"/>
                    </w:rPr>
                  </w:pPr>
                  <w:r w:rsidRPr="004E4506">
                    <w:rPr>
                      <w:rFonts w:asciiTheme="minorHAnsi" w:hAnsiTheme="minorHAnsi" w:cstheme="minorHAnsi"/>
                      <w:lang w:val="ro-RO"/>
                    </w:rPr>
                    <w:t xml:space="preserve">Motorină </w:t>
                  </w:r>
                </w:p>
              </w:tc>
              <w:tc>
                <w:tcPr>
                  <w:tcW w:w="2694" w:type="dxa"/>
                </w:tcPr>
                <w:p w:rsidR="006C5ABF" w:rsidRPr="004E4506" w:rsidRDefault="00A64CC5" w:rsidP="00A64CC5">
                  <w:pPr>
                    <w:pStyle w:val="Default"/>
                    <w:jc w:val="right"/>
                    <w:rPr>
                      <w:rFonts w:asciiTheme="minorHAnsi" w:eastAsia="Calibri" w:hAnsiTheme="minorHAnsi" w:cstheme="minorHAnsi"/>
                      <w:lang w:val="ro-RO"/>
                    </w:rPr>
                  </w:pPr>
                  <w:r w:rsidRPr="004E4506">
                    <w:rPr>
                      <w:rFonts w:asciiTheme="minorHAnsi" w:hAnsiTheme="minorHAnsi" w:cstheme="minorHAnsi"/>
                      <w:lang w:val="ro-RO"/>
                    </w:rPr>
                    <w:t xml:space="preserve">248 063,17 </w:t>
                  </w:r>
                </w:p>
              </w:tc>
            </w:tr>
          </w:tbl>
          <w:p w:rsidR="002C106C" w:rsidRPr="004E4506" w:rsidRDefault="002C106C" w:rsidP="002C106C">
            <w:pPr>
              <w:pStyle w:val="BodyText3"/>
              <w:shd w:val="clear" w:color="auto" w:fill="auto"/>
              <w:spacing w:after="0" w:line="240" w:lineRule="auto"/>
              <w:ind w:left="20" w:right="20" w:firstLine="0"/>
              <w:rPr>
                <w:rFonts w:asciiTheme="minorHAnsi" w:hAnsiTheme="minorHAnsi"/>
                <w:color w:val="FF0000"/>
                <w:sz w:val="16"/>
                <w:szCs w:val="16"/>
                <w:lang w:val="ro-RO"/>
              </w:rPr>
            </w:pPr>
          </w:p>
          <w:p w:rsidR="006C5ABF" w:rsidRPr="004E4506" w:rsidRDefault="005C6849" w:rsidP="00BC466C">
            <w:pPr>
              <w:pStyle w:val="BodyText3"/>
              <w:shd w:val="clear" w:color="auto" w:fill="auto"/>
              <w:spacing w:after="0" w:line="240" w:lineRule="auto"/>
              <w:ind w:left="20" w:right="20" w:firstLine="0"/>
              <w:rPr>
                <w:rFonts w:asciiTheme="minorHAnsi" w:hAnsiTheme="minorHAnsi"/>
                <w:sz w:val="24"/>
                <w:szCs w:val="24"/>
                <w:lang w:val="ro-RO"/>
              </w:rPr>
            </w:pPr>
            <w:r w:rsidRPr="004E4506">
              <w:rPr>
                <w:rFonts w:asciiTheme="minorHAnsi" w:hAnsiTheme="minorHAnsi"/>
                <w:sz w:val="24"/>
                <w:szCs w:val="24"/>
                <w:lang w:val="ro-RO"/>
              </w:rPr>
              <w:t xml:space="preserve">Conform prețurilor plafon de comercializare cu amănuntul a carburanților </w:t>
            </w:r>
            <w:r w:rsidR="00F73261" w:rsidRPr="004E4506">
              <w:rPr>
                <w:rFonts w:asciiTheme="minorHAnsi" w:hAnsiTheme="minorHAnsi"/>
                <w:sz w:val="24"/>
                <w:szCs w:val="24"/>
                <w:lang w:val="ro-RO"/>
              </w:rPr>
              <w:t>01 noiembrie</w:t>
            </w:r>
            <w:r w:rsidRPr="004E4506">
              <w:rPr>
                <w:rFonts w:asciiTheme="minorHAnsi" w:hAnsiTheme="minorHAnsi"/>
                <w:sz w:val="24"/>
                <w:szCs w:val="24"/>
                <w:lang w:val="ro-RO"/>
              </w:rPr>
              <w:t>-</w:t>
            </w:r>
            <w:r w:rsidR="00F73261" w:rsidRPr="004E4506">
              <w:rPr>
                <w:rFonts w:asciiTheme="minorHAnsi" w:hAnsiTheme="minorHAnsi"/>
                <w:sz w:val="24"/>
                <w:szCs w:val="24"/>
                <w:lang w:val="ro-RO"/>
              </w:rPr>
              <w:t xml:space="preserve">14 noiembrie </w:t>
            </w:r>
            <w:r w:rsidR="00FF0874" w:rsidRPr="004E4506">
              <w:rPr>
                <w:rFonts w:asciiTheme="minorHAnsi" w:hAnsiTheme="minorHAnsi"/>
                <w:sz w:val="24"/>
                <w:szCs w:val="24"/>
                <w:lang w:val="ro-RO"/>
              </w:rPr>
              <w:t>2017 stabilit</w:t>
            </w:r>
            <w:r w:rsidRPr="004E4506">
              <w:rPr>
                <w:rFonts w:asciiTheme="minorHAnsi" w:hAnsiTheme="minorHAnsi"/>
                <w:sz w:val="24"/>
                <w:szCs w:val="24"/>
                <w:lang w:val="ro-RO"/>
              </w:rPr>
              <w:t>e</w:t>
            </w:r>
            <w:r w:rsidR="00FF0874" w:rsidRPr="004E4506">
              <w:rPr>
                <w:rFonts w:asciiTheme="minorHAnsi" w:hAnsiTheme="minorHAnsi"/>
                <w:sz w:val="24"/>
                <w:szCs w:val="24"/>
                <w:lang w:val="ro-RO"/>
              </w:rPr>
              <w:t xml:space="preserve"> de ANRE</w:t>
            </w:r>
            <w:r w:rsidRPr="004E4506">
              <w:rPr>
                <w:rFonts w:asciiTheme="minorHAnsi" w:hAnsiTheme="minorHAnsi"/>
                <w:sz w:val="24"/>
                <w:szCs w:val="24"/>
                <w:lang w:val="ro-RO"/>
              </w:rPr>
              <w:t xml:space="preserve">, prețul </w:t>
            </w:r>
            <w:r w:rsidR="00FF0874" w:rsidRPr="004E4506">
              <w:rPr>
                <w:rFonts w:asciiTheme="minorHAnsi" w:hAnsiTheme="minorHAnsi"/>
                <w:sz w:val="24"/>
                <w:szCs w:val="24"/>
                <w:lang w:val="ro-RO"/>
              </w:rPr>
              <w:t xml:space="preserve"> pentru benzina</w:t>
            </w:r>
            <w:r w:rsidR="002C106C" w:rsidRPr="004E4506">
              <w:rPr>
                <w:rFonts w:asciiTheme="minorHAnsi" w:hAnsiTheme="minorHAnsi"/>
                <w:sz w:val="24"/>
                <w:szCs w:val="24"/>
                <w:lang w:val="ro-RO"/>
              </w:rPr>
              <w:t xml:space="preserve"> Premium - 95 este de </w:t>
            </w:r>
            <w:r w:rsidR="00F73261" w:rsidRPr="004E4506">
              <w:rPr>
                <w:rFonts w:asciiTheme="minorHAnsi" w:hAnsiTheme="minorHAnsi"/>
                <w:sz w:val="24"/>
                <w:szCs w:val="24"/>
                <w:lang w:val="ro-RO"/>
              </w:rPr>
              <w:t xml:space="preserve"> 17,13</w:t>
            </w:r>
            <w:r w:rsidR="002C106C" w:rsidRPr="004E4506">
              <w:rPr>
                <w:rFonts w:asciiTheme="minorHAnsi" w:hAnsiTheme="minorHAnsi"/>
                <w:sz w:val="24"/>
                <w:szCs w:val="24"/>
                <w:lang w:val="ro-RO"/>
              </w:rPr>
              <w:t xml:space="preserve"> lei per litru. Deci, costul mediu la stațiile de alimentare pentru benzina </w:t>
            </w:r>
            <w:r w:rsidR="00CA4544" w:rsidRPr="004E4506">
              <w:rPr>
                <w:rFonts w:asciiTheme="minorHAnsi" w:hAnsiTheme="minorHAnsi"/>
                <w:sz w:val="24"/>
                <w:szCs w:val="24"/>
                <w:lang w:val="ro-RO"/>
              </w:rPr>
              <w:t>A</w:t>
            </w:r>
            <w:r w:rsidR="002C106C" w:rsidRPr="004E4506">
              <w:rPr>
                <w:rFonts w:asciiTheme="minorHAnsi" w:hAnsiTheme="minorHAnsi"/>
                <w:sz w:val="24"/>
                <w:szCs w:val="24"/>
                <w:lang w:val="ro-RO"/>
              </w:rPr>
              <w:t xml:space="preserve">95 este de </w:t>
            </w:r>
            <w:r w:rsidR="00DA199A" w:rsidRPr="004E4506">
              <w:rPr>
                <w:rFonts w:asciiTheme="minorHAnsi" w:hAnsiTheme="minorHAnsi"/>
                <w:sz w:val="24"/>
                <w:szCs w:val="24"/>
                <w:lang w:val="ro-RO"/>
              </w:rPr>
              <w:t>16,</w:t>
            </w:r>
            <w:r w:rsidR="00DA1404" w:rsidRPr="004E4506">
              <w:rPr>
                <w:rFonts w:asciiTheme="minorHAnsi" w:hAnsiTheme="minorHAnsi"/>
                <w:sz w:val="24"/>
                <w:szCs w:val="24"/>
                <w:lang w:val="ro-RO"/>
              </w:rPr>
              <w:t>93</w:t>
            </w:r>
            <w:r w:rsidR="00CA4544" w:rsidRPr="004E4506">
              <w:rPr>
                <w:rFonts w:asciiTheme="minorHAnsi" w:hAnsiTheme="minorHAnsi"/>
                <w:sz w:val="24"/>
                <w:szCs w:val="24"/>
                <w:lang w:val="ro-RO"/>
              </w:rPr>
              <w:t xml:space="preserve"> lei per litru </w:t>
            </w:r>
            <w:r w:rsidR="00FF0874" w:rsidRPr="004E4506">
              <w:rPr>
                <w:rFonts w:asciiTheme="minorHAnsi" w:hAnsiTheme="minorHAnsi"/>
                <w:sz w:val="24"/>
                <w:szCs w:val="24"/>
                <w:lang w:val="ro-RO"/>
              </w:rPr>
              <w:t xml:space="preserve">iar costul pentru benzina A98 este de </w:t>
            </w:r>
            <w:r w:rsidR="00DA1404" w:rsidRPr="004E4506">
              <w:rPr>
                <w:rFonts w:asciiTheme="minorHAnsi" w:hAnsiTheme="minorHAnsi"/>
                <w:sz w:val="24"/>
                <w:szCs w:val="24"/>
                <w:lang w:val="ro-RO"/>
              </w:rPr>
              <w:t>17,60</w:t>
            </w:r>
            <w:r w:rsidR="00FF0874" w:rsidRPr="004E4506">
              <w:rPr>
                <w:rFonts w:asciiTheme="minorHAnsi" w:hAnsiTheme="minorHAnsi"/>
                <w:sz w:val="24"/>
                <w:szCs w:val="24"/>
                <w:lang w:val="ro-RO"/>
              </w:rPr>
              <w:t xml:space="preserve"> lei per litru.</w:t>
            </w:r>
          </w:p>
          <w:p w:rsidR="00BC466C" w:rsidRPr="004E4506" w:rsidRDefault="00BC466C" w:rsidP="00BC466C">
            <w:pPr>
              <w:pStyle w:val="BodyText3"/>
              <w:shd w:val="clear" w:color="auto" w:fill="auto"/>
              <w:spacing w:after="0" w:line="240" w:lineRule="auto"/>
              <w:ind w:left="20" w:right="20" w:firstLine="0"/>
              <w:rPr>
                <w:rFonts w:asciiTheme="minorHAnsi" w:hAnsiTheme="minorHAnsi"/>
                <w:color w:val="FF0000"/>
                <w:sz w:val="16"/>
                <w:szCs w:val="16"/>
                <w:lang w:val="ro-RO"/>
              </w:rPr>
            </w:pPr>
          </w:p>
          <w:p w:rsidR="00482641" w:rsidRPr="004E4506" w:rsidRDefault="000719CA" w:rsidP="00BC466C">
            <w:pPr>
              <w:pStyle w:val="BodyText3"/>
              <w:shd w:val="clear" w:color="auto" w:fill="auto"/>
              <w:spacing w:after="0" w:line="240" w:lineRule="auto"/>
              <w:ind w:left="20" w:right="20" w:firstLine="0"/>
              <w:rPr>
                <w:rFonts w:asciiTheme="minorHAnsi" w:hAnsiTheme="minorHAnsi"/>
                <w:sz w:val="24"/>
                <w:szCs w:val="24"/>
                <w:lang w:val="ro-RO"/>
              </w:rPr>
            </w:pPr>
            <w:r w:rsidRPr="004E4506">
              <w:rPr>
                <w:rFonts w:asciiTheme="minorHAnsi" w:hAnsiTheme="minorHAnsi"/>
                <w:sz w:val="24"/>
                <w:szCs w:val="24"/>
                <w:lang w:val="ro-RO"/>
              </w:rPr>
              <w:t xml:space="preserve">Aplicând principiul </w:t>
            </w:r>
            <w:r w:rsidR="008B5AA0" w:rsidRPr="004E4506">
              <w:rPr>
                <w:rFonts w:asciiTheme="minorHAnsi" w:hAnsiTheme="minorHAnsi"/>
                <w:sz w:val="24"/>
                <w:szCs w:val="24"/>
                <w:lang w:val="ro-RO"/>
              </w:rPr>
              <w:t>false</w:t>
            </w:r>
            <w:r w:rsidRPr="004E4506">
              <w:rPr>
                <w:rFonts w:asciiTheme="minorHAnsi" w:hAnsiTheme="minorHAnsi"/>
                <w:sz w:val="24"/>
                <w:szCs w:val="24"/>
                <w:lang w:val="ro-RO"/>
              </w:rPr>
              <w:t>i</w:t>
            </w:r>
            <w:r w:rsidR="008B5AA0" w:rsidRPr="004E4506">
              <w:rPr>
                <w:rFonts w:asciiTheme="minorHAnsi" w:hAnsiTheme="minorHAnsi"/>
                <w:sz w:val="24"/>
                <w:szCs w:val="24"/>
                <w:lang w:val="ro-RO"/>
              </w:rPr>
              <w:t xml:space="preserve"> ipoteze, </w:t>
            </w:r>
            <w:r w:rsidR="00DF5B08" w:rsidRPr="004E4506">
              <w:rPr>
                <w:rFonts w:asciiTheme="minorHAnsi" w:hAnsiTheme="minorHAnsi"/>
                <w:sz w:val="24"/>
                <w:szCs w:val="24"/>
                <w:lang w:val="ro-RO"/>
              </w:rPr>
              <w:t xml:space="preserve">precum </w:t>
            </w:r>
            <w:r w:rsidRPr="004E4506">
              <w:rPr>
                <w:rFonts w:asciiTheme="minorHAnsi" w:hAnsiTheme="minorHAnsi"/>
                <w:sz w:val="24"/>
                <w:szCs w:val="24"/>
                <w:lang w:val="ro-RO"/>
              </w:rPr>
              <w:t xml:space="preserve">că, </w:t>
            </w:r>
            <w:r w:rsidR="008B5AA0" w:rsidRPr="004E4506">
              <w:rPr>
                <w:rFonts w:asciiTheme="minorHAnsi" w:hAnsiTheme="minorHAnsi"/>
                <w:sz w:val="24"/>
                <w:szCs w:val="24"/>
                <w:lang w:val="ro-RO"/>
              </w:rPr>
              <w:t xml:space="preserve">din volumul total al benzinei </w:t>
            </w:r>
            <w:r w:rsidR="00DF5B08" w:rsidRPr="004E4506">
              <w:rPr>
                <w:rFonts w:asciiTheme="minorHAnsi" w:hAnsiTheme="minorHAnsi"/>
                <w:sz w:val="24"/>
                <w:szCs w:val="24"/>
                <w:lang w:val="ro-RO"/>
              </w:rPr>
              <w:t>importate</w:t>
            </w:r>
            <w:r w:rsidR="00202051">
              <w:rPr>
                <w:rFonts w:asciiTheme="minorHAnsi" w:hAnsiTheme="minorHAnsi"/>
                <w:sz w:val="24"/>
                <w:szCs w:val="24"/>
                <w:lang w:val="ro-RO"/>
              </w:rPr>
              <w:t xml:space="preserve"> </w:t>
            </w:r>
            <w:r w:rsidR="00E25A8B" w:rsidRPr="004E4506">
              <w:rPr>
                <w:rFonts w:asciiTheme="minorHAnsi" w:hAnsiTheme="minorHAnsi"/>
                <w:sz w:val="24"/>
                <w:szCs w:val="24"/>
                <w:lang w:val="ro-RO"/>
              </w:rPr>
              <w:t>cu c</w:t>
            </w:r>
            <w:r w:rsidR="00DF5B08" w:rsidRPr="004E4506">
              <w:rPr>
                <w:rFonts w:asciiTheme="minorHAnsi" w:hAnsiTheme="minorHAnsi"/>
                <w:sz w:val="24"/>
                <w:szCs w:val="24"/>
                <w:lang w:val="ro-RO"/>
              </w:rPr>
              <w:t>ifra octanica 95</w:t>
            </w:r>
            <w:r w:rsidR="0044180C" w:rsidRPr="004E4506">
              <w:rPr>
                <w:rFonts w:asciiTheme="minorHAnsi" w:hAnsiTheme="minorHAnsi"/>
                <w:sz w:val="24"/>
                <w:szCs w:val="24"/>
                <w:lang w:val="ro-RO"/>
              </w:rPr>
              <w:t>, circa</w:t>
            </w:r>
            <w:r w:rsidR="00C83A00">
              <w:rPr>
                <w:rFonts w:asciiTheme="minorHAnsi" w:hAnsiTheme="minorHAnsi"/>
                <w:sz w:val="24"/>
                <w:szCs w:val="24"/>
                <w:lang w:val="ro-RO"/>
              </w:rPr>
              <w:t xml:space="preserve"> </w:t>
            </w:r>
            <w:r w:rsidR="008B5AA0" w:rsidRPr="004E4506">
              <w:rPr>
                <w:rFonts w:asciiTheme="minorHAnsi" w:hAnsiTheme="minorHAnsi"/>
                <w:sz w:val="24"/>
                <w:szCs w:val="24"/>
                <w:lang w:val="ro-RO"/>
              </w:rPr>
              <w:t>1</w:t>
            </w:r>
            <w:r w:rsidR="00A65F0A" w:rsidRPr="004E4506">
              <w:rPr>
                <w:rFonts w:asciiTheme="minorHAnsi" w:hAnsiTheme="minorHAnsi"/>
                <w:sz w:val="24"/>
                <w:szCs w:val="24"/>
                <w:lang w:val="ro-RO"/>
              </w:rPr>
              <w:t xml:space="preserve">0 </w:t>
            </w:r>
            <w:r w:rsidR="008B5AA0" w:rsidRPr="004E4506">
              <w:rPr>
                <w:rFonts w:asciiTheme="minorHAnsi" w:hAnsiTheme="minorHAnsi"/>
                <w:sz w:val="24"/>
                <w:szCs w:val="24"/>
                <w:lang w:val="ro-RO"/>
              </w:rPr>
              <w:t>%</w:t>
            </w:r>
            <w:r w:rsidR="00C83A00">
              <w:rPr>
                <w:rFonts w:asciiTheme="minorHAnsi" w:hAnsiTheme="minorHAnsi"/>
                <w:sz w:val="24"/>
                <w:szCs w:val="24"/>
                <w:lang w:val="ro-RO"/>
              </w:rPr>
              <w:t xml:space="preserve"> </w:t>
            </w:r>
            <w:r w:rsidR="00722442" w:rsidRPr="004E4506">
              <w:rPr>
                <w:rFonts w:asciiTheme="minorHAnsi" w:hAnsiTheme="minorHAnsi"/>
                <w:sz w:val="24"/>
                <w:szCs w:val="24"/>
                <w:lang w:val="ro-RO"/>
              </w:rPr>
              <w:t xml:space="preserve">pot fi </w:t>
            </w:r>
            <w:r w:rsidR="008B5AA0" w:rsidRPr="004E4506">
              <w:rPr>
                <w:rFonts w:asciiTheme="minorHAnsi" w:hAnsiTheme="minorHAnsi"/>
                <w:sz w:val="24"/>
                <w:szCs w:val="24"/>
                <w:lang w:val="ro-RO"/>
              </w:rPr>
              <w:t>comercializ</w:t>
            </w:r>
            <w:r w:rsidR="00722442" w:rsidRPr="004E4506">
              <w:rPr>
                <w:rFonts w:asciiTheme="minorHAnsi" w:hAnsiTheme="minorHAnsi"/>
                <w:sz w:val="24"/>
                <w:szCs w:val="24"/>
                <w:lang w:val="ro-RO"/>
              </w:rPr>
              <w:t>ate</w:t>
            </w:r>
            <w:r w:rsidR="00E25A8B" w:rsidRPr="004E4506">
              <w:rPr>
                <w:rFonts w:asciiTheme="minorHAnsi" w:hAnsiTheme="minorHAnsi"/>
                <w:sz w:val="24"/>
                <w:szCs w:val="24"/>
                <w:lang w:val="ro-RO"/>
              </w:rPr>
              <w:t xml:space="preserve"> ca benzină </w:t>
            </w:r>
            <w:r w:rsidR="008B5AA0" w:rsidRPr="004E4506">
              <w:rPr>
                <w:rFonts w:asciiTheme="minorHAnsi" w:hAnsiTheme="minorHAnsi"/>
                <w:sz w:val="24"/>
                <w:szCs w:val="24"/>
                <w:lang w:val="ro-RO"/>
              </w:rPr>
              <w:t>cu cifra octanică 9</w:t>
            </w:r>
            <w:r w:rsidR="00DF5B08" w:rsidRPr="004E4506">
              <w:rPr>
                <w:rFonts w:asciiTheme="minorHAnsi" w:hAnsiTheme="minorHAnsi"/>
                <w:sz w:val="24"/>
                <w:szCs w:val="24"/>
                <w:lang w:val="ro-RO"/>
              </w:rPr>
              <w:t>8</w:t>
            </w:r>
            <w:r w:rsidR="008B5AA0" w:rsidRPr="004E4506">
              <w:rPr>
                <w:rFonts w:asciiTheme="minorHAnsi" w:hAnsiTheme="minorHAnsi"/>
                <w:sz w:val="24"/>
                <w:szCs w:val="24"/>
                <w:lang w:val="ro-RO"/>
              </w:rPr>
              <w:t>, se conturea</w:t>
            </w:r>
            <w:r w:rsidR="00482641" w:rsidRPr="004E4506">
              <w:rPr>
                <w:rFonts w:asciiTheme="minorHAnsi" w:hAnsiTheme="minorHAnsi"/>
                <w:sz w:val="24"/>
                <w:szCs w:val="24"/>
                <w:lang w:val="ro-RO"/>
              </w:rPr>
              <w:t>z</w:t>
            </w:r>
            <w:r w:rsidR="00722442" w:rsidRPr="004E4506">
              <w:rPr>
                <w:rFonts w:asciiTheme="minorHAnsi" w:hAnsiTheme="minorHAnsi"/>
                <w:sz w:val="24"/>
                <w:szCs w:val="24"/>
                <w:lang w:val="ro-RO"/>
              </w:rPr>
              <w:t xml:space="preserve">ă un </w:t>
            </w:r>
            <w:r w:rsidR="00DF5B08" w:rsidRPr="004E4506">
              <w:rPr>
                <w:rFonts w:asciiTheme="minorHAnsi" w:hAnsiTheme="minorHAnsi"/>
                <w:sz w:val="24"/>
                <w:szCs w:val="24"/>
                <w:lang w:val="ro-RO"/>
              </w:rPr>
              <w:t xml:space="preserve"> prejudiciu adus consumatorilor. </w:t>
            </w:r>
            <w:r w:rsidR="006262B7" w:rsidRPr="004E4506">
              <w:rPr>
                <w:rFonts w:asciiTheme="minorHAnsi" w:hAnsiTheme="minorHAnsi"/>
                <w:sz w:val="24"/>
                <w:szCs w:val="24"/>
                <w:lang w:val="ro-RO"/>
              </w:rPr>
              <w:t xml:space="preserve"> Anual pot fi comercializate estimativ</w:t>
            </w:r>
            <w:r w:rsidR="00C83A00">
              <w:rPr>
                <w:rFonts w:asciiTheme="minorHAnsi" w:hAnsiTheme="minorHAnsi"/>
                <w:sz w:val="24"/>
                <w:szCs w:val="24"/>
                <w:lang w:val="ro-RO"/>
              </w:rPr>
              <w:t xml:space="preserve"> </w:t>
            </w:r>
            <w:r w:rsidRPr="004E4506">
              <w:rPr>
                <w:rFonts w:asciiTheme="minorHAnsi" w:hAnsiTheme="minorHAnsi"/>
                <w:sz w:val="24"/>
                <w:szCs w:val="24"/>
                <w:lang w:val="ro-RO"/>
              </w:rPr>
              <w:t>15</w:t>
            </w:r>
            <w:r w:rsidR="006262B7" w:rsidRPr="004E4506">
              <w:rPr>
                <w:rFonts w:asciiTheme="minorHAnsi" w:hAnsiTheme="minorHAnsi"/>
                <w:sz w:val="24"/>
                <w:szCs w:val="24"/>
                <w:lang w:val="ro-RO"/>
              </w:rPr>
              <w:t xml:space="preserve">000 </w:t>
            </w:r>
            <w:r w:rsidR="00482641" w:rsidRPr="004E4506">
              <w:rPr>
                <w:rFonts w:asciiTheme="minorHAnsi" w:hAnsiTheme="minorHAnsi"/>
                <w:sz w:val="24"/>
                <w:szCs w:val="24"/>
                <w:lang w:val="ro-RO"/>
              </w:rPr>
              <w:t xml:space="preserve">tone de benzină cu cifra octanică 95 de facto, care este prezentată </w:t>
            </w:r>
            <w:proofErr w:type="spellStart"/>
            <w:r w:rsidR="00482641" w:rsidRPr="004E4506">
              <w:rPr>
                <w:rFonts w:asciiTheme="minorHAnsi" w:hAnsiTheme="minorHAnsi"/>
                <w:sz w:val="24"/>
                <w:szCs w:val="24"/>
                <w:lang w:val="ro-RO"/>
              </w:rPr>
              <w:t>concumatorului</w:t>
            </w:r>
            <w:proofErr w:type="spellEnd"/>
            <w:r w:rsidR="00482641" w:rsidRPr="004E4506">
              <w:rPr>
                <w:rFonts w:asciiTheme="minorHAnsi" w:hAnsiTheme="minorHAnsi"/>
                <w:sz w:val="24"/>
                <w:szCs w:val="24"/>
                <w:lang w:val="ro-RO"/>
              </w:rPr>
              <w:t xml:space="preserve"> ca fiind benzină cu cifra octanică 98.</w:t>
            </w:r>
          </w:p>
          <w:p w:rsidR="00BC466C" w:rsidRPr="004E4506" w:rsidRDefault="00BC466C" w:rsidP="00BC466C">
            <w:pPr>
              <w:pStyle w:val="BodyText3"/>
              <w:shd w:val="clear" w:color="auto" w:fill="auto"/>
              <w:spacing w:after="0" w:line="240" w:lineRule="auto"/>
              <w:ind w:left="20" w:right="20" w:firstLine="0"/>
              <w:rPr>
                <w:rFonts w:asciiTheme="minorHAnsi" w:hAnsiTheme="minorHAnsi"/>
                <w:color w:val="FF0000"/>
                <w:sz w:val="16"/>
                <w:szCs w:val="16"/>
                <w:lang w:val="ro-RO"/>
              </w:rPr>
            </w:pPr>
          </w:p>
          <w:p w:rsidR="00A61748" w:rsidRDefault="00722442" w:rsidP="00A61748">
            <w:pPr>
              <w:pStyle w:val="BodyText3"/>
              <w:shd w:val="clear" w:color="auto" w:fill="auto"/>
              <w:spacing w:after="0" w:line="240" w:lineRule="auto"/>
              <w:ind w:left="20" w:right="20" w:firstLine="0"/>
              <w:rPr>
                <w:rFonts w:asciiTheme="minorHAnsi" w:hAnsiTheme="minorHAnsi"/>
                <w:sz w:val="24"/>
                <w:szCs w:val="24"/>
                <w:lang w:val="ro-RO"/>
              </w:rPr>
            </w:pPr>
            <w:r w:rsidRPr="004E4506">
              <w:rPr>
                <w:rFonts w:asciiTheme="minorHAnsi" w:hAnsiTheme="minorHAnsi"/>
                <w:sz w:val="24"/>
                <w:szCs w:val="24"/>
                <w:lang w:val="ro-RO"/>
              </w:rPr>
              <w:t>Urmare celor expuse, valoarea</w:t>
            </w:r>
            <w:r w:rsidR="008B5AA0" w:rsidRPr="004E4506">
              <w:rPr>
                <w:rFonts w:asciiTheme="minorHAnsi" w:hAnsiTheme="minorHAnsi"/>
                <w:sz w:val="24"/>
                <w:szCs w:val="24"/>
                <w:lang w:val="ro-RO"/>
              </w:rPr>
              <w:t xml:space="preserve"> prejudiciului adus consumator</w:t>
            </w:r>
            <w:r w:rsidRPr="004E4506">
              <w:rPr>
                <w:rFonts w:asciiTheme="minorHAnsi" w:hAnsiTheme="minorHAnsi"/>
                <w:sz w:val="24"/>
                <w:szCs w:val="24"/>
                <w:lang w:val="ro-RO"/>
              </w:rPr>
              <w:t xml:space="preserve">ilor </w:t>
            </w:r>
            <w:r w:rsidR="008B5AA0" w:rsidRPr="004E4506">
              <w:rPr>
                <w:rFonts w:asciiTheme="minorHAnsi" w:hAnsiTheme="minorHAnsi"/>
                <w:sz w:val="24"/>
                <w:szCs w:val="24"/>
                <w:lang w:val="ro-RO"/>
              </w:rPr>
              <w:t xml:space="preserve"> la vânzarea unui produs neconform poate fi estimat la </w:t>
            </w:r>
            <w:r w:rsidR="00DA1404" w:rsidRPr="004E4506">
              <w:rPr>
                <w:rFonts w:asciiTheme="minorHAnsi" w:hAnsiTheme="minorHAnsi"/>
                <w:sz w:val="24"/>
                <w:szCs w:val="24"/>
                <w:lang w:val="ro-RO"/>
              </w:rPr>
              <w:t>9840,5</w:t>
            </w:r>
            <w:r w:rsidR="003063CA" w:rsidRPr="004E4506">
              <w:rPr>
                <w:rFonts w:asciiTheme="minorHAnsi" w:hAnsiTheme="minorHAnsi"/>
                <w:sz w:val="24"/>
                <w:szCs w:val="24"/>
                <w:lang w:val="ro-RO"/>
              </w:rPr>
              <w:t xml:space="preserve"> mii </w:t>
            </w:r>
            <w:r w:rsidR="008B5AA0" w:rsidRPr="004E4506">
              <w:rPr>
                <w:rFonts w:asciiTheme="minorHAnsi" w:hAnsiTheme="minorHAnsi"/>
                <w:sz w:val="24"/>
                <w:szCs w:val="24"/>
                <w:lang w:val="ro-RO"/>
              </w:rPr>
              <w:t>lei.</w:t>
            </w:r>
            <w:r w:rsidR="00482641" w:rsidRPr="004E4506">
              <w:rPr>
                <w:rFonts w:asciiTheme="minorHAnsi" w:hAnsiTheme="minorHAnsi"/>
                <w:sz w:val="24"/>
                <w:szCs w:val="24"/>
                <w:lang w:val="ro-RO"/>
              </w:rPr>
              <w:t xml:space="preserve"> Prin extrapolare, în</w:t>
            </w:r>
            <w:r w:rsidR="007D7248" w:rsidRPr="004E4506">
              <w:rPr>
                <w:rFonts w:asciiTheme="minorHAnsi" w:hAnsiTheme="minorHAnsi"/>
                <w:sz w:val="24"/>
                <w:szCs w:val="24"/>
                <w:lang w:val="ro-RO"/>
              </w:rPr>
              <w:t xml:space="preserve"> cazul deteriorării  motoarelor</w:t>
            </w:r>
            <w:r w:rsidR="00C83A00">
              <w:rPr>
                <w:rFonts w:asciiTheme="minorHAnsi" w:hAnsiTheme="minorHAnsi"/>
                <w:sz w:val="24"/>
                <w:szCs w:val="24"/>
                <w:lang w:val="ro-RO"/>
              </w:rPr>
              <w:t xml:space="preserve"> </w:t>
            </w:r>
            <w:r w:rsidR="00482641" w:rsidRPr="004E4506">
              <w:rPr>
                <w:rFonts w:asciiTheme="minorHAnsi" w:hAnsiTheme="minorHAnsi"/>
                <w:sz w:val="24"/>
                <w:szCs w:val="24"/>
                <w:lang w:val="ro-RO"/>
              </w:rPr>
              <w:t>autove</w:t>
            </w:r>
            <w:r w:rsidR="003063CA" w:rsidRPr="004E4506">
              <w:rPr>
                <w:rFonts w:asciiTheme="minorHAnsi" w:hAnsiTheme="minorHAnsi"/>
                <w:sz w:val="24"/>
                <w:szCs w:val="24"/>
                <w:lang w:val="ro-RO"/>
              </w:rPr>
              <w:t>hiculelor</w:t>
            </w:r>
            <w:r w:rsidRPr="004E4506">
              <w:rPr>
                <w:rFonts w:asciiTheme="minorHAnsi" w:hAnsiTheme="minorHAnsi"/>
                <w:sz w:val="24"/>
                <w:szCs w:val="24"/>
                <w:lang w:val="ro-RO"/>
              </w:rPr>
              <w:t>,</w:t>
            </w:r>
            <w:r w:rsidR="00C83A00">
              <w:rPr>
                <w:rFonts w:asciiTheme="minorHAnsi" w:hAnsiTheme="minorHAnsi"/>
                <w:sz w:val="24"/>
                <w:szCs w:val="24"/>
                <w:lang w:val="ro-RO"/>
              </w:rPr>
              <w:t xml:space="preserve"> </w:t>
            </w:r>
            <w:r w:rsidR="00482641" w:rsidRPr="004E4506">
              <w:rPr>
                <w:rFonts w:asciiTheme="minorHAnsi" w:hAnsiTheme="minorHAnsi"/>
                <w:sz w:val="24"/>
                <w:szCs w:val="24"/>
                <w:lang w:val="ro-RO"/>
              </w:rPr>
              <w:t xml:space="preserve">urmare a utilizării unei </w:t>
            </w:r>
            <w:r w:rsidR="00390B8A" w:rsidRPr="004E4506">
              <w:rPr>
                <w:rFonts w:asciiTheme="minorHAnsi" w:hAnsiTheme="minorHAnsi"/>
                <w:sz w:val="24"/>
                <w:szCs w:val="24"/>
                <w:lang w:val="ro-RO"/>
              </w:rPr>
              <w:t>benzi</w:t>
            </w:r>
            <w:r w:rsidR="00482641" w:rsidRPr="004E4506">
              <w:rPr>
                <w:rFonts w:asciiTheme="minorHAnsi" w:hAnsiTheme="minorHAnsi"/>
                <w:sz w:val="24"/>
                <w:szCs w:val="24"/>
                <w:lang w:val="ro-RO"/>
              </w:rPr>
              <w:t xml:space="preserve">ne neconforme, </w:t>
            </w:r>
            <w:r w:rsidRPr="004E4506">
              <w:rPr>
                <w:rFonts w:asciiTheme="minorHAnsi" w:hAnsiTheme="minorHAnsi"/>
                <w:sz w:val="24"/>
                <w:szCs w:val="24"/>
                <w:lang w:val="ro-RO"/>
              </w:rPr>
              <w:t>valoarea prejudiciului poate crește de câ</w:t>
            </w:r>
            <w:r w:rsidR="00482641" w:rsidRPr="004E4506">
              <w:rPr>
                <w:rFonts w:asciiTheme="minorHAnsi" w:hAnsiTheme="minorHAnsi"/>
                <w:sz w:val="24"/>
                <w:szCs w:val="24"/>
                <w:lang w:val="ro-RO"/>
              </w:rPr>
              <w:t>teva ori.</w:t>
            </w:r>
            <w:r w:rsidR="00A61748">
              <w:rPr>
                <w:rFonts w:asciiTheme="minorHAnsi" w:hAnsiTheme="minorHAnsi"/>
                <w:sz w:val="24"/>
                <w:szCs w:val="24"/>
                <w:lang w:val="ro-RO"/>
              </w:rPr>
              <w:t xml:space="preserve"> </w:t>
            </w:r>
          </w:p>
          <w:p w:rsidR="00A61748" w:rsidRDefault="00A61748" w:rsidP="00A61748">
            <w:pPr>
              <w:pStyle w:val="BodyText3"/>
              <w:shd w:val="clear" w:color="auto" w:fill="auto"/>
              <w:spacing w:after="0" w:line="240" w:lineRule="auto"/>
              <w:ind w:left="20" w:right="20" w:firstLine="0"/>
              <w:rPr>
                <w:rFonts w:asciiTheme="minorHAnsi" w:hAnsiTheme="minorHAnsi"/>
                <w:sz w:val="24"/>
                <w:szCs w:val="24"/>
                <w:lang w:val="ro-RO"/>
              </w:rPr>
            </w:pPr>
          </w:p>
          <w:p w:rsidR="00864531" w:rsidRPr="00CF3337" w:rsidRDefault="00A61748" w:rsidP="00A61748">
            <w:pPr>
              <w:pStyle w:val="BodyText3"/>
              <w:shd w:val="clear" w:color="auto" w:fill="auto"/>
              <w:spacing w:after="0" w:line="240" w:lineRule="auto"/>
              <w:ind w:left="20" w:right="20" w:firstLine="0"/>
              <w:rPr>
                <w:rFonts w:asciiTheme="minorHAnsi" w:hAnsiTheme="minorHAnsi" w:cstheme="minorHAnsi"/>
                <w:sz w:val="24"/>
                <w:szCs w:val="24"/>
                <w:lang w:val="ro-RO"/>
              </w:rPr>
            </w:pPr>
            <w:r>
              <w:rPr>
                <w:rFonts w:asciiTheme="minorHAnsi" w:hAnsiTheme="minorHAnsi"/>
                <w:sz w:val="24"/>
                <w:szCs w:val="24"/>
                <w:lang w:val="ro-RO"/>
              </w:rPr>
              <w:t>Totodată, d</w:t>
            </w:r>
            <w:r w:rsidR="00864531" w:rsidRPr="00A61748">
              <w:rPr>
                <w:rFonts w:asciiTheme="minorHAnsi" w:hAnsiTheme="minorHAnsi" w:cstheme="minorHAnsi"/>
                <w:color w:val="000000"/>
                <w:sz w:val="24"/>
                <w:szCs w:val="24"/>
                <w:lang w:val="ro-RO"/>
              </w:rPr>
              <w:t xml:space="preserve">e ani în șir, </w:t>
            </w:r>
            <w:proofErr w:type="spellStart"/>
            <w:r w:rsidR="00864531" w:rsidRPr="00A61748">
              <w:rPr>
                <w:rFonts w:asciiTheme="minorHAnsi" w:hAnsiTheme="minorHAnsi" w:cstheme="minorHAnsi"/>
                <w:color w:val="000000"/>
                <w:sz w:val="24"/>
                <w:szCs w:val="24"/>
                <w:lang w:val="ro-RO"/>
              </w:rPr>
              <w:t>şoferii</w:t>
            </w:r>
            <w:proofErr w:type="spellEnd"/>
            <w:r w:rsidR="00864531" w:rsidRPr="00A61748">
              <w:rPr>
                <w:rFonts w:asciiTheme="minorHAnsi" w:hAnsiTheme="minorHAnsi" w:cstheme="minorHAnsi"/>
                <w:color w:val="000000"/>
                <w:sz w:val="24"/>
                <w:szCs w:val="24"/>
                <w:lang w:val="ro-RO"/>
              </w:rPr>
              <w:t xml:space="preserve"> nu au nicio certitudine că pun în rezervoare combustibil de calitate. În perioada 2013-2017, în adresa Agenției pentru Protecția Consuma</w:t>
            </w:r>
            <w:r w:rsidR="00202051">
              <w:rPr>
                <w:rFonts w:asciiTheme="minorHAnsi" w:hAnsiTheme="minorHAnsi" w:cstheme="minorHAnsi"/>
                <w:color w:val="000000"/>
                <w:sz w:val="24"/>
                <w:szCs w:val="24"/>
                <w:lang w:val="ro-RO"/>
              </w:rPr>
              <w:t>torilor au parvenit 127 petiții</w:t>
            </w:r>
            <w:r w:rsidR="00864531" w:rsidRPr="00A61748">
              <w:rPr>
                <w:rFonts w:asciiTheme="minorHAnsi" w:hAnsiTheme="minorHAnsi" w:cstheme="minorHAnsi"/>
                <w:sz w:val="24"/>
                <w:szCs w:val="24"/>
                <w:lang w:val="ro-RO"/>
              </w:rPr>
              <w:t xml:space="preserve"> referitor la neconformitățile admise la stațiile de alimentare cu combustibil, inclusiv: 2013 -18 petiții; 2014 - 22 petiții; 2015 – 42 petiții; 2016 – 25 petiții; 2017 – 20 petiții.  Prin control au fost examinate 97 petiții, 30 de petiții s-au examinat din oficiu, din care în 16 petiții se invoca  calitatea necorespunzătoare a produselor petroliere,  ce a condus la deteriorarea automobilelor.</w:t>
            </w:r>
            <w:r w:rsidR="00202051">
              <w:rPr>
                <w:rFonts w:asciiTheme="minorHAnsi" w:hAnsiTheme="minorHAnsi" w:cstheme="minorHAnsi"/>
                <w:sz w:val="24"/>
                <w:szCs w:val="24"/>
                <w:lang w:val="ro-RO"/>
              </w:rPr>
              <w:t xml:space="preserve"> </w:t>
            </w:r>
            <w:r w:rsidR="00864531" w:rsidRPr="00A61748">
              <w:rPr>
                <w:rFonts w:asciiTheme="minorHAnsi" w:hAnsiTheme="minorHAnsi" w:cstheme="minorHAnsi"/>
                <w:color w:val="000000"/>
                <w:sz w:val="24"/>
                <w:szCs w:val="24"/>
                <w:lang w:val="ro-RO"/>
              </w:rPr>
              <w:t xml:space="preserve">Între timp, tot mai multe </w:t>
            </w:r>
            <w:proofErr w:type="spellStart"/>
            <w:r w:rsidR="00864531" w:rsidRPr="00A61748">
              <w:rPr>
                <w:rFonts w:asciiTheme="minorHAnsi" w:hAnsiTheme="minorHAnsi" w:cstheme="minorHAnsi"/>
                <w:color w:val="000000"/>
                <w:sz w:val="24"/>
                <w:szCs w:val="24"/>
                <w:lang w:val="ro-RO"/>
              </w:rPr>
              <w:t>maşini</w:t>
            </w:r>
            <w:proofErr w:type="spellEnd"/>
            <w:r w:rsidR="00864531" w:rsidRPr="00A61748">
              <w:rPr>
                <w:rFonts w:asciiTheme="minorHAnsi" w:hAnsiTheme="minorHAnsi" w:cstheme="minorHAnsi"/>
                <w:color w:val="000000"/>
                <w:sz w:val="24"/>
                <w:szCs w:val="24"/>
                <w:lang w:val="ro-RO"/>
              </w:rPr>
              <w:t xml:space="preserve"> ajung în service din cauza combustibilului diluat.</w:t>
            </w:r>
            <w:r>
              <w:rPr>
                <w:rFonts w:asciiTheme="minorHAnsi" w:hAnsiTheme="minorHAnsi" w:cstheme="minorHAnsi"/>
                <w:color w:val="000000"/>
                <w:sz w:val="24"/>
                <w:szCs w:val="24"/>
                <w:lang w:val="ro-RO"/>
              </w:rPr>
              <w:t xml:space="preserve"> </w:t>
            </w:r>
            <w:r w:rsidR="00864531" w:rsidRPr="00CF3337">
              <w:rPr>
                <w:rFonts w:asciiTheme="minorHAnsi" w:hAnsiTheme="minorHAnsi" w:cstheme="minorHAnsi"/>
                <w:sz w:val="24"/>
                <w:szCs w:val="24"/>
                <w:lang w:val="ro-RO"/>
              </w:rPr>
              <w:t>Este de menţionat, că pe perioada 2015-2016 au fost constatate ca neconforme 41 de probe pentru benzină și motorină.</w:t>
            </w:r>
          </w:p>
          <w:p w:rsidR="00864531" w:rsidRPr="004E4506" w:rsidRDefault="00864531" w:rsidP="00864531">
            <w:pPr>
              <w:pStyle w:val="tt"/>
              <w:jc w:val="both"/>
              <w:rPr>
                <w:b w:val="0"/>
                <w:sz w:val="16"/>
                <w:szCs w:val="16"/>
                <w:lang w:val="ro-RO"/>
              </w:rPr>
            </w:pPr>
          </w:p>
          <w:p w:rsidR="00D172A7" w:rsidRDefault="00D172A7" w:rsidP="00BC466C">
            <w:pPr>
              <w:jc w:val="both"/>
              <w:rPr>
                <w:rFonts w:cs="TimesNewRomanPSMT"/>
                <w:sz w:val="24"/>
                <w:szCs w:val="24"/>
                <w:lang w:val="ro-RO"/>
              </w:rPr>
            </w:pPr>
            <w:r w:rsidRPr="004E4506">
              <w:rPr>
                <w:rFonts w:cs="TimesNewRomanPSMT"/>
                <w:sz w:val="24"/>
                <w:szCs w:val="24"/>
                <w:lang w:val="ro-RO"/>
              </w:rPr>
              <w:t>Prin introducerea sistemului de monitorizare a calității benzinei și motorinei vor fi create premisele de asigurare a calității benzinei și motorinei atât la importul cât și la comercializarea acestora la stațiile de alimentare. În rezultat se va urmăr</w:t>
            </w:r>
            <w:r w:rsidR="00722442" w:rsidRPr="004E4506">
              <w:rPr>
                <w:rFonts w:cs="TimesNewRomanPSMT"/>
                <w:sz w:val="24"/>
                <w:szCs w:val="24"/>
                <w:lang w:val="ro-RO"/>
              </w:rPr>
              <w:t>i un scop de o valoare înaltă a</w:t>
            </w:r>
            <w:r w:rsidRPr="004E4506">
              <w:rPr>
                <w:rFonts w:cs="TimesNewRomanPSMT"/>
                <w:sz w:val="24"/>
                <w:szCs w:val="24"/>
                <w:lang w:val="ro-RO"/>
              </w:rPr>
              <w:t xml:space="preserve"> statului, și anume protecția consumatorilor. </w:t>
            </w:r>
            <w:r w:rsidRPr="004E4506">
              <w:rPr>
                <w:rFonts w:cs="TimesNewRomanPS-BoldMT"/>
                <w:bCs/>
                <w:sz w:val="24"/>
                <w:szCs w:val="24"/>
                <w:lang w:val="ro-RO"/>
              </w:rPr>
              <w:t>Ca urmare impactul</w:t>
            </w:r>
            <w:r w:rsidR="00722442" w:rsidRPr="004E4506">
              <w:rPr>
                <w:rFonts w:cs="TimesNewRomanPS-BoldMT"/>
                <w:bCs/>
                <w:sz w:val="24"/>
                <w:szCs w:val="24"/>
                <w:lang w:val="ro-RO"/>
              </w:rPr>
              <w:t xml:space="preserve"> socioeconomic al proiectului  Hotărîrii</w:t>
            </w:r>
            <w:r w:rsidRPr="004E4506">
              <w:rPr>
                <w:rFonts w:cs="TimesNewRomanPS-BoldMT"/>
                <w:bCs/>
                <w:sz w:val="24"/>
                <w:szCs w:val="24"/>
                <w:lang w:val="ro-RO"/>
              </w:rPr>
              <w:t xml:space="preserve"> Guvern</w:t>
            </w:r>
            <w:r w:rsidR="00722442" w:rsidRPr="004E4506">
              <w:rPr>
                <w:rFonts w:cs="TimesNewRomanPS-BoldMT"/>
                <w:bCs/>
                <w:sz w:val="24"/>
                <w:szCs w:val="24"/>
                <w:lang w:val="ro-RO"/>
              </w:rPr>
              <w:t>ului</w:t>
            </w:r>
            <w:r w:rsidRPr="004E4506">
              <w:rPr>
                <w:rFonts w:cs="TimesNewRomanPS-BoldMT"/>
                <w:bCs/>
                <w:sz w:val="24"/>
                <w:szCs w:val="24"/>
                <w:lang w:val="ro-RO"/>
              </w:rPr>
              <w:t xml:space="preserve"> este pozitiv, mai mult, p</w:t>
            </w:r>
            <w:r w:rsidRPr="004E4506">
              <w:rPr>
                <w:rFonts w:cs="TimesNewRomanPSMT"/>
                <w:sz w:val="24"/>
                <w:szCs w:val="24"/>
                <w:lang w:val="ro-RO"/>
              </w:rPr>
              <w:t>roiectul va asigura</w:t>
            </w:r>
            <w:r w:rsidR="001B025F" w:rsidRPr="004E4506">
              <w:rPr>
                <w:rFonts w:cs="TimesNewRomanPSMT"/>
                <w:sz w:val="24"/>
                <w:szCs w:val="24"/>
                <w:lang w:val="ro-RO"/>
              </w:rPr>
              <w:t xml:space="preserve"> indirect </w:t>
            </w:r>
            <w:r w:rsidRPr="004E4506">
              <w:rPr>
                <w:rFonts w:cs="TimesNewRomanPSMT"/>
                <w:sz w:val="24"/>
                <w:szCs w:val="24"/>
                <w:lang w:val="ro-RO"/>
              </w:rPr>
              <w:t>limitarea şi reducerea emi</w:t>
            </w:r>
            <w:r w:rsidR="00722442" w:rsidRPr="004E4506">
              <w:rPr>
                <w:rFonts w:cs="TimesNewRomanPSMT"/>
                <w:sz w:val="24"/>
                <w:szCs w:val="24"/>
                <w:lang w:val="ro-RO"/>
              </w:rPr>
              <w:t xml:space="preserve">siilor de gaze cu efect de seră, precum </w:t>
            </w:r>
            <w:r w:rsidRPr="004E4506">
              <w:rPr>
                <w:rFonts w:cs="TimesNewRomanPSMT"/>
                <w:sz w:val="24"/>
                <w:szCs w:val="24"/>
                <w:lang w:val="ro-RO"/>
              </w:rPr>
              <w:t xml:space="preserve">şi reducerea impactului generat de utilizarea </w:t>
            </w:r>
            <w:proofErr w:type="spellStart"/>
            <w:r w:rsidRPr="004E4506">
              <w:rPr>
                <w:rFonts w:cs="TimesNewRomanPSMT"/>
                <w:sz w:val="24"/>
                <w:szCs w:val="24"/>
                <w:lang w:val="ro-RO"/>
              </w:rPr>
              <w:t>carburanţilor</w:t>
            </w:r>
            <w:proofErr w:type="spellEnd"/>
            <w:r w:rsidRPr="004E4506">
              <w:rPr>
                <w:rFonts w:cs="TimesNewRomanPSMT"/>
                <w:sz w:val="24"/>
                <w:szCs w:val="24"/>
                <w:lang w:val="ro-RO"/>
              </w:rPr>
              <w:t xml:space="preserve"> asupra sănătăţii populaţiei şi a mediului.</w:t>
            </w:r>
          </w:p>
          <w:p w:rsidR="00202051" w:rsidRDefault="00202051" w:rsidP="00BC466C">
            <w:pPr>
              <w:jc w:val="both"/>
              <w:rPr>
                <w:rFonts w:cs="TimesNewRomanPSMT"/>
                <w:sz w:val="24"/>
                <w:szCs w:val="24"/>
                <w:lang w:val="ro-RO"/>
              </w:rPr>
            </w:pPr>
          </w:p>
          <w:p w:rsidR="001378DD" w:rsidRPr="004E4506" w:rsidRDefault="001378DD" w:rsidP="00351C8C">
            <w:pPr>
              <w:rPr>
                <w:sz w:val="16"/>
                <w:szCs w:val="16"/>
                <w:lang w:val="ro-RO"/>
              </w:rPr>
            </w:pPr>
          </w:p>
          <w:p w:rsidR="00B462D9" w:rsidRPr="00A541B5" w:rsidRDefault="001378DD" w:rsidP="00B462D9">
            <w:pPr>
              <w:jc w:val="both"/>
              <w:rPr>
                <w:rFonts w:cs="Times New Roman"/>
                <w:sz w:val="24"/>
                <w:szCs w:val="24"/>
                <w:lang w:val="ro-RO"/>
              </w:rPr>
            </w:pPr>
            <w:r w:rsidRPr="004E4506">
              <w:rPr>
                <w:color w:val="000000"/>
                <w:lang w:val="ro-RO"/>
              </w:rPr>
              <w:lastRenderedPageBreak/>
              <w:t> </w:t>
            </w:r>
            <w:r w:rsidR="00351C8C" w:rsidRPr="00A541B5">
              <w:rPr>
                <w:b/>
                <w:noProof/>
                <w:sz w:val="24"/>
                <w:szCs w:val="24"/>
                <w:lang w:val="ro-RO"/>
              </w:rPr>
              <w:t>c)</w:t>
            </w:r>
            <w:r w:rsidR="004D4AD0" w:rsidRPr="00A541B5">
              <w:rPr>
                <w:b/>
                <w:noProof/>
                <w:sz w:val="24"/>
                <w:szCs w:val="24"/>
                <w:lang w:val="ro-RO"/>
              </w:rPr>
              <w:t xml:space="preserve"> </w:t>
            </w:r>
            <w:r w:rsidR="0057003B" w:rsidRPr="00A541B5">
              <w:rPr>
                <w:noProof/>
                <w:sz w:val="24"/>
                <w:szCs w:val="24"/>
                <w:lang w:val="ro-RO"/>
              </w:rPr>
              <w:t>Se conturează un șir de cauze care au contribuit la apariția problem</w:t>
            </w:r>
            <w:r w:rsidR="00B462D9" w:rsidRPr="00A541B5">
              <w:rPr>
                <w:noProof/>
                <w:sz w:val="24"/>
                <w:szCs w:val="24"/>
                <w:lang w:val="ro-RO"/>
              </w:rPr>
              <w:t>elor definit</w:t>
            </w:r>
            <w:r w:rsidR="00AE1AF2" w:rsidRPr="00A541B5">
              <w:rPr>
                <w:noProof/>
                <w:sz w:val="24"/>
                <w:szCs w:val="24"/>
                <w:lang w:val="ro-RO"/>
              </w:rPr>
              <w:t>e la pct. 2 lit. a), cum ar fi:</w:t>
            </w:r>
            <w:r w:rsidR="00B462D9" w:rsidRPr="00A541B5">
              <w:rPr>
                <w:noProof/>
                <w:sz w:val="24"/>
                <w:szCs w:val="24"/>
                <w:lang w:val="ro-RO"/>
              </w:rPr>
              <w:t xml:space="preserve"> </w:t>
            </w:r>
            <w:r w:rsidR="0057003B" w:rsidRPr="00A541B5">
              <w:rPr>
                <w:noProof/>
                <w:sz w:val="24"/>
                <w:szCs w:val="24"/>
                <w:lang w:val="ro-RO"/>
              </w:rPr>
              <w:t>lipsa unui sistem de monitorizare a calității benzinei și motorinei, care prevede asigurarea calității acestor produse pe tot lanțul – de la import până la livrarea către consumatorul fina</w:t>
            </w:r>
            <w:r w:rsidR="00B462D9" w:rsidRPr="00A541B5">
              <w:rPr>
                <w:noProof/>
                <w:sz w:val="24"/>
                <w:szCs w:val="24"/>
                <w:lang w:val="ro-RO"/>
              </w:rPr>
              <w:t>l, prejudiciu  major pentru consumatorul final, datorat faptului că calitatea produselor petroliere nu este nici într-un mod argumentată de  prețului  ridicat al acestora</w:t>
            </w:r>
            <w:r w:rsidR="00AE1AF2" w:rsidRPr="00A541B5">
              <w:rPr>
                <w:rFonts w:cs="Times New Roman"/>
                <w:sz w:val="24"/>
                <w:szCs w:val="24"/>
                <w:lang w:val="ro-RO"/>
              </w:rPr>
              <w:t xml:space="preserve">. Concomitent, este de menționat, că </w:t>
            </w:r>
            <w:r w:rsidR="00AE1AF2" w:rsidRPr="00A541B5">
              <w:rPr>
                <w:sz w:val="24"/>
                <w:szCs w:val="24"/>
                <w:lang w:val="ro-MD"/>
              </w:rPr>
              <w:t xml:space="preserve">Agenţia  Naţională pentru Reglementare în Energetică, care exercită reglementarea de stat a pieței produselor petroliere, nu deține funcții de monitorizare a  </w:t>
            </w:r>
            <w:r w:rsidR="00AE1AF2" w:rsidRPr="00A541B5">
              <w:rPr>
                <w:noProof/>
                <w:sz w:val="24"/>
                <w:szCs w:val="24"/>
                <w:lang w:val="ro-RO"/>
              </w:rPr>
              <w:t xml:space="preserve"> calității benzinei și motorinei pe întreg lanțul de import și comercializare.   </w:t>
            </w:r>
          </w:p>
          <w:p w:rsidR="00AE1AF2" w:rsidRPr="00A541B5" w:rsidRDefault="00AE1AF2" w:rsidP="00AE1AF2">
            <w:pPr>
              <w:jc w:val="both"/>
              <w:rPr>
                <w:sz w:val="24"/>
                <w:szCs w:val="24"/>
                <w:lang w:val="ro-MD"/>
              </w:rPr>
            </w:pPr>
            <w:r w:rsidRPr="00A541B5">
              <w:rPr>
                <w:sz w:val="24"/>
                <w:szCs w:val="24"/>
                <w:lang w:val="ro-MD"/>
              </w:rPr>
              <w:t xml:space="preserve">Controlul </w:t>
            </w:r>
            <w:r w:rsidR="00202051">
              <w:rPr>
                <w:sz w:val="24"/>
                <w:szCs w:val="24"/>
                <w:lang w:val="ro-MD"/>
              </w:rPr>
              <w:t xml:space="preserve"> </w:t>
            </w:r>
            <w:r w:rsidRPr="00A541B5">
              <w:rPr>
                <w:sz w:val="24"/>
                <w:szCs w:val="24"/>
                <w:lang w:val="ro-MD"/>
              </w:rPr>
              <w:t>respectării documentelor normative referitoare la produsele petroliere  pe piaţă îl efectuează Agenţia pentru Protecţia Consumatorilor, dar acest control nu este eficient din motivul, că sistemul existent nu este corelat cu  cerințele europene și internaționale.</w:t>
            </w:r>
            <w:r w:rsidR="00A541B5" w:rsidRPr="00A541B5">
              <w:rPr>
                <w:sz w:val="24"/>
                <w:szCs w:val="24"/>
                <w:lang w:val="ro-MD"/>
              </w:rPr>
              <w:t xml:space="preserve"> </w:t>
            </w:r>
          </w:p>
          <w:p w:rsidR="00A541B5" w:rsidRPr="00A541B5" w:rsidRDefault="00A541B5" w:rsidP="000E20B7">
            <w:pPr>
              <w:jc w:val="both"/>
              <w:rPr>
                <w:noProof/>
                <w:sz w:val="16"/>
                <w:szCs w:val="16"/>
                <w:lang w:val="ro-RO"/>
              </w:rPr>
            </w:pPr>
          </w:p>
          <w:p w:rsidR="00974EBA" w:rsidRPr="004E4506" w:rsidRDefault="00A541B5" w:rsidP="000E20B7">
            <w:pPr>
              <w:jc w:val="both"/>
              <w:rPr>
                <w:noProof/>
                <w:sz w:val="24"/>
                <w:szCs w:val="24"/>
                <w:lang w:val="ro-RO"/>
              </w:rPr>
            </w:pPr>
            <w:r>
              <w:rPr>
                <w:noProof/>
                <w:sz w:val="24"/>
                <w:szCs w:val="24"/>
                <w:lang w:val="ro-RO"/>
              </w:rPr>
              <w:t>Sistemul existent</w:t>
            </w:r>
            <w:r w:rsidR="00722442" w:rsidRPr="004E4506">
              <w:rPr>
                <w:noProof/>
                <w:sz w:val="24"/>
                <w:szCs w:val="24"/>
                <w:lang w:val="ro-RO"/>
              </w:rPr>
              <w:t xml:space="preserve"> nu soluționează în complex problema </w:t>
            </w:r>
            <w:r w:rsidR="0008636E" w:rsidRPr="004E4506">
              <w:rPr>
                <w:noProof/>
                <w:sz w:val="24"/>
                <w:szCs w:val="24"/>
                <w:lang w:val="ro-RO"/>
              </w:rPr>
              <w:t>calității be</w:t>
            </w:r>
            <w:r w:rsidR="00614CAF" w:rsidRPr="004E4506">
              <w:rPr>
                <w:noProof/>
                <w:sz w:val="24"/>
                <w:szCs w:val="24"/>
                <w:lang w:val="ro-RO"/>
              </w:rPr>
              <w:t xml:space="preserve">nzinei și motorinei </w:t>
            </w:r>
            <w:r w:rsidR="0008636E" w:rsidRPr="004E4506">
              <w:rPr>
                <w:noProof/>
                <w:sz w:val="24"/>
                <w:szCs w:val="24"/>
                <w:lang w:val="ro-RO"/>
              </w:rPr>
              <w:t xml:space="preserve"> comercializate </w:t>
            </w:r>
            <w:r w:rsidR="00614CAF" w:rsidRPr="004E4506">
              <w:rPr>
                <w:noProof/>
                <w:sz w:val="24"/>
                <w:szCs w:val="24"/>
                <w:lang w:val="ro-RO"/>
              </w:rPr>
              <w:t>pe teritori</w:t>
            </w:r>
            <w:r w:rsidR="00FC40EA" w:rsidRPr="004E4506">
              <w:rPr>
                <w:noProof/>
                <w:sz w:val="24"/>
                <w:szCs w:val="24"/>
                <w:lang w:val="ro-RO"/>
              </w:rPr>
              <w:t>u</w:t>
            </w:r>
            <w:r w:rsidR="000B318D" w:rsidRPr="004E4506">
              <w:rPr>
                <w:noProof/>
                <w:sz w:val="24"/>
                <w:szCs w:val="24"/>
                <w:lang w:val="ro-RO"/>
              </w:rPr>
              <w:t>l Republicii Moldova</w:t>
            </w:r>
            <w:r w:rsidR="00974EBA" w:rsidRPr="004E4506">
              <w:rPr>
                <w:noProof/>
                <w:sz w:val="24"/>
                <w:szCs w:val="24"/>
                <w:lang w:val="ro-RO"/>
              </w:rPr>
              <w:t xml:space="preserve"> din următoarele  considerente:</w:t>
            </w:r>
          </w:p>
          <w:p w:rsidR="00974EBA" w:rsidRPr="004E4506" w:rsidRDefault="000B318D" w:rsidP="00974EBA">
            <w:pPr>
              <w:pStyle w:val="ListParagraph"/>
              <w:numPr>
                <w:ilvl w:val="0"/>
                <w:numId w:val="2"/>
              </w:numPr>
              <w:jc w:val="both"/>
              <w:rPr>
                <w:noProof/>
                <w:sz w:val="24"/>
                <w:szCs w:val="24"/>
                <w:lang w:val="ro-RO"/>
              </w:rPr>
            </w:pPr>
            <w:r w:rsidRPr="004E4506">
              <w:rPr>
                <w:noProof/>
                <w:sz w:val="24"/>
                <w:szCs w:val="24"/>
                <w:lang w:val="ro-RO"/>
              </w:rPr>
              <w:t>în primul rând</w:t>
            </w:r>
            <w:r w:rsidR="00974EBA" w:rsidRPr="004E4506">
              <w:rPr>
                <w:noProof/>
                <w:sz w:val="24"/>
                <w:szCs w:val="24"/>
                <w:lang w:val="ro-RO"/>
              </w:rPr>
              <w:t xml:space="preserve">, </w:t>
            </w:r>
            <w:r w:rsidR="004A15AF" w:rsidRPr="004E4506">
              <w:rPr>
                <w:noProof/>
                <w:sz w:val="24"/>
                <w:szCs w:val="24"/>
                <w:lang w:val="ro-RO"/>
              </w:rPr>
              <w:t xml:space="preserve">procedura de certificare </w:t>
            </w:r>
            <w:r w:rsidRPr="004E4506">
              <w:rPr>
                <w:noProof/>
                <w:sz w:val="24"/>
                <w:szCs w:val="24"/>
                <w:lang w:val="ro-RO"/>
              </w:rPr>
              <w:t xml:space="preserve">nu este specifică produselor petroliere </w:t>
            </w:r>
            <w:r w:rsidR="00974EBA" w:rsidRPr="004E4506">
              <w:rPr>
                <w:noProof/>
                <w:sz w:val="24"/>
                <w:szCs w:val="24"/>
                <w:lang w:val="ro-RO"/>
              </w:rPr>
              <w:t xml:space="preserve"> și,</w:t>
            </w:r>
          </w:p>
          <w:p w:rsidR="000B318D" w:rsidRPr="004E4506" w:rsidRDefault="00974EBA" w:rsidP="00974EBA">
            <w:pPr>
              <w:pStyle w:val="ListParagraph"/>
              <w:numPr>
                <w:ilvl w:val="0"/>
                <w:numId w:val="2"/>
              </w:numPr>
              <w:jc w:val="both"/>
              <w:rPr>
                <w:noProof/>
                <w:sz w:val="24"/>
                <w:szCs w:val="24"/>
                <w:lang w:val="ro-RO"/>
              </w:rPr>
            </w:pPr>
            <w:r w:rsidRPr="004E4506">
              <w:rPr>
                <w:noProof/>
                <w:sz w:val="24"/>
                <w:szCs w:val="24"/>
                <w:lang w:val="ro-RO"/>
              </w:rPr>
              <w:t>în al doilea rând</w:t>
            </w:r>
            <w:r w:rsidR="000B318D" w:rsidRPr="004E4506">
              <w:rPr>
                <w:noProof/>
                <w:sz w:val="24"/>
                <w:szCs w:val="24"/>
                <w:lang w:val="ro-RO"/>
              </w:rPr>
              <w:t>, nu există nici o certitudine, că specificațiile tehnice ale benzinei  și motorinei livrate</w:t>
            </w:r>
            <w:r w:rsidRPr="004E4506">
              <w:rPr>
                <w:noProof/>
                <w:sz w:val="24"/>
                <w:szCs w:val="24"/>
                <w:lang w:val="ro-RO"/>
              </w:rPr>
              <w:t xml:space="preserve"> la stațiile de alimentare către  consumatorul  final, sunt identice cu specificațiile tehnice stabilite în certificatele de conformitate, eliberate </w:t>
            </w:r>
            <w:r w:rsidR="00202051">
              <w:rPr>
                <w:noProof/>
                <w:sz w:val="24"/>
                <w:szCs w:val="24"/>
                <w:lang w:val="ro-RO"/>
              </w:rPr>
              <w:t>la importul produselor petroliere</w:t>
            </w:r>
            <w:r w:rsidRPr="004E4506">
              <w:rPr>
                <w:noProof/>
                <w:sz w:val="24"/>
                <w:szCs w:val="24"/>
                <w:lang w:val="ro-RO"/>
              </w:rPr>
              <w:t xml:space="preserve">. </w:t>
            </w:r>
          </w:p>
          <w:p w:rsidR="000B318D" w:rsidRPr="004E4506" w:rsidRDefault="000B318D" w:rsidP="000E20B7">
            <w:pPr>
              <w:jc w:val="both"/>
              <w:rPr>
                <w:noProof/>
                <w:sz w:val="16"/>
                <w:szCs w:val="16"/>
                <w:lang w:val="ro-RO"/>
              </w:rPr>
            </w:pPr>
          </w:p>
          <w:p w:rsidR="004259C9" w:rsidRPr="004E4506" w:rsidRDefault="0036108E" w:rsidP="00A541B5">
            <w:pPr>
              <w:jc w:val="both"/>
              <w:rPr>
                <w:rFonts w:eastAsia="Calibri" w:cs="Times New Roman"/>
                <w:sz w:val="24"/>
                <w:szCs w:val="24"/>
                <w:lang w:val="ro-RO"/>
              </w:rPr>
            </w:pPr>
            <w:r w:rsidRPr="004E4506">
              <w:rPr>
                <w:rFonts w:eastAsia="Calibri" w:cs="Times New Roman"/>
                <w:sz w:val="24"/>
                <w:szCs w:val="24"/>
                <w:lang w:val="ro-RO"/>
              </w:rPr>
              <w:t>Actualmente</w:t>
            </w:r>
            <w:r w:rsidR="00974EBA" w:rsidRPr="004E4506">
              <w:rPr>
                <w:rFonts w:eastAsia="Calibri" w:cs="Times New Roman"/>
                <w:sz w:val="24"/>
                <w:szCs w:val="24"/>
                <w:lang w:val="ro-RO"/>
              </w:rPr>
              <w:t xml:space="preserve">, procedura de certificare a benzinei și motorinei se efectuează numai pentru produsele </w:t>
            </w:r>
            <w:r w:rsidR="00A541B5">
              <w:rPr>
                <w:rFonts w:eastAsia="Calibri" w:cs="Times New Roman"/>
                <w:sz w:val="24"/>
                <w:szCs w:val="24"/>
                <w:lang w:val="ro-RO"/>
              </w:rPr>
              <w:t>petroliere introduse în teritoriul vamal</w:t>
            </w:r>
            <w:r w:rsidR="00974EBA" w:rsidRPr="004E4506">
              <w:rPr>
                <w:rFonts w:eastAsia="Calibri" w:cs="Times New Roman"/>
                <w:sz w:val="24"/>
                <w:szCs w:val="24"/>
                <w:lang w:val="ro-RO"/>
              </w:rPr>
              <w:t>.</w:t>
            </w:r>
            <w:r w:rsidRPr="004E4506">
              <w:rPr>
                <w:rFonts w:eastAsia="Calibri" w:cs="Times New Roman"/>
                <w:sz w:val="24"/>
                <w:szCs w:val="24"/>
                <w:lang w:val="ro-RO"/>
              </w:rPr>
              <w:t xml:space="preserve"> Cerințele de calitate pentru carburanți sunt prevăzute în standardele naționale, </w:t>
            </w:r>
            <w:r w:rsidRPr="004E4506">
              <w:rPr>
                <w:sz w:val="24"/>
                <w:szCs w:val="24"/>
                <w:lang w:val="ro-RO"/>
              </w:rPr>
              <w:t xml:space="preserve">aplicarea cărora este voluntară, iar </w:t>
            </w:r>
            <w:r w:rsidRPr="004E4506">
              <w:rPr>
                <w:rFonts w:eastAsia="Calibri" w:cs="Times New Roman"/>
                <w:sz w:val="24"/>
                <w:szCs w:val="24"/>
                <w:lang w:val="ro-RO"/>
              </w:rPr>
              <w:t xml:space="preserve"> controlul calității benzinei și motorinei se efectuează</w:t>
            </w:r>
            <w:r w:rsidR="00974EBA" w:rsidRPr="004E4506">
              <w:rPr>
                <w:rFonts w:eastAsia="Calibri" w:cs="Times New Roman"/>
                <w:sz w:val="24"/>
                <w:szCs w:val="24"/>
                <w:lang w:val="ro-RO"/>
              </w:rPr>
              <w:t xml:space="preserve">, </w:t>
            </w:r>
            <w:r w:rsidRPr="004E4506">
              <w:rPr>
                <w:rFonts w:eastAsia="Calibri" w:cs="Times New Roman"/>
                <w:sz w:val="24"/>
                <w:szCs w:val="24"/>
                <w:lang w:val="ro-RO"/>
              </w:rPr>
              <w:t xml:space="preserve"> aplicând  procedurile de certificare</w:t>
            </w:r>
            <w:r w:rsidR="004259C9" w:rsidRPr="004E4506">
              <w:rPr>
                <w:rFonts w:eastAsia="Calibri" w:cs="Times New Roman"/>
                <w:sz w:val="24"/>
                <w:szCs w:val="24"/>
                <w:lang w:val="ro-RO"/>
              </w:rPr>
              <w:t>. Ca urmare se execută următoarele etape ale certificării: organismul de certificare  e</w:t>
            </w:r>
            <w:r w:rsidR="00722442" w:rsidRPr="004E4506">
              <w:rPr>
                <w:rFonts w:eastAsia="Calibri" w:cs="Times New Roman"/>
                <w:sz w:val="24"/>
                <w:szCs w:val="24"/>
                <w:lang w:val="ro-RO"/>
              </w:rPr>
              <w:t>fectuează prelevarea probelor de benzină și motorină</w:t>
            </w:r>
            <w:r w:rsidR="004259C9" w:rsidRPr="004E4506">
              <w:rPr>
                <w:rFonts w:eastAsia="Calibri" w:cs="Times New Roman"/>
                <w:sz w:val="24"/>
                <w:szCs w:val="24"/>
                <w:lang w:val="ro-RO"/>
              </w:rPr>
              <w:t>, aflate în</w:t>
            </w:r>
            <w:r w:rsidR="007D7248" w:rsidRPr="004E4506">
              <w:rPr>
                <w:rFonts w:eastAsia="Calibri" w:cs="Times New Roman"/>
                <w:sz w:val="24"/>
                <w:szCs w:val="24"/>
                <w:lang w:val="ro-RO"/>
              </w:rPr>
              <w:t xml:space="preserve"> </w:t>
            </w:r>
            <w:r w:rsidR="00313843">
              <w:rPr>
                <w:rFonts w:eastAsia="Calibri" w:cs="Times New Roman"/>
                <w:sz w:val="24"/>
                <w:szCs w:val="24"/>
                <w:lang w:val="ro-RO"/>
              </w:rPr>
              <w:t>teritoriul vamal</w:t>
            </w:r>
            <w:r w:rsidR="004259C9" w:rsidRPr="004E4506">
              <w:rPr>
                <w:rFonts w:eastAsia="Calibri" w:cs="Times New Roman"/>
                <w:sz w:val="24"/>
                <w:szCs w:val="24"/>
                <w:lang w:val="ro-RO"/>
              </w:rPr>
              <w:t>; probele sunt transmise către laboratorul de încercări acreditat pentru efectuarea încercărilor;  laboratorul de încercări acreditat efectuează încercările și întocmește raportul de încercări; raportul de încercări se transmite organismului de certificare, care eliberează certificatul de conformitate.</w:t>
            </w:r>
          </w:p>
          <w:p w:rsidR="007D7248" w:rsidRPr="00A541B5" w:rsidRDefault="007D7248" w:rsidP="004259C9">
            <w:pPr>
              <w:autoSpaceDE w:val="0"/>
              <w:autoSpaceDN w:val="0"/>
              <w:adjustRightInd w:val="0"/>
              <w:jc w:val="both"/>
              <w:rPr>
                <w:rFonts w:eastAsia="Calibri" w:cs="Times New Roman"/>
                <w:sz w:val="16"/>
                <w:szCs w:val="16"/>
                <w:lang w:val="ro-RO"/>
              </w:rPr>
            </w:pPr>
          </w:p>
          <w:p w:rsidR="00A541B5" w:rsidRPr="00A541B5" w:rsidRDefault="00A541B5" w:rsidP="004259C9">
            <w:pPr>
              <w:autoSpaceDE w:val="0"/>
              <w:autoSpaceDN w:val="0"/>
              <w:adjustRightInd w:val="0"/>
              <w:jc w:val="both"/>
              <w:rPr>
                <w:rFonts w:eastAsia="Calibri" w:cs="Times New Roman"/>
                <w:sz w:val="24"/>
                <w:szCs w:val="24"/>
                <w:lang w:val="ro-RO"/>
              </w:rPr>
            </w:pPr>
            <w:r>
              <w:rPr>
                <w:rFonts w:eastAsia="Calibri" w:cs="Times New Roman"/>
                <w:sz w:val="24"/>
                <w:szCs w:val="24"/>
                <w:lang w:val="ro-RO"/>
              </w:rPr>
              <w:t xml:space="preserve">Urmare celor expuse, este de specificat, că problema definită privind costurile tranzacționale înalte este datorată unei reglementări depășite și neclare.  Reieșind din prevederile menționate, se identifică scopul statului  - de a implementa un sistem de monitorizare a calității benzinei și motorinei armonizat cu </w:t>
            </w:r>
            <w:r w:rsidR="00A10570">
              <w:rPr>
                <w:rFonts w:eastAsia="Calibri" w:cs="Times New Roman"/>
                <w:sz w:val="24"/>
                <w:szCs w:val="24"/>
                <w:lang w:val="ro-RO"/>
              </w:rPr>
              <w:t>practicile europene.</w:t>
            </w:r>
          </w:p>
          <w:p w:rsidR="00BC466C" w:rsidRPr="004E4506" w:rsidRDefault="00BC466C" w:rsidP="00760176">
            <w:pPr>
              <w:jc w:val="both"/>
              <w:rPr>
                <w:rFonts w:cstheme="minorHAnsi"/>
                <w:b/>
                <w:sz w:val="16"/>
                <w:szCs w:val="16"/>
                <w:lang w:val="ro-RO"/>
              </w:rPr>
            </w:pPr>
          </w:p>
          <w:p w:rsidR="00760176" w:rsidRPr="004E4506" w:rsidRDefault="00760176" w:rsidP="00760176">
            <w:pPr>
              <w:jc w:val="both"/>
              <w:rPr>
                <w:rFonts w:cstheme="minorHAnsi"/>
                <w:sz w:val="24"/>
                <w:lang w:val="ro-RO"/>
              </w:rPr>
            </w:pPr>
            <w:r w:rsidRPr="004E4506">
              <w:rPr>
                <w:rFonts w:cstheme="minorHAnsi"/>
                <w:b/>
                <w:sz w:val="24"/>
                <w:szCs w:val="24"/>
                <w:lang w:val="ro-RO"/>
              </w:rPr>
              <w:t>d)</w:t>
            </w:r>
            <w:r w:rsidRPr="004E4506">
              <w:rPr>
                <w:rFonts w:cstheme="minorHAnsi"/>
                <w:sz w:val="24"/>
                <w:lang w:val="ro-RO"/>
              </w:rPr>
              <w:t xml:space="preserve"> Odată cu semnarea Acordului de Asociere între Republica Moldova, pe de o parte, și Uniunea Europeană și Comunitatea Europeană a Energiei Atomice și statele membre ale acestora, pe de altă parte,</w:t>
            </w:r>
            <w:r w:rsidR="00313843">
              <w:rPr>
                <w:rFonts w:cstheme="minorHAnsi"/>
                <w:sz w:val="24"/>
                <w:lang w:val="ro-RO"/>
              </w:rPr>
              <w:t xml:space="preserve"> </w:t>
            </w:r>
            <w:r w:rsidRPr="004E4506">
              <w:rPr>
                <w:rFonts w:cstheme="minorHAnsi"/>
                <w:sz w:val="24"/>
                <w:lang w:val="ro-RO"/>
              </w:rPr>
              <w:t xml:space="preserve">Republica Moldova </w:t>
            </w:r>
            <w:r w:rsidR="00930C02" w:rsidRPr="004E4506">
              <w:rPr>
                <w:rFonts w:cstheme="minorHAnsi"/>
                <w:sz w:val="24"/>
                <w:lang w:val="ro-RO"/>
              </w:rPr>
              <w:t>și-</w:t>
            </w:r>
            <w:r w:rsidRPr="004E4506">
              <w:rPr>
                <w:rFonts w:cstheme="minorHAnsi"/>
                <w:sz w:val="24"/>
                <w:lang w:val="ro-RO"/>
              </w:rPr>
              <w:t>a asumat un șir de angajamente în perfectarea sistemului național al infrastructurii calității. Conform a</w:t>
            </w:r>
            <w:r w:rsidR="00313843">
              <w:rPr>
                <w:rFonts w:cstheme="minorHAnsi"/>
                <w:sz w:val="24"/>
                <w:lang w:val="ro-RO"/>
              </w:rPr>
              <w:t>rt. 173 din Acordul de Asociere</w:t>
            </w:r>
            <w:r w:rsidRPr="004E4506">
              <w:rPr>
                <w:rFonts w:cstheme="minorHAnsi"/>
                <w:sz w:val="24"/>
                <w:lang w:val="ro-RO"/>
              </w:rPr>
              <w:t>, Republica Moldova este obligată să alinieze legislația sa sectorială la acquis-</w:t>
            </w:r>
            <w:proofErr w:type="spellStart"/>
            <w:r w:rsidRPr="004E4506">
              <w:rPr>
                <w:rFonts w:cstheme="minorHAnsi"/>
                <w:sz w:val="24"/>
                <w:lang w:val="ro-RO"/>
              </w:rPr>
              <w:t>ul</w:t>
            </w:r>
            <w:proofErr w:type="spellEnd"/>
            <w:r w:rsidRPr="004E4506">
              <w:rPr>
                <w:rFonts w:cstheme="minorHAnsi"/>
                <w:sz w:val="24"/>
                <w:lang w:val="ro-RO"/>
              </w:rPr>
              <w:t xml:space="preserve"> European. </w:t>
            </w:r>
          </w:p>
          <w:p w:rsidR="00963C9B" w:rsidRPr="004E4506" w:rsidRDefault="00963C9B" w:rsidP="00760176">
            <w:pPr>
              <w:jc w:val="both"/>
              <w:rPr>
                <w:rFonts w:cstheme="minorHAnsi"/>
                <w:sz w:val="16"/>
                <w:szCs w:val="16"/>
                <w:lang w:val="ro-RO"/>
              </w:rPr>
            </w:pPr>
          </w:p>
          <w:p w:rsidR="008F7FB9" w:rsidRPr="004E4506" w:rsidRDefault="00760176" w:rsidP="00BC466C">
            <w:pPr>
              <w:pStyle w:val="BodyText3"/>
              <w:shd w:val="clear" w:color="auto" w:fill="auto"/>
              <w:spacing w:after="0" w:line="240" w:lineRule="auto"/>
              <w:ind w:left="20" w:right="20" w:firstLine="0"/>
              <w:rPr>
                <w:rFonts w:asciiTheme="minorHAnsi" w:hAnsiTheme="minorHAnsi" w:cstheme="minorHAnsi"/>
                <w:noProof/>
                <w:sz w:val="24"/>
                <w:szCs w:val="24"/>
                <w:lang w:val="ro-RO"/>
              </w:rPr>
            </w:pPr>
            <w:r w:rsidRPr="004E4506">
              <w:rPr>
                <w:rFonts w:asciiTheme="minorHAnsi" w:hAnsiTheme="minorHAnsi" w:cstheme="minorHAnsi"/>
                <w:sz w:val="24"/>
                <w:lang w:val="ro-RO"/>
              </w:rPr>
              <w:t>Hotărâri</w:t>
            </w:r>
            <w:r w:rsidR="008F7FB9" w:rsidRPr="004E4506">
              <w:rPr>
                <w:rFonts w:asciiTheme="minorHAnsi" w:hAnsiTheme="minorHAnsi" w:cstheme="minorHAnsi"/>
                <w:sz w:val="24"/>
                <w:lang w:val="ro-RO"/>
              </w:rPr>
              <w:t>le Guvernului invocate la pct. 2</w:t>
            </w:r>
            <w:r w:rsidR="00B15D66">
              <w:rPr>
                <w:rFonts w:asciiTheme="minorHAnsi" w:hAnsiTheme="minorHAnsi" w:cstheme="minorHAnsi"/>
                <w:sz w:val="24"/>
                <w:lang w:val="ro-RO"/>
              </w:rPr>
              <w:t xml:space="preserve"> lit. e</w:t>
            </w:r>
            <w:r w:rsidRPr="004E4506">
              <w:rPr>
                <w:rFonts w:asciiTheme="minorHAnsi" w:hAnsiTheme="minorHAnsi" w:cstheme="minorHAnsi"/>
                <w:sz w:val="24"/>
                <w:lang w:val="ro-RO"/>
              </w:rPr>
              <w:t>) au nevoie de introducerea modificărilor și completărilor menționate în proiect</w:t>
            </w:r>
            <w:r w:rsidR="00930C02" w:rsidRPr="004E4506">
              <w:rPr>
                <w:rFonts w:asciiTheme="minorHAnsi" w:hAnsiTheme="minorHAnsi" w:cstheme="minorHAnsi"/>
                <w:sz w:val="24"/>
                <w:lang w:val="ro-RO"/>
              </w:rPr>
              <w:t>ul H</w:t>
            </w:r>
            <w:r w:rsidR="003B4D17" w:rsidRPr="004E4506">
              <w:rPr>
                <w:rFonts w:asciiTheme="minorHAnsi" w:hAnsiTheme="minorHAnsi" w:cstheme="minorHAnsi"/>
                <w:sz w:val="24"/>
                <w:lang w:val="ro-RO"/>
              </w:rPr>
              <w:t xml:space="preserve">otărîrii </w:t>
            </w:r>
            <w:r w:rsidR="00930C02" w:rsidRPr="004E4506">
              <w:rPr>
                <w:rFonts w:asciiTheme="minorHAnsi" w:hAnsiTheme="minorHAnsi" w:cstheme="minorHAnsi"/>
                <w:sz w:val="24"/>
                <w:lang w:val="ro-RO"/>
              </w:rPr>
              <w:t>G</w:t>
            </w:r>
            <w:r w:rsidR="003B4D17" w:rsidRPr="004E4506">
              <w:rPr>
                <w:rFonts w:asciiTheme="minorHAnsi" w:hAnsiTheme="minorHAnsi" w:cstheme="minorHAnsi"/>
                <w:sz w:val="24"/>
                <w:lang w:val="ro-RO"/>
              </w:rPr>
              <w:t>uvernului</w:t>
            </w:r>
            <w:r w:rsidRPr="004E4506">
              <w:rPr>
                <w:rFonts w:asciiTheme="minorHAnsi" w:hAnsiTheme="minorHAnsi" w:cstheme="minorHAnsi"/>
                <w:sz w:val="24"/>
                <w:lang w:val="ro-RO"/>
              </w:rPr>
              <w:t xml:space="preserve">. În caz contrar, va avea de suferit </w:t>
            </w:r>
            <w:r w:rsidR="008F7FB9" w:rsidRPr="004E4506">
              <w:rPr>
                <w:rFonts w:asciiTheme="minorHAnsi" w:hAnsiTheme="minorHAnsi" w:cstheme="minorHAnsi"/>
                <w:sz w:val="24"/>
                <w:lang w:val="ro-RO"/>
              </w:rPr>
              <w:t xml:space="preserve">atât </w:t>
            </w:r>
            <w:r w:rsidRPr="004E4506">
              <w:rPr>
                <w:rFonts w:asciiTheme="minorHAnsi" w:hAnsiTheme="minorHAnsi" w:cstheme="minorHAnsi"/>
                <w:sz w:val="24"/>
                <w:lang w:val="ro-RO"/>
              </w:rPr>
              <w:t>mediu de afaceri</w:t>
            </w:r>
            <w:r w:rsidR="008F7FB9" w:rsidRPr="004E4506">
              <w:rPr>
                <w:rFonts w:asciiTheme="minorHAnsi" w:hAnsiTheme="minorHAnsi" w:cstheme="minorHAnsi"/>
                <w:sz w:val="24"/>
                <w:lang w:val="ro-RO"/>
              </w:rPr>
              <w:t xml:space="preserve"> cît și consumatorul final. </w:t>
            </w:r>
            <w:r w:rsidR="008F7FB9" w:rsidRPr="004E4506">
              <w:rPr>
                <w:rFonts w:asciiTheme="minorHAnsi" w:hAnsiTheme="minorHAnsi" w:cstheme="minorHAnsi"/>
                <w:noProof/>
                <w:sz w:val="24"/>
                <w:szCs w:val="24"/>
                <w:lang w:val="ro-RO"/>
              </w:rPr>
              <w:t xml:space="preserve">Plasarea pe piață a  benzinei și </w:t>
            </w:r>
            <w:r w:rsidR="008F7FB9" w:rsidRPr="004E4506">
              <w:rPr>
                <w:rFonts w:asciiTheme="minorHAnsi" w:hAnsiTheme="minorHAnsi" w:cstheme="minorHAnsi"/>
                <w:noProof/>
                <w:sz w:val="24"/>
                <w:szCs w:val="24"/>
                <w:lang w:val="ro-RO"/>
              </w:rPr>
              <w:lastRenderedPageBreak/>
              <w:t>motorinei, parametrii cărora nu corespund cerințelor standardelor SM EN 228 și SM EN 590,  poate avea un im</w:t>
            </w:r>
            <w:r w:rsidR="00930C02" w:rsidRPr="004E4506">
              <w:rPr>
                <w:rFonts w:asciiTheme="minorHAnsi" w:hAnsiTheme="minorHAnsi" w:cstheme="minorHAnsi"/>
                <w:noProof/>
                <w:sz w:val="24"/>
                <w:szCs w:val="24"/>
                <w:lang w:val="ro-RO"/>
              </w:rPr>
              <w:t xml:space="preserve">pact negativ și asupra mediului, </w:t>
            </w:r>
            <w:r w:rsidR="008F7FB9" w:rsidRPr="004E4506">
              <w:rPr>
                <w:rFonts w:asciiTheme="minorHAnsi" w:hAnsiTheme="minorHAnsi" w:cstheme="minorHAnsi"/>
                <w:noProof/>
                <w:sz w:val="24"/>
                <w:szCs w:val="24"/>
                <w:lang w:val="ro-RO"/>
              </w:rPr>
              <w:t>urmare acțiunilor  negative asupra calității aerului și a biodiversității.  Deci este necesar de limitat importul și comercializarea carburanților neconvenționali, care sunt mai poluanți.</w:t>
            </w:r>
          </w:p>
          <w:p w:rsidR="00BC466C" w:rsidRPr="004E4506" w:rsidRDefault="00BC466C" w:rsidP="00BC466C">
            <w:pPr>
              <w:pStyle w:val="BodyText3"/>
              <w:shd w:val="clear" w:color="auto" w:fill="auto"/>
              <w:spacing w:after="0" w:line="240" w:lineRule="auto"/>
              <w:ind w:left="20" w:right="20" w:firstLine="0"/>
              <w:rPr>
                <w:rFonts w:asciiTheme="minorHAnsi" w:hAnsiTheme="minorHAnsi" w:cstheme="minorHAnsi"/>
                <w:sz w:val="16"/>
                <w:szCs w:val="16"/>
                <w:lang w:val="ro-RO"/>
              </w:rPr>
            </w:pPr>
          </w:p>
          <w:p w:rsidR="008F7FB9" w:rsidRPr="004E4506" w:rsidRDefault="008F7FB9" w:rsidP="00BC466C">
            <w:pPr>
              <w:jc w:val="both"/>
              <w:rPr>
                <w:rFonts w:cstheme="minorHAnsi"/>
                <w:sz w:val="24"/>
                <w:szCs w:val="24"/>
                <w:lang w:val="ro-RO"/>
              </w:rPr>
            </w:pPr>
            <w:r w:rsidRPr="004E4506">
              <w:rPr>
                <w:rFonts w:cstheme="minorHAnsi"/>
                <w:sz w:val="24"/>
                <w:lang w:val="ro-RO"/>
              </w:rPr>
              <w:t xml:space="preserve">În același timp, </w:t>
            </w:r>
            <w:r w:rsidR="00BB38AF" w:rsidRPr="004E4506">
              <w:rPr>
                <w:rFonts w:cstheme="minorHAnsi"/>
                <w:sz w:val="24"/>
                <w:lang w:val="ro-RO"/>
              </w:rPr>
              <w:t>aplicarea standardelor GOST pentru determinarea specificațiilor tehnice ale benzinei și motorinei importate din UE</w:t>
            </w:r>
            <w:r w:rsidRPr="004E4506">
              <w:rPr>
                <w:rFonts w:cstheme="minorHAnsi"/>
                <w:sz w:val="24"/>
                <w:lang w:val="ro-RO"/>
              </w:rPr>
              <w:t>, pot produce efecte negative asupra activității de întreprinzător. Astfel, organele de control au posibilitate să interpreteze prevederile legale, obligând agenții economici la cheltuieli suplimentare reflectate prin amenzi ori prescripții, care ge</w:t>
            </w:r>
            <w:r w:rsidR="00930C02" w:rsidRPr="004E4506">
              <w:rPr>
                <w:rFonts w:cstheme="minorHAnsi"/>
                <w:sz w:val="24"/>
                <w:lang w:val="ro-RO"/>
              </w:rPr>
              <w:t>nerează investiții ne</w:t>
            </w:r>
            <w:r w:rsidRPr="004E4506">
              <w:rPr>
                <w:rFonts w:cstheme="minorHAnsi"/>
                <w:sz w:val="24"/>
                <w:lang w:val="ro-RO"/>
              </w:rPr>
              <w:t xml:space="preserve">argumentate. De exemplu, </w:t>
            </w:r>
            <w:r w:rsidR="003B4D17" w:rsidRPr="004E4506">
              <w:rPr>
                <w:rFonts w:cstheme="minorHAnsi"/>
                <w:sz w:val="24"/>
                <w:lang w:val="ro-RO"/>
              </w:rPr>
              <w:t>unii parametri ai</w:t>
            </w:r>
            <w:r w:rsidR="00BB38AF" w:rsidRPr="004E4506">
              <w:rPr>
                <w:rFonts w:cstheme="minorHAnsi"/>
                <w:sz w:val="24"/>
                <w:lang w:val="ro-RO"/>
              </w:rPr>
              <w:t xml:space="preserve"> benzinei și motorinei importate din țările UE este posibil să nu corespundă la prevederile standardelor GOST. Sau, după cum se deduce din tabelele prezentate </w:t>
            </w:r>
            <w:r w:rsidR="00313843">
              <w:rPr>
                <w:rFonts w:cstheme="minorHAnsi"/>
                <w:sz w:val="24"/>
                <w:lang w:val="ro-RO"/>
              </w:rPr>
              <w:t xml:space="preserve">la </w:t>
            </w:r>
            <w:proofErr w:type="spellStart"/>
            <w:r w:rsidR="00313843">
              <w:rPr>
                <w:rFonts w:cstheme="minorHAnsi"/>
                <w:sz w:val="24"/>
                <w:lang w:val="ro-RO"/>
              </w:rPr>
              <w:t>pct.e</w:t>
            </w:r>
            <w:proofErr w:type="spellEnd"/>
            <w:r w:rsidR="00313843">
              <w:rPr>
                <w:rFonts w:cstheme="minorHAnsi"/>
                <w:sz w:val="24"/>
                <w:lang w:val="ro-RO"/>
              </w:rPr>
              <w:t>)</w:t>
            </w:r>
            <w:r w:rsidR="00BB38AF" w:rsidRPr="004E4506">
              <w:rPr>
                <w:rFonts w:cstheme="minorHAnsi"/>
                <w:sz w:val="24"/>
                <w:lang w:val="ro-RO"/>
              </w:rPr>
              <w:t>,  parametrii</w:t>
            </w:r>
            <w:r w:rsidR="00313843">
              <w:rPr>
                <w:rFonts w:cstheme="minorHAnsi"/>
                <w:sz w:val="24"/>
                <w:lang w:val="ro-RO"/>
              </w:rPr>
              <w:t xml:space="preserve"> </w:t>
            </w:r>
            <w:r w:rsidR="004C017E" w:rsidRPr="004E4506">
              <w:rPr>
                <w:rFonts w:cstheme="minorHAnsi"/>
                <w:sz w:val="24"/>
                <w:szCs w:val="24"/>
                <w:lang w:val="ro-RO"/>
              </w:rPr>
              <w:t xml:space="preserve">verificați în baza standardelor GOST </w:t>
            </w:r>
            <w:r w:rsidR="00930C02" w:rsidRPr="004E4506">
              <w:rPr>
                <w:rFonts w:cstheme="minorHAnsi"/>
                <w:sz w:val="24"/>
                <w:szCs w:val="24"/>
                <w:lang w:val="ro-RO"/>
              </w:rPr>
              <w:t xml:space="preserve">pot să </w:t>
            </w:r>
            <w:r w:rsidR="004C017E" w:rsidRPr="004E4506">
              <w:rPr>
                <w:rFonts w:cstheme="minorHAnsi"/>
                <w:sz w:val="24"/>
                <w:szCs w:val="24"/>
                <w:lang w:val="ro-RO"/>
              </w:rPr>
              <w:t>nu corespund</w:t>
            </w:r>
            <w:r w:rsidR="00930C02" w:rsidRPr="004E4506">
              <w:rPr>
                <w:rFonts w:cstheme="minorHAnsi"/>
                <w:sz w:val="24"/>
                <w:szCs w:val="24"/>
                <w:lang w:val="ro-RO"/>
              </w:rPr>
              <w:t>ă</w:t>
            </w:r>
            <w:r w:rsidR="004C017E" w:rsidRPr="004E4506">
              <w:rPr>
                <w:rFonts w:cstheme="minorHAnsi"/>
                <w:sz w:val="24"/>
                <w:szCs w:val="24"/>
                <w:lang w:val="ro-RO"/>
              </w:rPr>
              <w:t xml:space="preserve"> cu parametrii reglementați pri</w:t>
            </w:r>
            <w:r w:rsidR="00930C02" w:rsidRPr="004E4506">
              <w:rPr>
                <w:rFonts w:cstheme="minorHAnsi"/>
                <w:sz w:val="24"/>
                <w:szCs w:val="24"/>
                <w:lang w:val="ro-RO"/>
              </w:rPr>
              <w:t>n</w:t>
            </w:r>
            <w:r w:rsidR="004C017E" w:rsidRPr="004E4506">
              <w:rPr>
                <w:rFonts w:cstheme="minorHAnsi"/>
                <w:sz w:val="24"/>
                <w:szCs w:val="24"/>
                <w:lang w:val="ro-RO"/>
              </w:rPr>
              <w:t xml:space="preserve"> Directiva 98/70/CE. Ca urm</w:t>
            </w:r>
            <w:r w:rsidR="00930C02" w:rsidRPr="004E4506">
              <w:rPr>
                <w:rFonts w:cstheme="minorHAnsi"/>
                <w:sz w:val="24"/>
                <w:szCs w:val="24"/>
                <w:lang w:val="ro-RO"/>
              </w:rPr>
              <w:t>a</w:t>
            </w:r>
            <w:r w:rsidR="004C017E" w:rsidRPr="004E4506">
              <w:rPr>
                <w:rFonts w:cstheme="minorHAnsi"/>
                <w:sz w:val="24"/>
                <w:szCs w:val="24"/>
                <w:lang w:val="ro-RO"/>
              </w:rPr>
              <w:t>re</w:t>
            </w:r>
            <w:r w:rsidR="00930C02" w:rsidRPr="004E4506">
              <w:rPr>
                <w:rFonts w:cstheme="minorHAnsi"/>
                <w:sz w:val="24"/>
                <w:szCs w:val="24"/>
                <w:lang w:val="ro-RO"/>
              </w:rPr>
              <w:t>,</w:t>
            </w:r>
            <w:r w:rsidR="004C017E" w:rsidRPr="004E4506">
              <w:rPr>
                <w:rFonts w:cstheme="minorHAnsi"/>
                <w:sz w:val="24"/>
                <w:szCs w:val="24"/>
                <w:lang w:val="ro-RO"/>
              </w:rPr>
              <w:t xml:space="preserve"> sunt înaintat</w:t>
            </w:r>
            <w:r w:rsidR="00930C02" w:rsidRPr="004E4506">
              <w:rPr>
                <w:rFonts w:cstheme="minorHAnsi"/>
                <w:sz w:val="24"/>
                <w:szCs w:val="24"/>
                <w:lang w:val="ro-RO"/>
              </w:rPr>
              <w:t xml:space="preserve">e  niște cerințe </w:t>
            </w:r>
            <w:r w:rsidR="004C017E" w:rsidRPr="004E4506">
              <w:rPr>
                <w:rFonts w:cstheme="minorHAnsi"/>
                <w:sz w:val="24"/>
                <w:szCs w:val="24"/>
                <w:lang w:val="ro-RO"/>
              </w:rPr>
              <w:t xml:space="preserve"> pentru benzina și motorina importată din UE nespecifice aces</w:t>
            </w:r>
            <w:r w:rsidR="009E259D" w:rsidRPr="004E4506">
              <w:rPr>
                <w:rFonts w:cstheme="minorHAnsi"/>
                <w:sz w:val="24"/>
                <w:szCs w:val="24"/>
                <w:lang w:val="ro-RO"/>
              </w:rPr>
              <w:t>tor produse.</w:t>
            </w:r>
            <w:r w:rsidRPr="004E4506">
              <w:rPr>
                <w:rFonts w:cstheme="minorHAnsi"/>
                <w:sz w:val="24"/>
                <w:szCs w:val="24"/>
                <w:lang w:val="ro-RO"/>
              </w:rPr>
              <w:t xml:space="preserve"> Deci, </w:t>
            </w:r>
            <w:r w:rsidR="009E259D" w:rsidRPr="004E4506">
              <w:rPr>
                <w:rFonts w:cstheme="minorHAnsi"/>
                <w:sz w:val="24"/>
                <w:szCs w:val="24"/>
                <w:lang w:val="ro-RO"/>
              </w:rPr>
              <w:t>importatorul de produse petroliere nu are certitud</w:t>
            </w:r>
            <w:r w:rsidR="00930C02" w:rsidRPr="004E4506">
              <w:rPr>
                <w:rFonts w:cstheme="minorHAnsi"/>
                <w:sz w:val="24"/>
                <w:szCs w:val="24"/>
                <w:lang w:val="ro-RO"/>
              </w:rPr>
              <w:t xml:space="preserve">ine </w:t>
            </w:r>
            <w:r w:rsidR="00313843">
              <w:rPr>
                <w:rFonts w:cstheme="minorHAnsi"/>
                <w:sz w:val="24"/>
                <w:szCs w:val="24"/>
                <w:lang w:val="ro-RO"/>
              </w:rPr>
              <w:t>vis-a-vis de  corectitudinea rezultatelor încercărilor privind</w:t>
            </w:r>
            <w:r w:rsidR="00930C02" w:rsidRPr="004E4506">
              <w:rPr>
                <w:rFonts w:cstheme="minorHAnsi"/>
                <w:sz w:val="24"/>
                <w:szCs w:val="24"/>
                <w:lang w:val="ro-RO"/>
              </w:rPr>
              <w:t xml:space="preserve"> calitatea benzinei ș</w:t>
            </w:r>
            <w:r w:rsidR="009E259D" w:rsidRPr="004E4506">
              <w:rPr>
                <w:rFonts w:cstheme="minorHAnsi"/>
                <w:sz w:val="24"/>
                <w:szCs w:val="24"/>
                <w:lang w:val="ro-RO"/>
              </w:rPr>
              <w:t>i motorinei importate</w:t>
            </w:r>
            <w:r w:rsidRPr="004E4506">
              <w:rPr>
                <w:rFonts w:cstheme="minorHAnsi"/>
                <w:sz w:val="24"/>
                <w:szCs w:val="24"/>
                <w:lang w:val="ro-RO"/>
              </w:rPr>
              <w:t xml:space="preserve">. </w:t>
            </w:r>
          </w:p>
          <w:p w:rsidR="00963C9B" w:rsidRPr="004E4506" w:rsidRDefault="00963C9B" w:rsidP="008F7FB9">
            <w:pPr>
              <w:jc w:val="both"/>
              <w:rPr>
                <w:rFonts w:cstheme="minorHAnsi"/>
                <w:sz w:val="16"/>
                <w:szCs w:val="16"/>
                <w:lang w:val="ro-RO"/>
              </w:rPr>
            </w:pPr>
          </w:p>
          <w:p w:rsidR="00B26818" w:rsidRDefault="009E259D" w:rsidP="008D6AD2">
            <w:pPr>
              <w:jc w:val="both"/>
              <w:rPr>
                <w:rFonts w:cs="Arial"/>
                <w:iCs/>
                <w:sz w:val="24"/>
                <w:szCs w:val="24"/>
                <w:lang w:val="ro-RO"/>
              </w:rPr>
            </w:pPr>
            <w:r w:rsidRPr="004E4506">
              <w:rPr>
                <w:rFonts w:cstheme="minorHAnsi"/>
                <w:sz w:val="24"/>
                <w:szCs w:val="24"/>
                <w:lang w:val="ro-RO"/>
              </w:rPr>
              <w:t xml:space="preserve">Mai drastică este situația cu protejarea intereselor consumatorilor finali. Conform cadrului legal și normativ,  pus în aplicare actualmente pe piața produselor petroliere, statul nu asigură consumatorul final cu produse </w:t>
            </w:r>
            <w:proofErr w:type="spellStart"/>
            <w:r w:rsidRPr="004E4506">
              <w:rPr>
                <w:rFonts w:cstheme="minorHAnsi"/>
                <w:sz w:val="24"/>
                <w:szCs w:val="24"/>
                <w:lang w:val="ro-RO"/>
              </w:rPr>
              <w:t>petoliere</w:t>
            </w:r>
            <w:proofErr w:type="spellEnd"/>
            <w:r w:rsidRPr="004E4506">
              <w:rPr>
                <w:rFonts w:cstheme="minorHAnsi"/>
                <w:sz w:val="24"/>
                <w:szCs w:val="24"/>
                <w:lang w:val="ro-RO"/>
              </w:rPr>
              <w:t xml:space="preserve"> calitative.</w:t>
            </w:r>
            <w:r w:rsidR="00B26818">
              <w:rPr>
                <w:rFonts w:cstheme="minorHAnsi"/>
                <w:sz w:val="24"/>
                <w:szCs w:val="24"/>
                <w:lang w:val="ro-RO"/>
              </w:rPr>
              <w:t xml:space="preserve"> </w:t>
            </w:r>
            <w:r w:rsidR="008D6AD2">
              <w:rPr>
                <w:rFonts w:cstheme="minorHAnsi"/>
                <w:sz w:val="24"/>
                <w:szCs w:val="24"/>
                <w:lang w:val="ro-RO"/>
              </w:rPr>
              <w:t>Acest cadru</w:t>
            </w:r>
            <w:r w:rsidR="003248C1" w:rsidRPr="004E4506">
              <w:rPr>
                <w:rFonts w:cs="Arial"/>
                <w:iCs/>
                <w:sz w:val="24"/>
                <w:szCs w:val="24"/>
                <w:lang w:val="ro-RO"/>
              </w:rPr>
              <w:t xml:space="preserve"> nu este potrivit pentru a sprijini punerea în aplicare a reglementărilor UE, inclusiv a uniunii energetice. Regleme</w:t>
            </w:r>
            <w:r w:rsidR="008D6AD2">
              <w:rPr>
                <w:rFonts w:cs="Arial"/>
                <w:iCs/>
                <w:sz w:val="24"/>
                <w:szCs w:val="24"/>
                <w:lang w:val="ro-RO"/>
              </w:rPr>
              <w:t>ntările actuale sunt incoerente</w:t>
            </w:r>
            <w:r w:rsidR="003248C1" w:rsidRPr="004E4506">
              <w:rPr>
                <w:rFonts w:cs="Arial"/>
                <w:iCs/>
                <w:sz w:val="24"/>
                <w:szCs w:val="24"/>
                <w:lang w:val="ro-RO"/>
              </w:rPr>
              <w:t xml:space="preserve"> și inconsecvente între domeni</w:t>
            </w:r>
            <w:r w:rsidR="008D6AD2">
              <w:rPr>
                <w:rFonts w:cs="Arial"/>
                <w:iCs/>
                <w:sz w:val="24"/>
                <w:szCs w:val="24"/>
                <w:lang w:val="ro-RO"/>
              </w:rPr>
              <w:t>ul</w:t>
            </w:r>
            <w:r w:rsidR="00313843">
              <w:rPr>
                <w:rFonts w:cs="Arial"/>
                <w:iCs/>
                <w:sz w:val="24"/>
                <w:szCs w:val="24"/>
                <w:lang w:val="ro-RO"/>
              </w:rPr>
              <w:t xml:space="preserve"> </w:t>
            </w:r>
            <w:r w:rsidR="0042677B">
              <w:rPr>
                <w:rFonts w:cs="Arial"/>
                <w:iCs/>
                <w:sz w:val="24"/>
                <w:szCs w:val="24"/>
                <w:lang w:val="ro-RO"/>
              </w:rPr>
              <w:t xml:space="preserve">privind </w:t>
            </w:r>
            <w:r w:rsidR="008D6AD2">
              <w:rPr>
                <w:rFonts w:cs="Arial"/>
                <w:iCs/>
                <w:sz w:val="24"/>
                <w:szCs w:val="24"/>
                <w:lang w:val="ro-RO"/>
              </w:rPr>
              <w:t xml:space="preserve"> calitatea benzinei și motorinei </w:t>
            </w:r>
            <w:r w:rsidR="003248C1" w:rsidRPr="004E4506">
              <w:rPr>
                <w:rFonts w:cs="Arial"/>
                <w:iCs/>
                <w:sz w:val="24"/>
                <w:szCs w:val="24"/>
                <w:lang w:val="ro-RO"/>
              </w:rPr>
              <w:t xml:space="preserve">și cel al climei, ceea ce duce  la o lipsă de eficiență a reglementării și a monitorizării. Mai mult, </w:t>
            </w:r>
            <w:r w:rsidR="008D6AD2">
              <w:rPr>
                <w:rFonts w:cs="Arial"/>
                <w:iCs/>
                <w:sz w:val="24"/>
                <w:szCs w:val="24"/>
                <w:lang w:val="ro-RO"/>
              </w:rPr>
              <w:t xml:space="preserve">cadrul actual </w:t>
            </w:r>
            <w:r w:rsidR="003248C1" w:rsidRPr="004E4506">
              <w:rPr>
                <w:rFonts w:cs="Arial"/>
                <w:iCs/>
                <w:sz w:val="24"/>
                <w:szCs w:val="24"/>
                <w:lang w:val="ro-RO"/>
              </w:rPr>
              <w:t xml:space="preserve"> nu este adecvat </w:t>
            </w:r>
            <w:r w:rsidR="008D6AD2">
              <w:rPr>
                <w:rFonts w:cs="Arial"/>
                <w:iCs/>
                <w:sz w:val="24"/>
                <w:szCs w:val="24"/>
                <w:lang w:val="ro-RO"/>
              </w:rPr>
              <w:t xml:space="preserve">cu </w:t>
            </w:r>
            <w:r w:rsidR="003248C1" w:rsidRPr="004E4506">
              <w:rPr>
                <w:rFonts w:cs="Arial"/>
                <w:iCs/>
                <w:sz w:val="24"/>
                <w:szCs w:val="24"/>
                <w:lang w:val="ro-RO"/>
              </w:rPr>
              <w:t>obiectivel</w:t>
            </w:r>
            <w:r w:rsidR="008D6AD2">
              <w:rPr>
                <w:rFonts w:cs="Arial"/>
                <w:iCs/>
                <w:sz w:val="24"/>
                <w:szCs w:val="24"/>
                <w:lang w:val="ro-RO"/>
              </w:rPr>
              <w:t xml:space="preserve">e comunitare  pentru anul 2030, precum </w:t>
            </w:r>
            <w:r w:rsidR="003248C1" w:rsidRPr="004E4506">
              <w:rPr>
                <w:rFonts w:cs="Arial"/>
                <w:iCs/>
                <w:sz w:val="24"/>
                <w:szCs w:val="24"/>
                <w:lang w:val="ro-RO"/>
              </w:rPr>
              <w:t xml:space="preserve"> și </w:t>
            </w:r>
            <w:r w:rsidR="008D6AD2">
              <w:rPr>
                <w:rFonts w:cs="Arial"/>
                <w:iCs/>
                <w:sz w:val="24"/>
                <w:szCs w:val="24"/>
                <w:lang w:val="ro-RO"/>
              </w:rPr>
              <w:t xml:space="preserve">cu prevederile </w:t>
            </w:r>
            <w:r w:rsidR="003248C1" w:rsidRPr="004E4506">
              <w:rPr>
                <w:rFonts w:cs="Arial"/>
                <w:iCs/>
                <w:sz w:val="24"/>
                <w:szCs w:val="24"/>
                <w:lang w:val="ro-RO"/>
              </w:rPr>
              <w:t>Acordul</w:t>
            </w:r>
            <w:r w:rsidR="0042677B">
              <w:rPr>
                <w:rFonts w:cs="Arial"/>
                <w:iCs/>
                <w:sz w:val="24"/>
                <w:szCs w:val="24"/>
                <w:lang w:val="ro-RO"/>
              </w:rPr>
              <w:t>ui</w:t>
            </w:r>
            <w:r w:rsidR="003248C1" w:rsidRPr="004E4506">
              <w:rPr>
                <w:rFonts w:cs="Arial"/>
                <w:iCs/>
                <w:sz w:val="24"/>
                <w:szCs w:val="24"/>
                <w:lang w:val="ro-RO"/>
              </w:rPr>
              <w:t xml:space="preserve"> de la Paris privind schimbările climatice. Statul, cetățenii, precum și investitorii - toți sunt afectați.</w:t>
            </w:r>
            <w:r w:rsidR="003248C1">
              <w:rPr>
                <w:rFonts w:cs="Arial"/>
                <w:iCs/>
                <w:sz w:val="24"/>
                <w:szCs w:val="24"/>
                <w:lang w:val="ro-RO"/>
              </w:rPr>
              <w:t xml:space="preserve"> </w:t>
            </w:r>
          </w:p>
          <w:p w:rsidR="008D6AD2" w:rsidRPr="008D6AD2" w:rsidRDefault="008D6AD2" w:rsidP="00C73721">
            <w:pPr>
              <w:autoSpaceDE w:val="0"/>
              <w:autoSpaceDN w:val="0"/>
              <w:adjustRightInd w:val="0"/>
              <w:jc w:val="both"/>
              <w:rPr>
                <w:rFonts w:cstheme="minorHAnsi"/>
                <w:sz w:val="16"/>
                <w:szCs w:val="16"/>
                <w:lang w:val="ro-RO"/>
              </w:rPr>
            </w:pPr>
          </w:p>
          <w:p w:rsidR="008D6AD2" w:rsidRDefault="008D6AD2" w:rsidP="008D6AD2">
            <w:pPr>
              <w:jc w:val="both"/>
              <w:rPr>
                <w:sz w:val="24"/>
                <w:szCs w:val="24"/>
                <w:lang w:val="ro-RO"/>
              </w:rPr>
            </w:pPr>
            <w:r w:rsidRPr="0042677B">
              <w:rPr>
                <w:rFonts w:cs="TimesNewRomanPSMT"/>
                <w:sz w:val="24"/>
                <w:szCs w:val="24"/>
                <w:lang w:val="ro-RO"/>
              </w:rPr>
              <w:t>Neadoptarea</w:t>
            </w:r>
            <w:r w:rsidRPr="004E4506">
              <w:rPr>
                <w:rFonts w:cs="TimesNewRomanPSMT"/>
                <w:sz w:val="24"/>
                <w:szCs w:val="24"/>
                <w:lang w:val="ro-RO"/>
              </w:rPr>
              <w:t xml:space="preserve"> proiectului Hotărîrii Guvernului menţionat, ar avea drept</w:t>
            </w:r>
            <w:r w:rsidR="0042677B">
              <w:rPr>
                <w:rFonts w:cs="TimesNewRomanPSMT"/>
                <w:sz w:val="24"/>
                <w:szCs w:val="24"/>
                <w:lang w:val="ro-RO"/>
              </w:rPr>
              <w:t xml:space="preserve"> </w:t>
            </w:r>
            <w:proofErr w:type="spellStart"/>
            <w:r w:rsidRPr="004E4506">
              <w:rPr>
                <w:rFonts w:cs="TimesNewRomanPSMT"/>
                <w:sz w:val="24"/>
                <w:szCs w:val="24"/>
                <w:lang w:val="ro-RO"/>
              </w:rPr>
              <w:t>consecinţă</w:t>
            </w:r>
            <w:proofErr w:type="spellEnd"/>
            <w:r w:rsidRPr="004E4506">
              <w:rPr>
                <w:rFonts w:cs="TimesNewRomanPSMT"/>
                <w:sz w:val="24"/>
                <w:szCs w:val="24"/>
                <w:lang w:val="ro-RO"/>
              </w:rPr>
              <w:t xml:space="preserve"> negativă întârzierea şi mai accentuată a</w:t>
            </w:r>
            <w:r w:rsidR="00313843">
              <w:rPr>
                <w:rFonts w:cs="TimesNewRomanPSMT"/>
                <w:sz w:val="24"/>
                <w:szCs w:val="24"/>
                <w:lang w:val="ro-RO"/>
              </w:rPr>
              <w:t xml:space="preserve"> </w:t>
            </w:r>
            <w:r w:rsidRPr="004E4506">
              <w:rPr>
                <w:rFonts w:cs="TimesNewRomanPSMT"/>
                <w:sz w:val="24"/>
                <w:szCs w:val="24"/>
                <w:lang w:val="ro-RO"/>
              </w:rPr>
              <w:t>transpunerii şi comunicării măsurilor de implementare</w:t>
            </w:r>
            <w:r w:rsidR="00313843">
              <w:rPr>
                <w:rFonts w:cs="TimesNewRomanPSMT"/>
                <w:sz w:val="24"/>
                <w:szCs w:val="24"/>
                <w:lang w:val="ro-RO"/>
              </w:rPr>
              <w:t xml:space="preserve"> </w:t>
            </w:r>
            <w:r w:rsidRPr="004E4506">
              <w:rPr>
                <w:rFonts w:cs="TimesNewRomanPSMT"/>
                <w:sz w:val="24"/>
                <w:szCs w:val="24"/>
                <w:lang w:val="ro-RO"/>
              </w:rPr>
              <w:t xml:space="preserve">a  Directivei 98/70/CE, fapt ce va avea ca efect neîndeplinirea </w:t>
            </w:r>
            <w:proofErr w:type="spellStart"/>
            <w:r w:rsidRPr="004E4506">
              <w:rPr>
                <w:rFonts w:cs="TimesNewRomanPSMT"/>
                <w:sz w:val="24"/>
                <w:szCs w:val="24"/>
                <w:lang w:val="ro-RO"/>
              </w:rPr>
              <w:t>obligaținilor</w:t>
            </w:r>
            <w:proofErr w:type="spellEnd"/>
            <w:r w:rsidRPr="004E4506">
              <w:rPr>
                <w:rFonts w:cs="TimesNewRomanPSMT"/>
                <w:sz w:val="24"/>
                <w:szCs w:val="24"/>
                <w:lang w:val="ro-RO"/>
              </w:rPr>
              <w:t xml:space="preserve"> Republicii Moldova în procesul de armonizare cu legislația comunitară.</w:t>
            </w:r>
            <w:r w:rsidR="0042677B">
              <w:rPr>
                <w:rFonts w:cs="TimesNewRomanPSMT"/>
                <w:sz w:val="24"/>
                <w:szCs w:val="24"/>
                <w:lang w:val="ro-RO"/>
              </w:rPr>
              <w:t xml:space="preserve"> </w:t>
            </w:r>
            <w:r w:rsidRPr="004E4506">
              <w:rPr>
                <w:rFonts w:cs="TimesNewRomanPSMT"/>
                <w:sz w:val="24"/>
                <w:szCs w:val="24"/>
                <w:lang w:val="ro-RO"/>
              </w:rPr>
              <w:t xml:space="preserve">Drept  urmare agenda de armonizare a Republicii Moldova nu va fi realizată, dar nu numai atât. Este pus sub semnul întrebării și procesul de executare a Hotărârii Guvernului nr. 890 din 20.07.2016 </w:t>
            </w:r>
            <w:r w:rsidRPr="004E4506">
              <w:rPr>
                <w:sz w:val="24"/>
                <w:szCs w:val="24"/>
                <w:lang w:val="ro-RO"/>
              </w:rPr>
              <w:t xml:space="preserve">cu privire la aprobarea Planului de acţiuni al Guvernului pentru anii 2016-2018, la </w:t>
            </w:r>
            <w:proofErr w:type="spellStart"/>
            <w:r w:rsidRPr="004E4506">
              <w:rPr>
                <w:sz w:val="24"/>
                <w:szCs w:val="24"/>
                <w:lang w:val="ro-RO"/>
              </w:rPr>
              <w:t>subictele</w:t>
            </w:r>
            <w:proofErr w:type="spellEnd"/>
            <w:r w:rsidRPr="004E4506">
              <w:rPr>
                <w:sz w:val="24"/>
                <w:szCs w:val="24"/>
                <w:lang w:val="ro-RO"/>
              </w:rPr>
              <w:t xml:space="preserve"> ce țin de realizarea </w:t>
            </w:r>
            <w:proofErr w:type="spellStart"/>
            <w:r w:rsidRPr="004E4506">
              <w:rPr>
                <w:sz w:val="24"/>
                <w:szCs w:val="24"/>
                <w:lang w:val="ro-RO"/>
              </w:rPr>
              <w:t>prevedrilor</w:t>
            </w:r>
            <w:proofErr w:type="spellEnd"/>
            <w:r w:rsidRPr="004E4506">
              <w:rPr>
                <w:sz w:val="24"/>
                <w:szCs w:val="24"/>
                <w:lang w:val="ro-RO"/>
              </w:rPr>
              <w:t xml:space="preserve"> Acordului de Asociere.</w:t>
            </w:r>
            <w:r>
              <w:rPr>
                <w:sz w:val="24"/>
                <w:szCs w:val="24"/>
                <w:lang w:val="ro-RO"/>
              </w:rPr>
              <w:t xml:space="preserve"> </w:t>
            </w:r>
          </w:p>
          <w:p w:rsidR="008D6AD2" w:rsidRPr="008D6AD2" w:rsidRDefault="008D6AD2" w:rsidP="008D6AD2">
            <w:pPr>
              <w:jc w:val="both"/>
              <w:rPr>
                <w:sz w:val="16"/>
                <w:szCs w:val="16"/>
                <w:lang w:val="ro-RO"/>
              </w:rPr>
            </w:pPr>
          </w:p>
          <w:p w:rsidR="008D6AD2" w:rsidRDefault="008D6AD2" w:rsidP="008D6AD2">
            <w:pPr>
              <w:jc w:val="both"/>
              <w:rPr>
                <w:rFonts w:cstheme="minorHAnsi"/>
                <w:sz w:val="24"/>
                <w:szCs w:val="24"/>
                <w:lang w:val="ro-RO"/>
              </w:rPr>
            </w:pPr>
            <w:r>
              <w:rPr>
                <w:rFonts w:cstheme="minorHAnsi"/>
                <w:sz w:val="24"/>
                <w:szCs w:val="24"/>
                <w:lang w:val="ro-RO"/>
              </w:rPr>
              <w:t xml:space="preserve">Mai mul ca atât, </w:t>
            </w:r>
            <w:r w:rsidRPr="004E4506">
              <w:rPr>
                <w:sz w:val="24"/>
                <w:szCs w:val="24"/>
                <w:lang w:val="ro-RO"/>
              </w:rPr>
              <w:t>valoarea prejudiciului adus consumator</w:t>
            </w:r>
            <w:r>
              <w:rPr>
                <w:sz w:val="24"/>
                <w:szCs w:val="24"/>
                <w:lang w:val="ro-RO"/>
              </w:rPr>
              <w:t xml:space="preserve">ilor </w:t>
            </w:r>
            <w:r w:rsidRPr="004E4506">
              <w:rPr>
                <w:sz w:val="24"/>
                <w:szCs w:val="24"/>
                <w:lang w:val="ro-RO"/>
              </w:rPr>
              <w:t>la</w:t>
            </w:r>
            <w:r>
              <w:rPr>
                <w:sz w:val="24"/>
                <w:szCs w:val="24"/>
                <w:lang w:val="ro-RO"/>
              </w:rPr>
              <w:t xml:space="preserve"> vânzarea unui produs neconform, </w:t>
            </w:r>
            <w:r>
              <w:rPr>
                <w:rFonts w:cstheme="minorHAnsi"/>
                <w:sz w:val="24"/>
                <w:szCs w:val="24"/>
                <w:lang w:val="ro-RO"/>
              </w:rPr>
              <w:t xml:space="preserve"> identificat la pct. 2 lit. b) anual poate crește</w:t>
            </w:r>
            <w:r w:rsidR="0042677B">
              <w:rPr>
                <w:rFonts w:cstheme="minorHAnsi"/>
                <w:sz w:val="24"/>
                <w:szCs w:val="24"/>
                <w:lang w:val="ro-RO"/>
              </w:rPr>
              <w:t xml:space="preserve"> semnificativ, </w:t>
            </w:r>
            <w:r>
              <w:rPr>
                <w:rFonts w:cstheme="minorHAnsi"/>
                <w:sz w:val="24"/>
                <w:szCs w:val="24"/>
                <w:lang w:val="ro-RO"/>
              </w:rPr>
              <w:t xml:space="preserve"> reieșind din numărul </w:t>
            </w:r>
            <w:r w:rsidR="0042677B">
              <w:rPr>
                <w:rFonts w:cstheme="minorHAnsi"/>
                <w:sz w:val="24"/>
                <w:szCs w:val="24"/>
                <w:lang w:val="ro-RO"/>
              </w:rPr>
              <w:t>autovehiculelor</w:t>
            </w:r>
            <w:r>
              <w:rPr>
                <w:rFonts w:cstheme="minorHAnsi"/>
                <w:sz w:val="24"/>
                <w:szCs w:val="24"/>
                <w:lang w:val="ro-RO"/>
              </w:rPr>
              <w:t xml:space="preserve">, care utilizează produse petroliere neconforme. </w:t>
            </w:r>
          </w:p>
          <w:p w:rsidR="0042677B" w:rsidRPr="0042677B" w:rsidRDefault="0042677B" w:rsidP="008D6AD2">
            <w:pPr>
              <w:jc w:val="both"/>
              <w:rPr>
                <w:rFonts w:cstheme="minorHAnsi"/>
                <w:sz w:val="16"/>
                <w:szCs w:val="16"/>
                <w:lang w:val="ro-RO"/>
              </w:rPr>
            </w:pPr>
          </w:p>
          <w:p w:rsidR="008D6AD2" w:rsidRDefault="008D6AD2" w:rsidP="008D6AD2">
            <w:pPr>
              <w:autoSpaceDE w:val="0"/>
              <w:autoSpaceDN w:val="0"/>
              <w:adjustRightInd w:val="0"/>
              <w:jc w:val="both"/>
              <w:rPr>
                <w:rFonts w:cstheme="minorHAnsi"/>
                <w:sz w:val="24"/>
                <w:szCs w:val="24"/>
                <w:lang w:val="ro-RO"/>
              </w:rPr>
            </w:pPr>
            <w:r w:rsidRPr="004E4506">
              <w:rPr>
                <w:rFonts w:cstheme="minorHAnsi"/>
                <w:sz w:val="24"/>
                <w:szCs w:val="24"/>
                <w:lang w:val="ro-RO"/>
              </w:rPr>
              <w:t>Astfel, opțiunea de a nu face nimic, nu este relevantă, dat fiind faptul că scopul autorităților  de reglementare este îmbunătățirea climatului investițional și eliminarea cheltuielilor nejustificate de către agenții economici, în scopul de a oferi  posibilitatea de a dezvolta afacerea acestora, precum și în măsură absolută protecția drepturilor consumatorilor</w:t>
            </w:r>
            <w:r>
              <w:rPr>
                <w:rFonts w:cstheme="minorHAnsi"/>
                <w:sz w:val="24"/>
                <w:szCs w:val="24"/>
                <w:lang w:val="ro-RO"/>
              </w:rPr>
              <w:t>.</w:t>
            </w:r>
          </w:p>
          <w:p w:rsidR="00BC466C" w:rsidRPr="005B6C8C" w:rsidRDefault="00BC466C" w:rsidP="00BC466C">
            <w:pPr>
              <w:pStyle w:val="BodyText3"/>
              <w:shd w:val="clear" w:color="auto" w:fill="auto"/>
              <w:spacing w:after="0" w:line="240" w:lineRule="auto"/>
              <w:ind w:left="20" w:right="20" w:firstLine="0"/>
              <w:rPr>
                <w:rFonts w:asciiTheme="minorHAnsi" w:hAnsiTheme="minorHAnsi" w:cstheme="minorHAnsi"/>
                <w:b/>
                <w:sz w:val="16"/>
                <w:szCs w:val="16"/>
                <w:highlight w:val="yellow"/>
                <w:lang w:val="ro-RO"/>
              </w:rPr>
            </w:pPr>
          </w:p>
          <w:p w:rsidR="005B6C8C" w:rsidRPr="004E4506" w:rsidRDefault="003B4D17" w:rsidP="005B6C8C">
            <w:pPr>
              <w:jc w:val="both"/>
              <w:rPr>
                <w:noProof/>
                <w:sz w:val="24"/>
                <w:szCs w:val="24"/>
                <w:lang w:val="ro-RO"/>
              </w:rPr>
            </w:pPr>
            <w:r w:rsidRPr="004E4506">
              <w:rPr>
                <w:rFonts w:cstheme="minorHAnsi"/>
                <w:b/>
                <w:sz w:val="24"/>
                <w:lang w:val="ro-RO"/>
              </w:rPr>
              <w:t>e</w:t>
            </w:r>
            <w:r w:rsidR="009E259D" w:rsidRPr="004E4506">
              <w:rPr>
                <w:rFonts w:cstheme="minorHAnsi"/>
                <w:b/>
                <w:sz w:val="24"/>
                <w:lang w:val="ro-RO"/>
              </w:rPr>
              <w:t>)</w:t>
            </w:r>
            <w:r w:rsidR="00B26818">
              <w:rPr>
                <w:rFonts w:cstheme="minorHAnsi"/>
                <w:b/>
                <w:sz w:val="24"/>
                <w:lang w:val="ro-RO"/>
              </w:rPr>
              <w:t xml:space="preserve"> </w:t>
            </w:r>
            <w:r w:rsidR="005B6C8C" w:rsidRPr="005B6C8C">
              <w:rPr>
                <w:noProof/>
                <w:sz w:val="24"/>
                <w:szCs w:val="24"/>
                <w:lang w:val="ro-RO"/>
              </w:rPr>
              <w:t>Piața produselor petroliere</w:t>
            </w:r>
            <w:r w:rsidR="005B6C8C" w:rsidRPr="004E4506">
              <w:rPr>
                <w:noProof/>
                <w:sz w:val="24"/>
                <w:szCs w:val="24"/>
                <w:lang w:val="ro-RO"/>
              </w:rPr>
              <w:t xml:space="preserve"> actualmente este reglementată printr-un șir de acte legislative și normative:</w:t>
            </w:r>
          </w:p>
          <w:p w:rsidR="005B6C8C" w:rsidRPr="004E4506" w:rsidRDefault="005B6C8C" w:rsidP="005B6C8C">
            <w:pPr>
              <w:pStyle w:val="ListParagraph"/>
              <w:numPr>
                <w:ilvl w:val="0"/>
                <w:numId w:val="2"/>
              </w:numPr>
              <w:jc w:val="both"/>
              <w:rPr>
                <w:noProof/>
                <w:sz w:val="24"/>
                <w:szCs w:val="24"/>
                <w:lang w:val="ro-RO"/>
              </w:rPr>
            </w:pPr>
            <w:r w:rsidRPr="004E4506">
              <w:rPr>
                <w:noProof/>
                <w:sz w:val="24"/>
                <w:szCs w:val="24"/>
                <w:lang w:val="ro-RO"/>
              </w:rPr>
              <w:lastRenderedPageBreak/>
              <w:t>Legeanr. 461 din 30.07.2001 privind piața produselor petroliere, cu modificările și completările ulterioare;</w:t>
            </w:r>
          </w:p>
          <w:p w:rsidR="005B6C8C" w:rsidRPr="004E4506" w:rsidRDefault="005B6C8C" w:rsidP="005B6C8C">
            <w:pPr>
              <w:pStyle w:val="ListParagraph"/>
              <w:numPr>
                <w:ilvl w:val="0"/>
                <w:numId w:val="2"/>
              </w:numPr>
              <w:jc w:val="both"/>
              <w:rPr>
                <w:noProof/>
                <w:sz w:val="24"/>
                <w:szCs w:val="24"/>
                <w:lang w:val="ro-RO"/>
              </w:rPr>
            </w:pPr>
            <w:r w:rsidRPr="004E4506">
              <w:rPr>
                <w:noProof/>
                <w:sz w:val="24"/>
                <w:szCs w:val="24"/>
                <w:lang w:val="ro-RO"/>
              </w:rPr>
              <w:t>Hotărârea Guvernului nr. 476 din 17.04.2002 pentru aprobarea Regulamentului privind modul de transporatre a produselor petroliere importate;</w:t>
            </w:r>
          </w:p>
          <w:p w:rsidR="005B6C8C" w:rsidRPr="004E4506" w:rsidRDefault="005B6C8C" w:rsidP="005B6C8C">
            <w:pPr>
              <w:pStyle w:val="ListParagraph"/>
              <w:numPr>
                <w:ilvl w:val="0"/>
                <w:numId w:val="2"/>
              </w:numPr>
              <w:jc w:val="both"/>
              <w:rPr>
                <w:noProof/>
                <w:sz w:val="24"/>
                <w:szCs w:val="24"/>
                <w:lang w:val="ro-RO"/>
              </w:rPr>
            </w:pPr>
            <w:r w:rsidRPr="004E4506">
              <w:rPr>
                <w:noProof/>
                <w:sz w:val="24"/>
                <w:szCs w:val="24"/>
                <w:lang w:val="ro-RO"/>
              </w:rPr>
              <w:t>Hotărârea Guvernului nr. 1116 din 22.08.2002 despre aprobarea Regulamentului cu privire la depozitarea și comercializarea cu ridicata, prin sistem automatizat, a produselor petroliere identificate;</w:t>
            </w:r>
          </w:p>
          <w:p w:rsidR="005B6C8C" w:rsidRPr="004E4506" w:rsidRDefault="005B6C8C" w:rsidP="005B6C8C">
            <w:pPr>
              <w:pStyle w:val="ListParagraph"/>
              <w:numPr>
                <w:ilvl w:val="0"/>
                <w:numId w:val="2"/>
              </w:numPr>
              <w:jc w:val="both"/>
              <w:rPr>
                <w:noProof/>
                <w:sz w:val="24"/>
                <w:szCs w:val="24"/>
                <w:lang w:val="ro-RO"/>
              </w:rPr>
            </w:pPr>
            <w:r w:rsidRPr="004E4506">
              <w:rPr>
                <w:noProof/>
                <w:sz w:val="24"/>
                <w:szCs w:val="24"/>
                <w:lang w:val="ro-RO"/>
              </w:rPr>
              <w:t>Hotărârea Guvernului nr. 1117 din 22.08.2002 despre aprobarea Regulamentului de comercializare cu amănuntul a produselor petroliere.</w:t>
            </w:r>
          </w:p>
          <w:p w:rsidR="005B6C8C" w:rsidRPr="004E4506" w:rsidRDefault="005B6C8C" w:rsidP="005B6C8C">
            <w:pPr>
              <w:jc w:val="both"/>
              <w:rPr>
                <w:rFonts w:ascii="Times New Roman" w:hAnsi="Times New Roman"/>
                <w:sz w:val="16"/>
                <w:szCs w:val="16"/>
                <w:highlight w:val="yellow"/>
                <w:lang w:val="ro-RO" w:eastAsia="ru-RU"/>
              </w:rPr>
            </w:pPr>
          </w:p>
          <w:p w:rsidR="005B6C8C" w:rsidRPr="004E4506" w:rsidRDefault="005B6C8C" w:rsidP="005B6C8C">
            <w:pPr>
              <w:jc w:val="both"/>
              <w:rPr>
                <w:rFonts w:cstheme="minorHAnsi"/>
                <w:noProof/>
                <w:sz w:val="24"/>
                <w:szCs w:val="24"/>
                <w:lang w:val="ro-RO"/>
              </w:rPr>
            </w:pPr>
            <w:r w:rsidRPr="005B6C8C">
              <w:rPr>
                <w:rStyle w:val="Strong"/>
                <w:rFonts w:cstheme="minorHAnsi"/>
                <w:b w:val="0"/>
                <w:color w:val="000000"/>
                <w:sz w:val="24"/>
                <w:szCs w:val="24"/>
                <w:lang w:val="ro-RO"/>
              </w:rPr>
              <w:t>Întru respectarea</w:t>
            </w:r>
            <w:r w:rsidRPr="004E4506">
              <w:rPr>
                <w:rStyle w:val="Strong"/>
                <w:rFonts w:cstheme="minorHAnsi"/>
                <w:b w:val="0"/>
                <w:color w:val="000000"/>
                <w:sz w:val="24"/>
                <w:szCs w:val="24"/>
                <w:lang w:val="ro-RO"/>
              </w:rPr>
              <w:t xml:space="preserve"> prevederilor Legii </w:t>
            </w:r>
            <w:r w:rsidRPr="004E4506">
              <w:rPr>
                <w:rFonts w:cstheme="minorHAnsi"/>
                <w:color w:val="000000"/>
                <w:sz w:val="24"/>
                <w:szCs w:val="24"/>
                <w:lang w:val="ro-RO"/>
              </w:rPr>
              <w:t>nr. 112</w:t>
            </w:r>
            <w:r>
              <w:rPr>
                <w:rFonts w:cstheme="minorHAnsi"/>
                <w:color w:val="000000"/>
                <w:sz w:val="24"/>
                <w:szCs w:val="24"/>
                <w:lang w:val="ro-RO"/>
              </w:rPr>
              <w:t xml:space="preserve"> </w:t>
            </w:r>
            <w:r w:rsidRPr="004E4506">
              <w:rPr>
                <w:rFonts w:cstheme="minorHAnsi"/>
                <w:color w:val="000000"/>
                <w:sz w:val="24"/>
                <w:szCs w:val="24"/>
                <w:lang w:val="ro-RO"/>
              </w:rPr>
              <w:t>din  02.07.2014</w:t>
            </w:r>
            <w:r>
              <w:rPr>
                <w:rFonts w:cstheme="minorHAnsi"/>
                <w:color w:val="000000"/>
                <w:sz w:val="24"/>
                <w:szCs w:val="24"/>
                <w:lang w:val="ro-RO"/>
              </w:rPr>
              <w:t xml:space="preserve"> </w:t>
            </w:r>
            <w:r w:rsidRPr="004E4506">
              <w:rPr>
                <w:rFonts w:eastAsia="Times New Roman" w:cstheme="minorHAnsi"/>
                <w:bCs/>
                <w:color w:val="000000"/>
                <w:sz w:val="24"/>
                <w:szCs w:val="24"/>
                <w:lang w:val="ro-RO" w:eastAsia="ru-RU"/>
              </w:rPr>
              <w:t xml:space="preserve">pentru ratificarea Acordului de Asociere între Republica </w:t>
            </w:r>
            <w:proofErr w:type="spellStart"/>
            <w:r w:rsidRPr="004E4506">
              <w:rPr>
                <w:rFonts w:eastAsia="Times New Roman" w:cstheme="minorHAnsi"/>
                <w:bCs/>
                <w:color w:val="000000"/>
                <w:sz w:val="24"/>
                <w:szCs w:val="24"/>
                <w:lang w:val="ro-RO" w:eastAsia="ru-RU"/>
              </w:rPr>
              <w:t>Moldova,pe</w:t>
            </w:r>
            <w:proofErr w:type="spellEnd"/>
            <w:r w:rsidRPr="004E4506">
              <w:rPr>
                <w:rFonts w:eastAsia="Times New Roman" w:cstheme="minorHAnsi"/>
                <w:bCs/>
                <w:color w:val="000000"/>
                <w:sz w:val="24"/>
                <w:szCs w:val="24"/>
                <w:lang w:val="ro-RO" w:eastAsia="ru-RU"/>
              </w:rPr>
              <w:t xml:space="preserve"> de o parte, şi Uniunea Europeană şi Comunitatea Europeană a</w:t>
            </w:r>
            <w:r w:rsidR="00313843">
              <w:rPr>
                <w:rFonts w:eastAsia="Times New Roman" w:cstheme="minorHAnsi"/>
                <w:bCs/>
                <w:color w:val="000000"/>
                <w:sz w:val="24"/>
                <w:szCs w:val="24"/>
                <w:lang w:val="ro-RO" w:eastAsia="ru-RU"/>
              </w:rPr>
              <w:t xml:space="preserve"> </w:t>
            </w:r>
            <w:r w:rsidRPr="004E4506">
              <w:rPr>
                <w:rFonts w:eastAsia="Times New Roman" w:cstheme="minorHAnsi"/>
                <w:bCs/>
                <w:color w:val="000000"/>
                <w:sz w:val="24"/>
                <w:szCs w:val="24"/>
                <w:lang w:val="ro-RO" w:eastAsia="ru-RU"/>
              </w:rPr>
              <w:t xml:space="preserve">Energiei Atomice şi statele membre ale acestora, pe de altă parte, și anume a prevederilor </w:t>
            </w:r>
            <w:r w:rsidRPr="004E4506">
              <w:rPr>
                <w:rFonts w:cstheme="minorHAnsi"/>
                <w:noProof/>
                <w:sz w:val="24"/>
                <w:szCs w:val="24"/>
                <w:lang w:val="ro-RO"/>
              </w:rPr>
              <w:t>Titlului  IV,  cap. 17, art. 97  din Acordul</w:t>
            </w:r>
            <w:r w:rsidR="00313843">
              <w:rPr>
                <w:rFonts w:cstheme="minorHAnsi"/>
                <w:noProof/>
                <w:sz w:val="24"/>
                <w:szCs w:val="24"/>
                <w:lang w:val="ro-RO"/>
              </w:rPr>
              <w:t xml:space="preserve"> </w:t>
            </w:r>
            <w:r w:rsidRPr="004E4506">
              <w:rPr>
                <w:rFonts w:cstheme="minorHAnsi"/>
                <w:noProof/>
                <w:sz w:val="24"/>
                <w:szCs w:val="24"/>
                <w:lang w:val="ro-RO"/>
              </w:rPr>
              <w:t>prenotat, Republica Moldova realizează apropierea legislației sale naționale de actele normative ale UE și de instrumentele internaționale menționate în anexa XII a  Acordulul.</w:t>
            </w:r>
          </w:p>
          <w:p w:rsidR="005B6C8C" w:rsidRPr="004E4506" w:rsidRDefault="005B6C8C" w:rsidP="005B6C8C">
            <w:pPr>
              <w:jc w:val="both"/>
              <w:rPr>
                <w:rFonts w:cstheme="minorHAnsi"/>
                <w:noProof/>
                <w:sz w:val="24"/>
                <w:szCs w:val="24"/>
                <w:lang w:val="ro-RO"/>
              </w:rPr>
            </w:pPr>
            <w:r w:rsidRPr="004E4506">
              <w:rPr>
                <w:rFonts w:cstheme="minorHAnsi"/>
                <w:noProof/>
                <w:sz w:val="24"/>
                <w:szCs w:val="24"/>
                <w:lang w:val="ro-RO"/>
              </w:rPr>
              <w:t>Dispozițiile  anexei  respective,  stabilesc cadrul legal pentru acțiuni</w:t>
            </w:r>
            <w:r w:rsidRPr="004E4506">
              <w:rPr>
                <w:rFonts w:cstheme="minorHAnsi"/>
                <w:sz w:val="24"/>
                <w:szCs w:val="24"/>
                <w:lang w:val="ro-RO"/>
              </w:rPr>
              <w:t>le Guvernului în scopul</w:t>
            </w:r>
            <w:r w:rsidR="00313843">
              <w:rPr>
                <w:rFonts w:cstheme="minorHAnsi"/>
                <w:sz w:val="24"/>
                <w:szCs w:val="24"/>
                <w:lang w:val="ro-RO"/>
              </w:rPr>
              <w:t xml:space="preserve"> </w:t>
            </w:r>
            <w:r w:rsidRPr="004E4506">
              <w:rPr>
                <w:rFonts w:cstheme="minorHAnsi"/>
                <w:sz w:val="24"/>
                <w:szCs w:val="24"/>
                <w:lang w:val="ro-RO"/>
              </w:rPr>
              <w:t xml:space="preserve">aplicării  dispozițiilor  Directivei 98/70/CE. </w:t>
            </w:r>
            <w:r w:rsidRPr="004E4506">
              <w:rPr>
                <w:rFonts w:cstheme="minorHAnsi"/>
                <w:noProof/>
                <w:sz w:val="24"/>
                <w:szCs w:val="24"/>
                <w:lang w:val="ro-RO"/>
              </w:rPr>
              <w:t>Aceste acțiuni prevăd:</w:t>
            </w:r>
          </w:p>
          <w:p w:rsidR="005B6C8C" w:rsidRPr="004E4506" w:rsidRDefault="005B6C8C" w:rsidP="005B6C8C">
            <w:pPr>
              <w:jc w:val="both"/>
              <w:rPr>
                <w:rFonts w:cstheme="minorHAnsi"/>
                <w:sz w:val="24"/>
                <w:szCs w:val="24"/>
                <w:lang w:val="ro-RO"/>
              </w:rPr>
            </w:pPr>
            <w:r w:rsidRPr="004E4506">
              <w:rPr>
                <w:rFonts w:cstheme="minorHAnsi"/>
                <w:sz w:val="24"/>
                <w:szCs w:val="24"/>
                <w:lang w:val="ro-RO"/>
              </w:rPr>
              <w:t>- adoptarea legislaţiei naţionale şi desemnarea autorităţii (autorităţilor) competente;</w:t>
            </w:r>
          </w:p>
          <w:p w:rsidR="005B6C8C" w:rsidRPr="004E4506" w:rsidRDefault="005B6C8C" w:rsidP="005B6C8C">
            <w:pPr>
              <w:jc w:val="both"/>
              <w:rPr>
                <w:rFonts w:cstheme="minorHAnsi"/>
                <w:sz w:val="24"/>
                <w:szCs w:val="24"/>
                <w:lang w:val="ro-RO"/>
              </w:rPr>
            </w:pPr>
            <w:r w:rsidRPr="004E4506">
              <w:rPr>
                <w:rFonts w:cstheme="minorHAnsi"/>
                <w:sz w:val="24"/>
                <w:szCs w:val="24"/>
                <w:lang w:val="ro-RO"/>
              </w:rPr>
              <w:t>- realizarea unei evaluări a consumului naţional de combustibil;</w:t>
            </w:r>
          </w:p>
          <w:p w:rsidR="005B6C8C" w:rsidRPr="004E4506" w:rsidRDefault="005B6C8C" w:rsidP="005B6C8C">
            <w:pPr>
              <w:jc w:val="both"/>
              <w:rPr>
                <w:rFonts w:cstheme="minorHAnsi"/>
                <w:sz w:val="24"/>
                <w:szCs w:val="24"/>
                <w:lang w:val="ro-RO"/>
              </w:rPr>
            </w:pPr>
            <w:r w:rsidRPr="004E4506">
              <w:rPr>
                <w:rFonts w:cstheme="minorHAnsi"/>
                <w:sz w:val="24"/>
                <w:szCs w:val="24"/>
                <w:lang w:val="ro-RO"/>
              </w:rPr>
              <w:t>- stabilirea unui sistem de monitorizare a calităţii combustibililor (articolul 8);</w:t>
            </w:r>
          </w:p>
          <w:p w:rsidR="005B6C8C" w:rsidRPr="004E4506" w:rsidRDefault="005B6C8C" w:rsidP="005B6C8C">
            <w:pPr>
              <w:jc w:val="both"/>
              <w:rPr>
                <w:rFonts w:cstheme="minorHAnsi"/>
                <w:sz w:val="24"/>
                <w:szCs w:val="24"/>
                <w:lang w:val="ro-RO"/>
              </w:rPr>
            </w:pPr>
            <w:r w:rsidRPr="004E4506">
              <w:rPr>
                <w:rFonts w:cstheme="minorHAnsi"/>
                <w:sz w:val="24"/>
                <w:szCs w:val="24"/>
                <w:lang w:val="ro-RO"/>
              </w:rPr>
              <w:t>- interzicerea comercializării benzinei cu plumb [articolul 3 alineatul (1);</w:t>
            </w:r>
          </w:p>
          <w:p w:rsidR="005B6C8C" w:rsidRPr="004E4506" w:rsidRDefault="005B6C8C" w:rsidP="005B6C8C">
            <w:pPr>
              <w:jc w:val="both"/>
              <w:rPr>
                <w:rFonts w:cstheme="minorHAnsi"/>
                <w:sz w:val="24"/>
                <w:szCs w:val="24"/>
                <w:lang w:val="ro-RO"/>
              </w:rPr>
            </w:pPr>
            <w:r w:rsidRPr="004E4506">
              <w:rPr>
                <w:rFonts w:cstheme="minorHAnsi"/>
                <w:sz w:val="24"/>
                <w:szCs w:val="24"/>
                <w:lang w:val="ro-RO"/>
              </w:rPr>
              <w:t xml:space="preserve">- autorizarea comercializării benzinei fără plumb, a combustibililor diesel şi a </w:t>
            </w:r>
            <w:proofErr w:type="spellStart"/>
            <w:r w:rsidRPr="004E4506">
              <w:rPr>
                <w:rFonts w:cstheme="minorHAnsi"/>
                <w:sz w:val="24"/>
                <w:szCs w:val="24"/>
                <w:lang w:val="ro-RO"/>
              </w:rPr>
              <w:t>carburanţilor</w:t>
            </w:r>
            <w:proofErr w:type="spellEnd"/>
            <w:r w:rsidRPr="004E4506">
              <w:rPr>
                <w:rFonts w:cstheme="minorHAnsi"/>
                <w:sz w:val="24"/>
                <w:szCs w:val="24"/>
                <w:lang w:val="ro-RO"/>
              </w:rPr>
              <w:t xml:space="preserve"> </w:t>
            </w:r>
            <w:proofErr w:type="spellStart"/>
            <w:r w:rsidRPr="004E4506">
              <w:rPr>
                <w:rFonts w:cstheme="minorHAnsi"/>
                <w:sz w:val="24"/>
                <w:szCs w:val="24"/>
                <w:lang w:val="ro-RO"/>
              </w:rPr>
              <w:t>folosiţi</w:t>
            </w:r>
            <w:proofErr w:type="spellEnd"/>
            <w:r w:rsidRPr="004E4506">
              <w:rPr>
                <w:rFonts w:cstheme="minorHAnsi"/>
                <w:sz w:val="24"/>
                <w:szCs w:val="24"/>
                <w:lang w:val="ro-RO"/>
              </w:rPr>
              <w:t xml:space="preserve"> pentru utilajele mobile </w:t>
            </w:r>
            <w:proofErr w:type="spellStart"/>
            <w:r w:rsidRPr="004E4506">
              <w:rPr>
                <w:rFonts w:cstheme="minorHAnsi"/>
                <w:sz w:val="24"/>
                <w:szCs w:val="24"/>
                <w:lang w:val="ro-RO"/>
              </w:rPr>
              <w:t>nerutiere</w:t>
            </w:r>
            <w:proofErr w:type="spellEnd"/>
            <w:r w:rsidRPr="004E4506">
              <w:rPr>
                <w:rFonts w:cstheme="minorHAnsi"/>
                <w:sz w:val="24"/>
                <w:szCs w:val="24"/>
                <w:lang w:val="ro-RO"/>
              </w:rPr>
              <w:t xml:space="preserve"> şi tractoarele agricole şi forestiere, cu </w:t>
            </w:r>
            <w:proofErr w:type="spellStart"/>
            <w:r w:rsidRPr="004E4506">
              <w:rPr>
                <w:rFonts w:cstheme="minorHAnsi"/>
                <w:sz w:val="24"/>
                <w:szCs w:val="24"/>
                <w:lang w:val="ro-RO"/>
              </w:rPr>
              <w:t>condiţia</w:t>
            </w:r>
            <w:proofErr w:type="spellEnd"/>
            <w:r w:rsidRPr="004E4506">
              <w:rPr>
                <w:rFonts w:cstheme="minorHAnsi"/>
                <w:sz w:val="24"/>
                <w:szCs w:val="24"/>
                <w:lang w:val="ro-RO"/>
              </w:rPr>
              <w:t xml:space="preserve"> îndeplinirii cerinţelor relevante (articolele 3 şi 4);</w:t>
            </w:r>
          </w:p>
          <w:p w:rsidR="005B6C8C" w:rsidRPr="004E4506" w:rsidRDefault="005B6C8C" w:rsidP="005B6C8C">
            <w:pPr>
              <w:jc w:val="both"/>
              <w:rPr>
                <w:rFonts w:cstheme="minorHAnsi"/>
                <w:sz w:val="24"/>
                <w:szCs w:val="24"/>
                <w:lang w:val="ro-RO"/>
              </w:rPr>
            </w:pPr>
            <w:r w:rsidRPr="004E4506">
              <w:rPr>
                <w:rFonts w:cstheme="minorHAnsi"/>
                <w:sz w:val="24"/>
                <w:szCs w:val="24"/>
                <w:lang w:val="ro-RO"/>
              </w:rPr>
              <w:t xml:space="preserve">- stabilirea unui sistem de reglementare pentru a reglementa împrejurările </w:t>
            </w:r>
            <w:proofErr w:type="spellStart"/>
            <w:r w:rsidRPr="004E4506">
              <w:rPr>
                <w:rFonts w:cstheme="minorHAnsi"/>
                <w:sz w:val="24"/>
                <w:szCs w:val="24"/>
                <w:lang w:val="ro-RO"/>
              </w:rPr>
              <w:t>excepţionale</w:t>
            </w:r>
            <w:proofErr w:type="spellEnd"/>
            <w:r w:rsidRPr="004E4506">
              <w:rPr>
                <w:rFonts w:cstheme="minorHAnsi"/>
                <w:sz w:val="24"/>
                <w:szCs w:val="24"/>
                <w:lang w:val="ro-RO"/>
              </w:rPr>
              <w:t xml:space="preserve"> şi a unui sistem de culegere de date privind calitatea combustibililor la nivel naţional (articolele 7 şi 8).</w:t>
            </w:r>
          </w:p>
          <w:p w:rsidR="005B6C8C" w:rsidRPr="004E4506" w:rsidRDefault="005B6C8C" w:rsidP="005B6C8C">
            <w:pPr>
              <w:jc w:val="both"/>
              <w:rPr>
                <w:rFonts w:cstheme="minorHAnsi"/>
                <w:sz w:val="24"/>
                <w:szCs w:val="24"/>
                <w:lang w:val="ro-RO"/>
              </w:rPr>
            </w:pPr>
            <w:r w:rsidRPr="004E4506">
              <w:rPr>
                <w:rFonts w:cstheme="minorHAnsi"/>
                <w:sz w:val="24"/>
                <w:szCs w:val="24"/>
                <w:lang w:val="ro-RO"/>
              </w:rPr>
              <w:t xml:space="preserve">Totodată, </w:t>
            </w:r>
            <w:r w:rsidRPr="004E4506">
              <w:rPr>
                <w:rFonts w:cs="TimesNewRomanPSMT"/>
                <w:sz w:val="24"/>
                <w:szCs w:val="24"/>
                <w:lang w:val="ro-RO"/>
              </w:rPr>
              <w:t xml:space="preserve">în condițiile respectării prevederilor Acordului de </w:t>
            </w:r>
            <w:proofErr w:type="spellStart"/>
            <w:r w:rsidRPr="004E4506">
              <w:rPr>
                <w:rFonts w:cs="TimesNewRomanPSMT"/>
                <w:sz w:val="24"/>
                <w:szCs w:val="24"/>
                <w:lang w:val="ro-RO"/>
              </w:rPr>
              <w:t>Ascociere</w:t>
            </w:r>
            <w:proofErr w:type="spellEnd"/>
            <w:r w:rsidRPr="004E4506">
              <w:rPr>
                <w:rFonts w:cs="TimesNewRomanPSMT"/>
                <w:sz w:val="24"/>
                <w:szCs w:val="24"/>
                <w:lang w:val="ro-RO"/>
              </w:rPr>
              <w:t xml:space="preserve"> RM-EU</w:t>
            </w:r>
            <w:r w:rsidRPr="004E4506">
              <w:rPr>
                <w:rFonts w:cstheme="minorHAnsi"/>
                <w:sz w:val="24"/>
                <w:szCs w:val="24"/>
                <w:lang w:val="ro-RO"/>
              </w:rPr>
              <w:t>,  pentru</w:t>
            </w:r>
            <w:r w:rsidRPr="004E4506">
              <w:rPr>
                <w:rFonts w:cs="TimesNewRomanPSMT"/>
                <w:sz w:val="24"/>
                <w:szCs w:val="24"/>
                <w:lang w:val="ro-RO"/>
              </w:rPr>
              <w:t xml:space="preserve"> care Republica Moldova  are obligaţia de a se conforma pe deplin prevederilor Directivei 98/70/UE, a fost elaborat și aprobat prin Hotărîrea Guvernului nr. 1472 din 30.12.2016 </w:t>
            </w:r>
            <w:r w:rsidRPr="004E4506">
              <w:rPr>
                <w:bCs/>
                <w:color w:val="000000"/>
                <w:sz w:val="24"/>
                <w:szCs w:val="24"/>
                <w:lang w:val="ro-RO"/>
              </w:rPr>
              <w:t>Planul naţional de acţiuni pentru implementarea Acordului de Asociere Republica Moldova – Uniunea Europeană în perioada 2017-2019.</w:t>
            </w:r>
            <w:r w:rsidRPr="004E4506">
              <w:rPr>
                <w:rFonts w:cstheme="minorHAnsi"/>
                <w:sz w:val="24"/>
                <w:szCs w:val="24"/>
                <w:lang w:val="ro-RO"/>
              </w:rPr>
              <w:t>În acest context stabilirea unui sistem de monitorizare a calităţii combustibililor (articolul 8 al Directivei 98/70/UE), deține atît cadrul legal cât și cadrul normativ necesar.</w:t>
            </w:r>
          </w:p>
          <w:p w:rsidR="005B6C8C" w:rsidRPr="004E4506" w:rsidRDefault="005B6C8C" w:rsidP="005B6C8C">
            <w:pPr>
              <w:jc w:val="both"/>
              <w:rPr>
                <w:rFonts w:cstheme="minorHAnsi"/>
                <w:sz w:val="16"/>
                <w:szCs w:val="16"/>
                <w:lang w:val="ro-RO"/>
              </w:rPr>
            </w:pPr>
          </w:p>
          <w:p w:rsidR="005B6C8C" w:rsidRPr="004E4506" w:rsidRDefault="005B6C8C" w:rsidP="005B6C8C">
            <w:pPr>
              <w:jc w:val="both"/>
              <w:rPr>
                <w:rFonts w:cstheme="minorHAnsi"/>
                <w:sz w:val="24"/>
                <w:szCs w:val="24"/>
                <w:lang w:val="ro-RO"/>
              </w:rPr>
            </w:pPr>
            <w:r w:rsidRPr="004E4506">
              <w:rPr>
                <w:rFonts w:cstheme="minorHAnsi"/>
                <w:sz w:val="24"/>
                <w:szCs w:val="24"/>
                <w:lang w:val="ro-RO"/>
              </w:rPr>
              <w:t>Pe de altă parte,  piața produselor petroliere este reglementată de Legea nr.461 din  30.07.2001</w:t>
            </w:r>
            <w:r w:rsidR="00313843">
              <w:rPr>
                <w:rFonts w:cstheme="minorHAnsi"/>
                <w:sz w:val="24"/>
                <w:szCs w:val="24"/>
                <w:lang w:val="ro-RO"/>
              </w:rPr>
              <w:t xml:space="preserve"> </w:t>
            </w:r>
            <w:r w:rsidRPr="004E4506">
              <w:rPr>
                <w:rFonts w:cstheme="minorHAnsi"/>
                <w:sz w:val="24"/>
                <w:szCs w:val="24"/>
                <w:lang w:val="ro-RO"/>
              </w:rPr>
              <w:t>privind piața produselor  petroliere. În conformitate cu art. 1 , alin (1) al Legii nr. 461</w:t>
            </w:r>
            <w:r w:rsidR="00313843">
              <w:rPr>
                <w:rFonts w:cstheme="minorHAnsi"/>
                <w:sz w:val="24"/>
                <w:szCs w:val="24"/>
                <w:lang w:val="ro-RO"/>
              </w:rPr>
              <w:t xml:space="preserve"> </w:t>
            </w:r>
            <w:r w:rsidRPr="004E4506">
              <w:rPr>
                <w:rFonts w:cstheme="minorHAnsi"/>
                <w:sz w:val="24"/>
                <w:szCs w:val="24"/>
                <w:lang w:val="ro-RO"/>
              </w:rPr>
              <w:t>din  30.07.2001, sub incidenţa prezentei legi cade activitatea de import, transport, depozitare şi comercializare a produselor petroliere, având ca scop crearea unor condiţii favorabile pentru relaţiile de pe piaţa internă a produselor petroliere, aprovizionarea fiabilă a consumatorului cu produse petroliere de calitate, dezvoltarea concurenţei loiale şi protecţia drepturilor şi intereselor legitime ale consumatorilor.   Prevederile art. 5 alin. (1) și alin.(2)</w:t>
            </w:r>
            <w:r w:rsidR="00313843">
              <w:rPr>
                <w:rFonts w:cstheme="minorHAnsi"/>
                <w:sz w:val="24"/>
                <w:szCs w:val="24"/>
                <w:lang w:val="ro-RO"/>
              </w:rPr>
              <w:t xml:space="preserve"> </w:t>
            </w:r>
            <w:r w:rsidRPr="004E4506">
              <w:rPr>
                <w:rFonts w:cstheme="minorHAnsi"/>
                <w:sz w:val="24"/>
                <w:szCs w:val="24"/>
                <w:lang w:val="ro-RO"/>
              </w:rPr>
              <w:t xml:space="preserve">din Legea nr. 461 din 30.07.2001 stipulează că, protecţia drepturilor şi intereselor legitime ale consumatorului de produse petroliere se efectuează în conformitate cu Legea privind piața produselor petroliere, cu Legea privind protecţia consumatorului şi cu alte acte normative, iar caracterul inofensiv al produselor petroliere </w:t>
            </w:r>
            <w:r w:rsidRPr="004E4506">
              <w:rPr>
                <w:rFonts w:cstheme="minorHAnsi"/>
                <w:sz w:val="24"/>
                <w:szCs w:val="24"/>
                <w:lang w:val="ro-RO"/>
              </w:rPr>
              <w:lastRenderedPageBreak/>
              <w:t xml:space="preserve">pentru sănătatea populaţiei, pentru bunurile consumatorului şi pentru mediul înconjurător este garantat prin calitatea acestor produse, reglementat de actele legislative naţionale şi </w:t>
            </w:r>
            <w:proofErr w:type="spellStart"/>
            <w:r w:rsidRPr="004E4506">
              <w:rPr>
                <w:rFonts w:cstheme="minorHAnsi"/>
                <w:sz w:val="24"/>
                <w:szCs w:val="24"/>
                <w:lang w:val="ro-RO"/>
              </w:rPr>
              <w:t>internaţionale.Aceaste</w:t>
            </w:r>
            <w:proofErr w:type="spellEnd"/>
            <w:r w:rsidRPr="004E4506">
              <w:rPr>
                <w:rFonts w:cstheme="minorHAnsi"/>
                <w:sz w:val="24"/>
                <w:szCs w:val="24"/>
                <w:lang w:val="ro-RO"/>
              </w:rPr>
              <w:t xml:space="preserve">  prevederi, precum și stabilirea </w:t>
            </w:r>
            <w:proofErr w:type="spellStart"/>
            <w:r w:rsidRPr="004E4506">
              <w:rPr>
                <w:rFonts w:cstheme="minorHAnsi"/>
                <w:sz w:val="24"/>
                <w:szCs w:val="24"/>
                <w:lang w:val="ro-RO"/>
              </w:rPr>
              <w:t>uniu</w:t>
            </w:r>
            <w:proofErr w:type="spellEnd"/>
            <w:r w:rsidRPr="004E4506">
              <w:rPr>
                <w:rFonts w:cstheme="minorHAnsi"/>
                <w:sz w:val="24"/>
                <w:szCs w:val="24"/>
                <w:lang w:val="ro-RO"/>
              </w:rPr>
              <w:t xml:space="preserve"> sistem de monitorizare a calității combustibililor, sunt garantate prin Legea </w:t>
            </w:r>
            <w:r w:rsidRPr="004E4506">
              <w:rPr>
                <w:rFonts w:cstheme="minorHAnsi"/>
                <w:color w:val="000000"/>
                <w:sz w:val="24"/>
                <w:szCs w:val="24"/>
                <w:lang w:val="ro-RO"/>
              </w:rPr>
              <w:t xml:space="preserve">nr. 112 din  02.07.2014 și Directiva </w:t>
            </w:r>
            <w:r w:rsidRPr="004E4506">
              <w:rPr>
                <w:rFonts w:cstheme="minorHAnsi"/>
                <w:sz w:val="24"/>
                <w:szCs w:val="24"/>
                <w:lang w:val="ro-RO"/>
              </w:rPr>
              <w:t>98/70/UE, precum și prin Legea nr.105 din 13.03.2003 privind protecţia consumatorilor.</w:t>
            </w:r>
          </w:p>
          <w:p w:rsidR="005B6C8C" w:rsidRPr="004E4506" w:rsidRDefault="005B6C8C" w:rsidP="005B6C8C">
            <w:pPr>
              <w:jc w:val="both"/>
              <w:rPr>
                <w:rFonts w:cstheme="minorHAnsi"/>
                <w:sz w:val="16"/>
                <w:szCs w:val="16"/>
                <w:lang w:val="ro-RO"/>
              </w:rPr>
            </w:pPr>
          </w:p>
          <w:p w:rsidR="005B6C8C" w:rsidRPr="004E4506" w:rsidRDefault="005B6C8C" w:rsidP="005B6C8C">
            <w:pPr>
              <w:jc w:val="both"/>
              <w:rPr>
                <w:rFonts w:cstheme="minorHAnsi"/>
                <w:sz w:val="24"/>
                <w:szCs w:val="24"/>
                <w:lang w:val="ro-RO"/>
              </w:rPr>
            </w:pPr>
            <w:r w:rsidRPr="004E4506">
              <w:rPr>
                <w:rFonts w:cstheme="minorHAnsi"/>
                <w:sz w:val="24"/>
                <w:szCs w:val="24"/>
                <w:lang w:val="ro-RO"/>
              </w:rPr>
              <w:t>Complementar art. 5, alin. (3) din Legea nr. 46</w:t>
            </w:r>
            <w:r w:rsidR="004D5F9F">
              <w:rPr>
                <w:rFonts w:cstheme="minorHAnsi"/>
                <w:sz w:val="24"/>
                <w:szCs w:val="24"/>
                <w:lang w:val="ro-RO"/>
              </w:rPr>
              <w:t>1 din 30.07.2001,  stabilește -</w:t>
            </w:r>
            <w:r w:rsidR="00313843">
              <w:rPr>
                <w:rFonts w:cstheme="minorHAnsi"/>
                <w:sz w:val="24"/>
                <w:szCs w:val="24"/>
                <w:lang w:val="ro-RO"/>
              </w:rPr>
              <w:t xml:space="preserve"> </w:t>
            </w:r>
            <w:r w:rsidRPr="004E4506">
              <w:rPr>
                <w:rFonts w:cstheme="minorHAnsi"/>
                <w:sz w:val="24"/>
                <w:szCs w:val="24"/>
                <w:lang w:val="ro-RO"/>
              </w:rPr>
              <w:t xml:space="preserve"> produsele petroliere importate și comercializate trebuie să corespundă prevederilor actelor legislative și normative și tratatelor internaționale la care Repu</w:t>
            </w:r>
            <w:r w:rsidR="00313843">
              <w:rPr>
                <w:rFonts w:cstheme="minorHAnsi"/>
                <w:sz w:val="24"/>
                <w:szCs w:val="24"/>
                <w:lang w:val="ro-RO"/>
              </w:rPr>
              <w:t xml:space="preserve">blica Moldova este parte, </w:t>
            </w:r>
            <w:r w:rsidRPr="004E4506">
              <w:rPr>
                <w:rFonts w:cstheme="minorHAnsi"/>
                <w:sz w:val="24"/>
                <w:szCs w:val="24"/>
                <w:lang w:val="ro-RO"/>
              </w:rPr>
              <w:t xml:space="preserve"> și controlul calității și respectării documentelor normative referitoare la aceste produse pe piață îl efectuează Ministeru</w:t>
            </w:r>
            <w:r w:rsidR="00313843">
              <w:rPr>
                <w:rFonts w:cstheme="minorHAnsi"/>
                <w:sz w:val="24"/>
                <w:szCs w:val="24"/>
                <w:lang w:val="ro-RO"/>
              </w:rPr>
              <w:t>l Economiei și Infrastructurii</w:t>
            </w:r>
            <w:r w:rsidRPr="004E4506">
              <w:rPr>
                <w:rFonts w:cstheme="minorHAnsi"/>
                <w:sz w:val="24"/>
                <w:szCs w:val="24"/>
                <w:lang w:val="ro-RO"/>
              </w:rPr>
              <w:t>.</w:t>
            </w:r>
            <w:r w:rsidR="00313843">
              <w:rPr>
                <w:rFonts w:cstheme="minorHAnsi"/>
                <w:sz w:val="24"/>
                <w:szCs w:val="24"/>
                <w:lang w:val="ro-RO"/>
              </w:rPr>
              <w:t xml:space="preserve"> </w:t>
            </w:r>
            <w:r w:rsidRPr="004E4506">
              <w:rPr>
                <w:rFonts w:cstheme="minorHAnsi"/>
                <w:sz w:val="24"/>
                <w:szCs w:val="24"/>
                <w:lang w:val="ro-RO"/>
              </w:rPr>
              <w:t>Pentru respectarea prevederilor menţionate și a prevederilor  art.25, alin. (2) d</w:t>
            </w:r>
            <w:r w:rsidRPr="004E4506">
              <w:rPr>
                <w:rFonts w:cstheme="minorHAnsi"/>
                <w:bCs/>
                <w:sz w:val="24"/>
                <w:szCs w:val="24"/>
                <w:lang w:val="ro-RO"/>
              </w:rPr>
              <w:t xml:space="preserve">in Legea nr. 461 din 30.07.2001,  Guvernul a aprobat Hotărîrea Guvernului nr. 1116 din 22.08.2002 </w:t>
            </w:r>
            <w:r w:rsidRPr="004E4506">
              <w:rPr>
                <w:rFonts w:cstheme="minorHAnsi"/>
                <w:sz w:val="24"/>
                <w:szCs w:val="24"/>
                <w:lang w:val="ro-RO"/>
              </w:rPr>
              <w:t>despre aprobarea Regulamentului cu privire la depozitarea şi comercializarea cu ridicata, prin sistem automatizat, a produselor petroliere identificate, care prevede la capitolul IV cerințe de asigurare a calității.</w:t>
            </w:r>
          </w:p>
          <w:p w:rsidR="005B6C8C" w:rsidRPr="004E4506" w:rsidRDefault="005B6C8C" w:rsidP="005B6C8C">
            <w:pPr>
              <w:pStyle w:val="tt"/>
              <w:jc w:val="both"/>
              <w:rPr>
                <w:rFonts w:asciiTheme="minorHAnsi" w:hAnsiTheme="minorHAnsi" w:cstheme="minorHAnsi"/>
                <w:b w:val="0"/>
                <w:lang w:val="ro-RO"/>
              </w:rPr>
            </w:pPr>
            <w:r w:rsidRPr="004E4506">
              <w:rPr>
                <w:rFonts w:asciiTheme="minorHAnsi" w:hAnsiTheme="minorHAnsi" w:cstheme="minorHAnsi"/>
                <w:b w:val="0"/>
                <w:lang w:val="ro-RO"/>
              </w:rPr>
              <w:t>Cerințele de asigurare a calității, stabilite la capitolul IV din Hotărîrea Guvernului nr.1116 din 22.08.2002 prevăd o abordare diferită de prevederile Directivei 98/70/</w:t>
            </w:r>
            <w:r w:rsidR="004D5F9F">
              <w:rPr>
                <w:rFonts w:asciiTheme="minorHAnsi" w:hAnsiTheme="minorHAnsi" w:cstheme="minorHAnsi"/>
                <w:b w:val="0"/>
                <w:lang w:val="ro-RO"/>
              </w:rPr>
              <w:t>C</w:t>
            </w:r>
            <w:r w:rsidRPr="004E4506">
              <w:rPr>
                <w:rFonts w:asciiTheme="minorHAnsi" w:hAnsiTheme="minorHAnsi" w:cstheme="minorHAnsi"/>
                <w:b w:val="0"/>
                <w:lang w:val="ro-RO"/>
              </w:rPr>
              <w:t>E. Cel mai grav este faptul că,</w:t>
            </w:r>
            <w:r w:rsidR="004D5F9F">
              <w:rPr>
                <w:rFonts w:asciiTheme="minorHAnsi" w:hAnsiTheme="minorHAnsi" w:cstheme="minorHAnsi"/>
                <w:b w:val="0"/>
                <w:lang w:val="ro-RO"/>
              </w:rPr>
              <w:t xml:space="preserve"> </w:t>
            </w:r>
            <w:r w:rsidRPr="004E4506">
              <w:rPr>
                <w:rFonts w:asciiTheme="minorHAnsi" w:hAnsiTheme="minorHAnsi" w:cstheme="minorHAnsi"/>
                <w:b w:val="0"/>
                <w:lang w:val="ro-RO"/>
              </w:rPr>
              <w:t xml:space="preserve">nu există nici un grad de concordanță între normele naționale, stabilite prin Hotărîrea Guvernului nr.1116 din 22.08.2002 și normele europene de armonizare. Mai multa ca atât, aceste norme naționale au ca inadvertențe unele prevederi, care în maniera actuală  afectează procesul de armonizare stabilit prin Hotărîrea Guvernului nr. 1472 din 30.12.2016. </w:t>
            </w:r>
          </w:p>
          <w:p w:rsidR="005B6C8C" w:rsidRPr="004E4506" w:rsidRDefault="005B6C8C" w:rsidP="005B6C8C">
            <w:pPr>
              <w:pStyle w:val="tt"/>
              <w:jc w:val="both"/>
              <w:rPr>
                <w:rFonts w:asciiTheme="minorHAnsi" w:hAnsiTheme="minorHAnsi" w:cstheme="minorHAnsi"/>
                <w:b w:val="0"/>
                <w:sz w:val="16"/>
                <w:szCs w:val="16"/>
                <w:lang w:val="ro-RO"/>
              </w:rPr>
            </w:pPr>
          </w:p>
          <w:p w:rsidR="005B6C8C" w:rsidRPr="004E4506" w:rsidRDefault="005B6C8C" w:rsidP="005B6C8C">
            <w:pPr>
              <w:pStyle w:val="tt"/>
              <w:jc w:val="both"/>
              <w:rPr>
                <w:rFonts w:asciiTheme="minorHAnsi" w:hAnsiTheme="minorHAnsi" w:cstheme="minorHAnsi"/>
                <w:b w:val="0"/>
                <w:lang w:val="ro-RO"/>
              </w:rPr>
            </w:pPr>
            <w:r w:rsidRPr="004E4506">
              <w:rPr>
                <w:rFonts w:asciiTheme="minorHAnsi" w:hAnsiTheme="minorHAnsi" w:cstheme="minorHAnsi"/>
                <w:b w:val="0"/>
                <w:lang w:val="ro-RO"/>
              </w:rPr>
              <w:t>Totodată, prevederile actuale privind asigurarea calității, stabilite prin Hotărîrea Guvernului nr.1116 din 22.08.2002 nu asigură prezumția de respectarea drepturilor consumatorilor de produse petroliere, stabilite la art. 5 alin. (4) din Legea nr. 461 din 30.07.2001, după cum urmează:</w:t>
            </w:r>
          </w:p>
          <w:p w:rsidR="005B6C8C" w:rsidRPr="004E4506" w:rsidRDefault="005B6C8C" w:rsidP="005B6C8C">
            <w:pPr>
              <w:pStyle w:val="tt"/>
              <w:numPr>
                <w:ilvl w:val="0"/>
                <w:numId w:val="17"/>
              </w:numPr>
              <w:jc w:val="both"/>
              <w:rPr>
                <w:rFonts w:asciiTheme="minorHAnsi" w:hAnsiTheme="minorHAnsi" w:cstheme="minorHAnsi"/>
                <w:b w:val="0"/>
                <w:lang w:val="ro-RO"/>
              </w:rPr>
            </w:pPr>
            <w:r w:rsidRPr="004E4506">
              <w:rPr>
                <w:rFonts w:asciiTheme="minorHAnsi" w:hAnsiTheme="minorHAnsi" w:cstheme="minorHAnsi"/>
                <w:b w:val="0"/>
                <w:lang w:val="ro-RO"/>
              </w:rPr>
              <w:t>dreptul la protecţia de stat a drepturilor şi intereselor sale legitime;</w:t>
            </w:r>
          </w:p>
          <w:p w:rsidR="005B6C8C" w:rsidRPr="004E4506" w:rsidRDefault="005B6C8C" w:rsidP="005B6C8C">
            <w:pPr>
              <w:pStyle w:val="tt"/>
              <w:numPr>
                <w:ilvl w:val="0"/>
                <w:numId w:val="17"/>
              </w:numPr>
              <w:jc w:val="both"/>
              <w:rPr>
                <w:rFonts w:asciiTheme="minorHAnsi" w:hAnsiTheme="minorHAnsi" w:cstheme="minorHAnsi"/>
                <w:b w:val="0"/>
                <w:lang w:val="ro-RO"/>
              </w:rPr>
            </w:pPr>
            <w:r w:rsidRPr="004E4506">
              <w:rPr>
                <w:rFonts w:asciiTheme="minorHAnsi" w:hAnsiTheme="minorHAnsi" w:cstheme="minorHAnsi"/>
                <w:b w:val="0"/>
                <w:lang w:val="ro-RO"/>
              </w:rPr>
              <w:t xml:space="preserve">dreptul la protecţia contra riscului de a </w:t>
            </w:r>
            <w:proofErr w:type="spellStart"/>
            <w:r w:rsidRPr="004E4506">
              <w:rPr>
                <w:rFonts w:asciiTheme="minorHAnsi" w:hAnsiTheme="minorHAnsi" w:cstheme="minorHAnsi"/>
                <w:b w:val="0"/>
                <w:lang w:val="ro-RO"/>
              </w:rPr>
              <w:t>achiziţiona</w:t>
            </w:r>
            <w:proofErr w:type="spellEnd"/>
            <w:r w:rsidRPr="004E4506">
              <w:rPr>
                <w:rFonts w:asciiTheme="minorHAnsi" w:hAnsiTheme="minorHAnsi" w:cstheme="minorHAnsi"/>
                <w:b w:val="0"/>
                <w:lang w:val="ro-RO"/>
              </w:rPr>
              <w:t xml:space="preserve"> produse petroliere necalitative care i-ar afecta securitatea, sănătatea şi viaţa sau i-ar deteriora mijloacele de transport şi mecanismele;</w:t>
            </w:r>
          </w:p>
          <w:p w:rsidR="005B6C8C" w:rsidRPr="004E4506" w:rsidRDefault="005B6C8C" w:rsidP="005B6C8C">
            <w:pPr>
              <w:pStyle w:val="tt"/>
              <w:numPr>
                <w:ilvl w:val="0"/>
                <w:numId w:val="17"/>
              </w:numPr>
              <w:jc w:val="both"/>
              <w:rPr>
                <w:rFonts w:asciiTheme="minorHAnsi" w:hAnsiTheme="minorHAnsi" w:cstheme="minorHAnsi"/>
                <w:b w:val="0"/>
                <w:lang w:val="ro-RO"/>
              </w:rPr>
            </w:pPr>
            <w:r w:rsidRPr="004E4506">
              <w:rPr>
                <w:rFonts w:asciiTheme="minorHAnsi" w:hAnsiTheme="minorHAnsi" w:cstheme="minorHAnsi"/>
                <w:b w:val="0"/>
                <w:lang w:val="ro-RO"/>
              </w:rPr>
              <w:t>dreptul la informaţii  complete, veridice şi precise despre  principalele caracteristici calitative şi cantitative ale produselor petroliere pe care le cumpără;</w:t>
            </w:r>
          </w:p>
          <w:p w:rsidR="005B6C8C" w:rsidRPr="005B6C8C" w:rsidRDefault="005B6C8C" w:rsidP="005B6C8C">
            <w:pPr>
              <w:pStyle w:val="BodyText3"/>
              <w:numPr>
                <w:ilvl w:val="0"/>
                <w:numId w:val="17"/>
              </w:numPr>
              <w:shd w:val="clear" w:color="auto" w:fill="auto"/>
              <w:spacing w:after="0" w:line="240" w:lineRule="auto"/>
              <w:ind w:right="20"/>
              <w:rPr>
                <w:rFonts w:asciiTheme="minorHAnsi" w:hAnsiTheme="minorHAnsi" w:cstheme="minorHAnsi"/>
                <w:noProof/>
                <w:sz w:val="24"/>
                <w:szCs w:val="24"/>
                <w:lang w:val="ro-RO"/>
              </w:rPr>
            </w:pPr>
            <w:r w:rsidRPr="005B6C8C">
              <w:rPr>
                <w:rFonts w:asciiTheme="minorHAnsi" w:hAnsiTheme="minorHAnsi" w:cstheme="minorHAnsi"/>
                <w:sz w:val="24"/>
                <w:szCs w:val="24"/>
                <w:lang w:val="ro-RO"/>
              </w:rPr>
              <w:t xml:space="preserve">dreptul la repararea de către </w:t>
            </w:r>
            <w:proofErr w:type="spellStart"/>
            <w:r w:rsidRPr="005B6C8C">
              <w:rPr>
                <w:rFonts w:asciiTheme="minorHAnsi" w:hAnsiTheme="minorHAnsi" w:cstheme="minorHAnsi"/>
                <w:sz w:val="24"/>
                <w:szCs w:val="24"/>
                <w:lang w:val="ro-RO"/>
              </w:rPr>
              <w:t>vînzător</w:t>
            </w:r>
            <w:proofErr w:type="spellEnd"/>
            <w:r w:rsidRPr="005B6C8C">
              <w:rPr>
                <w:rFonts w:asciiTheme="minorHAnsi" w:hAnsiTheme="minorHAnsi" w:cstheme="minorHAnsi"/>
                <w:sz w:val="24"/>
                <w:szCs w:val="24"/>
                <w:lang w:val="ro-RO"/>
              </w:rPr>
              <w:t xml:space="preserve"> a daunelor cauzate prin comercializarea de produse petroliere necalitative</w:t>
            </w:r>
            <w:r w:rsidRPr="005B6C8C">
              <w:rPr>
                <w:sz w:val="24"/>
                <w:szCs w:val="24"/>
                <w:lang w:val="ro-RO"/>
              </w:rPr>
              <w:t>.</w:t>
            </w:r>
          </w:p>
          <w:p w:rsidR="005B6C8C" w:rsidRDefault="005B6C8C" w:rsidP="005B6C8C">
            <w:pPr>
              <w:pStyle w:val="BodyText3"/>
              <w:shd w:val="clear" w:color="auto" w:fill="auto"/>
              <w:spacing w:after="0" w:line="240" w:lineRule="auto"/>
              <w:ind w:left="20" w:right="20" w:firstLine="0"/>
              <w:rPr>
                <w:rFonts w:asciiTheme="minorHAnsi" w:hAnsiTheme="minorHAnsi" w:cstheme="minorHAnsi"/>
                <w:noProof/>
                <w:sz w:val="24"/>
                <w:szCs w:val="24"/>
                <w:lang w:val="ro-RO"/>
              </w:rPr>
            </w:pPr>
          </w:p>
          <w:p w:rsidR="005B6C8C" w:rsidRPr="005B6C8C" w:rsidRDefault="005B6C8C" w:rsidP="005B6C8C">
            <w:pPr>
              <w:pStyle w:val="BodyText3"/>
              <w:shd w:val="clear" w:color="auto" w:fill="auto"/>
              <w:spacing w:after="0" w:line="240" w:lineRule="auto"/>
              <w:ind w:left="20" w:right="20" w:firstLine="0"/>
              <w:rPr>
                <w:rFonts w:asciiTheme="minorHAnsi" w:hAnsiTheme="minorHAnsi" w:cstheme="minorHAnsi"/>
                <w:b/>
                <w:sz w:val="24"/>
                <w:lang w:val="ro-RO"/>
              </w:rPr>
            </w:pPr>
            <w:r w:rsidRPr="005B6C8C">
              <w:rPr>
                <w:rFonts w:asciiTheme="minorHAnsi" w:hAnsiTheme="minorHAnsi" w:cstheme="minorHAnsi"/>
                <w:noProof/>
                <w:sz w:val="24"/>
                <w:szCs w:val="24"/>
                <w:lang w:val="ro-RO"/>
              </w:rPr>
              <w:t>Normele vizate în Hotărîrile Guvernului nr. 1116</w:t>
            </w:r>
            <w:r w:rsidR="004D5F9F">
              <w:rPr>
                <w:rFonts w:asciiTheme="minorHAnsi" w:hAnsiTheme="minorHAnsi" w:cstheme="minorHAnsi"/>
                <w:noProof/>
                <w:sz w:val="24"/>
                <w:szCs w:val="24"/>
                <w:lang w:val="ro-RO"/>
              </w:rPr>
              <w:t>/2002</w:t>
            </w:r>
            <w:r w:rsidRPr="005B6C8C">
              <w:rPr>
                <w:rFonts w:asciiTheme="minorHAnsi" w:hAnsiTheme="minorHAnsi" w:cstheme="minorHAnsi"/>
                <w:noProof/>
                <w:sz w:val="24"/>
                <w:szCs w:val="24"/>
                <w:lang w:val="ro-RO"/>
              </w:rPr>
              <w:t xml:space="preserve"> și nr. 1117</w:t>
            </w:r>
            <w:r w:rsidR="004D5F9F">
              <w:rPr>
                <w:rFonts w:asciiTheme="minorHAnsi" w:hAnsiTheme="minorHAnsi" w:cstheme="minorHAnsi"/>
                <w:noProof/>
                <w:sz w:val="24"/>
                <w:szCs w:val="24"/>
                <w:lang w:val="ro-RO"/>
              </w:rPr>
              <w:t>/2002</w:t>
            </w:r>
            <w:r w:rsidRPr="005B6C8C">
              <w:rPr>
                <w:rFonts w:asciiTheme="minorHAnsi" w:hAnsiTheme="minorHAnsi" w:cstheme="minorHAnsi"/>
                <w:noProof/>
                <w:sz w:val="24"/>
                <w:szCs w:val="24"/>
                <w:lang w:val="ro-RO"/>
              </w:rPr>
              <w:t xml:space="preserve">  conțin cerințe de asigurare a calității benzinei și motorinei prin prelevarea probelor </w:t>
            </w:r>
            <w:r w:rsidR="004D5F9F">
              <w:rPr>
                <w:rFonts w:asciiTheme="minorHAnsi" w:hAnsiTheme="minorHAnsi" w:cstheme="minorHAnsi"/>
                <w:noProof/>
                <w:sz w:val="24"/>
                <w:szCs w:val="24"/>
                <w:lang w:val="ro-RO"/>
              </w:rPr>
              <w:t>introduse în teritoriul vamal</w:t>
            </w:r>
            <w:r w:rsidRPr="005B6C8C">
              <w:rPr>
                <w:rFonts w:asciiTheme="minorHAnsi" w:hAnsiTheme="minorHAnsi" w:cstheme="minorHAnsi"/>
                <w:noProof/>
                <w:sz w:val="24"/>
                <w:szCs w:val="24"/>
                <w:lang w:val="ro-RO"/>
              </w:rPr>
              <w:t xml:space="preserve"> și desfășurarea  procedurilor de certificare, în rezultatul cărora se eliberează  certificate de conformitate.</w:t>
            </w:r>
          </w:p>
          <w:p w:rsidR="005B6C8C" w:rsidRPr="005B6C8C" w:rsidRDefault="005B6C8C" w:rsidP="00BC466C">
            <w:pPr>
              <w:pStyle w:val="BodyText3"/>
              <w:shd w:val="clear" w:color="auto" w:fill="auto"/>
              <w:spacing w:after="0" w:line="240" w:lineRule="auto"/>
              <w:ind w:left="20" w:right="20" w:firstLine="0"/>
              <w:rPr>
                <w:rFonts w:asciiTheme="minorHAnsi" w:hAnsiTheme="minorHAnsi" w:cstheme="minorHAnsi"/>
                <w:b/>
                <w:sz w:val="16"/>
                <w:szCs w:val="16"/>
                <w:lang w:val="ro-RO"/>
              </w:rPr>
            </w:pPr>
          </w:p>
          <w:p w:rsidR="008F7FB9" w:rsidRPr="004E4506" w:rsidRDefault="00963C9B" w:rsidP="00BC466C">
            <w:pPr>
              <w:pStyle w:val="BodyText3"/>
              <w:shd w:val="clear" w:color="auto" w:fill="auto"/>
              <w:spacing w:after="0" w:line="240" w:lineRule="auto"/>
              <w:ind w:left="20" w:right="20" w:firstLine="0"/>
              <w:rPr>
                <w:rFonts w:asciiTheme="minorHAnsi" w:hAnsiTheme="minorHAnsi" w:cstheme="minorHAnsi"/>
                <w:sz w:val="24"/>
                <w:lang w:val="ro-RO"/>
              </w:rPr>
            </w:pPr>
            <w:r w:rsidRPr="004E4506">
              <w:rPr>
                <w:rFonts w:asciiTheme="minorHAnsi" w:hAnsiTheme="minorHAnsi" w:cstheme="minorHAnsi"/>
                <w:sz w:val="24"/>
                <w:szCs w:val="24"/>
                <w:lang w:val="ro-RO"/>
              </w:rPr>
              <w:t>Concomitent cu adoptarea modificărilor și completărilor propuse, urmează a fi ac</w:t>
            </w:r>
            <w:r w:rsidR="003B4D17" w:rsidRPr="004E4506">
              <w:rPr>
                <w:rFonts w:asciiTheme="minorHAnsi" w:hAnsiTheme="minorHAnsi" w:cstheme="minorHAnsi"/>
                <w:sz w:val="24"/>
                <w:szCs w:val="24"/>
                <w:lang w:val="ro-RO"/>
              </w:rPr>
              <w:t xml:space="preserve">tualizate normele Hotărîrilor </w:t>
            </w:r>
            <w:r w:rsidRPr="004E4506">
              <w:rPr>
                <w:rFonts w:asciiTheme="minorHAnsi" w:hAnsiTheme="minorHAnsi" w:cstheme="minorHAnsi"/>
                <w:sz w:val="24"/>
                <w:szCs w:val="24"/>
                <w:lang w:val="ro-RO"/>
              </w:rPr>
              <w:t xml:space="preserve"> Guvern</w:t>
            </w:r>
            <w:r w:rsidR="003B4D17" w:rsidRPr="004E4506">
              <w:rPr>
                <w:rFonts w:asciiTheme="minorHAnsi" w:hAnsiTheme="minorHAnsi" w:cstheme="minorHAnsi"/>
                <w:sz w:val="24"/>
                <w:szCs w:val="24"/>
                <w:lang w:val="ro-RO"/>
              </w:rPr>
              <w:t xml:space="preserve">ului </w:t>
            </w:r>
            <w:r w:rsidR="0044180C" w:rsidRPr="004E4506">
              <w:rPr>
                <w:rFonts w:asciiTheme="minorHAnsi" w:hAnsiTheme="minorHAnsi" w:cstheme="minorHAnsi"/>
                <w:sz w:val="24"/>
                <w:szCs w:val="24"/>
                <w:lang w:val="ro-RO"/>
              </w:rPr>
              <w:t xml:space="preserve"> menționate mai sus, </w:t>
            </w:r>
            <w:r w:rsidRPr="004E4506">
              <w:rPr>
                <w:rFonts w:asciiTheme="minorHAnsi" w:hAnsiTheme="minorHAnsi" w:cstheme="minorHAnsi"/>
                <w:sz w:val="24"/>
                <w:szCs w:val="24"/>
                <w:lang w:val="ro-RO"/>
              </w:rPr>
              <w:t xml:space="preserve"> la prevederile art. 173 alin. (3) din Acord</w:t>
            </w:r>
            <w:r w:rsidR="003B4D17" w:rsidRPr="004E4506">
              <w:rPr>
                <w:rFonts w:asciiTheme="minorHAnsi" w:hAnsiTheme="minorHAnsi" w:cstheme="minorHAnsi"/>
                <w:sz w:val="24"/>
                <w:szCs w:val="24"/>
                <w:lang w:val="ro-RO"/>
              </w:rPr>
              <w:t>ul</w:t>
            </w:r>
            <w:r w:rsidRPr="004E4506">
              <w:rPr>
                <w:rFonts w:asciiTheme="minorHAnsi" w:hAnsiTheme="minorHAnsi" w:cstheme="minorHAnsi"/>
                <w:sz w:val="24"/>
                <w:szCs w:val="24"/>
                <w:lang w:val="ro-RO"/>
              </w:rPr>
              <w:t xml:space="preserve"> de Asociere </w:t>
            </w:r>
            <w:r w:rsidR="003B4D17" w:rsidRPr="004E4506">
              <w:rPr>
                <w:rFonts w:asciiTheme="minorHAnsi" w:hAnsiTheme="minorHAnsi" w:cstheme="minorHAnsi"/>
                <w:sz w:val="24"/>
                <w:szCs w:val="24"/>
                <w:lang w:val="ro-RO"/>
              </w:rPr>
              <w:t>RM-UE</w:t>
            </w:r>
            <w:r w:rsidRPr="004E4506">
              <w:rPr>
                <w:rFonts w:asciiTheme="minorHAnsi" w:hAnsiTheme="minorHAnsi" w:cstheme="minorHAnsi"/>
                <w:sz w:val="24"/>
                <w:szCs w:val="24"/>
                <w:lang w:val="ro-RO"/>
              </w:rPr>
              <w:t xml:space="preserve">, ratificat prin Legea nr. 112 din 02.07.2014, care prevede că </w:t>
            </w:r>
            <w:r w:rsidRPr="004E4506">
              <w:rPr>
                <w:rFonts w:asciiTheme="minorHAnsi" w:hAnsiTheme="minorHAnsi" w:cstheme="minorHAnsi"/>
                <w:i/>
                <w:sz w:val="24"/>
                <w:szCs w:val="24"/>
                <w:lang w:val="ro-RO"/>
              </w:rPr>
              <w:t xml:space="preserve">Republica Moldova se </w:t>
            </w:r>
            <w:proofErr w:type="spellStart"/>
            <w:r w:rsidRPr="004E4506">
              <w:rPr>
                <w:rFonts w:asciiTheme="minorHAnsi" w:hAnsiTheme="minorHAnsi" w:cstheme="minorHAnsi"/>
                <w:i/>
                <w:sz w:val="24"/>
                <w:szCs w:val="24"/>
                <w:lang w:val="ro-RO"/>
              </w:rPr>
              <w:t>abţine</w:t>
            </w:r>
            <w:proofErr w:type="spellEnd"/>
            <w:r w:rsidRPr="004E4506">
              <w:rPr>
                <w:rFonts w:asciiTheme="minorHAnsi" w:hAnsiTheme="minorHAnsi" w:cstheme="minorHAnsi"/>
                <w:i/>
                <w:sz w:val="24"/>
                <w:szCs w:val="24"/>
                <w:lang w:val="ro-RO"/>
              </w:rPr>
              <w:t xml:space="preserve"> de la modificarea legislaţiei sale orizontale şi sectoriale, mai </w:t>
            </w:r>
            <w:proofErr w:type="spellStart"/>
            <w:r w:rsidRPr="004E4506">
              <w:rPr>
                <w:rFonts w:asciiTheme="minorHAnsi" w:hAnsiTheme="minorHAnsi" w:cstheme="minorHAnsi"/>
                <w:i/>
                <w:sz w:val="24"/>
                <w:szCs w:val="24"/>
                <w:lang w:val="ro-RO"/>
              </w:rPr>
              <w:t>puţin</w:t>
            </w:r>
            <w:proofErr w:type="spellEnd"/>
            <w:r w:rsidRPr="004E4506">
              <w:rPr>
                <w:rFonts w:asciiTheme="minorHAnsi" w:hAnsiTheme="minorHAnsi" w:cstheme="minorHAnsi"/>
                <w:i/>
                <w:sz w:val="24"/>
                <w:szCs w:val="24"/>
                <w:lang w:val="ro-RO"/>
              </w:rPr>
              <w:t xml:space="preserve"> atunci când face acest lucru în vederea alinierii progresive a acestei </w:t>
            </w:r>
            <w:proofErr w:type="spellStart"/>
            <w:r w:rsidRPr="004E4506">
              <w:rPr>
                <w:rFonts w:asciiTheme="minorHAnsi" w:hAnsiTheme="minorHAnsi" w:cstheme="minorHAnsi"/>
                <w:i/>
                <w:sz w:val="24"/>
                <w:szCs w:val="24"/>
                <w:lang w:val="ro-RO"/>
              </w:rPr>
              <w:lastRenderedPageBreak/>
              <w:t>legislaţii</w:t>
            </w:r>
            <w:proofErr w:type="spellEnd"/>
            <w:r w:rsidRPr="004E4506">
              <w:rPr>
                <w:rFonts w:asciiTheme="minorHAnsi" w:hAnsiTheme="minorHAnsi" w:cstheme="minorHAnsi"/>
                <w:i/>
                <w:sz w:val="24"/>
                <w:szCs w:val="24"/>
                <w:lang w:val="ro-RO"/>
              </w:rPr>
              <w:t xml:space="preserve"> la </w:t>
            </w:r>
            <w:r w:rsidRPr="004E4506">
              <w:rPr>
                <w:rFonts w:asciiTheme="minorHAnsi" w:hAnsiTheme="minorHAnsi" w:cstheme="minorHAnsi"/>
                <w:i/>
                <w:iCs/>
                <w:sz w:val="24"/>
                <w:szCs w:val="24"/>
                <w:lang w:val="ro-RO"/>
              </w:rPr>
              <w:t>acquis</w:t>
            </w:r>
            <w:r w:rsidRPr="004E4506">
              <w:rPr>
                <w:rFonts w:asciiTheme="minorHAnsi" w:hAnsiTheme="minorHAnsi" w:cstheme="minorHAnsi"/>
                <w:i/>
                <w:sz w:val="24"/>
                <w:szCs w:val="24"/>
                <w:lang w:val="ro-RO"/>
              </w:rPr>
              <w:t>-</w:t>
            </w:r>
            <w:proofErr w:type="spellStart"/>
            <w:r w:rsidRPr="004E4506">
              <w:rPr>
                <w:rFonts w:asciiTheme="minorHAnsi" w:hAnsiTheme="minorHAnsi" w:cstheme="minorHAnsi"/>
                <w:i/>
                <w:sz w:val="24"/>
                <w:szCs w:val="24"/>
                <w:lang w:val="ro-RO"/>
              </w:rPr>
              <w:t>ul</w:t>
            </w:r>
            <w:proofErr w:type="spellEnd"/>
            <w:r w:rsidRPr="004E4506">
              <w:rPr>
                <w:rFonts w:asciiTheme="minorHAnsi" w:hAnsiTheme="minorHAnsi" w:cstheme="minorHAnsi"/>
                <w:i/>
                <w:sz w:val="24"/>
                <w:szCs w:val="24"/>
                <w:lang w:val="ro-RO"/>
              </w:rPr>
              <w:t xml:space="preserve"> corespunzător al Uniunii şi a </w:t>
            </w:r>
            <w:proofErr w:type="spellStart"/>
            <w:r w:rsidRPr="004E4506">
              <w:rPr>
                <w:rFonts w:asciiTheme="minorHAnsi" w:hAnsiTheme="minorHAnsi" w:cstheme="minorHAnsi"/>
                <w:i/>
                <w:sz w:val="24"/>
                <w:szCs w:val="24"/>
                <w:lang w:val="ro-RO"/>
              </w:rPr>
              <w:t>menţinerii</w:t>
            </w:r>
            <w:proofErr w:type="spellEnd"/>
            <w:r w:rsidRPr="004E4506">
              <w:rPr>
                <w:rFonts w:asciiTheme="minorHAnsi" w:hAnsiTheme="minorHAnsi" w:cstheme="minorHAnsi"/>
                <w:i/>
                <w:sz w:val="24"/>
                <w:szCs w:val="24"/>
                <w:lang w:val="ro-RO"/>
              </w:rPr>
              <w:t xml:space="preserve"> acestei alinieri; de asemenea, Republica Moldova notifică Uniunii modificările aduse legislaţiei sale interne</w:t>
            </w:r>
            <w:r w:rsidRPr="004E4506">
              <w:rPr>
                <w:rFonts w:asciiTheme="minorHAnsi" w:hAnsiTheme="minorHAnsi" w:cstheme="minorHAnsi"/>
                <w:sz w:val="24"/>
                <w:szCs w:val="24"/>
                <w:lang w:val="ro-RO"/>
              </w:rPr>
              <w:t xml:space="preserve"> cu scopul de a asigura conformarea la principiile și practica prevăzută de Uniunea Europeană privind cerințe</w:t>
            </w:r>
            <w:r w:rsidR="00930C02" w:rsidRPr="004E4506">
              <w:rPr>
                <w:rFonts w:asciiTheme="minorHAnsi" w:hAnsiTheme="minorHAnsi" w:cstheme="minorHAnsi"/>
                <w:sz w:val="24"/>
                <w:szCs w:val="24"/>
                <w:lang w:val="ro-RO"/>
              </w:rPr>
              <w:t>le față de produse.</w:t>
            </w:r>
          </w:p>
          <w:p w:rsidR="00963C9B" w:rsidRPr="004E4506" w:rsidRDefault="00930C02" w:rsidP="003B4D17">
            <w:pPr>
              <w:contextualSpacing/>
              <w:jc w:val="both"/>
              <w:rPr>
                <w:rFonts w:cstheme="minorHAnsi"/>
                <w:sz w:val="24"/>
                <w:szCs w:val="24"/>
                <w:lang w:val="ro-RO"/>
              </w:rPr>
            </w:pPr>
            <w:r w:rsidRPr="004E4506">
              <w:rPr>
                <w:rFonts w:cstheme="minorHAnsi"/>
                <w:sz w:val="24"/>
                <w:lang w:val="ro-RO"/>
              </w:rPr>
              <w:t>D</w:t>
            </w:r>
            <w:r w:rsidR="00963C9B" w:rsidRPr="004E4506">
              <w:rPr>
                <w:rFonts w:cstheme="minorHAnsi"/>
                <w:sz w:val="24"/>
                <w:lang w:val="ro-RO"/>
              </w:rPr>
              <w:t>upă cum prevede art. 173 ali</w:t>
            </w:r>
            <w:r w:rsidR="003B4D17" w:rsidRPr="004E4506">
              <w:rPr>
                <w:rFonts w:cstheme="minorHAnsi"/>
                <w:sz w:val="24"/>
                <w:lang w:val="ro-RO"/>
              </w:rPr>
              <w:t>n. (5) din Acordul de Asociere î</w:t>
            </w:r>
            <w:r w:rsidR="00963C9B" w:rsidRPr="004E4506">
              <w:rPr>
                <w:rFonts w:cstheme="minorHAnsi"/>
                <w:sz w:val="24"/>
                <w:szCs w:val="24"/>
                <w:lang w:val="ro-RO"/>
              </w:rPr>
              <w:t>n vederea integrării sistemului său de standardizare, Republica Moldova:</w:t>
            </w:r>
          </w:p>
          <w:p w:rsidR="00963C9B" w:rsidRPr="004E4506" w:rsidRDefault="00963C9B" w:rsidP="00963C9B">
            <w:pPr>
              <w:ind w:firstLine="709"/>
              <w:contextualSpacing/>
              <w:jc w:val="both"/>
              <w:rPr>
                <w:rFonts w:cstheme="minorHAnsi"/>
                <w:i/>
                <w:sz w:val="24"/>
                <w:szCs w:val="24"/>
                <w:lang w:val="ro-RO"/>
              </w:rPr>
            </w:pPr>
            <w:r w:rsidRPr="004E4506">
              <w:rPr>
                <w:rFonts w:cstheme="minorHAnsi"/>
                <w:i/>
                <w:sz w:val="24"/>
                <w:szCs w:val="24"/>
                <w:lang w:val="ro-RO"/>
              </w:rPr>
              <w:t xml:space="preserve">(a) transpune în mod progresiv corpusul de standarde europene (EN) ca standarde naţionale, inclusiv standardele europene armonizate, a căror utilizare voluntară oferă o </w:t>
            </w:r>
            <w:proofErr w:type="spellStart"/>
            <w:r w:rsidRPr="004E4506">
              <w:rPr>
                <w:rFonts w:cstheme="minorHAnsi"/>
                <w:i/>
                <w:sz w:val="24"/>
                <w:szCs w:val="24"/>
                <w:lang w:val="ro-RO"/>
              </w:rPr>
              <w:t>prezumţie</w:t>
            </w:r>
            <w:proofErr w:type="spellEnd"/>
            <w:r w:rsidRPr="004E4506">
              <w:rPr>
                <w:rFonts w:cstheme="minorHAnsi"/>
                <w:i/>
                <w:sz w:val="24"/>
                <w:szCs w:val="24"/>
                <w:lang w:val="ro-RO"/>
              </w:rPr>
              <w:t xml:space="preserve"> de conformitate cu legislaţia Uniunii transpusă în legislaţia Republicii Moldova;</w:t>
            </w:r>
          </w:p>
          <w:p w:rsidR="00963C9B" w:rsidRPr="004E4506" w:rsidRDefault="00963C9B" w:rsidP="00963C9B">
            <w:pPr>
              <w:ind w:firstLine="709"/>
              <w:contextualSpacing/>
              <w:jc w:val="both"/>
              <w:rPr>
                <w:rFonts w:cstheme="minorHAnsi"/>
                <w:i/>
                <w:sz w:val="24"/>
                <w:szCs w:val="24"/>
                <w:lang w:val="ro-RO"/>
              </w:rPr>
            </w:pPr>
            <w:r w:rsidRPr="004E4506">
              <w:rPr>
                <w:rFonts w:cstheme="minorHAnsi"/>
                <w:i/>
                <w:sz w:val="24"/>
                <w:szCs w:val="24"/>
                <w:lang w:val="ro-RO"/>
              </w:rPr>
              <w:t>(b) simultan cu această transpunere, retrage standardele naţionale care contravin standardelor europene şi</w:t>
            </w:r>
          </w:p>
          <w:p w:rsidR="00963C9B" w:rsidRPr="004E4506" w:rsidRDefault="00963C9B" w:rsidP="00963C9B">
            <w:pPr>
              <w:ind w:firstLine="709"/>
              <w:contextualSpacing/>
              <w:jc w:val="both"/>
              <w:rPr>
                <w:rFonts w:ascii="Times New Roman" w:hAnsi="Times New Roman" w:cs="Times New Roman"/>
                <w:i/>
                <w:sz w:val="24"/>
                <w:szCs w:val="24"/>
                <w:lang w:val="ro-RO"/>
              </w:rPr>
            </w:pPr>
            <w:r w:rsidRPr="004E4506">
              <w:rPr>
                <w:rFonts w:cstheme="minorHAnsi"/>
                <w:i/>
                <w:sz w:val="24"/>
                <w:szCs w:val="24"/>
                <w:lang w:val="ro-RO"/>
              </w:rPr>
              <w:t>(c) îndeplineşte progresiv condiţiile pentru asumarea statutului de membru cu drepturi depline al organismelor europene de standardizare</w:t>
            </w:r>
            <w:r w:rsidRPr="004E4506">
              <w:rPr>
                <w:rFonts w:ascii="Times New Roman" w:hAnsi="Times New Roman" w:cs="Times New Roman"/>
                <w:i/>
                <w:sz w:val="24"/>
                <w:szCs w:val="24"/>
                <w:lang w:val="ro-RO"/>
              </w:rPr>
              <w:t>.</w:t>
            </w:r>
          </w:p>
          <w:p w:rsidR="008F7FB9" w:rsidRPr="004E4506" w:rsidRDefault="00A301B7" w:rsidP="006D154B">
            <w:pPr>
              <w:contextualSpacing/>
              <w:jc w:val="both"/>
              <w:rPr>
                <w:rFonts w:cstheme="minorHAnsi"/>
                <w:sz w:val="24"/>
                <w:szCs w:val="24"/>
                <w:lang w:val="ro-RO"/>
              </w:rPr>
            </w:pPr>
            <w:r w:rsidRPr="004E4506">
              <w:rPr>
                <w:rFonts w:cstheme="minorHAnsi"/>
                <w:sz w:val="24"/>
                <w:szCs w:val="24"/>
                <w:lang w:val="ro-RO"/>
              </w:rPr>
              <w:t>Urmare celor expuse, este necesar de implementat cerințele acquis-ului comunitar relevant calității produselor petroliere, r</w:t>
            </w:r>
            <w:r w:rsidR="00963C9B" w:rsidRPr="004E4506">
              <w:rPr>
                <w:rFonts w:cstheme="minorHAnsi"/>
                <w:sz w:val="24"/>
                <w:szCs w:val="24"/>
                <w:lang w:val="ro-RO"/>
              </w:rPr>
              <w:t>espectiv, vor fi respectate normele cu privire la conformitate</w:t>
            </w:r>
            <w:r w:rsidR="00930C02" w:rsidRPr="004E4506">
              <w:rPr>
                <w:rFonts w:cstheme="minorHAnsi"/>
                <w:sz w:val="24"/>
                <w:szCs w:val="24"/>
                <w:lang w:val="ro-RO"/>
              </w:rPr>
              <w:t>a produselor</w:t>
            </w:r>
            <w:r w:rsidR="00963C9B" w:rsidRPr="004E4506">
              <w:rPr>
                <w:rFonts w:cstheme="minorHAnsi"/>
                <w:sz w:val="24"/>
                <w:szCs w:val="24"/>
                <w:lang w:val="ro-RO"/>
              </w:rPr>
              <w:t>, iar</w:t>
            </w:r>
            <w:r w:rsidR="004D5F9F">
              <w:rPr>
                <w:rFonts w:cstheme="minorHAnsi"/>
                <w:sz w:val="24"/>
                <w:szCs w:val="24"/>
                <w:lang w:val="ro-RO"/>
              </w:rPr>
              <w:t xml:space="preserve"> </w:t>
            </w:r>
            <w:r w:rsidR="00963C9B" w:rsidRPr="004E4506">
              <w:rPr>
                <w:rFonts w:cstheme="minorHAnsi"/>
                <w:sz w:val="24"/>
                <w:szCs w:val="24"/>
                <w:lang w:val="ro-RO"/>
              </w:rPr>
              <w:t xml:space="preserve">produsele vor fi </w:t>
            </w:r>
            <w:r w:rsidR="00663811" w:rsidRPr="004E4506">
              <w:rPr>
                <w:rFonts w:cstheme="minorHAnsi"/>
                <w:sz w:val="24"/>
                <w:szCs w:val="24"/>
                <w:lang w:val="ro-RO"/>
              </w:rPr>
              <w:t>introduse</w:t>
            </w:r>
            <w:r w:rsidR="00963C9B" w:rsidRPr="004E4506">
              <w:rPr>
                <w:rFonts w:cstheme="minorHAnsi"/>
                <w:sz w:val="24"/>
                <w:szCs w:val="24"/>
                <w:lang w:val="ro-RO"/>
              </w:rPr>
              <w:t xml:space="preserve"> pe piață cu respectarea cerințelor, prevăzute în standardele </w:t>
            </w:r>
            <w:r w:rsidR="00663811" w:rsidRPr="004E4506">
              <w:rPr>
                <w:rFonts w:cstheme="minorHAnsi"/>
                <w:sz w:val="24"/>
                <w:szCs w:val="24"/>
                <w:lang w:val="ro-RO"/>
              </w:rPr>
              <w:t xml:space="preserve">europene EN, aplicabile </w:t>
            </w:r>
            <w:r w:rsidR="003A623A" w:rsidRPr="004E4506">
              <w:rPr>
                <w:rFonts w:cstheme="minorHAnsi"/>
                <w:sz w:val="24"/>
                <w:szCs w:val="24"/>
                <w:lang w:val="ro-RO"/>
              </w:rPr>
              <w:t>benzinei și motorinei</w:t>
            </w:r>
            <w:r w:rsidR="00663811" w:rsidRPr="004E4506">
              <w:rPr>
                <w:rFonts w:cstheme="minorHAnsi"/>
                <w:sz w:val="24"/>
                <w:szCs w:val="24"/>
                <w:lang w:val="ro-RO"/>
              </w:rPr>
              <w:t>.</w:t>
            </w:r>
            <w:r w:rsidR="009D12A2">
              <w:rPr>
                <w:rFonts w:cstheme="minorHAnsi"/>
                <w:sz w:val="24"/>
                <w:szCs w:val="24"/>
                <w:lang w:val="ro-RO"/>
              </w:rPr>
              <w:t xml:space="preserve"> </w:t>
            </w:r>
            <w:r w:rsidR="00963C9B" w:rsidRPr="004E4506">
              <w:rPr>
                <w:rFonts w:cstheme="minorHAnsi"/>
                <w:sz w:val="24"/>
                <w:szCs w:val="24"/>
                <w:lang w:val="ro-RO"/>
              </w:rPr>
              <w:t xml:space="preserve">În acest context, toate cele menționate condiționează necesitatea modificării și completării </w:t>
            </w:r>
            <w:r w:rsidR="003A623A" w:rsidRPr="004E4506">
              <w:rPr>
                <w:rFonts w:cstheme="minorHAnsi"/>
                <w:sz w:val="24"/>
                <w:szCs w:val="24"/>
                <w:lang w:val="ro-RO"/>
              </w:rPr>
              <w:t xml:space="preserve">actelor normative </w:t>
            </w:r>
            <w:r w:rsidR="00963C9B" w:rsidRPr="004E4506">
              <w:rPr>
                <w:rFonts w:cstheme="minorHAnsi"/>
                <w:sz w:val="24"/>
                <w:szCs w:val="24"/>
                <w:lang w:val="ro-RO"/>
              </w:rPr>
              <w:t xml:space="preserve"> nominalizate.</w:t>
            </w:r>
          </w:p>
          <w:p w:rsidR="00BC466C" w:rsidRPr="004E4506" w:rsidRDefault="00BC466C" w:rsidP="00BC466C">
            <w:pPr>
              <w:pStyle w:val="BodyText3"/>
              <w:shd w:val="clear" w:color="auto" w:fill="auto"/>
              <w:spacing w:after="0" w:line="240" w:lineRule="auto"/>
              <w:ind w:left="20" w:right="20" w:firstLine="0"/>
              <w:rPr>
                <w:rFonts w:asciiTheme="minorHAnsi" w:hAnsiTheme="minorHAnsi" w:cstheme="minorHAnsi"/>
                <w:sz w:val="16"/>
                <w:szCs w:val="16"/>
                <w:lang w:val="ro-RO"/>
              </w:rPr>
            </w:pPr>
          </w:p>
          <w:p w:rsidR="00AE2E1F" w:rsidRPr="004E4506" w:rsidRDefault="003A623A" w:rsidP="00BC466C">
            <w:pPr>
              <w:jc w:val="both"/>
              <w:rPr>
                <w:rFonts w:cstheme="minorHAnsi"/>
                <w:sz w:val="24"/>
                <w:szCs w:val="24"/>
                <w:lang w:val="ro-RO"/>
              </w:rPr>
            </w:pPr>
            <w:r w:rsidRPr="004E4506">
              <w:rPr>
                <w:rFonts w:cstheme="minorHAnsi"/>
                <w:sz w:val="24"/>
                <w:szCs w:val="24"/>
                <w:lang w:val="ro-RO"/>
              </w:rPr>
              <w:t>Totodată</w:t>
            </w:r>
            <w:r w:rsidR="00AE2E1F" w:rsidRPr="004E4506">
              <w:rPr>
                <w:rFonts w:cstheme="minorHAnsi"/>
                <w:sz w:val="24"/>
                <w:szCs w:val="24"/>
                <w:lang w:val="ro-RO"/>
              </w:rPr>
              <w:t xml:space="preserve">, din punct de vedere financiar, </w:t>
            </w:r>
            <w:r w:rsidRPr="004E4506">
              <w:rPr>
                <w:rFonts w:cstheme="minorHAnsi"/>
                <w:sz w:val="24"/>
                <w:szCs w:val="24"/>
                <w:lang w:val="ro-RO"/>
              </w:rPr>
              <w:t>actualmente sunt afectați agenții economici</w:t>
            </w:r>
            <w:r w:rsidR="00AE2E1F" w:rsidRPr="004E4506">
              <w:rPr>
                <w:rFonts w:cstheme="minorHAnsi"/>
                <w:sz w:val="24"/>
                <w:szCs w:val="24"/>
                <w:lang w:val="ro-RO"/>
              </w:rPr>
              <w:t xml:space="preserve">, dat fiind faptul că costul </w:t>
            </w:r>
            <w:r w:rsidRPr="004E4506">
              <w:rPr>
                <w:rFonts w:cstheme="minorHAnsi"/>
                <w:sz w:val="24"/>
                <w:szCs w:val="24"/>
                <w:lang w:val="ro-RO"/>
              </w:rPr>
              <w:t xml:space="preserve"> serviciilor de certificare a benzinei și motorinei </w:t>
            </w:r>
            <w:r w:rsidR="00AE2E1F" w:rsidRPr="004E4506">
              <w:rPr>
                <w:rFonts w:cstheme="minorHAnsi"/>
                <w:sz w:val="24"/>
                <w:szCs w:val="24"/>
                <w:lang w:val="ro-RO"/>
              </w:rPr>
              <w:t xml:space="preserve"> este format din cheltuieli, care pot fi excluse.</w:t>
            </w:r>
          </w:p>
          <w:p w:rsidR="003A623A" w:rsidRPr="004E4506" w:rsidRDefault="003A623A" w:rsidP="00BC466C">
            <w:pPr>
              <w:jc w:val="both"/>
              <w:rPr>
                <w:rFonts w:ascii="Times New Roman" w:hAnsi="Times New Roman" w:cs="Times New Roman"/>
                <w:color w:val="FF0000"/>
                <w:sz w:val="16"/>
                <w:szCs w:val="16"/>
                <w:lang w:val="ro-RO"/>
              </w:rPr>
            </w:pPr>
          </w:p>
          <w:p w:rsidR="008C247E" w:rsidRPr="004E4506" w:rsidRDefault="00BD20BB" w:rsidP="008C247E">
            <w:pPr>
              <w:autoSpaceDE w:val="0"/>
              <w:autoSpaceDN w:val="0"/>
              <w:adjustRightInd w:val="0"/>
              <w:jc w:val="both"/>
              <w:rPr>
                <w:color w:val="000000"/>
                <w:lang w:val="ro-RO"/>
              </w:rPr>
            </w:pPr>
            <w:r w:rsidRPr="00BD20BB">
              <w:rPr>
                <w:rFonts w:eastAsia="Calibri" w:cs="Times New Roman"/>
                <w:sz w:val="24"/>
                <w:szCs w:val="24"/>
                <w:lang w:val="ro-RO"/>
              </w:rPr>
              <w:t>Procedura de certificare a benzinei și motorinei se execută de către o</w:t>
            </w:r>
            <w:r w:rsidR="008C247E" w:rsidRPr="00BD20BB">
              <w:rPr>
                <w:rFonts w:eastAsia="Calibri" w:cs="Times New Roman"/>
                <w:sz w:val="24"/>
                <w:szCs w:val="24"/>
                <w:lang w:val="ro-RO"/>
              </w:rPr>
              <w:t>rganismul de certificare</w:t>
            </w:r>
            <w:r w:rsidRPr="00BD20BB">
              <w:rPr>
                <w:rFonts w:eastAsia="Calibri" w:cs="Times New Roman"/>
                <w:sz w:val="24"/>
                <w:szCs w:val="24"/>
                <w:lang w:val="ro-RO"/>
              </w:rPr>
              <w:t>,</w:t>
            </w:r>
            <w:r>
              <w:rPr>
                <w:rFonts w:eastAsia="Calibri" w:cs="Times New Roman"/>
                <w:sz w:val="24"/>
                <w:szCs w:val="24"/>
                <w:lang w:val="ro-RO"/>
              </w:rPr>
              <w:t xml:space="preserve"> care </w:t>
            </w:r>
            <w:r w:rsidR="008C247E" w:rsidRPr="004E4506">
              <w:rPr>
                <w:rFonts w:eastAsia="Calibri" w:cs="Times New Roman"/>
                <w:sz w:val="24"/>
                <w:szCs w:val="24"/>
                <w:lang w:val="ro-RO"/>
              </w:rPr>
              <w:t xml:space="preserve"> efectuează procedura de certificare în baza standardelor SM 226-2002 „Benzine auto utilizate în Republica Moldova. Condiţii tehnice  pentru evaluarea conformităţii”,  GOST 305-82 ”Combustibil pentru motoare diesel. Cerințe tehnice”</w:t>
            </w:r>
            <w:r w:rsidR="008C247E" w:rsidRPr="004E4506">
              <w:rPr>
                <w:sz w:val="24"/>
                <w:szCs w:val="24"/>
                <w:lang w:val="ro-RO"/>
              </w:rPr>
              <w:t xml:space="preserve">. </w:t>
            </w:r>
            <w:r w:rsidR="004D5F9F">
              <w:rPr>
                <w:sz w:val="24"/>
                <w:szCs w:val="24"/>
                <w:lang w:val="ro-RO"/>
              </w:rPr>
              <w:t>S</w:t>
            </w:r>
            <w:r w:rsidR="008C247E" w:rsidRPr="004E4506">
              <w:rPr>
                <w:sz w:val="24"/>
                <w:szCs w:val="24"/>
                <w:lang w:val="ro-RO"/>
              </w:rPr>
              <w:t xml:space="preserve">tandardele menționate, în temeiul Legii nr. 20 din 04.03.2016 cu privire la standardizarea națională sunt considerate  ca standarde conflictuale,  </w:t>
            </w:r>
            <w:r w:rsidR="008C247E" w:rsidRPr="004E4506">
              <w:rPr>
                <w:color w:val="000000"/>
                <w:sz w:val="24"/>
                <w:szCs w:val="24"/>
                <w:lang w:val="ro-RO"/>
              </w:rPr>
              <w:t xml:space="preserve">care au  domeniu comun de aplicare cu un standard european sau internaţional, şi care cuprind  condiţii în </w:t>
            </w:r>
            <w:proofErr w:type="spellStart"/>
            <w:r w:rsidR="008C247E" w:rsidRPr="004E4506">
              <w:rPr>
                <w:color w:val="000000"/>
                <w:sz w:val="24"/>
                <w:szCs w:val="24"/>
                <w:lang w:val="ro-RO"/>
              </w:rPr>
              <w:t>contradicţie</w:t>
            </w:r>
            <w:proofErr w:type="spellEnd"/>
            <w:r w:rsidR="008C247E" w:rsidRPr="004E4506">
              <w:rPr>
                <w:color w:val="000000"/>
                <w:sz w:val="24"/>
                <w:szCs w:val="24"/>
                <w:lang w:val="ro-RO"/>
              </w:rPr>
              <w:t xml:space="preserve"> cu cele din standardul european sau internaţional</w:t>
            </w:r>
            <w:r w:rsidR="008C247E" w:rsidRPr="004E4506">
              <w:rPr>
                <w:color w:val="000000"/>
                <w:lang w:val="ro-RO"/>
              </w:rPr>
              <w:t>.</w:t>
            </w:r>
          </w:p>
          <w:p w:rsidR="008C247E" w:rsidRPr="004E4506" w:rsidRDefault="008C247E" w:rsidP="008C247E">
            <w:pPr>
              <w:autoSpaceDE w:val="0"/>
              <w:autoSpaceDN w:val="0"/>
              <w:adjustRightInd w:val="0"/>
              <w:jc w:val="both"/>
              <w:rPr>
                <w:sz w:val="16"/>
                <w:szCs w:val="16"/>
                <w:lang w:val="ro-RO"/>
              </w:rPr>
            </w:pPr>
          </w:p>
          <w:p w:rsidR="008C247E" w:rsidRPr="004E4506" w:rsidRDefault="008C247E" w:rsidP="008C247E">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t>Deoarece specificații tehnice</w:t>
            </w:r>
            <w:r w:rsidRPr="004E4506">
              <w:rPr>
                <w:sz w:val="24"/>
                <w:szCs w:val="24"/>
                <w:lang w:val="ro-RO"/>
              </w:rPr>
              <w:t xml:space="preserve"> privind calitatea benzinei și motorinei </w:t>
            </w:r>
            <w:r w:rsidRPr="004E4506">
              <w:rPr>
                <w:rFonts w:eastAsia="Calibri" w:cs="Times New Roman"/>
                <w:sz w:val="24"/>
                <w:szCs w:val="24"/>
                <w:lang w:val="ro-RO"/>
              </w:rPr>
              <w:t xml:space="preserve"> nu sunt elaborate și aprobate în Republica Moldova, precum și nu sunt stabilite exhaustiv metodele  de încercări pentru determinarea calității benzinei și motorinei, laboratoarele de </w:t>
            </w:r>
            <w:proofErr w:type="spellStart"/>
            <w:r w:rsidRPr="004E4506">
              <w:rPr>
                <w:rFonts w:eastAsia="Calibri" w:cs="Times New Roman"/>
                <w:sz w:val="24"/>
                <w:szCs w:val="24"/>
                <w:lang w:val="ro-RO"/>
              </w:rPr>
              <w:t>înceracări</w:t>
            </w:r>
            <w:proofErr w:type="spellEnd"/>
            <w:r w:rsidRPr="004E4506">
              <w:rPr>
                <w:rFonts w:eastAsia="Calibri" w:cs="Times New Roman"/>
                <w:sz w:val="24"/>
                <w:szCs w:val="24"/>
                <w:lang w:val="ro-RO"/>
              </w:rPr>
              <w:t xml:space="preserve"> naționale  aplică metode de încercări diferite de metodele  stabilite în Directiva 98/70/CE.</w:t>
            </w:r>
          </w:p>
          <w:p w:rsidR="008C247E" w:rsidRPr="004E4506" w:rsidRDefault="008C247E" w:rsidP="008C247E">
            <w:pPr>
              <w:autoSpaceDE w:val="0"/>
              <w:autoSpaceDN w:val="0"/>
              <w:adjustRightInd w:val="0"/>
              <w:jc w:val="both"/>
              <w:rPr>
                <w:rFonts w:eastAsia="Calibri" w:cs="Times New Roman"/>
                <w:sz w:val="16"/>
                <w:szCs w:val="16"/>
                <w:lang w:val="ro-RO"/>
              </w:rPr>
            </w:pPr>
          </w:p>
          <w:p w:rsidR="008C247E" w:rsidRPr="004E4506" w:rsidRDefault="008C247E" w:rsidP="008C247E">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t>Deci, actualmente se utilizează   metodele de încercare, stabilite în standarde,  prin care se verifică parametrii pentru benzină și motorină, și care sunt prezentate în tabelele de mai jos.</w:t>
            </w:r>
          </w:p>
          <w:p w:rsidR="008C247E" w:rsidRPr="004E4506" w:rsidRDefault="008C247E" w:rsidP="008C247E">
            <w:pPr>
              <w:autoSpaceDE w:val="0"/>
              <w:autoSpaceDN w:val="0"/>
              <w:adjustRightInd w:val="0"/>
              <w:jc w:val="both"/>
              <w:rPr>
                <w:rFonts w:eastAsia="Calibri" w:cs="Times New Roman"/>
                <w:sz w:val="16"/>
                <w:szCs w:val="16"/>
                <w:lang w:val="ro-RO"/>
              </w:rPr>
            </w:pPr>
          </w:p>
          <w:tbl>
            <w:tblPr>
              <w:tblStyle w:val="TableGrid"/>
              <w:tblW w:w="0" w:type="auto"/>
              <w:tblLayout w:type="fixed"/>
              <w:tblLook w:val="04A0" w:firstRow="1" w:lastRow="0" w:firstColumn="1" w:lastColumn="0" w:noHBand="0" w:noVBand="1"/>
            </w:tblPr>
            <w:tblGrid>
              <w:gridCol w:w="562"/>
              <w:gridCol w:w="5529"/>
              <w:gridCol w:w="2694"/>
            </w:tblGrid>
            <w:tr w:rsidR="008C247E" w:rsidRPr="004E4506" w:rsidTr="001344E8">
              <w:tc>
                <w:tcPr>
                  <w:tcW w:w="8785" w:type="dxa"/>
                  <w:gridSpan w:val="3"/>
                </w:tcPr>
                <w:p w:rsidR="008C247E" w:rsidRPr="004E4506" w:rsidRDefault="008C247E" w:rsidP="008C247E">
                  <w:pPr>
                    <w:autoSpaceDE w:val="0"/>
                    <w:autoSpaceDN w:val="0"/>
                    <w:adjustRightInd w:val="0"/>
                    <w:jc w:val="center"/>
                    <w:rPr>
                      <w:rFonts w:eastAsia="Calibri" w:cs="Times New Roman"/>
                      <w:b/>
                      <w:sz w:val="24"/>
                      <w:szCs w:val="24"/>
                      <w:lang w:val="ro-RO"/>
                    </w:rPr>
                  </w:pPr>
                  <w:r w:rsidRPr="004E4506">
                    <w:rPr>
                      <w:rFonts w:eastAsia="Calibri" w:cs="Times New Roman"/>
                      <w:b/>
                      <w:sz w:val="24"/>
                      <w:szCs w:val="24"/>
                      <w:lang w:val="ro-RO"/>
                    </w:rPr>
                    <w:t xml:space="preserve">Benzină </w:t>
                  </w:r>
                </w:p>
              </w:tc>
            </w:tr>
            <w:tr w:rsidR="008C247E" w:rsidRPr="004E4506" w:rsidTr="001344E8">
              <w:tc>
                <w:tcPr>
                  <w:tcW w:w="562" w:type="dxa"/>
                </w:tcPr>
                <w:p w:rsidR="008C247E" w:rsidRPr="004E4506" w:rsidRDefault="008C247E" w:rsidP="008C247E">
                  <w:pPr>
                    <w:autoSpaceDE w:val="0"/>
                    <w:autoSpaceDN w:val="0"/>
                    <w:adjustRightInd w:val="0"/>
                    <w:jc w:val="center"/>
                    <w:rPr>
                      <w:rFonts w:eastAsia="Calibri" w:cs="Times New Roman"/>
                      <w:b/>
                      <w:sz w:val="24"/>
                      <w:szCs w:val="24"/>
                      <w:lang w:val="ro-RO"/>
                    </w:rPr>
                  </w:pPr>
                  <w:r w:rsidRPr="004E4506">
                    <w:rPr>
                      <w:rFonts w:eastAsia="Calibri" w:cs="Times New Roman"/>
                      <w:b/>
                      <w:sz w:val="24"/>
                      <w:szCs w:val="24"/>
                      <w:lang w:val="ro-RO"/>
                    </w:rPr>
                    <w:t>Nr.</w:t>
                  </w:r>
                </w:p>
              </w:tc>
              <w:tc>
                <w:tcPr>
                  <w:tcW w:w="5529" w:type="dxa"/>
                </w:tcPr>
                <w:p w:rsidR="008C247E" w:rsidRPr="004E4506" w:rsidRDefault="008C247E" w:rsidP="008C247E">
                  <w:pPr>
                    <w:jc w:val="center"/>
                    <w:rPr>
                      <w:b/>
                      <w:lang w:val="ro-RO"/>
                    </w:rPr>
                  </w:pPr>
                  <w:r w:rsidRPr="004E4506">
                    <w:rPr>
                      <w:b/>
                      <w:lang w:val="ro-RO"/>
                    </w:rPr>
                    <w:t>Parametri</w:t>
                  </w:r>
                </w:p>
              </w:tc>
              <w:tc>
                <w:tcPr>
                  <w:tcW w:w="2694" w:type="dxa"/>
                </w:tcPr>
                <w:p w:rsidR="008C247E" w:rsidRPr="004E4506" w:rsidRDefault="008C247E" w:rsidP="008C247E">
                  <w:pPr>
                    <w:autoSpaceDE w:val="0"/>
                    <w:autoSpaceDN w:val="0"/>
                    <w:adjustRightInd w:val="0"/>
                    <w:jc w:val="center"/>
                    <w:rPr>
                      <w:rFonts w:eastAsia="Calibri" w:cs="Times New Roman"/>
                      <w:b/>
                      <w:sz w:val="24"/>
                      <w:szCs w:val="24"/>
                      <w:lang w:val="ro-RO"/>
                    </w:rPr>
                  </w:pPr>
                  <w:r w:rsidRPr="004E4506">
                    <w:rPr>
                      <w:rFonts w:eastAsia="Calibri" w:cs="Times New Roman"/>
                      <w:b/>
                      <w:sz w:val="24"/>
                      <w:szCs w:val="24"/>
                      <w:lang w:val="ro-RO"/>
                    </w:rPr>
                    <w:t xml:space="preserve">metoda de </w:t>
                  </w:r>
                  <w:proofErr w:type="spellStart"/>
                  <w:r w:rsidRPr="004E4506">
                    <w:rPr>
                      <w:rFonts w:eastAsia="Calibri" w:cs="Times New Roman"/>
                      <w:b/>
                      <w:sz w:val="24"/>
                      <w:szCs w:val="24"/>
                      <w:lang w:val="ro-RO"/>
                    </w:rPr>
                    <w:t>încercare,standard</w:t>
                  </w:r>
                  <w:proofErr w:type="spellEnd"/>
                  <w:r w:rsidRPr="004E4506">
                    <w:rPr>
                      <w:rFonts w:eastAsia="Calibri" w:cs="Times New Roman"/>
                      <w:b/>
                      <w:sz w:val="24"/>
                      <w:szCs w:val="24"/>
                      <w:lang w:val="ro-RO"/>
                    </w:rPr>
                    <w:t xml:space="preserve"> utilizat</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t>1</w:t>
                  </w:r>
                </w:p>
              </w:tc>
              <w:tc>
                <w:tcPr>
                  <w:tcW w:w="5529" w:type="dxa"/>
                </w:tcPr>
                <w:p w:rsidR="008C247E" w:rsidRPr="00815F9B" w:rsidRDefault="008C247E" w:rsidP="008C247E">
                  <w:pPr>
                    <w:rPr>
                      <w:lang w:val="ro-RO"/>
                    </w:rPr>
                  </w:pPr>
                  <w:r w:rsidRPr="00815F9B">
                    <w:rPr>
                      <w:lang w:val="ro-RO"/>
                    </w:rPr>
                    <w:t xml:space="preserve">Determinarea stabilităţii de </w:t>
                  </w:r>
                  <w:proofErr w:type="spellStart"/>
                  <w:r w:rsidRPr="00815F9B">
                    <w:rPr>
                      <w:lang w:val="ro-RO"/>
                    </w:rPr>
                    <w:t>detonaţie</w:t>
                  </w:r>
                  <w:proofErr w:type="spellEnd"/>
                  <w:r w:rsidRPr="00815F9B">
                    <w:rPr>
                      <w:lang w:val="ro-RO"/>
                    </w:rPr>
                    <w:t>: cifra octanică conform metodei „Motor” (MON) „</w:t>
                  </w:r>
                  <w:proofErr w:type="spellStart"/>
                  <w:r w:rsidRPr="00815F9B">
                    <w:rPr>
                      <w:lang w:val="ro-RO"/>
                    </w:rPr>
                    <w:t>Research</w:t>
                  </w:r>
                  <w:proofErr w:type="spellEnd"/>
                  <w:r w:rsidRPr="00815F9B">
                    <w:rPr>
                      <w:lang w:val="ro-RO"/>
                    </w:rPr>
                    <w:t>” (RON)</w:t>
                  </w:r>
                </w:p>
              </w:tc>
              <w:tc>
                <w:tcPr>
                  <w:tcW w:w="2694" w:type="dxa"/>
                </w:tcPr>
                <w:p w:rsidR="008C247E" w:rsidRPr="004E4506" w:rsidRDefault="00713D58" w:rsidP="008C247E">
                  <w:pPr>
                    <w:pStyle w:val="Default"/>
                    <w:rPr>
                      <w:sz w:val="22"/>
                      <w:szCs w:val="22"/>
                      <w:lang w:val="ro-RO"/>
                    </w:rPr>
                  </w:pPr>
                  <w:r>
                    <w:rPr>
                      <w:sz w:val="22"/>
                      <w:szCs w:val="22"/>
                      <w:lang w:val="ro-RO"/>
                    </w:rPr>
                    <w:t>GOST 511</w:t>
                  </w:r>
                </w:p>
                <w:p w:rsidR="008C247E" w:rsidRPr="004E4506" w:rsidRDefault="00713D58" w:rsidP="008C247E">
                  <w:pPr>
                    <w:pStyle w:val="Default"/>
                    <w:rPr>
                      <w:rFonts w:eastAsia="Calibri" w:cs="Times New Roman"/>
                      <w:lang w:val="ro-RO"/>
                    </w:rPr>
                  </w:pPr>
                  <w:r>
                    <w:rPr>
                      <w:sz w:val="22"/>
                      <w:szCs w:val="22"/>
                      <w:lang w:val="ro-RO"/>
                    </w:rPr>
                    <w:t>GOST 8226</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t>2</w:t>
                  </w:r>
                </w:p>
              </w:tc>
              <w:tc>
                <w:tcPr>
                  <w:tcW w:w="5529" w:type="dxa"/>
                </w:tcPr>
                <w:p w:rsidR="008C247E" w:rsidRPr="00815F9B" w:rsidRDefault="008C247E" w:rsidP="008C247E">
                  <w:pPr>
                    <w:rPr>
                      <w:lang w:val="ro-RO"/>
                    </w:rPr>
                  </w:pPr>
                  <w:r w:rsidRPr="00815F9B">
                    <w:rPr>
                      <w:lang w:val="ro-RO"/>
                    </w:rPr>
                    <w:t xml:space="preserve">Determinarea </w:t>
                  </w:r>
                  <w:proofErr w:type="spellStart"/>
                  <w:r w:rsidRPr="00815F9B">
                    <w:rPr>
                      <w:lang w:val="ro-RO"/>
                    </w:rPr>
                    <w:t>compoziţiei</w:t>
                  </w:r>
                  <w:proofErr w:type="spellEnd"/>
                  <w:r w:rsidR="00713D58" w:rsidRPr="00815F9B">
                    <w:rPr>
                      <w:lang w:val="ro-RO"/>
                    </w:rPr>
                    <w:t xml:space="preserve"> </w:t>
                  </w:r>
                  <w:proofErr w:type="spellStart"/>
                  <w:r w:rsidRPr="00815F9B">
                    <w:rPr>
                      <w:lang w:val="ro-RO"/>
                    </w:rPr>
                    <w:t>fracţionare</w:t>
                  </w:r>
                  <w:proofErr w:type="spellEnd"/>
                </w:p>
              </w:tc>
              <w:tc>
                <w:tcPr>
                  <w:tcW w:w="2694" w:type="dxa"/>
                </w:tcPr>
                <w:p w:rsidR="008C247E" w:rsidRPr="004E4506" w:rsidRDefault="00713D58"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GOST 2177</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lastRenderedPageBreak/>
                    <w:t>3</w:t>
                  </w:r>
                </w:p>
              </w:tc>
              <w:tc>
                <w:tcPr>
                  <w:tcW w:w="5529" w:type="dxa"/>
                </w:tcPr>
                <w:p w:rsidR="008C247E" w:rsidRPr="00815F9B" w:rsidRDefault="008C247E" w:rsidP="008C247E">
                  <w:pPr>
                    <w:rPr>
                      <w:lang w:val="ro-RO"/>
                    </w:rPr>
                  </w:pPr>
                  <w:r w:rsidRPr="00815F9B">
                    <w:rPr>
                      <w:lang w:val="ro-RO"/>
                    </w:rPr>
                    <w:t xml:space="preserve">Determinarea </w:t>
                  </w:r>
                  <w:proofErr w:type="spellStart"/>
                  <w:r w:rsidRPr="00815F9B">
                    <w:rPr>
                      <w:lang w:val="ro-RO"/>
                    </w:rPr>
                    <w:t>densităţii</w:t>
                  </w:r>
                  <w:proofErr w:type="spellEnd"/>
                </w:p>
              </w:tc>
              <w:tc>
                <w:tcPr>
                  <w:tcW w:w="2694" w:type="dxa"/>
                </w:tcPr>
                <w:p w:rsidR="008C247E" w:rsidRPr="004E4506" w:rsidRDefault="00713D58"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GOST 3900</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t>4</w:t>
                  </w:r>
                </w:p>
              </w:tc>
              <w:tc>
                <w:tcPr>
                  <w:tcW w:w="5529" w:type="dxa"/>
                </w:tcPr>
                <w:p w:rsidR="008C247E" w:rsidRPr="00815F9B" w:rsidRDefault="008C247E" w:rsidP="008C247E">
                  <w:pPr>
                    <w:rPr>
                      <w:lang w:val="ro-RO"/>
                    </w:rPr>
                  </w:pPr>
                  <w:r w:rsidRPr="00815F9B">
                    <w:rPr>
                      <w:lang w:val="ro-RO"/>
                    </w:rPr>
                    <w:t xml:space="preserve">Determinarea presiunii vaporilor </w:t>
                  </w:r>
                  <w:proofErr w:type="spellStart"/>
                  <w:r w:rsidRPr="00815F9B">
                    <w:rPr>
                      <w:lang w:val="ro-RO"/>
                    </w:rPr>
                    <w:t>saturaţi</w:t>
                  </w:r>
                  <w:proofErr w:type="spellEnd"/>
                  <w:r w:rsidRPr="00815F9B">
                    <w:rPr>
                      <w:lang w:val="ro-RO"/>
                    </w:rPr>
                    <w:t xml:space="preserve"> de benzină</w:t>
                  </w:r>
                </w:p>
              </w:tc>
              <w:tc>
                <w:tcPr>
                  <w:tcW w:w="2694" w:type="dxa"/>
                </w:tcPr>
                <w:p w:rsidR="008C247E" w:rsidRPr="004E4506" w:rsidRDefault="00713D58"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GOST 1756</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t>5</w:t>
                  </w:r>
                </w:p>
              </w:tc>
              <w:tc>
                <w:tcPr>
                  <w:tcW w:w="5529" w:type="dxa"/>
                </w:tcPr>
                <w:p w:rsidR="008C247E" w:rsidRPr="00815F9B" w:rsidRDefault="008C247E" w:rsidP="008C247E">
                  <w:pPr>
                    <w:rPr>
                      <w:lang w:val="ro-RO"/>
                    </w:rPr>
                  </w:pPr>
                  <w:r w:rsidRPr="00815F9B">
                    <w:rPr>
                      <w:lang w:val="ro-RO"/>
                    </w:rPr>
                    <w:t xml:space="preserve">Determinarea </w:t>
                  </w:r>
                  <w:proofErr w:type="spellStart"/>
                  <w:r w:rsidRPr="00815F9B">
                    <w:rPr>
                      <w:lang w:val="ro-RO"/>
                    </w:rPr>
                    <w:t>concentraţiei</w:t>
                  </w:r>
                  <w:proofErr w:type="spellEnd"/>
                  <w:r w:rsidRPr="00815F9B">
                    <w:rPr>
                      <w:lang w:val="ro-RO"/>
                    </w:rPr>
                    <w:t xml:space="preserve"> de plumb</w:t>
                  </w:r>
                </w:p>
              </w:tc>
              <w:tc>
                <w:tcPr>
                  <w:tcW w:w="2694" w:type="dxa"/>
                </w:tcPr>
                <w:p w:rsidR="008C247E" w:rsidRPr="004E4506" w:rsidRDefault="00713D58"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GOST 28828</w:t>
                  </w:r>
                </w:p>
              </w:tc>
            </w:tr>
            <w:tr w:rsidR="008C247E" w:rsidRPr="004E4506" w:rsidTr="001344E8">
              <w:tc>
                <w:tcPr>
                  <w:tcW w:w="562" w:type="dxa"/>
                </w:tcPr>
                <w:p w:rsidR="008C247E" w:rsidRPr="004E4506" w:rsidRDefault="00815F9B"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6</w:t>
                  </w:r>
                </w:p>
              </w:tc>
              <w:tc>
                <w:tcPr>
                  <w:tcW w:w="5529" w:type="dxa"/>
                </w:tcPr>
                <w:p w:rsidR="008C247E" w:rsidRPr="00815F9B" w:rsidRDefault="008C247E" w:rsidP="00713D58">
                  <w:pPr>
                    <w:rPr>
                      <w:lang w:val="ro-RO"/>
                    </w:rPr>
                  </w:pPr>
                  <w:r w:rsidRPr="00815F9B">
                    <w:rPr>
                      <w:lang w:val="ro-RO"/>
                    </w:rPr>
                    <w:t xml:space="preserve">Determinarea </w:t>
                  </w:r>
                  <w:r w:rsidR="00713D58" w:rsidRPr="00815F9B">
                    <w:rPr>
                      <w:lang w:val="ro-RO"/>
                    </w:rPr>
                    <w:t xml:space="preserve">fracției </w:t>
                  </w:r>
                  <w:proofErr w:type="spellStart"/>
                  <w:r w:rsidR="00713D58" w:rsidRPr="00815F9B">
                    <w:rPr>
                      <w:lang w:val="ro-RO"/>
                    </w:rPr>
                    <w:t>masice</w:t>
                  </w:r>
                  <w:proofErr w:type="spellEnd"/>
                  <w:r w:rsidR="00713D58" w:rsidRPr="00815F9B">
                    <w:rPr>
                      <w:lang w:val="ro-RO"/>
                    </w:rPr>
                    <w:t xml:space="preserve"> a sulfului</w:t>
                  </w:r>
                </w:p>
              </w:tc>
              <w:tc>
                <w:tcPr>
                  <w:tcW w:w="2694" w:type="dxa"/>
                </w:tcPr>
                <w:p w:rsidR="008C247E" w:rsidRPr="004E4506" w:rsidRDefault="008C247E" w:rsidP="008C247E">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t>G</w:t>
                  </w:r>
                  <w:r w:rsidR="00713D58">
                    <w:rPr>
                      <w:rFonts w:eastAsia="Calibri" w:cs="Times New Roman"/>
                      <w:sz w:val="24"/>
                      <w:szCs w:val="24"/>
                      <w:lang w:val="ro-RO"/>
                    </w:rPr>
                    <w:t>OST 19121</w:t>
                  </w:r>
                </w:p>
              </w:tc>
            </w:tr>
            <w:tr w:rsidR="008C247E" w:rsidRPr="004E4506" w:rsidTr="001344E8">
              <w:tc>
                <w:tcPr>
                  <w:tcW w:w="562" w:type="dxa"/>
                </w:tcPr>
                <w:p w:rsidR="008C247E" w:rsidRPr="004E4506" w:rsidRDefault="00815F9B"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7</w:t>
                  </w:r>
                </w:p>
              </w:tc>
              <w:tc>
                <w:tcPr>
                  <w:tcW w:w="5529" w:type="dxa"/>
                </w:tcPr>
                <w:p w:rsidR="008C247E" w:rsidRPr="00815F9B" w:rsidRDefault="008C247E" w:rsidP="00713D58">
                  <w:pPr>
                    <w:rPr>
                      <w:lang w:val="ro-RO"/>
                    </w:rPr>
                  </w:pPr>
                  <w:r w:rsidRPr="00815F9B">
                    <w:rPr>
                      <w:lang w:val="ro-RO"/>
                    </w:rPr>
                    <w:t xml:space="preserve">Determinarea </w:t>
                  </w:r>
                  <w:r w:rsidR="00713D58" w:rsidRPr="00815F9B">
                    <w:rPr>
                      <w:lang w:val="ro-RO"/>
                    </w:rPr>
                    <w:t>acizilor și alcaliilor solubile în apă</w:t>
                  </w:r>
                </w:p>
              </w:tc>
              <w:tc>
                <w:tcPr>
                  <w:tcW w:w="2694" w:type="dxa"/>
                </w:tcPr>
                <w:p w:rsidR="008C247E" w:rsidRPr="00713D58" w:rsidRDefault="008C247E" w:rsidP="00713D58">
                  <w:pPr>
                    <w:autoSpaceDE w:val="0"/>
                    <w:autoSpaceDN w:val="0"/>
                    <w:adjustRightInd w:val="0"/>
                    <w:jc w:val="both"/>
                    <w:rPr>
                      <w:rFonts w:eastAsia="Calibri" w:cs="Times New Roman"/>
                      <w:sz w:val="24"/>
                      <w:szCs w:val="24"/>
                      <w:highlight w:val="yellow"/>
                      <w:lang w:val="ro-RO"/>
                    </w:rPr>
                  </w:pPr>
                  <w:r w:rsidRPr="00815F9B">
                    <w:rPr>
                      <w:rFonts w:eastAsia="Calibri" w:cs="Times New Roman"/>
                      <w:sz w:val="24"/>
                      <w:szCs w:val="24"/>
                      <w:lang w:val="ro-RO"/>
                    </w:rPr>
                    <w:t xml:space="preserve">GOST </w:t>
                  </w:r>
                  <w:r w:rsidR="00713D58" w:rsidRPr="00815F9B">
                    <w:rPr>
                      <w:rFonts w:eastAsia="Calibri" w:cs="Times New Roman"/>
                      <w:sz w:val="24"/>
                      <w:szCs w:val="24"/>
                      <w:lang w:val="ro-RO"/>
                    </w:rPr>
                    <w:t>6307</w:t>
                  </w:r>
                </w:p>
              </w:tc>
            </w:tr>
            <w:tr w:rsidR="008C247E" w:rsidRPr="004E4506" w:rsidTr="001344E8">
              <w:tc>
                <w:tcPr>
                  <w:tcW w:w="562" w:type="dxa"/>
                </w:tcPr>
                <w:p w:rsidR="008C247E" w:rsidRPr="004E4506" w:rsidRDefault="00815F9B"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8</w:t>
                  </w:r>
                </w:p>
              </w:tc>
              <w:tc>
                <w:tcPr>
                  <w:tcW w:w="5529" w:type="dxa"/>
                </w:tcPr>
                <w:p w:rsidR="008C247E" w:rsidRPr="00815F9B" w:rsidRDefault="008C247E" w:rsidP="008C247E">
                  <w:pPr>
                    <w:rPr>
                      <w:lang w:val="ro-RO"/>
                    </w:rPr>
                  </w:pPr>
                  <w:r w:rsidRPr="00815F9B">
                    <w:rPr>
                      <w:lang w:val="ro-RO"/>
                    </w:rPr>
                    <w:t xml:space="preserve">Determinarea </w:t>
                  </w:r>
                  <w:proofErr w:type="spellStart"/>
                  <w:r w:rsidRPr="00815F9B">
                    <w:rPr>
                      <w:lang w:val="ro-RO"/>
                    </w:rPr>
                    <w:t>fracţiei</w:t>
                  </w:r>
                  <w:proofErr w:type="spellEnd"/>
                  <w:r w:rsidR="00713D58" w:rsidRPr="00815F9B">
                    <w:rPr>
                      <w:lang w:val="ro-RO"/>
                    </w:rPr>
                    <w:t xml:space="preserve"> </w:t>
                  </w:r>
                  <w:proofErr w:type="spellStart"/>
                  <w:r w:rsidRPr="00815F9B">
                    <w:rPr>
                      <w:lang w:val="ro-RO"/>
                    </w:rPr>
                    <w:t>volumice</w:t>
                  </w:r>
                  <w:proofErr w:type="spellEnd"/>
                  <w:r w:rsidRPr="00815F9B">
                    <w:rPr>
                      <w:lang w:val="ro-RO"/>
                    </w:rPr>
                    <w:t xml:space="preserve"> a hidrocarburilor aromatice</w:t>
                  </w:r>
                </w:p>
              </w:tc>
              <w:tc>
                <w:tcPr>
                  <w:tcW w:w="2694" w:type="dxa"/>
                </w:tcPr>
                <w:p w:rsidR="008C247E" w:rsidRPr="004E4506" w:rsidRDefault="00713D58"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GOST 29040</w:t>
                  </w:r>
                </w:p>
              </w:tc>
            </w:tr>
            <w:tr w:rsidR="008C247E" w:rsidRPr="004E4506" w:rsidTr="001344E8">
              <w:tc>
                <w:tcPr>
                  <w:tcW w:w="562" w:type="dxa"/>
                </w:tcPr>
                <w:p w:rsidR="008C247E" w:rsidRPr="004E4506" w:rsidRDefault="00815F9B"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9</w:t>
                  </w:r>
                </w:p>
              </w:tc>
              <w:tc>
                <w:tcPr>
                  <w:tcW w:w="5529" w:type="dxa"/>
                </w:tcPr>
                <w:p w:rsidR="008C247E" w:rsidRPr="00815F9B" w:rsidRDefault="008C247E" w:rsidP="008C247E">
                  <w:pPr>
                    <w:rPr>
                      <w:lang w:val="ro-RO"/>
                    </w:rPr>
                  </w:pPr>
                  <w:r w:rsidRPr="00815F9B">
                    <w:rPr>
                      <w:lang w:val="ro-RO"/>
                    </w:rPr>
                    <w:t xml:space="preserve">Determinarea </w:t>
                  </w:r>
                  <w:proofErr w:type="spellStart"/>
                  <w:r w:rsidRPr="00815F9B">
                    <w:rPr>
                      <w:lang w:val="ro-RO"/>
                    </w:rPr>
                    <w:t>acidităţii</w:t>
                  </w:r>
                  <w:proofErr w:type="spellEnd"/>
                  <w:r w:rsidRPr="00815F9B">
                    <w:rPr>
                      <w:lang w:val="ro-RO"/>
                    </w:rPr>
                    <w:t xml:space="preserve"> minerale şi </w:t>
                  </w:r>
                  <w:proofErr w:type="spellStart"/>
                  <w:r w:rsidRPr="00815F9B">
                    <w:rPr>
                      <w:lang w:val="ro-RO"/>
                    </w:rPr>
                    <w:t>alcalinităţii</w:t>
                  </w:r>
                  <w:proofErr w:type="spellEnd"/>
                </w:p>
              </w:tc>
              <w:tc>
                <w:tcPr>
                  <w:tcW w:w="2694" w:type="dxa"/>
                </w:tcPr>
                <w:p w:rsidR="008C247E" w:rsidRPr="004E4506" w:rsidRDefault="008C247E" w:rsidP="00713D58">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t xml:space="preserve">GOST </w:t>
                  </w:r>
                  <w:r w:rsidR="00713D58">
                    <w:rPr>
                      <w:rFonts w:eastAsia="Calibri" w:cs="Times New Roman"/>
                      <w:sz w:val="24"/>
                      <w:szCs w:val="24"/>
                      <w:lang w:val="ro-RO"/>
                    </w:rPr>
                    <w:t>5985; GOST 2084</w:t>
                  </w:r>
                </w:p>
              </w:tc>
            </w:tr>
            <w:tr w:rsidR="008C247E" w:rsidRPr="004E4506" w:rsidTr="001344E8">
              <w:tc>
                <w:tcPr>
                  <w:tcW w:w="562" w:type="dxa"/>
                </w:tcPr>
                <w:p w:rsidR="008C247E" w:rsidRPr="004E4506" w:rsidRDefault="00815F9B"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10</w:t>
                  </w:r>
                </w:p>
              </w:tc>
              <w:tc>
                <w:tcPr>
                  <w:tcW w:w="5529" w:type="dxa"/>
                </w:tcPr>
                <w:p w:rsidR="008C247E" w:rsidRPr="00815F9B" w:rsidRDefault="008C247E" w:rsidP="008C247E">
                  <w:pPr>
                    <w:rPr>
                      <w:lang w:val="ro-RO"/>
                    </w:rPr>
                  </w:pPr>
                  <w:r w:rsidRPr="00815F9B">
                    <w:rPr>
                      <w:lang w:val="ro-RO"/>
                    </w:rPr>
                    <w:t>Încercare pe lama de cupru</w:t>
                  </w:r>
                </w:p>
              </w:tc>
              <w:tc>
                <w:tcPr>
                  <w:tcW w:w="2694" w:type="dxa"/>
                </w:tcPr>
                <w:p w:rsidR="008C247E" w:rsidRPr="004E4506" w:rsidRDefault="00713D58"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GOST 6321</w:t>
                  </w:r>
                </w:p>
              </w:tc>
            </w:tr>
            <w:tr w:rsidR="008C247E" w:rsidRPr="004E4506" w:rsidTr="001344E8">
              <w:tc>
                <w:tcPr>
                  <w:tcW w:w="562" w:type="dxa"/>
                </w:tcPr>
                <w:p w:rsidR="008C247E" w:rsidRPr="004E4506" w:rsidRDefault="00815F9B"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11</w:t>
                  </w:r>
                </w:p>
              </w:tc>
              <w:tc>
                <w:tcPr>
                  <w:tcW w:w="5529" w:type="dxa"/>
                </w:tcPr>
                <w:p w:rsidR="008C247E" w:rsidRPr="00815F9B" w:rsidRDefault="008C247E" w:rsidP="008C247E">
                  <w:pPr>
                    <w:rPr>
                      <w:lang w:val="ro-RO"/>
                    </w:rPr>
                  </w:pPr>
                  <w:r w:rsidRPr="00815F9B">
                    <w:rPr>
                      <w:lang w:val="ro-RO"/>
                    </w:rPr>
                    <w:t xml:space="preserve">Determinarea apei şi </w:t>
                  </w:r>
                  <w:proofErr w:type="spellStart"/>
                  <w:r w:rsidRPr="00815F9B">
                    <w:rPr>
                      <w:lang w:val="ro-RO"/>
                    </w:rPr>
                    <w:t>impurităţilor</w:t>
                  </w:r>
                  <w:proofErr w:type="spellEnd"/>
                  <w:r w:rsidRPr="00815F9B">
                    <w:rPr>
                      <w:lang w:val="ro-RO"/>
                    </w:rPr>
                    <w:t xml:space="preserve"> mecanice</w:t>
                  </w:r>
                </w:p>
              </w:tc>
              <w:tc>
                <w:tcPr>
                  <w:tcW w:w="2694" w:type="dxa"/>
                </w:tcPr>
                <w:p w:rsidR="008C247E" w:rsidRPr="004E4506" w:rsidRDefault="00713D58"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GOST 2084</w:t>
                  </w:r>
                </w:p>
              </w:tc>
            </w:tr>
            <w:tr w:rsidR="008C247E" w:rsidRPr="004E4506" w:rsidTr="001344E8">
              <w:tc>
                <w:tcPr>
                  <w:tcW w:w="562" w:type="dxa"/>
                </w:tcPr>
                <w:p w:rsidR="008C247E" w:rsidRPr="004E4506" w:rsidRDefault="00815F9B"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12</w:t>
                  </w:r>
                </w:p>
              </w:tc>
              <w:tc>
                <w:tcPr>
                  <w:tcW w:w="5529" w:type="dxa"/>
                </w:tcPr>
                <w:p w:rsidR="008C247E" w:rsidRPr="00815F9B" w:rsidRDefault="008C247E" w:rsidP="008C247E">
                  <w:pPr>
                    <w:rPr>
                      <w:lang w:val="ro-RO"/>
                    </w:rPr>
                  </w:pPr>
                  <w:r w:rsidRPr="00815F9B">
                    <w:rPr>
                      <w:lang w:val="ro-RO"/>
                    </w:rPr>
                    <w:t xml:space="preserve">Determinarea </w:t>
                  </w:r>
                  <w:proofErr w:type="spellStart"/>
                  <w:r w:rsidRPr="00815F9B">
                    <w:rPr>
                      <w:lang w:val="ro-RO"/>
                    </w:rPr>
                    <w:t>concentraţiei</w:t>
                  </w:r>
                  <w:proofErr w:type="spellEnd"/>
                  <w:r w:rsidR="00713D58" w:rsidRPr="00815F9B">
                    <w:rPr>
                      <w:lang w:val="ro-RO"/>
                    </w:rPr>
                    <w:t xml:space="preserve"> </w:t>
                  </w:r>
                  <w:proofErr w:type="spellStart"/>
                  <w:r w:rsidRPr="00815F9B">
                    <w:rPr>
                      <w:lang w:val="ro-RO"/>
                    </w:rPr>
                    <w:t>răşinelor</w:t>
                  </w:r>
                  <w:proofErr w:type="spellEnd"/>
                  <w:r w:rsidRPr="00815F9B">
                    <w:rPr>
                      <w:lang w:val="ro-RO"/>
                    </w:rPr>
                    <w:t xml:space="preserve"> efective</w:t>
                  </w:r>
                </w:p>
              </w:tc>
              <w:tc>
                <w:tcPr>
                  <w:tcW w:w="2694" w:type="dxa"/>
                </w:tcPr>
                <w:p w:rsidR="008C247E" w:rsidRPr="004E4506" w:rsidRDefault="008C247E" w:rsidP="00713D58">
                  <w:pPr>
                    <w:autoSpaceDE w:val="0"/>
                    <w:autoSpaceDN w:val="0"/>
                    <w:adjustRightInd w:val="0"/>
                    <w:jc w:val="both"/>
                    <w:rPr>
                      <w:rFonts w:eastAsia="Calibri" w:cs="Times New Roman"/>
                      <w:sz w:val="24"/>
                      <w:szCs w:val="24"/>
                      <w:lang w:val="ro-RO"/>
                    </w:rPr>
                  </w:pPr>
                  <w:r w:rsidRPr="004E4506">
                    <w:rPr>
                      <w:rFonts w:eastAsia="Calibri" w:cs="Times New Roman"/>
                      <w:sz w:val="24"/>
                      <w:szCs w:val="24"/>
                      <w:lang w:val="ro-RO"/>
                    </w:rPr>
                    <w:t xml:space="preserve">GOST </w:t>
                  </w:r>
                  <w:r w:rsidR="00713D58">
                    <w:rPr>
                      <w:rFonts w:eastAsia="Calibri" w:cs="Times New Roman"/>
                      <w:sz w:val="24"/>
                      <w:szCs w:val="24"/>
                      <w:lang w:val="ro-RO"/>
                    </w:rPr>
                    <w:t>1567</w:t>
                  </w:r>
                </w:p>
              </w:tc>
            </w:tr>
            <w:tr w:rsidR="00713D58" w:rsidRPr="004E4506" w:rsidTr="001344E8">
              <w:tc>
                <w:tcPr>
                  <w:tcW w:w="562" w:type="dxa"/>
                </w:tcPr>
                <w:p w:rsidR="00713D58" w:rsidRPr="004E4506" w:rsidRDefault="00815F9B" w:rsidP="008C247E">
                  <w:pPr>
                    <w:autoSpaceDE w:val="0"/>
                    <w:autoSpaceDN w:val="0"/>
                    <w:adjustRightInd w:val="0"/>
                    <w:jc w:val="both"/>
                    <w:rPr>
                      <w:rFonts w:eastAsia="Calibri" w:cs="Times New Roman"/>
                      <w:sz w:val="24"/>
                      <w:szCs w:val="24"/>
                      <w:lang w:val="ro-RO"/>
                    </w:rPr>
                  </w:pPr>
                  <w:r>
                    <w:rPr>
                      <w:rFonts w:eastAsia="Calibri" w:cs="Times New Roman"/>
                      <w:sz w:val="24"/>
                      <w:szCs w:val="24"/>
                      <w:lang w:val="ro-RO"/>
                    </w:rPr>
                    <w:t>13</w:t>
                  </w:r>
                </w:p>
              </w:tc>
              <w:tc>
                <w:tcPr>
                  <w:tcW w:w="5529" w:type="dxa"/>
                </w:tcPr>
                <w:p w:rsidR="00713D58" w:rsidRPr="00815F9B" w:rsidRDefault="00713D58" w:rsidP="008C247E">
                  <w:pPr>
                    <w:rPr>
                      <w:lang w:val="ro-RO"/>
                    </w:rPr>
                  </w:pPr>
                  <w:r w:rsidRPr="00815F9B">
                    <w:rPr>
                      <w:lang w:val="ro-RO"/>
                    </w:rPr>
                    <w:t>Determinarea perioadei de inducție a benzinei</w:t>
                  </w:r>
                </w:p>
              </w:tc>
              <w:tc>
                <w:tcPr>
                  <w:tcW w:w="2694" w:type="dxa"/>
                </w:tcPr>
                <w:p w:rsidR="00713D58" w:rsidRPr="004E4506" w:rsidRDefault="00713D58" w:rsidP="00713D58">
                  <w:pPr>
                    <w:autoSpaceDE w:val="0"/>
                    <w:autoSpaceDN w:val="0"/>
                    <w:adjustRightInd w:val="0"/>
                    <w:jc w:val="both"/>
                    <w:rPr>
                      <w:rFonts w:eastAsia="Calibri" w:cs="Times New Roman"/>
                      <w:sz w:val="24"/>
                      <w:szCs w:val="24"/>
                      <w:lang w:val="ro-RO"/>
                    </w:rPr>
                  </w:pPr>
                  <w:r>
                    <w:rPr>
                      <w:rFonts w:eastAsia="Calibri" w:cs="Times New Roman"/>
                      <w:sz w:val="24"/>
                      <w:szCs w:val="24"/>
                      <w:lang w:val="ro-RO"/>
                    </w:rPr>
                    <w:t>GOST 4039</w:t>
                  </w:r>
                </w:p>
              </w:tc>
            </w:tr>
          </w:tbl>
          <w:p w:rsidR="008C247E" w:rsidRPr="004E4506" w:rsidRDefault="008C247E" w:rsidP="008C247E">
            <w:pPr>
              <w:autoSpaceDE w:val="0"/>
              <w:autoSpaceDN w:val="0"/>
              <w:adjustRightInd w:val="0"/>
              <w:jc w:val="both"/>
              <w:rPr>
                <w:rFonts w:eastAsia="Calibri" w:cs="Times New Roman"/>
                <w:sz w:val="24"/>
                <w:szCs w:val="24"/>
                <w:lang w:val="ro-RO"/>
              </w:rPr>
            </w:pPr>
          </w:p>
          <w:tbl>
            <w:tblPr>
              <w:tblStyle w:val="TableGrid"/>
              <w:tblW w:w="0" w:type="auto"/>
              <w:tblLayout w:type="fixed"/>
              <w:tblLook w:val="04A0" w:firstRow="1" w:lastRow="0" w:firstColumn="1" w:lastColumn="0" w:noHBand="0" w:noVBand="1"/>
            </w:tblPr>
            <w:tblGrid>
              <w:gridCol w:w="562"/>
              <w:gridCol w:w="5529"/>
              <w:gridCol w:w="2693"/>
            </w:tblGrid>
            <w:tr w:rsidR="008C247E" w:rsidRPr="004E4506" w:rsidTr="001344E8">
              <w:tc>
                <w:tcPr>
                  <w:tcW w:w="8784" w:type="dxa"/>
                  <w:gridSpan w:val="3"/>
                </w:tcPr>
                <w:p w:rsidR="008C247E" w:rsidRPr="004E4506" w:rsidRDefault="008C247E" w:rsidP="008C247E">
                  <w:pPr>
                    <w:autoSpaceDE w:val="0"/>
                    <w:autoSpaceDN w:val="0"/>
                    <w:adjustRightInd w:val="0"/>
                    <w:jc w:val="center"/>
                    <w:rPr>
                      <w:rFonts w:eastAsia="Calibri" w:cs="Times New Roman"/>
                      <w:b/>
                      <w:sz w:val="24"/>
                      <w:szCs w:val="24"/>
                      <w:lang w:val="ro-RO"/>
                    </w:rPr>
                  </w:pPr>
                  <w:r w:rsidRPr="004E4506">
                    <w:rPr>
                      <w:rFonts w:eastAsia="Calibri" w:cs="Times New Roman"/>
                      <w:b/>
                      <w:sz w:val="24"/>
                      <w:szCs w:val="24"/>
                      <w:lang w:val="ro-RO"/>
                    </w:rPr>
                    <w:t>Motorină</w:t>
                  </w:r>
                </w:p>
              </w:tc>
            </w:tr>
            <w:tr w:rsidR="008C247E" w:rsidRPr="004E4506" w:rsidTr="001344E8">
              <w:tc>
                <w:tcPr>
                  <w:tcW w:w="562" w:type="dxa"/>
                </w:tcPr>
                <w:p w:rsidR="008C247E" w:rsidRPr="004E4506" w:rsidRDefault="008C247E" w:rsidP="008C247E">
                  <w:pPr>
                    <w:autoSpaceDE w:val="0"/>
                    <w:autoSpaceDN w:val="0"/>
                    <w:adjustRightInd w:val="0"/>
                    <w:jc w:val="center"/>
                    <w:rPr>
                      <w:rFonts w:eastAsia="Calibri" w:cs="Times New Roman"/>
                      <w:b/>
                      <w:sz w:val="24"/>
                      <w:szCs w:val="24"/>
                      <w:lang w:val="ro-RO"/>
                    </w:rPr>
                  </w:pPr>
                  <w:r w:rsidRPr="004E4506">
                    <w:rPr>
                      <w:rFonts w:eastAsia="Calibri" w:cs="Times New Roman"/>
                      <w:b/>
                      <w:sz w:val="24"/>
                      <w:szCs w:val="24"/>
                      <w:lang w:val="ro-RO"/>
                    </w:rPr>
                    <w:t>Nr.</w:t>
                  </w:r>
                </w:p>
              </w:tc>
              <w:tc>
                <w:tcPr>
                  <w:tcW w:w="5529" w:type="dxa"/>
                </w:tcPr>
                <w:p w:rsidR="008C247E" w:rsidRPr="004E4506" w:rsidRDefault="008C247E" w:rsidP="008C247E">
                  <w:pPr>
                    <w:jc w:val="center"/>
                    <w:rPr>
                      <w:b/>
                      <w:lang w:val="ro-RO"/>
                    </w:rPr>
                  </w:pPr>
                  <w:r w:rsidRPr="004E4506">
                    <w:rPr>
                      <w:b/>
                      <w:lang w:val="ro-RO"/>
                    </w:rPr>
                    <w:t>Parametri</w:t>
                  </w:r>
                </w:p>
              </w:tc>
              <w:tc>
                <w:tcPr>
                  <w:tcW w:w="2693" w:type="dxa"/>
                </w:tcPr>
                <w:p w:rsidR="008C247E" w:rsidRPr="004E4506" w:rsidRDefault="008C247E" w:rsidP="008C247E">
                  <w:pPr>
                    <w:autoSpaceDE w:val="0"/>
                    <w:autoSpaceDN w:val="0"/>
                    <w:adjustRightInd w:val="0"/>
                    <w:jc w:val="center"/>
                    <w:rPr>
                      <w:rFonts w:eastAsia="Calibri" w:cs="Times New Roman"/>
                      <w:b/>
                      <w:sz w:val="24"/>
                      <w:szCs w:val="24"/>
                      <w:lang w:val="ro-RO"/>
                    </w:rPr>
                  </w:pPr>
                  <w:r w:rsidRPr="004E4506">
                    <w:rPr>
                      <w:rFonts w:eastAsia="Calibri" w:cs="Times New Roman"/>
                      <w:b/>
                      <w:sz w:val="24"/>
                      <w:szCs w:val="24"/>
                      <w:lang w:val="ro-RO"/>
                    </w:rPr>
                    <w:t xml:space="preserve">metoda de </w:t>
                  </w:r>
                  <w:proofErr w:type="spellStart"/>
                  <w:r w:rsidRPr="004E4506">
                    <w:rPr>
                      <w:rFonts w:eastAsia="Calibri" w:cs="Times New Roman"/>
                      <w:b/>
                      <w:sz w:val="24"/>
                      <w:szCs w:val="24"/>
                      <w:lang w:val="ro-RO"/>
                    </w:rPr>
                    <w:t>încercarestandard</w:t>
                  </w:r>
                  <w:proofErr w:type="spellEnd"/>
                  <w:r w:rsidRPr="004E4506">
                    <w:rPr>
                      <w:rFonts w:eastAsia="Calibri" w:cs="Times New Roman"/>
                      <w:b/>
                      <w:sz w:val="24"/>
                      <w:szCs w:val="24"/>
                      <w:lang w:val="ro-RO"/>
                    </w:rPr>
                    <w:t xml:space="preserve"> utilizat</w:t>
                  </w:r>
                </w:p>
              </w:tc>
            </w:tr>
            <w:tr w:rsidR="008C247E" w:rsidRPr="004E4506" w:rsidTr="001344E8">
              <w:tc>
                <w:tcPr>
                  <w:tcW w:w="562" w:type="dxa"/>
                </w:tcPr>
                <w:p w:rsidR="008C247E" w:rsidRPr="00C05C23" w:rsidRDefault="00C05C23" w:rsidP="008C247E">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w:t>
                  </w:r>
                </w:p>
              </w:tc>
              <w:tc>
                <w:tcPr>
                  <w:tcW w:w="5529" w:type="dxa"/>
                </w:tcPr>
                <w:p w:rsidR="008C247E" w:rsidRPr="00C05C23" w:rsidRDefault="00815F9B" w:rsidP="00815F9B">
                  <w:pPr>
                    <w:rPr>
                      <w:lang w:val="ro-RO"/>
                    </w:rPr>
                  </w:pPr>
                  <w:r w:rsidRPr="00C05C23">
                    <w:rPr>
                      <w:lang w:val="ro-RO"/>
                    </w:rPr>
                    <w:t xml:space="preserve">Determinarea stabilităţii de </w:t>
                  </w:r>
                  <w:proofErr w:type="spellStart"/>
                  <w:r w:rsidRPr="00C05C23">
                    <w:rPr>
                      <w:lang w:val="ro-RO"/>
                    </w:rPr>
                    <w:t>detonaţie</w:t>
                  </w:r>
                  <w:proofErr w:type="spellEnd"/>
                  <w:r w:rsidRPr="00C05C23">
                    <w:rPr>
                      <w:lang w:val="ro-RO"/>
                    </w:rPr>
                    <w:t xml:space="preserve">: cifra </w:t>
                  </w:r>
                  <w:proofErr w:type="spellStart"/>
                  <w:r w:rsidRPr="00C05C23">
                    <w:rPr>
                      <w:lang w:val="ro-RO"/>
                    </w:rPr>
                    <w:t>cetanică</w:t>
                  </w:r>
                  <w:proofErr w:type="spellEnd"/>
                </w:p>
              </w:tc>
              <w:tc>
                <w:tcPr>
                  <w:tcW w:w="2693" w:type="dxa"/>
                </w:tcPr>
                <w:p w:rsidR="008C247E" w:rsidRPr="00C05C23" w:rsidRDefault="00815F9B" w:rsidP="008C247E">
                  <w:pPr>
                    <w:pStyle w:val="Default"/>
                    <w:rPr>
                      <w:rFonts w:asciiTheme="minorHAnsi" w:eastAsia="Calibri" w:hAnsiTheme="minorHAnsi" w:cstheme="minorHAnsi"/>
                      <w:sz w:val="22"/>
                      <w:szCs w:val="22"/>
                      <w:lang w:val="ro-RO"/>
                    </w:rPr>
                  </w:pPr>
                  <w:r w:rsidRPr="00C05C23">
                    <w:rPr>
                      <w:rFonts w:asciiTheme="minorHAnsi" w:eastAsia="Calibri" w:hAnsiTheme="minorHAnsi" w:cstheme="minorHAnsi"/>
                      <w:sz w:val="22"/>
                      <w:szCs w:val="22"/>
                      <w:lang w:val="ro-RO"/>
                    </w:rPr>
                    <w:t>GOST 3122</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2</w:t>
                  </w:r>
                </w:p>
              </w:tc>
              <w:tc>
                <w:tcPr>
                  <w:tcW w:w="5529" w:type="dxa"/>
                </w:tcPr>
                <w:p w:rsidR="00815F9B" w:rsidRPr="00C05C23" w:rsidRDefault="00815F9B" w:rsidP="00815F9B">
                  <w:pPr>
                    <w:rPr>
                      <w:lang w:val="ro-RO"/>
                    </w:rPr>
                  </w:pPr>
                  <w:r w:rsidRPr="00C05C23">
                    <w:rPr>
                      <w:lang w:val="ro-RO"/>
                    </w:rPr>
                    <w:t xml:space="preserve">Determinarea </w:t>
                  </w:r>
                  <w:proofErr w:type="spellStart"/>
                  <w:r w:rsidRPr="00C05C23">
                    <w:rPr>
                      <w:lang w:val="ro-RO"/>
                    </w:rPr>
                    <w:t>compoziţiei</w:t>
                  </w:r>
                  <w:proofErr w:type="spellEnd"/>
                  <w:r w:rsidRPr="00C05C23">
                    <w:rPr>
                      <w:lang w:val="ro-RO"/>
                    </w:rPr>
                    <w:t xml:space="preserve"> </w:t>
                  </w:r>
                  <w:proofErr w:type="spellStart"/>
                  <w:r w:rsidRPr="00C05C23">
                    <w:rPr>
                      <w:lang w:val="ro-RO"/>
                    </w:rPr>
                    <w:t>fracţionare</w:t>
                  </w:r>
                  <w:proofErr w:type="spellEnd"/>
                </w:p>
              </w:tc>
              <w:tc>
                <w:tcPr>
                  <w:tcW w:w="2693" w:type="dxa"/>
                </w:tcPr>
                <w:p w:rsidR="00815F9B" w:rsidRPr="00C05C23" w:rsidRDefault="00815F9B" w:rsidP="00815F9B">
                  <w:pPr>
                    <w:pStyle w:val="Default"/>
                    <w:rPr>
                      <w:rFonts w:asciiTheme="minorHAnsi" w:eastAsia="Calibri" w:hAnsiTheme="minorHAnsi" w:cstheme="minorHAnsi"/>
                      <w:sz w:val="22"/>
                      <w:szCs w:val="22"/>
                      <w:lang w:val="ro-RO"/>
                    </w:rPr>
                  </w:pPr>
                  <w:r w:rsidRPr="00C05C23">
                    <w:rPr>
                      <w:rFonts w:asciiTheme="minorHAnsi" w:eastAsia="Calibri" w:hAnsiTheme="minorHAnsi" w:cstheme="minorHAnsi"/>
                      <w:sz w:val="22"/>
                      <w:szCs w:val="22"/>
                      <w:lang w:val="ro-RO"/>
                    </w:rPr>
                    <w:t>GOST 2177</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3</w:t>
                  </w:r>
                </w:p>
              </w:tc>
              <w:tc>
                <w:tcPr>
                  <w:tcW w:w="5529" w:type="dxa"/>
                </w:tcPr>
                <w:p w:rsidR="00815F9B" w:rsidRPr="00C05C23" w:rsidRDefault="00815F9B" w:rsidP="00815F9B">
                  <w:pPr>
                    <w:rPr>
                      <w:lang w:val="ro-RO"/>
                    </w:rPr>
                  </w:pPr>
                  <w:r w:rsidRPr="00C05C23">
                    <w:rPr>
                      <w:lang w:val="ro-RO"/>
                    </w:rPr>
                    <w:t xml:space="preserve">Determinarea </w:t>
                  </w:r>
                  <w:proofErr w:type="spellStart"/>
                  <w:r w:rsidRPr="00C05C23">
                    <w:rPr>
                      <w:lang w:val="ro-RO"/>
                    </w:rPr>
                    <w:t>densităţii</w:t>
                  </w:r>
                  <w:proofErr w:type="spellEnd"/>
                </w:p>
              </w:tc>
              <w:tc>
                <w:tcPr>
                  <w:tcW w:w="2693" w:type="dxa"/>
                </w:tcPr>
                <w:p w:rsidR="00815F9B" w:rsidRPr="00C05C23" w:rsidRDefault="00815F9B"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3900</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4</w:t>
                  </w:r>
                </w:p>
              </w:tc>
              <w:tc>
                <w:tcPr>
                  <w:tcW w:w="5529" w:type="dxa"/>
                </w:tcPr>
                <w:p w:rsidR="00815F9B" w:rsidRPr="00C05C23" w:rsidRDefault="00815F9B" w:rsidP="00815F9B">
                  <w:pPr>
                    <w:rPr>
                      <w:lang w:val="ro-RO"/>
                    </w:rPr>
                  </w:pPr>
                  <w:r w:rsidRPr="00C05C23">
                    <w:rPr>
                      <w:lang w:val="ro-RO"/>
                    </w:rPr>
                    <w:t>Determinarea viscozității cinematice</w:t>
                  </w:r>
                </w:p>
              </w:tc>
              <w:tc>
                <w:tcPr>
                  <w:tcW w:w="2693" w:type="dxa"/>
                </w:tcPr>
                <w:p w:rsidR="00815F9B" w:rsidRPr="00C05C23" w:rsidRDefault="00815F9B"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33</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5</w:t>
                  </w:r>
                </w:p>
              </w:tc>
              <w:tc>
                <w:tcPr>
                  <w:tcW w:w="5529" w:type="dxa"/>
                </w:tcPr>
                <w:p w:rsidR="00815F9B" w:rsidRPr="00C05C23" w:rsidRDefault="00815F9B" w:rsidP="00815F9B">
                  <w:pPr>
                    <w:rPr>
                      <w:lang w:val="ro-RO"/>
                    </w:rPr>
                  </w:pPr>
                  <w:r w:rsidRPr="00C05C23">
                    <w:rPr>
                      <w:lang w:val="ro-RO"/>
                    </w:rPr>
                    <w:t>Determinarea punctului de congelare</w:t>
                  </w:r>
                </w:p>
              </w:tc>
              <w:tc>
                <w:tcPr>
                  <w:tcW w:w="2693" w:type="dxa"/>
                </w:tcPr>
                <w:p w:rsidR="00815F9B" w:rsidRPr="00C05C23" w:rsidRDefault="00815F9B"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305</w:t>
                  </w:r>
                </w:p>
                <w:p w:rsidR="00815F9B" w:rsidRPr="00C05C23" w:rsidRDefault="00815F9B"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20287</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6</w:t>
                  </w:r>
                </w:p>
              </w:tc>
              <w:tc>
                <w:tcPr>
                  <w:tcW w:w="5529" w:type="dxa"/>
                </w:tcPr>
                <w:p w:rsidR="00815F9B" w:rsidRPr="00C05C23" w:rsidRDefault="00815F9B" w:rsidP="00815F9B">
                  <w:pPr>
                    <w:rPr>
                      <w:lang w:val="ro-RO"/>
                    </w:rPr>
                  </w:pPr>
                  <w:r w:rsidRPr="00C05C23">
                    <w:rPr>
                      <w:lang w:val="ro-RO"/>
                    </w:rPr>
                    <w:t>Determinarea punctului de tulburare</w:t>
                  </w:r>
                </w:p>
              </w:tc>
              <w:tc>
                <w:tcPr>
                  <w:tcW w:w="2693" w:type="dxa"/>
                </w:tcPr>
                <w:p w:rsidR="00815F9B" w:rsidRPr="00C05C23" w:rsidRDefault="00815F9B"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5066</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7</w:t>
                  </w:r>
                </w:p>
              </w:tc>
              <w:tc>
                <w:tcPr>
                  <w:tcW w:w="5529" w:type="dxa"/>
                </w:tcPr>
                <w:p w:rsidR="00815F9B" w:rsidRPr="00C05C23" w:rsidRDefault="00815F9B" w:rsidP="00815F9B">
                  <w:pPr>
                    <w:rPr>
                      <w:lang w:val="ro-RO"/>
                    </w:rPr>
                  </w:pPr>
                  <w:r w:rsidRPr="00C05C23">
                    <w:rPr>
                      <w:lang w:val="ro-RO"/>
                    </w:rPr>
                    <w:t>Determinarea punctului de inflamabilitate în vas închis</w:t>
                  </w:r>
                </w:p>
              </w:tc>
              <w:tc>
                <w:tcPr>
                  <w:tcW w:w="2693" w:type="dxa"/>
                </w:tcPr>
                <w:p w:rsidR="00815F9B" w:rsidRPr="00C05C23" w:rsidRDefault="00815F9B"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6356</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8</w:t>
                  </w:r>
                </w:p>
              </w:tc>
              <w:tc>
                <w:tcPr>
                  <w:tcW w:w="5529" w:type="dxa"/>
                </w:tcPr>
                <w:p w:rsidR="00815F9B" w:rsidRPr="00C05C23" w:rsidRDefault="00815F9B" w:rsidP="00815F9B">
                  <w:pPr>
                    <w:rPr>
                      <w:lang w:val="ro-RO"/>
                    </w:rPr>
                  </w:pPr>
                  <w:r w:rsidRPr="00C05C23">
                    <w:rPr>
                      <w:lang w:val="ro-RO"/>
                    </w:rPr>
                    <w:t xml:space="preserve">Determinarea coeficientului de </w:t>
                  </w:r>
                  <w:proofErr w:type="spellStart"/>
                  <w:r w:rsidRPr="00C05C23">
                    <w:rPr>
                      <w:lang w:val="ro-RO"/>
                    </w:rPr>
                    <w:t>filtrabilitate</w:t>
                  </w:r>
                  <w:proofErr w:type="spellEnd"/>
                </w:p>
              </w:tc>
              <w:tc>
                <w:tcPr>
                  <w:tcW w:w="2693" w:type="dxa"/>
                </w:tcPr>
                <w:p w:rsidR="00815F9B" w:rsidRPr="00C05C23" w:rsidRDefault="00080917"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19006</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9</w:t>
                  </w:r>
                </w:p>
              </w:tc>
              <w:tc>
                <w:tcPr>
                  <w:tcW w:w="5529" w:type="dxa"/>
                </w:tcPr>
                <w:p w:rsidR="00815F9B" w:rsidRPr="00C05C23" w:rsidRDefault="00815F9B" w:rsidP="00815F9B">
                  <w:pPr>
                    <w:rPr>
                      <w:lang w:val="ro-RO"/>
                    </w:rPr>
                  </w:pPr>
                  <w:r w:rsidRPr="00C05C23">
                    <w:rPr>
                      <w:lang w:val="ro-RO"/>
                    </w:rPr>
                    <w:t xml:space="preserve">Determinarea temperaturii limită de </w:t>
                  </w:r>
                  <w:proofErr w:type="spellStart"/>
                  <w:r w:rsidRPr="00C05C23">
                    <w:rPr>
                      <w:lang w:val="ro-RO"/>
                    </w:rPr>
                    <w:t>filtrabilitate</w:t>
                  </w:r>
                  <w:proofErr w:type="spellEnd"/>
                </w:p>
              </w:tc>
              <w:tc>
                <w:tcPr>
                  <w:tcW w:w="2693" w:type="dxa"/>
                </w:tcPr>
                <w:p w:rsidR="00815F9B" w:rsidRPr="00C05C23" w:rsidRDefault="00080917"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22254</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10</w:t>
                  </w:r>
                </w:p>
              </w:tc>
              <w:tc>
                <w:tcPr>
                  <w:tcW w:w="5529" w:type="dxa"/>
                </w:tcPr>
                <w:p w:rsidR="00815F9B" w:rsidRPr="00C05C23" w:rsidRDefault="00815F9B" w:rsidP="00080917">
                  <w:pPr>
                    <w:rPr>
                      <w:lang w:val="ro-RO"/>
                    </w:rPr>
                  </w:pPr>
                  <w:r w:rsidRPr="00C05C23">
                    <w:rPr>
                      <w:lang w:val="ro-RO"/>
                    </w:rPr>
                    <w:t xml:space="preserve">Determinarea </w:t>
                  </w:r>
                  <w:r w:rsidR="00C05C23" w:rsidRPr="00C05C23">
                    <w:rPr>
                      <w:lang w:val="ro-RO"/>
                    </w:rPr>
                    <w:t>aci</w:t>
                  </w:r>
                  <w:r w:rsidR="00080917" w:rsidRPr="00C05C23">
                    <w:rPr>
                      <w:lang w:val="ro-RO"/>
                    </w:rPr>
                    <w:t>dității</w:t>
                  </w:r>
                </w:p>
              </w:tc>
              <w:tc>
                <w:tcPr>
                  <w:tcW w:w="2693" w:type="dxa"/>
                </w:tcPr>
                <w:p w:rsidR="00815F9B" w:rsidRPr="00C05C23" w:rsidRDefault="00080917"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 xml:space="preserve">GOST </w:t>
                  </w:r>
                  <w:r w:rsidR="00C05C23" w:rsidRPr="00C05C23">
                    <w:rPr>
                      <w:rFonts w:eastAsia="Calibri" w:cs="Times New Roman"/>
                      <w:sz w:val="24"/>
                      <w:szCs w:val="24"/>
                      <w:lang w:val="ro-RO"/>
                    </w:rPr>
                    <w:t>5985</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11</w:t>
                  </w:r>
                </w:p>
              </w:tc>
              <w:tc>
                <w:tcPr>
                  <w:tcW w:w="5529" w:type="dxa"/>
                </w:tcPr>
                <w:p w:rsidR="00815F9B" w:rsidRPr="00C05C23" w:rsidRDefault="00815F9B" w:rsidP="00080917">
                  <w:pPr>
                    <w:rPr>
                      <w:lang w:val="ro-RO"/>
                    </w:rPr>
                  </w:pPr>
                  <w:r w:rsidRPr="00C05C23">
                    <w:rPr>
                      <w:lang w:val="ro-RO"/>
                    </w:rPr>
                    <w:t xml:space="preserve">Determinarea </w:t>
                  </w:r>
                  <w:r w:rsidR="00080917" w:rsidRPr="00C05C23">
                    <w:rPr>
                      <w:lang w:val="ro-RO"/>
                    </w:rPr>
                    <w:t>hidrogenului sulfurat</w:t>
                  </w:r>
                </w:p>
              </w:tc>
              <w:tc>
                <w:tcPr>
                  <w:tcW w:w="2693" w:type="dxa"/>
                </w:tcPr>
                <w:p w:rsidR="00815F9B" w:rsidRPr="00C05C23" w:rsidRDefault="00815F9B" w:rsidP="00080917">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 xml:space="preserve">GOST </w:t>
                  </w:r>
                  <w:r w:rsidR="00080917" w:rsidRPr="00C05C23">
                    <w:rPr>
                      <w:rFonts w:eastAsia="Calibri" w:cs="Times New Roman"/>
                      <w:sz w:val="24"/>
                      <w:szCs w:val="24"/>
                      <w:lang w:val="ro-RO"/>
                    </w:rPr>
                    <w:t>17323</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12</w:t>
                  </w:r>
                </w:p>
              </w:tc>
              <w:tc>
                <w:tcPr>
                  <w:tcW w:w="5529" w:type="dxa"/>
                </w:tcPr>
                <w:p w:rsidR="00815F9B" w:rsidRPr="00C05C23" w:rsidRDefault="00815F9B" w:rsidP="00815F9B">
                  <w:pPr>
                    <w:rPr>
                      <w:lang w:val="ro-RO"/>
                    </w:rPr>
                  </w:pPr>
                  <w:r w:rsidRPr="00C05C23">
                    <w:rPr>
                      <w:lang w:val="ro-RO"/>
                    </w:rPr>
                    <w:t xml:space="preserve">Determinarea conţinutului </w:t>
                  </w:r>
                  <w:proofErr w:type="spellStart"/>
                  <w:r w:rsidRPr="00C05C23">
                    <w:rPr>
                      <w:lang w:val="ro-RO"/>
                    </w:rPr>
                    <w:t>masic</w:t>
                  </w:r>
                  <w:proofErr w:type="spellEnd"/>
                  <w:r w:rsidRPr="00C05C23">
                    <w:rPr>
                      <w:lang w:val="ro-RO"/>
                    </w:rPr>
                    <w:t xml:space="preserve"> de  sulf</w:t>
                  </w:r>
                </w:p>
              </w:tc>
              <w:tc>
                <w:tcPr>
                  <w:tcW w:w="2693" w:type="dxa"/>
                </w:tcPr>
                <w:p w:rsidR="00815F9B" w:rsidRPr="00C05C23" w:rsidRDefault="00815F9B"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19121</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13</w:t>
                  </w:r>
                </w:p>
              </w:tc>
              <w:tc>
                <w:tcPr>
                  <w:tcW w:w="5529" w:type="dxa"/>
                </w:tcPr>
                <w:p w:rsidR="00815F9B" w:rsidRPr="00C05C23" w:rsidRDefault="00815F9B" w:rsidP="00815F9B">
                  <w:pPr>
                    <w:rPr>
                      <w:lang w:val="ro-RO"/>
                    </w:rPr>
                  </w:pPr>
                  <w:r w:rsidRPr="00C05C23">
                    <w:rPr>
                      <w:lang w:val="ro-RO"/>
                    </w:rPr>
                    <w:t>Determinarea cifrei de iod</w:t>
                  </w:r>
                </w:p>
              </w:tc>
              <w:tc>
                <w:tcPr>
                  <w:tcW w:w="2693" w:type="dxa"/>
                </w:tcPr>
                <w:p w:rsidR="00815F9B" w:rsidRPr="00C05C23" w:rsidRDefault="003D251C"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2070</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14</w:t>
                  </w:r>
                </w:p>
              </w:tc>
              <w:tc>
                <w:tcPr>
                  <w:tcW w:w="5529" w:type="dxa"/>
                </w:tcPr>
                <w:p w:rsidR="00815F9B" w:rsidRPr="00C05C23" w:rsidRDefault="00815F9B" w:rsidP="00815F9B">
                  <w:pPr>
                    <w:rPr>
                      <w:lang w:val="ro-RO"/>
                    </w:rPr>
                  </w:pPr>
                  <w:r w:rsidRPr="00C05C23">
                    <w:rPr>
                      <w:lang w:val="ro-RO"/>
                    </w:rPr>
                    <w:t xml:space="preserve">Determinarea </w:t>
                  </w:r>
                  <w:proofErr w:type="spellStart"/>
                  <w:r w:rsidRPr="00C05C23">
                    <w:rPr>
                      <w:lang w:val="ro-RO"/>
                    </w:rPr>
                    <w:t>acidităţii</w:t>
                  </w:r>
                  <w:proofErr w:type="spellEnd"/>
                  <w:r w:rsidRPr="00C05C23">
                    <w:rPr>
                      <w:lang w:val="ro-RO"/>
                    </w:rPr>
                    <w:t xml:space="preserve"> minerale şi </w:t>
                  </w:r>
                  <w:proofErr w:type="spellStart"/>
                  <w:r w:rsidRPr="00C05C23">
                    <w:rPr>
                      <w:lang w:val="ro-RO"/>
                    </w:rPr>
                    <w:t>alcalinităţii</w:t>
                  </w:r>
                  <w:proofErr w:type="spellEnd"/>
                </w:p>
              </w:tc>
              <w:tc>
                <w:tcPr>
                  <w:tcW w:w="2693" w:type="dxa"/>
                </w:tcPr>
                <w:p w:rsidR="00815F9B" w:rsidRPr="00C05C23" w:rsidRDefault="003D251C"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6307</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15</w:t>
                  </w:r>
                </w:p>
              </w:tc>
              <w:tc>
                <w:tcPr>
                  <w:tcW w:w="5529" w:type="dxa"/>
                </w:tcPr>
                <w:p w:rsidR="00815F9B" w:rsidRPr="00C05C23" w:rsidRDefault="00815F9B" w:rsidP="00815F9B">
                  <w:pPr>
                    <w:rPr>
                      <w:lang w:val="ro-RO"/>
                    </w:rPr>
                  </w:pPr>
                  <w:r w:rsidRPr="00C05C23">
                    <w:rPr>
                      <w:lang w:val="ro-RO"/>
                    </w:rPr>
                    <w:t>Determinarea apei</w:t>
                  </w:r>
                </w:p>
              </w:tc>
              <w:tc>
                <w:tcPr>
                  <w:tcW w:w="2693" w:type="dxa"/>
                </w:tcPr>
                <w:p w:rsidR="00815F9B" w:rsidRPr="00C05C23" w:rsidRDefault="00080917"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2477</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16</w:t>
                  </w:r>
                </w:p>
              </w:tc>
              <w:tc>
                <w:tcPr>
                  <w:tcW w:w="5529" w:type="dxa"/>
                </w:tcPr>
                <w:p w:rsidR="00815F9B" w:rsidRPr="00C05C23" w:rsidRDefault="00815F9B" w:rsidP="00815F9B">
                  <w:pPr>
                    <w:rPr>
                      <w:lang w:val="ro-RO"/>
                    </w:rPr>
                  </w:pPr>
                  <w:r w:rsidRPr="00C05C23">
                    <w:rPr>
                      <w:lang w:val="ro-RO"/>
                    </w:rPr>
                    <w:t>Încercare pe lama de cupru</w:t>
                  </w:r>
                </w:p>
              </w:tc>
              <w:tc>
                <w:tcPr>
                  <w:tcW w:w="2693" w:type="dxa"/>
                </w:tcPr>
                <w:p w:rsidR="00815F9B" w:rsidRPr="00C05C23" w:rsidRDefault="003D251C"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6321</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17</w:t>
                  </w:r>
                </w:p>
              </w:tc>
              <w:tc>
                <w:tcPr>
                  <w:tcW w:w="5529" w:type="dxa"/>
                </w:tcPr>
                <w:p w:rsidR="00815F9B" w:rsidRPr="00C05C23" w:rsidRDefault="00815F9B" w:rsidP="00815F9B">
                  <w:pPr>
                    <w:rPr>
                      <w:lang w:val="ro-RO"/>
                    </w:rPr>
                  </w:pPr>
                  <w:r w:rsidRPr="00C05C23">
                    <w:rPr>
                      <w:lang w:val="ro-RO"/>
                    </w:rPr>
                    <w:t xml:space="preserve">Determinarea </w:t>
                  </w:r>
                  <w:proofErr w:type="spellStart"/>
                  <w:r w:rsidRPr="00C05C23">
                    <w:rPr>
                      <w:lang w:val="ro-RO"/>
                    </w:rPr>
                    <w:t>concentraţiei</w:t>
                  </w:r>
                  <w:proofErr w:type="spellEnd"/>
                  <w:r w:rsidRPr="00C05C23">
                    <w:rPr>
                      <w:lang w:val="ro-RO"/>
                    </w:rPr>
                    <w:t xml:space="preserve"> </w:t>
                  </w:r>
                  <w:proofErr w:type="spellStart"/>
                  <w:r w:rsidRPr="00C05C23">
                    <w:rPr>
                      <w:lang w:val="ro-RO"/>
                    </w:rPr>
                    <w:t>răşinelor</w:t>
                  </w:r>
                  <w:proofErr w:type="spellEnd"/>
                  <w:r w:rsidRPr="00C05C23">
                    <w:rPr>
                      <w:lang w:val="ro-RO"/>
                    </w:rPr>
                    <w:t xml:space="preserve"> efective</w:t>
                  </w:r>
                </w:p>
              </w:tc>
              <w:tc>
                <w:tcPr>
                  <w:tcW w:w="2693" w:type="dxa"/>
                </w:tcPr>
                <w:p w:rsidR="00815F9B" w:rsidRPr="00C05C23" w:rsidRDefault="00815F9B"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848</w:t>
                  </w:r>
                  <w:r w:rsidR="00C05C23" w:rsidRPr="00C05C23">
                    <w:rPr>
                      <w:rFonts w:eastAsia="Calibri" w:cs="Times New Roman"/>
                      <w:sz w:val="24"/>
                      <w:szCs w:val="24"/>
                      <w:lang w:val="ro-RO"/>
                    </w:rPr>
                    <w:t>9</w:t>
                  </w:r>
                </w:p>
              </w:tc>
            </w:tr>
            <w:tr w:rsidR="00815F9B" w:rsidRPr="004E4506" w:rsidTr="001344E8">
              <w:tc>
                <w:tcPr>
                  <w:tcW w:w="562" w:type="dxa"/>
                </w:tcPr>
                <w:p w:rsidR="00815F9B" w:rsidRPr="00C05C23" w:rsidRDefault="00C05C23"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18</w:t>
                  </w:r>
                </w:p>
              </w:tc>
              <w:tc>
                <w:tcPr>
                  <w:tcW w:w="5529" w:type="dxa"/>
                </w:tcPr>
                <w:p w:rsidR="00815F9B" w:rsidRPr="00C05C23" w:rsidRDefault="00815F9B" w:rsidP="00815F9B">
                  <w:pPr>
                    <w:rPr>
                      <w:lang w:val="ro-RO"/>
                    </w:rPr>
                  </w:pPr>
                  <w:r w:rsidRPr="00C05C23">
                    <w:rPr>
                      <w:lang w:val="ro-RO"/>
                    </w:rPr>
                    <w:t xml:space="preserve">Determinarea </w:t>
                  </w:r>
                  <w:proofErr w:type="spellStart"/>
                  <w:r w:rsidRPr="00C05C23">
                    <w:rPr>
                      <w:lang w:val="ro-RO"/>
                    </w:rPr>
                    <w:t>impurităţilor</w:t>
                  </w:r>
                  <w:proofErr w:type="spellEnd"/>
                  <w:r w:rsidRPr="00C05C23">
                    <w:rPr>
                      <w:lang w:val="ro-RO"/>
                    </w:rPr>
                    <w:t xml:space="preserve"> mecanice</w:t>
                  </w:r>
                </w:p>
              </w:tc>
              <w:tc>
                <w:tcPr>
                  <w:tcW w:w="2693" w:type="dxa"/>
                </w:tcPr>
                <w:p w:rsidR="00815F9B" w:rsidRPr="00C05C23" w:rsidRDefault="00080917" w:rsidP="00815F9B">
                  <w:pPr>
                    <w:autoSpaceDE w:val="0"/>
                    <w:autoSpaceDN w:val="0"/>
                    <w:adjustRightInd w:val="0"/>
                    <w:jc w:val="both"/>
                    <w:rPr>
                      <w:rFonts w:eastAsia="Calibri" w:cs="Times New Roman"/>
                      <w:sz w:val="24"/>
                      <w:szCs w:val="24"/>
                      <w:lang w:val="ro-RO"/>
                    </w:rPr>
                  </w:pPr>
                  <w:r w:rsidRPr="00C05C23">
                    <w:rPr>
                      <w:rFonts w:eastAsia="Calibri" w:cs="Times New Roman"/>
                      <w:sz w:val="24"/>
                      <w:szCs w:val="24"/>
                      <w:lang w:val="ro-RO"/>
                    </w:rPr>
                    <w:t>GOST 6370</w:t>
                  </w:r>
                </w:p>
              </w:tc>
            </w:tr>
          </w:tbl>
          <w:p w:rsidR="008C247E" w:rsidRPr="004E4506" w:rsidRDefault="008C247E" w:rsidP="008C247E">
            <w:pPr>
              <w:autoSpaceDE w:val="0"/>
              <w:autoSpaceDN w:val="0"/>
              <w:adjustRightInd w:val="0"/>
              <w:jc w:val="both"/>
              <w:rPr>
                <w:rFonts w:eastAsia="Calibri" w:cs="Times New Roman"/>
                <w:sz w:val="16"/>
                <w:szCs w:val="16"/>
                <w:lang w:val="ro-RO"/>
              </w:rPr>
            </w:pPr>
          </w:p>
          <w:p w:rsidR="008C247E" w:rsidRPr="004E4506" w:rsidRDefault="0052256C" w:rsidP="008C247E">
            <w:pPr>
              <w:autoSpaceDE w:val="0"/>
              <w:autoSpaceDN w:val="0"/>
              <w:adjustRightInd w:val="0"/>
              <w:jc w:val="both"/>
              <w:rPr>
                <w:sz w:val="24"/>
                <w:szCs w:val="24"/>
                <w:lang w:val="ro-RO"/>
              </w:rPr>
            </w:pPr>
            <w:r>
              <w:rPr>
                <w:sz w:val="24"/>
                <w:szCs w:val="24"/>
                <w:lang w:val="ro-RO"/>
              </w:rPr>
              <w:t xml:space="preserve">După cum se vede, </w:t>
            </w:r>
            <w:r w:rsidR="008C247E" w:rsidRPr="004E4506">
              <w:rPr>
                <w:sz w:val="24"/>
                <w:szCs w:val="24"/>
                <w:lang w:val="ro-RO"/>
              </w:rPr>
              <w:t>standardel</w:t>
            </w:r>
            <w:r>
              <w:rPr>
                <w:sz w:val="24"/>
                <w:szCs w:val="24"/>
                <w:lang w:val="ro-RO"/>
              </w:rPr>
              <w:t>e</w:t>
            </w:r>
            <w:r w:rsidR="008C247E" w:rsidRPr="004E4506">
              <w:rPr>
                <w:sz w:val="24"/>
                <w:szCs w:val="24"/>
                <w:lang w:val="ro-RO"/>
              </w:rPr>
              <w:t xml:space="preserve"> ce stabilesc metode de încercări  </w:t>
            </w:r>
            <w:r w:rsidR="00BC264E">
              <w:rPr>
                <w:sz w:val="24"/>
                <w:szCs w:val="24"/>
                <w:lang w:val="ro-RO"/>
              </w:rPr>
              <w:t>sunt  standarde</w:t>
            </w:r>
            <w:r w:rsidR="008C247E" w:rsidRPr="004E4506">
              <w:rPr>
                <w:sz w:val="24"/>
                <w:szCs w:val="24"/>
                <w:lang w:val="ro-RO"/>
              </w:rPr>
              <w:t xml:space="preserve"> GOST, care, după cum s-a expus anterior se consideră ca standarde conflictuale standardelor EN.</w:t>
            </w:r>
          </w:p>
          <w:p w:rsidR="008C247E" w:rsidRPr="004E4506" w:rsidRDefault="008C247E" w:rsidP="008C247E">
            <w:pPr>
              <w:autoSpaceDE w:val="0"/>
              <w:autoSpaceDN w:val="0"/>
              <w:adjustRightInd w:val="0"/>
              <w:jc w:val="both"/>
              <w:rPr>
                <w:sz w:val="16"/>
                <w:szCs w:val="16"/>
                <w:lang w:val="ro-RO"/>
              </w:rPr>
            </w:pPr>
          </w:p>
          <w:p w:rsidR="008C247E" w:rsidRPr="004E4506" w:rsidRDefault="008C247E" w:rsidP="008C247E">
            <w:pPr>
              <w:autoSpaceDE w:val="0"/>
              <w:autoSpaceDN w:val="0"/>
              <w:adjustRightInd w:val="0"/>
              <w:jc w:val="both"/>
              <w:rPr>
                <w:rFonts w:cs="TimesNewRomanPSMT"/>
                <w:sz w:val="24"/>
                <w:szCs w:val="24"/>
                <w:lang w:val="ro-RO"/>
              </w:rPr>
            </w:pPr>
            <w:r w:rsidRPr="004E4506">
              <w:rPr>
                <w:rFonts w:cs="TimesNewRomanPSMT"/>
                <w:sz w:val="24"/>
                <w:szCs w:val="24"/>
                <w:lang w:val="ro-RO"/>
              </w:rPr>
              <w:t>Pentru redresarea acestei situații confuze, prin care pentru determinarea parametrilor benzinei și motorinei importate din țările UE,  se aplică cerinţele  standardelor conflictuale GOST, prin prevederile proiectului Hotărîrii Guvernului, se  stabilesc  specificaţiile tehnice pentru benzina și motorina  folosite  la autovehiculele echipate cu motoare cu aprindere prin</w:t>
            </w:r>
            <w:r w:rsidR="004D5F9F">
              <w:rPr>
                <w:rFonts w:cs="TimesNewRomanPSMT"/>
                <w:sz w:val="24"/>
                <w:szCs w:val="24"/>
                <w:lang w:val="ro-RO"/>
              </w:rPr>
              <w:t xml:space="preserve"> </w:t>
            </w:r>
            <w:r w:rsidRPr="004E4506">
              <w:rPr>
                <w:rFonts w:cs="TimesNewRomanPSMT"/>
                <w:sz w:val="24"/>
                <w:szCs w:val="24"/>
                <w:lang w:val="ro-RO"/>
              </w:rPr>
              <w:t>scânteie şi cu aprindere prin comprimare, precum și metodele de încercare în baza standardelor EN. Aceste prevederi asigură satisfacerea cerinţelor comunitare de armonizare.</w:t>
            </w:r>
          </w:p>
          <w:p w:rsidR="008C247E" w:rsidRPr="004E4506" w:rsidRDefault="008C247E" w:rsidP="008C247E">
            <w:pPr>
              <w:jc w:val="both"/>
              <w:rPr>
                <w:noProof/>
                <w:sz w:val="16"/>
                <w:szCs w:val="16"/>
                <w:lang w:val="ro-RO"/>
              </w:rPr>
            </w:pPr>
          </w:p>
          <w:p w:rsidR="008C247E" w:rsidRPr="004E4506" w:rsidRDefault="008C247E" w:rsidP="008C247E">
            <w:pPr>
              <w:pStyle w:val="BodyText3"/>
              <w:shd w:val="clear" w:color="auto" w:fill="auto"/>
              <w:spacing w:after="242" w:line="240" w:lineRule="auto"/>
              <w:ind w:left="20" w:right="20" w:firstLine="0"/>
              <w:rPr>
                <w:rFonts w:asciiTheme="minorHAnsi" w:hAnsiTheme="minorHAnsi" w:cs="TimesNewRomanPSMT"/>
                <w:sz w:val="24"/>
                <w:szCs w:val="24"/>
                <w:lang w:val="ro-RO"/>
              </w:rPr>
            </w:pPr>
            <w:r w:rsidRPr="004E4506">
              <w:rPr>
                <w:rFonts w:asciiTheme="minorHAnsi" w:hAnsiTheme="minorHAnsi" w:cs="TimesNewRomanPSMT"/>
                <w:sz w:val="24"/>
                <w:szCs w:val="24"/>
                <w:lang w:val="ro-RO"/>
              </w:rPr>
              <w:lastRenderedPageBreak/>
              <w:t>În tabele de mai jos sunt prezentate metodele reglementate de Directiva 98/70/CE, precum și standardele europene, care sunt necesare pentru implementare în Republica Moldova.</w:t>
            </w:r>
          </w:p>
          <w:tbl>
            <w:tblPr>
              <w:tblStyle w:val="TableGrid"/>
              <w:tblW w:w="0" w:type="auto"/>
              <w:tblLayout w:type="fixed"/>
              <w:tblLook w:val="04A0" w:firstRow="1" w:lastRow="0" w:firstColumn="1" w:lastColumn="0" w:noHBand="0" w:noVBand="1"/>
            </w:tblPr>
            <w:tblGrid>
              <w:gridCol w:w="562"/>
              <w:gridCol w:w="5529"/>
              <w:gridCol w:w="2694"/>
            </w:tblGrid>
            <w:tr w:rsidR="008C247E" w:rsidRPr="004E4506" w:rsidTr="001344E8">
              <w:tc>
                <w:tcPr>
                  <w:tcW w:w="8785" w:type="dxa"/>
                  <w:gridSpan w:val="3"/>
                </w:tcPr>
                <w:p w:rsidR="008C247E" w:rsidRPr="004E4506" w:rsidRDefault="008C247E" w:rsidP="008C247E">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Benzină</w:t>
                  </w:r>
                </w:p>
              </w:tc>
            </w:tr>
            <w:tr w:rsidR="008C247E" w:rsidRPr="004E4506" w:rsidTr="001344E8">
              <w:tc>
                <w:tcPr>
                  <w:tcW w:w="562" w:type="dxa"/>
                </w:tcPr>
                <w:p w:rsidR="008C247E" w:rsidRPr="004E4506" w:rsidRDefault="008C247E" w:rsidP="008C247E">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Nr.</w:t>
                  </w:r>
                </w:p>
              </w:tc>
              <w:tc>
                <w:tcPr>
                  <w:tcW w:w="5529" w:type="dxa"/>
                </w:tcPr>
                <w:p w:rsidR="008C247E" w:rsidRPr="004E4506" w:rsidRDefault="008C247E" w:rsidP="008C247E">
                  <w:pPr>
                    <w:jc w:val="center"/>
                    <w:rPr>
                      <w:rFonts w:cstheme="minorHAnsi"/>
                      <w:b/>
                      <w:sz w:val="24"/>
                      <w:szCs w:val="24"/>
                      <w:lang w:val="ro-RO"/>
                    </w:rPr>
                  </w:pPr>
                  <w:r w:rsidRPr="004E4506">
                    <w:rPr>
                      <w:rFonts w:cstheme="minorHAnsi"/>
                      <w:b/>
                      <w:sz w:val="24"/>
                      <w:szCs w:val="24"/>
                      <w:lang w:val="ro-RO"/>
                    </w:rPr>
                    <w:t>Parametri</w:t>
                  </w:r>
                </w:p>
              </w:tc>
              <w:tc>
                <w:tcPr>
                  <w:tcW w:w="2694" w:type="dxa"/>
                </w:tcPr>
                <w:p w:rsidR="008C247E" w:rsidRPr="004E4506" w:rsidRDefault="008C247E" w:rsidP="008C247E">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 xml:space="preserve">metoda de încercare standard </w:t>
                  </w:r>
                  <w:proofErr w:type="spellStart"/>
                  <w:r w:rsidRPr="004E4506">
                    <w:rPr>
                      <w:rFonts w:eastAsia="Calibri" w:cstheme="minorHAnsi"/>
                      <w:b/>
                      <w:sz w:val="24"/>
                      <w:szCs w:val="24"/>
                      <w:lang w:val="ro-RO"/>
                    </w:rPr>
                    <w:t>putilizat</w:t>
                  </w:r>
                  <w:proofErr w:type="spellEnd"/>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1</w:t>
                  </w:r>
                </w:p>
              </w:tc>
              <w:tc>
                <w:tcPr>
                  <w:tcW w:w="5529" w:type="dxa"/>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Cifra octanică "</w:t>
                  </w:r>
                  <w:proofErr w:type="spellStart"/>
                  <w:r w:rsidRPr="004E4506">
                    <w:rPr>
                      <w:rFonts w:eastAsia="Times New Roman" w:cstheme="minorHAnsi"/>
                      <w:sz w:val="24"/>
                      <w:szCs w:val="24"/>
                      <w:lang w:val="ro-RO"/>
                    </w:rPr>
                    <w:t>research</w:t>
                  </w:r>
                  <w:proofErr w:type="spellEnd"/>
                  <w:r w:rsidRPr="004E4506">
                    <w:rPr>
                      <w:rFonts w:eastAsia="Times New Roman" w:cstheme="minorHAnsi"/>
                      <w:sz w:val="24"/>
                      <w:szCs w:val="24"/>
                      <w:lang w:val="ro-RO"/>
                    </w:rPr>
                    <w:t>"</w:t>
                  </w:r>
                </w:p>
              </w:tc>
              <w:tc>
                <w:tcPr>
                  <w:tcW w:w="2694" w:type="dxa"/>
                </w:tcPr>
                <w:p w:rsidR="008C247E" w:rsidRPr="004E4506" w:rsidRDefault="004D5F9F" w:rsidP="008C247E">
                  <w:pPr>
                    <w:pStyle w:val="Default"/>
                    <w:rPr>
                      <w:rFonts w:asciiTheme="minorHAnsi" w:eastAsia="Calibri" w:hAnsiTheme="minorHAnsi" w:cstheme="minorHAnsi"/>
                      <w:lang w:val="ro-RO"/>
                    </w:rPr>
                  </w:pPr>
                  <w:r>
                    <w:rPr>
                      <w:rFonts w:asciiTheme="minorHAnsi" w:eastAsia="Calibri" w:hAnsiTheme="minorHAnsi" w:cstheme="minorHAnsi"/>
                      <w:lang w:val="ro-RO"/>
                    </w:rPr>
                    <w:t>SM EN ISO 5164</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2</w:t>
                  </w:r>
                </w:p>
              </w:tc>
              <w:tc>
                <w:tcPr>
                  <w:tcW w:w="5529" w:type="dxa"/>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Cifra octanică "motor"</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eastAsia="Calibri" w:cstheme="minorHAnsi"/>
                      <w:sz w:val="24"/>
                      <w:szCs w:val="24"/>
                      <w:lang w:val="ro-RO"/>
                    </w:rPr>
                    <w:t>SM EN ISO 5163</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3</w:t>
                  </w:r>
                </w:p>
              </w:tc>
              <w:tc>
                <w:tcPr>
                  <w:tcW w:w="5529" w:type="dxa"/>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 xml:space="preserve">Presiunea vaporilor  în perioada de vară </w:t>
                  </w:r>
                </w:p>
              </w:tc>
              <w:tc>
                <w:tcPr>
                  <w:tcW w:w="2694"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cstheme="minorHAnsi"/>
                      <w:sz w:val="24"/>
                      <w:szCs w:val="24"/>
                      <w:lang w:val="ro-RO"/>
                    </w:rPr>
                    <w:t xml:space="preserve">SM </w:t>
                  </w:r>
                  <w:r w:rsidR="004D5F9F">
                    <w:rPr>
                      <w:rFonts w:cstheme="minorHAnsi"/>
                      <w:sz w:val="24"/>
                      <w:szCs w:val="24"/>
                      <w:lang w:val="ro-RO"/>
                    </w:rPr>
                    <w:t>EN ISO 13016-1</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4</w:t>
                  </w:r>
                </w:p>
              </w:tc>
              <w:tc>
                <w:tcPr>
                  <w:tcW w:w="5529" w:type="dxa"/>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Distilare: </w:t>
                  </w:r>
                  <w:r w:rsidRPr="004E4506">
                    <w:rPr>
                      <w:rFonts w:eastAsia="Times New Roman" w:cstheme="minorHAnsi"/>
                      <w:sz w:val="24"/>
                      <w:szCs w:val="24"/>
                      <w:lang w:val="ro-RO"/>
                    </w:rPr>
                    <w:br/>
                    <w:t>- evaporat la 100 ▫C </w:t>
                  </w:r>
                  <w:r w:rsidRPr="004E4506">
                    <w:rPr>
                      <w:rFonts w:eastAsia="Times New Roman" w:cstheme="minorHAnsi"/>
                      <w:sz w:val="24"/>
                      <w:szCs w:val="24"/>
                      <w:lang w:val="ro-RO"/>
                    </w:rPr>
                    <w:br/>
                    <w:t>- evaporat la 150 ▫C</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ISO  3405</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5</w:t>
                  </w:r>
                </w:p>
              </w:tc>
              <w:tc>
                <w:tcPr>
                  <w:tcW w:w="5529" w:type="dxa"/>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Analize hidrocarburi: </w:t>
                  </w:r>
                  <w:r w:rsidRPr="004E4506">
                    <w:rPr>
                      <w:rFonts w:eastAsia="Times New Roman" w:cstheme="minorHAnsi"/>
                      <w:sz w:val="24"/>
                      <w:szCs w:val="24"/>
                      <w:lang w:val="ro-RO"/>
                    </w:rPr>
                    <w:br/>
                    <w:t>- olefine </w:t>
                  </w:r>
                  <w:r w:rsidRPr="004E4506">
                    <w:rPr>
                      <w:rFonts w:eastAsia="Times New Roman" w:cstheme="minorHAnsi"/>
                      <w:sz w:val="24"/>
                      <w:szCs w:val="24"/>
                      <w:lang w:val="ro-RO"/>
                    </w:rPr>
                    <w:br/>
                    <w:t>- aromatice </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ISO 22854</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6</w:t>
                  </w:r>
                </w:p>
              </w:tc>
              <w:tc>
                <w:tcPr>
                  <w:tcW w:w="5529" w:type="dxa"/>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Benzen</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ISO 22854</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7</w:t>
                  </w:r>
                </w:p>
              </w:tc>
              <w:tc>
                <w:tcPr>
                  <w:tcW w:w="5529" w:type="dxa"/>
                </w:tcPr>
                <w:p w:rsidR="008C247E" w:rsidRPr="004E4506" w:rsidRDefault="008C247E" w:rsidP="008C247E">
                  <w:pPr>
                    <w:rPr>
                      <w:rFonts w:eastAsia="Times New Roman" w:cstheme="minorHAnsi"/>
                      <w:sz w:val="24"/>
                      <w:szCs w:val="24"/>
                      <w:lang w:val="ro-RO"/>
                    </w:rPr>
                  </w:pPr>
                  <w:proofErr w:type="spellStart"/>
                  <w:r w:rsidRPr="004E4506">
                    <w:rPr>
                      <w:rFonts w:eastAsia="Times New Roman" w:cstheme="minorHAnsi"/>
                      <w:sz w:val="24"/>
                      <w:szCs w:val="24"/>
                      <w:lang w:val="ro-RO"/>
                    </w:rPr>
                    <w:t>Conţinut</w:t>
                  </w:r>
                  <w:proofErr w:type="spellEnd"/>
                  <w:r w:rsidRPr="004E4506">
                    <w:rPr>
                      <w:rFonts w:eastAsia="Times New Roman" w:cstheme="minorHAnsi"/>
                      <w:sz w:val="24"/>
                      <w:szCs w:val="24"/>
                      <w:lang w:val="ro-RO"/>
                    </w:rPr>
                    <w:t xml:space="preserve"> de oxigen</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ISO 22854</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8</w:t>
                  </w:r>
                </w:p>
              </w:tc>
              <w:tc>
                <w:tcPr>
                  <w:tcW w:w="5529" w:type="dxa"/>
                </w:tcPr>
                <w:p w:rsidR="008C247E" w:rsidRPr="004E4506" w:rsidRDefault="008C247E" w:rsidP="008C247E">
                  <w:pPr>
                    <w:rPr>
                      <w:rFonts w:eastAsia="Times New Roman" w:cstheme="minorHAnsi"/>
                      <w:sz w:val="24"/>
                      <w:szCs w:val="24"/>
                      <w:lang w:val="ro-RO"/>
                    </w:rPr>
                  </w:pPr>
                  <w:proofErr w:type="spellStart"/>
                  <w:r w:rsidRPr="004E4506">
                    <w:rPr>
                      <w:rFonts w:eastAsia="Times New Roman" w:cstheme="minorHAnsi"/>
                      <w:sz w:val="24"/>
                      <w:szCs w:val="24"/>
                      <w:lang w:val="ro-RO"/>
                    </w:rPr>
                    <w:t>Oxigenaţi</w:t>
                  </w:r>
                  <w:proofErr w:type="spellEnd"/>
                  <w:r w:rsidRPr="004E4506">
                    <w:rPr>
                      <w:rFonts w:eastAsia="Times New Roman" w:cstheme="minorHAnsi"/>
                      <w:sz w:val="24"/>
                      <w:szCs w:val="24"/>
                      <w:lang w:val="ro-RO"/>
                    </w:rPr>
                    <w:t>: </w:t>
                  </w:r>
                  <w:r w:rsidRPr="004E4506">
                    <w:rPr>
                      <w:rFonts w:eastAsia="Times New Roman" w:cstheme="minorHAnsi"/>
                      <w:sz w:val="24"/>
                      <w:szCs w:val="24"/>
                      <w:lang w:val="ro-RO"/>
                    </w:rPr>
                    <w:br/>
                    <w:t>- metanol </w:t>
                  </w:r>
                  <w:r w:rsidRPr="004E4506">
                    <w:rPr>
                      <w:rFonts w:eastAsia="Times New Roman" w:cstheme="minorHAnsi"/>
                      <w:sz w:val="24"/>
                      <w:szCs w:val="24"/>
                      <w:lang w:val="ro-RO"/>
                    </w:rPr>
                    <w:br/>
                    <w:t xml:space="preserve">- etanol, </w:t>
                  </w:r>
                  <w:proofErr w:type="spellStart"/>
                  <w:r w:rsidRPr="004E4506">
                    <w:rPr>
                      <w:rFonts w:eastAsia="Times New Roman" w:cstheme="minorHAnsi"/>
                      <w:sz w:val="24"/>
                      <w:szCs w:val="24"/>
                      <w:lang w:val="ro-RO"/>
                    </w:rPr>
                    <w:t>potfinecesariagenţidestabilizare</w:t>
                  </w:r>
                  <w:proofErr w:type="spellEnd"/>
                  <w:r w:rsidRPr="004E4506">
                    <w:rPr>
                      <w:rFonts w:eastAsia="Times New Roman" w:cstheme="minorHAnsi"/>
                      <w:sz w:val="24"/>
                      <w:szCs w:val="24"/>
                      <w:lang w:val="ro-RO"/>
                    </w:rPr>
                    <w:t> </w:t>
                  </w:r>
                  <w:r w:rsidRPr="004E4506">
                    <w:rPr>
                      <w:rFonts w:eastAsia="Times New Roman" w:cstheme="minorHAnsi"/>
                      <w:sz w:val="24"/>
                      <w:szCs w:val="24"/>
                      <w:lang w:val="ro-RO"/>
                    </w:rPr>
                    <w:br/>
                    <w:t xml:space="preserve">- </w:t>
                  </w:r>
                  <w:proofErr w:type="spellStart"/>
                  <w:r w:rsidRPr="004E4506">
                    <w:rPr>
                      <w:rFonts w:eastAsia="Times New Roman" w:cstheme="minorHAnsi"/>
                      <w:sz w:val="24"/>
                      <w:szCs w:val="24"/>
                      <w:lang w:val="ro-RO"/>
                    </w:rPr>
                    <w:t>alcoolizopropilic</w:t>
                  </w:r>
                  <w:proofErr w:type="spellEnd"/>
                  <w:r w:rsidRPr="004E4506">
                    <w:rPr>
                      <w:rFonts w:eastAsia="Times New Roman" w:cstheme="minorHAnsi"/>
                      <w:sz w:val="24"/>
                      <w:szCs w:val="24"/>
                      <w:lang w:val="ro-RO"/>
                    </w:rPr>
                    <w:t> </w:t>
                  </w:r>
                  <w:r w:rsidRPr="004E4506">
                    <w:rPr>
                      <w:rFonts w:eastAsia="Times New Roman" w:cstheme="minorHAnsi"/>
                      <w:sz w:val="24"/>
                      <w:szCs w:val="24"/>
                      <w:lang w:val="ro-RO"/>
                    </w:rPr>
                    <w:br/>
                    <w:t xml:space="preserve">- </w:t>
                  </w:r>
                  <w:proofErr w:type="spellStart"/>
                  <w:r w:rsidRPr="004E4506">
                    <w:rPr>
                      <w:rFonts w:eastAsia="Times New Roman" w:cstheme="minorHAnsi"/>
                      <w:sz w:val="24"/>
                      <w:szCs w:val="24"/>
                      <w:lang w:val="ro-RO"/>
                    </w:rPr>
                    <w:t>alcoolbutilicterțiar</w:t>
                  </w:r>
                  <w:proofErr w:type="spellEnd"/>
                  <w:r w:rsidRPr="004E4506">
                    <w:rPr>
                      <w:rFonts w:eastAsia="Times New Roman" w:cstheme="minorHAnsi"/>
                      <w:sz w:val="24"/>
                      <w:szCs w:val="24"/>
                      <w:lang w:val="ro-RO"/>
                    </w:rPr>
                    <w:br/>
                    <w:t xml:space="preserve">- </w:t>
                  </w:r>
                  <w:proofErr w:type="spellStart"/>
                  <w:r w:rsidRPr="004E4506">
                    <w:rPr>
                      <w:rFonts w:eastAsia="Times New Roman" w:cstheme="minorHAnsi"/>
                      <w:sz w:val="24"/>
                      <w:szCs w:val="24"/>
                      <w:lang w:val="ro-RO"/>
                    </w:rPr>
                    <w:t>alcoolizobutilic</w:t>
                  </w:r>
                  <w:proofErr w:type="spellEnd"/>
                  <w:r w:rsidRPr="004E4506">
                    <w:rPr>
                      <w:rFonts w:eastAsia="Times New Roman" w:cstheme="minorHAnsi"/>
                      <w:sz w:val="24"/>
                      <w:szCs w:val="24"/>
                      <w:lang w:val="ro-RO"/>
                    </w:rPr>
                    <w:t> </w:t>
                  </w:r>
                  <w:r w:rsidRPr="004E4506">
                    <w:rPr>
                      <w:rFonts w:eastAsia="Times New Roman" w:cstheme="minorHAnsi"/>
                      <w:sz w:val="24"/>
                      <w:szCs w:val="24"/>
                      <w:lang w:val="ro-RO"/>
                    </w:rPr>
                    <w:br/>
                    <w:t xml:space="preserve">- </w:t>
                  </w:r>
                  <w:proofErr w:type="spellStart"/>
                  <w:r w:rsidRPr="004E4506">
                    <w:rPr>
                      <w:rFonts w:eastAsia="Times New Roman" w:cstheme="minorHAnsi"/>
                      <w:sz w:val="24"/>
                      <w:szCs w:val="24"/>
                      <w:lang w:val="ro-RO"/>
                    </w:rPr>
                    <w:t>etericonţinând</w:t>
                  </w:r>
                  <w:proofErr w:type="spellEnd"/>
                  <w:r w:rsidRPr="004E4506">
                    <w:rPr>
                      <w:rFonts w:eastAsia="Times New Roman" w:cstheme="minorHAnsi"/>
                      <w:sz w:val="24"/>
                      <w:szCs w:val="24"/>
                      <w:lang w:val="ro-RO"/>
                    </w:rPr>
                    <w:t xml:space="preserve"> 5 </w:t>
                  </w:r>
                  <w:proofErr w:type="spellStart"/>
                  <w:r w:rsidRPr="004E4506">
                    <w:rPr>
                      <w:rFonts w:eastAsia="Times New Roman" w:cstheme="minorHAnsi"/>
                      <w:sz w:val="24"/>
                      <w:szCs w:val="24"/>
                      <w:lang w:val="ro-RO"/>
                    </w:rPr>
                    <w:t>saumaimulţiatomidecarbon</w:t>
                  </w:r>
                  <w:proofErr w:type="spellEnd"/>
                  <w:r w:rsidRPr="004E4506">
                    <w:rPr>
                      <w:rFonts w:eastAsia="Times New Roman" w:cstheme="minorHAnsi"/>
                      <w:sz w:val="24"/>
                      <w:szCs w:val="24"/>
                      <w:lang w:val="ro-RO"/>
                    </w:rPr>
                    <w:t xml:space="preserve"> </w:t>
                  </w:r>
                  <w:proofErr w:type="spellStart"/>
                  <w:r w:rsidRPr="004E4506">
                    <w:rPr>
                      <w:rFonts w:eastAsia="Times New Roman" w:cstheme="minorHAnsi"/>
                      <w:sz w:val="24"/>
                      <w:szCs w:val="24"/>
                      <w:lang w:val="ro-RO"/>
                    </w:rPr>
                    <w:t>înmoleculă</w:t>
                  </w:r>
                  <w:proofErr w:type="spellEnd"/>
                </w:p>
                <w:p w:rsidR="008C247E" w:rsidRPr="004E4506" w:rsidRDefault="008C247E" w:rsidP="008C247E">
                  <w:pPr>
                    <w:rPr>
                      <w:rFonts w:eastAsia="Times New Roman" w:cstheme="minorHAnsi"/>
                      <w:sz w:val="24"/>
                      <w:szCs w:val="24"/>
                      <w:lang w:val="ro-RO"/>
                    </w:rPr>
                  </w:pPr>
                  <w:proofErr w:type="spellStart"/>
                  <w:r w:rsidRPr="004E4506">
                    <w:rPr>
                      <w:rFonts w:eastAsia="Times New Roman" w:cstheme="minorHAnsi"/>
                      <w:sz w:val="24"/>
                      <w:szCs w:val="24"/>
                      <w:lang w:val="ro-RO"/>
                    </w:rPr>
                    <w:t>Alţi</w:t>
                  </w:r>
                  <w:proofErr w:type="spellEnd"/>
                  <w:r w:rsidRPr="004E4506">
                    <w:rPr>
                      <w:rFonts w:eastAsia="Times New Roman" w:cstheme="minorHAnsi"/>
                      <w:sz w:val="24"/>
                      <w:szCs w:val="24"/>
                      <w:lang w:val="ro-RO"/>
                    </w:rPr>
                    <w:t xml:space="preserve"> </w:t>
                  </w:r>
                  <w:proofErr w:type="spellStart"/>
                  <w:r w:rsidRPr="004E4506">
                    <w:rPr>
                      <w:rFonts w:eastAsia="Times New Roman" w:cstheme="minorHAnsi"/>
                      <w:sz w:val="24"/>
                      <w:szCs w:val="24"/>
                      <w:lang w:val="ro-RO"/>
                    </w:rPr>
                    <w:t>compuşi</w:t>
                  </w:r>
                  <w:proofErr w:type="spellEnd"/>
                  <w:r w:rsidRPr="004E4506">
                    <w:rPr>
                      <w:rFonts w:eastAsia="Times New Roman" w:cstheme="minorHAnsi"/>
                      <w:sz w:val="24"/>
                      <w:szCs w:val="24"/>
                      <w:lang w:val="ro-RO"/>
                    </w:rPr>
                    <w:t xml:space="preserve"> </w:t>
                  </w:r>
                  <w:proofErr w:type="spellStart"/>
                  <w:r w:rsidRPr="004E4506">
                    <w:rPr>
                      <w:rFonts w:eastAsia="Times New Roman" w:cstheme="minorHAnsi"/>
                      <w:sz w:val="24"/>
                      <w:szCs w:val="24"/>
                      <w:lang w:val="ro-RO"/>
                    </w:rPr>
                    <w:t>oxigenanţi</w:t>
                  </w:r>
                  <w:proofErr w:type="spellEnd"/>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ISO 22854</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9</w:t>
                  </w:r>
                </w:p>
              </w:tc>
              <w:tc>
                <w:tcPr>
                  <w:tcW w:w="5529" w:type="dxa"/>
                </w:tcPr>
                <w:p w:rsidR="008C247E" w:rsidRPr="004E4506" w:rsidRDefault="008C247E" w:rsidP="008C247E">
                  <w:pPr>
                    <w:rPr>
                      <w:rFonts w:eastAsia="Times New Roman" w:cstheme="minorHAnsi"/>
                      <w:sz w:val="24"/>
                      <w:szCs w:val="24"/>
                      <w:lang w:val="ro-RO"/>
                    </w:rPr>
                  </w:pPr>
                  <w:proofErr w:type="spellStart"/>
                  <w:r w:rsidRPr="004E4506">
                    <w:rPr>
                      <w:rFonts w:eastAsia="Times New Roman" w:cstheme="minorHAnsi"/>
                      <w:sz w:val="24"/>
                      <w:szCs w:val="24"/>
                      <w:lang w:val="ro-RO"/>
                    </w:rPr>
                    <w:t>Conţinut</w:t>
                  </w:r>
                  <w:proofErr w:type="spellEnd"/>
                  <w:r w:rsidRPr="004E4506">
                    <w:rPr>
                      <w:rFonts w:eastAsia="Times New Roman" w:cstheme="minorHAnsi"/>
                      <w:sz w:val="24"/>
                      <w:szCs w:val="24"/>
                      <w:lang w:val="ro-RO"/>
                    </w:rPr>
                    <w:t xml:space="preserve"> de sulf</w:t>
                  </w:r>
                </w:p>
              </w:tc>
              <w:tc>
                <w:tcPr>
                  <w:tcW w:w="2694"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SM EN 13032</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10</w:t>
                  </w:r>
                </w:p>
              </w:tc>
              <w:tc>
                <w:tcPr>
                  <w:tcW w:w="5529" w:type="dxa"/>
                </w:tcPr>
                <w:p w:rsidR="008C247E" w:rsidRPr="004E4506" w:rsidRDefault="008C247E" w:rsidP="008C247E">
                  <w:pPr>
                    <w:rPr>
                      <w:rFonts w:eastAsia="Times New Roman" w:cstheme="minorHAnsi"/>
                      <w:sz w:val="24"/>
                      <w:szCs w:val="24"/>
                      <w:lang w:val="ro-RO"/>
                    </w:rPr>
                  </w:pPr>
                  <w:proofErr w:type="spellStart"/>
                  <w:r w:rsidRPr="004E4506">
                    <w:rPr>
                      <w:rFonts w:eastAsia="Times New Roman" w:cstheme="minorHAnsi"/>
                      <w:sz w:val="24"/>
                      <w:szCs w:val="24"/>
                      <w:lang w:val="ro-RO"/>
                    </w:rPr>
                    <w:t>Conţinut</w:t>
                  </w:r>
                  <w:proofErr w:type="spellEnd"/>
                  <w:r w:rsidRPr="004E4506">
                    <w:rPr>
                      <w:rFonts w:eastAsia="Times New Roman" w:cstheme="minorHAnsi"/>
                      <w:sz w:val="24"/>
                      <w:szCs w:val="24"/>
                      <w:lang w:val="ro-RO"/>
                    </w:rPr>
                    <w:t xml:space="preserve"> de plumb</w:t>
                  </w:r>
                </w:p>
              </w:tc>
              <w:tc>
                <w:tcPr>
                  <w:tcW w:w="2694"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SM EN 237</w:t>
                  </w:r>
                </w:p>
              </w:tc>
            </w:tr>
            <w:tr w:rsidR="008C247E" w:rsidRPr="004E4506" w:rsidTr="001344E8">
              <w:tc>
                <w:tcPr>
                  <w:tcW w:w="8785" w:type="dxa"/>
                  <w:gridSpan w:val="3"/>
                </w:tcPr>
                <w:p w:rsidR="008C247E" w:rsidRPr="004E4506" w:rsidRDefault="008C247E" w:rsidP="008C247E">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Motorină</w:t>
                  </w:r>
                </w:p>
              </w:tc>
            </w:tr>
            <w:tr w:rsidR="008C247E" w:rsidRPr="004E4506" w:rsidTr="001344E8">
              <w:tc>
                <w:tcPr>
                  <w:tcW w:w="562" w:type="dxa"/>
                </w:tcPr>
                <w:p w:rsidR="008C247E" w:rsidRPr="004E4506" w:rsidRDefault="008C247E" w:rsidP="008C247E">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Nr.</w:t>
                  </w:r>
                </w:p>
              </w:tc>
              <w:tc>
                <w:tcPr>
                  <w:tcW w:w="5529" w:type="dxa"/>
                </w:tcPr>
                <w:p w:rsidR="008C247E" w:rsidRPr="004E4506" w:rsidRDefault="008C247E" w:rsidP="008C247E">
                  <w:pPr>
                    <w:jc w:val="center"/>
                    <w:rPr>
                      <w:rFonts w:cstheme="minorHAnsi"/>
                      <w:b/>
                      <w:sz w:val="24"/>
                      <w:szCs w:val="24"/>
                      <w:lang w:val="ro-RO"/>
                    </w:rPr>
                  </w:pPr>
                  <w:r w:rsidRPr="004E4506">
                    <w:rPr>
                      <w:rFonts w:cstheme="minorHAnsi"/>
                      <w:b/>
                      <w:sz w:val="24"/>
                      <w:szCs w:val="24"/>
                      <w:lang w:val="ro-RO"/>
                    </w:rPr>
                    <w:t>Parametri</w:t>
                  </w:r>
                </w:p>
              </w:tc>
              <w:tc>
                <w:tcPr>
                  <w:tcW w:w="2694" w:type="dxa"/>
                </w:tcPr>
                <w:p w:rsidR="008C247E" w:rsidRPr="004E4506" w:rsidRDefault="008C247E" w:rsidP="008C247E">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Metoda de încercare</w:t>
                  </w:r>
                </w:p>
                <w:p w:rsidR="008C247E" w:rsidRPr="004E4506" w:rsidRDefault="008C247E" w:rsidP="008C247E">
                  <w:pPr>
                    <w:autoSpaceDE w:val="0"/>
                    <w:autoSpaceDN w:val="0"/>
                    <w:adjustRightInd w:val="0"/>
                    <w:jc w:val="center"/>
                    <w:rPr>
                      <w:rFonts w:eastAsia="Calibri" w:cstheme="minorHAnsi"/>
                      <w:b/>
                      <w:sz w:val="24"/>
                      <w:szCs w:val="24"/>
                      <w:lang w:val="ro-RO"/>
                    </w:rPr>
                  </w:pPr>
                  <w:r w:rsidRPr="004E4506">
                    <w:rPr>
                      <w:rFonts w:eastAsia="Calibri" w:cstheme="minorHAnsi"/>
                      <w:b/>
                      <w:sz w:val="24"/>
                      <w:szCs w:val="24"/>
                      <w:lang w:val="ro-RO"/>
                    </w:rPr>
                    <w:t>standard utilizat</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1</w:t>
                  </w:r>
                </w:p>
              </w:tc>
              <w:tc>
                <w:tcPr>
                  <w:tcW w:w="5529" w:type="dxa"/>
                  <w:vAlign w:val="center"/>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 xml:space="preserve">Cifra  </w:t>
                  </w:r>
                  <w:proofErr w:type="spellStart"/>
                  <w:r w:rsidRPr="004E4506">
                    <w:rPr>
                      <w:rFonts w:eastAsia="Times New Roman" w:cstheme="minorHAnsi"/>
                      <w:sz w:val="24"/>
                      <w:szCs w:val="24"/>
                      <w:lang w:val="ro-RO"/>
                    </w:rPr>
                    <w:t>cetanică</w:t>
                  </w:r>
                  <w:proofErr w:type="spellEnd"/>
                </w:p>
              </w:tc>
              <w:tc>
                <w:tcPr>
                  <w:tcW w:w="2694" w:type="dxa"/>
                </w:tcPr>
                <w:p w:rsidR="008C247E" w:rsidRPr="004E4506" w:rsidRDefault="004D5F9F" w:rsidP="008C247E">
                  <w:pPr>
                    <w:rPr>
                      <w:rFonts w:cstheme="minorHAnsi"/>
                      <w:sz w:val="24"/>
                      <w:szCs w:val="24"/>
                      <w:lang w:val="ro-RO"/>
                    </w:rPr>
                  </w:pPr>
                  <w:r>
                    <w:rPr>
                      <w:rFonts w:cstheme="minorHAnsi"/>
                      <w:sz w:val="24"/>
                      <w:szCs w:val="24"/>
                      <w:lang w:val="ro-RO"/>
                    </w:rPr>
                    <w:t>SM EN ISO 5165</w:t>
                  </w:r>
                </w:p>
                <w:p w:rsidR="008C247E" w:rsidRPr="004E4506" w:rsidRDefault="008C247E" w:rsidP="008C247E">
                  <w:pPr>
                    <w:pStyle w:val="Default"/>
                    <w:rPr>
                      <w:rFonts w:asciiTheme="minorHAnsi" w:eastAsia="Calibri" w:hAnsiTheme="minorHAnsi" w:cstheme="minorHAnsi"/>
                      <w:lang w:val="ro-RO"/>
                    </w:rPr>
                  </w:pP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2</w:t>
                  </w:r>
                </w:p>
              </w:tc>
              <w:tc>
                <w:tcPr>
                  <w:tcW w:w="5529" w:type="dxa"/>
                  <w:vAlign w:val="center"/>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Densitate la 15▫C</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ISO 12185</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3</w:t>
                  </w:r>
                </w:p>
              </w:tc>
              <w:tc>
                <w:tcPr>
                  <w:tcW w:w="5529" w:type="dxa"/>
                  <w:vAlign w:val="center"/>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Punct de distilare 95% v/v</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ISO 3405</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4</w:t>
                  </w:r>
                </w:p>
              </w:tc>
              <w:tc>
                <w:tcPr>
                  <w:tcW w:w="5529" w:type="dxa"/>
                  <w:vAlign w:val="center"/>
                </w:tcPr>
                <w:p w:rsidR="008C247E" w:rsidRPr="004E4506" w:rsidRDefault="008C247E" w:rsidP="008C247E">
                  <w:pPr>
                    <w:rPr>
                      <w:rFonts w:eastAsia="Times New Roman" w:cstheme="minorHAnsi"/>
                      <w:sz w:val="24"/>
                      <w:szCs w:val="24"/>
                      <w:lang w:val="ro-RO"/>
                    </w:rPr>
                  </w:pPr>
                  <w:r w:rsidRPr="004E4506">
                    <w:rPr>
                      <w:rFonts w:eastAsia="Times New Roman" w:cstheme="minorHAnsi"/>
                      <w:sz w:val="24"/>
                      <w:szCs w:val="24"/>
                      <w:lang w:val="ro-RO"/>
                    </w:rPr>
                    <w:t>Hidrocarburi aromatice policiclice</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12916</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5</w:t>
                  </w:r>
                </w:p>
              </w:tc>
              <w:tc>
                <w:tcPr>
                  <w:tcW w:w="5529" w:type="dxa"/>
                  <w:vAlign w:val="center"/>
                </w:tcPr>
                <w:p w:rsidR="008C247E" w:rsidRPr="004E4506" w:rsidRDefault="008C247E" w:rsidP="008C247E">
                  <w:pPr>
                    <w:rPr>
                      <w:rFonts w:eastAsia="Times New Roman" w:cstheme="minorHAnsi"/>
                      <w:sz w:val="24"/>
                      <w:szCs w:val="24"/>
                      <w:lang w:val="ro-RO"/>
                    </w:rPr>
                  </w:pPr>
                  <w:proofErr w:type="spellStart"/>
                  <w:r w:rsidRPr="004E4506">
                    <w:rPr>
                      <w:rFonts w:eastAsia="Times New Roman" w:cstheme="minorHAnsi"/>
                      <w:sz w:val="24"/>
                      <w:szCs w:val="24"/>
                      <w:lang w:val="ro-RO"/>
                    </w:rPr>
                    <w:t>Conţinut</w:t>
                  </w:r>
                  <w:proofErr w:type="spellEnd"/>
                  <w:r w:rsidRPr="004E4506">
                    <w:rPr>
                      <w:rFonts w:eastAsia="Times New Roman" w:cstheme="minorHAnsi"/>
                      <w:sz w:val="24"/>
                      <w:szCs w:val="24"/>
                      <w:lang w:val="ro-RO"/>
                    </w:rPr>
                    <w:t xml:space="preserve"> de sulf</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ISO 20846</w:t>
                  </w:r>
                </w:p>
              </w:tc>
            </w:tr>
            <w:tr w:rsidR="008C247E" w:rsidRPr="004E4506" w:rsidTr="001344E8">
              <w:tc>
                <w:tcPr>
                  <w:tcW w:w="562" w:type="dxa"/>
                </w:tcPr>
                <w:p w:rsidR="008C247E" w:rsidRPr="004E4506" w:rsidRDefault="008C247E" w:rsidP="008C247E">
                  <w:pPr>
                    <w:autoSpaceDE w:val="0"/>
                    <w:autoSpaceDN w:val="0"/>
                    <w:adjustRightInd w:val="0"/>
                    <w:jc w:val="both"/>
                    <w:rPr>
                      <w:rFonts w:eastAsia="Calibri" w:cstheme="minorHAnsi"/>
                      <w:sz w:val="24"/>
                      <w:szCs w:val="24"/>
                      <w:lang w:val="ro-RO"/>
                    </w:rPr>
                  </w:pPr>
                  <w:r w:rsidRPr="004E4506">
                    <w:rPr>
                      <w:rFonts w:eastAsia="Calibri" w:cstheme="minorHAnsi"/>
                      <w:sz w:val="24"/>
                      <w:szCs w:val="24"/>
                      <w:lang w:val="ro-RO"/>
                    </w:rPr>
                    <w:t>6</w:t>
                  </w:r>
                </w:p>
              </w:tc>
              <w:tc>
                <w:tcPr>
                  <w:tcW w:w="5529" w:type="dxa"/>
                  <w:vAlign w:val="center"/>
                </w:tcPr>
                <w:p w:rsidR="008C247E" w:rsidRPr="004E4506" w:rsidRDefault="008C247E" w:rsidP="008C247E">
                  <w:pPr>
                    <w:rPr>
                      <w:rFonts w:eastAsia="Times New Roman" w:cstheme="minorHAnsi"/>
                      <w:sz w:val="24"/>
                      <w:szCs w:val="24"/>
                      <w:lang w:val="ro-RO"/>
                    </w:rPr>
                  </w:pPr>
                  <w:proofErr w:type="spellStart"/>
                  <w:r w:rsidRPr="004E4506">
                    <w:rPr>
                      <w:rFonts w:eastAsia="Times New Roman" w:cstheme="minorHAnsi"/>
                      <w:sz w:val="24"/>
                      <w:szCs w:val="24"/>
                      <w:lang w:val="ro-RO"/>
                    </w:rPr>
                    <w:t>Conţinut</w:t>
                  </w:r>
                  <w:proofErr w:type="spellEnd"/>
                  <w:r w:rsidRPr="004E4506">
                    <w:rPr>
                      <w:rFonts w:eastAsia="Times New Roman" w:cstheme="minorHAnsi"/>
                      <w:sz w:val="24"/>
                      <w:szCs w:val="24"/>
                      <w:lang w:val="ro-RO"/>
                    </w:rPr>
                    <w:t xml:space="preserve"> EMAG</w:t>
                  </w:r>
                </w:p>
              </w:tc>
              <w:tc>
                <w:tcPr>
                  <w:tcW w:w="2694" w:type="dxa"/>
                </w:tcPr>
                <w:p w:rsidR="008C247E" w:rsidRPr="004E4506" w:rsidRDefault="004D5F9F" w:rsidP="008C247E">
                  <w:pPr>
                    <w:autoSpaceDE w:val="0"/>
                    <w:autoSpaceDN w:val="0"/>
                    <w:adjustRightInd w:val="0"/>
                    <w:jc w:val="both"/>
                    <w:rPr>
                      <w:rFonts w:eastAsia="Calibri" w:cstheme="minorHAnsi"/>
                      <w:sz w:val="24"/>
                      <w:szCs w:val="24"/>
                      <w:lang w:val="ro-RO"/>
                    </w:rPr>
                  </w:pPr>
                  <w:r>
                    <w:rPr>
                      <w:rFonts w:cstheme="minorHAnsi"/>
                      <w:sz w:val="24"/>
                      <w:szCs w:val="24"/>
                      <w:lang w:val="ro-RO"/>
                    </w:rPr>
                    <w:t>SM EN 14078</w:t>
                  </w:r>
                </w:p>
              </w:tc>
            </w:tr>
          </w:tbl>
          <w:p w:rsidR="00B15D66" w:rsidRPr="003907A1" w:rsidRDefault="00B15D66" w:rsidP="00580B0E">
            <w:pPr>
              <w:jc w:val="both"/>
              <w:rPr>
                <w:rFonts w:cs="Times New Roman"/>
                <w:b/>
                <w:sz w:val="16"/>
                <w:szCs w:val="16"/>
                <w:highlight w:val="yellow"/>
                <w:lang w:val="ro-RO"/>
              </w:rPr>
            </w:pPr>
          </w:p>
          <w:p w:rsidR="00B15D66" w:rsidRPr="003907A1" w:rsidRDefault="00587FEC" w:rsidP="00580B0E">
            <w:pPr>
              <w:jc w:val="both"/>
              <w:rPr>
                <w:rFonts w:cs="Times New Roman"/>
                <w:sz w:val="24"/>
                <w:szCs w:val="24"/>
                <w:lang w:val="ro-RO"/>
              </w:rPr>
            </w:pPr>
            <w:r w:rsidRPr="003907A1">
              <w:rPr>
                <w:rFonts w:cs="Times New Roman"/>
                <w:sz w:val="24"/>
                <w:szCs w:val="24"/>
                <w:lang w:val="ro-RO"/>
              </w:rPr>
              <w:t>În rezultatul analizei comparative a  valorilor  unor parametri specificați în EN vis-a-vis de GOST se constată, că acești parametri esențial diferă. Spre exemplu: c</w:t>
            </w:r>
            <w:r w:rsidR="00B15D66" w:rsidRPr="003907A1">
              <w:rPr>
                <w:rFonts w:cs="Times New Roman"/>
                <w:sz w:val="24"/>
                <w:szCs w:val="24"/>
                <w:lang w:val="ro-RO"/>
              </w:rPr>
              <w:t xml:space="preserve">onform SM EN 228 cifra octanică ”motor”, COM </w:t>
            </w:r>
            <w:r w:rsidR="00321136" w:rsidRPr="003907A1">
              <w:rPr>
                <w:rFonts w:cs="Times New Roman"/>
                <w:sz w:val="24"/>
                <w:szCs w:val="24"/>
                <w:lang w:val="ro-RO"/>
              </w:rPr>
              <w:t xml:space="preserve">are </w:t>
            </w:r>
            <w:r w:rsidR="00B15D66" w:rsidRPr="003907A1">
              <w:rPr>
                <w:rFonts w:cs="Times New Roman"/>
                <w:sz w:val="24"/>
                <w:szCs w:val="24"/>
                <w:lang w:val="ro-RO"/>
              </w:rPr>
              <w:t xml:space="preserve">limita minimă </w:t>
            </w:r>
            <w:r w:rsidR="00321136" w:rsidRPr="003907A1">
              <w:rPr>
                <w:rFonts w:cs="Times New Roman"/>
                <w:sz w:val="24"/>
                <w:szCs w:val="24"/>
                <w:lang w:val="ro-RO"/>
              </w:rPr>
              <w:t xml:space="preserve">de 85,0 iar conform GOST 511 are limita 72; conținutul de sulf are limita maximă de 10,0 mg/kg, iar conform GOST 19121  fracția </w:t>
            </w:r>
            <w:r w:rsidR="003907A1" w:rsidRPr="003907A1">
              <w:rPr>
                <w:rFonts w:cs="Times New Roman"/>
                <w:sz w:val="24"/>
                <w:szCs w:val="24"/>
                <w:lang w:val="ro-RO"/>
              </w:rPr>
              <w:t>masică a sulfului 0,1%.</w:t>
            </w:r>
          </w:p>
          <w:p w:rsidR="003907A1" w:rsidRPr="003907A1" w:rsidRDefault="00B15D66" w:rsidP="00580B0E">
            <w:pPr>
              <w:jc w:val="both"/>
              <w:rPr>
                <w:rFonts w:cs="Times New Roman"/>
                <w:sz w:val="24"/>
                <w:szCs w:val="24"/>
                <w:lang w:val="ro-RO"/>
              </w:rPr>
            </w:pPr>
            <w:r w:rsidRPr="003907A1">
              <w:rPr>
                <w:rFonts w:cs="Times New Roman"/>
                <w:sz w:val="24"/>
                <w:szCs w:val="24"/>
                <w:lang w:val="ro-RO"/>
              </w:rPr>
              <w:t xml:space="preserve">Conform </w:t>
            </w:r>
            <w:r w:rsidR="003907A1" w:rsidRPr="003907A1">
              <w:rPr>
                <w:rFonts w:cs="Times New Roman"/>
                <w:sz w:val="24"/>
                <w:szCs w:val="24"/>
                <w:lang w:val="ro-RO"/>
              </w:rPr>
              <w:t xml:space="preserve">SM EN 590 cifra </w:t>
            </w:r>
            <w:proofErr w:type="spellStart"/>
            <w:r w:rsidR="003907A1" w:rsidRPr="003907A1">
              <w:rPr>
                <w:rFonts w:cs="Times New Roman"/>
                <w:sz w:val="24"/>
                <w:szCs w:val="24"/>
                <w:lang w:val="ro-RO"/>
              </w:rPr>
              <w:t>cetanică</w:t>
            </w:r>
            <w:proofErr w:type="spellEnd"/>
            <w:r w:rsidR="003907A1" w:rsidRPr="003907A1">
              <w:rPr>
                <w:rFonts w:cs="Times New Roman"/>
                <w:sz w:val="24"/>
                <w:szCs w:val="24"/>
                <w:lang w:val="ro-RO"/>
              </w:rPr>
              <w:t xml:space="preserve"> are limita de 51, iar conform GOST 3122 – 45; conținutul de sulf are limita maximă de 10, 0 mg/kg, iar conform GOST 19121 conținutul </w:t>
            </w:r>
            <w:proofErr w:type="spellStart"/>
            <w:r w:rsidR="003907A1" w:rsidRPr="003907A1">
              <w:rPr>
                <w:rFonts w:cs="Times New Roman"/>
                <w:sz w:val="24"/>
                <w:szCs w:val="24"/>
                <w:lang w:val="ro-RO"/>
              </w:rPr>
              <w:lastRenderedPageBreak/>
              <w:t>masic</w:t>
            </w:r>
            <w:proofErr w:type="spellEnd"/>
            <w:r w:rsidR="003907A1" w:rsidRPr="003907A1">
              <w:rPr>
                <w:rFonts w:cs="Times New Roman"/>
                <w:sz w:val="24"/>
                <w:szCs w:val="24"/>
                <w:lang w:val="ro-RO"/>
              </w:rPr>
              <w:t xml:space="preserve"> de sulf este de </w:t>
            </w:r>
            <w:proofErr w:type="spellStart"/>
            <w:r w:rsidR="003907A1" w:rsidRPr="003907A1">
              <w:rPr>
                <w:rFonts w:cs="Times New Roman"/>
                <w:sz w:val="24"/>
                <w:szCs w:val="24"/>
                <w:lang w:val="ro-RO"/>
              </w:rPr>
              <w:t>max</w:t>
            </w:r>
            <w:proofErr w:type="spellEnd"/>
            <w:r w:rsidR="003907A1" w:rsidRPr="003907A1">
              <w:rPr>
                <w:rFonts w:cs="Times New Roman"/>
                <w:sz w:val="24"/>
                <w:szCs w:val="24"/>
                <w:lang w:val="ro-RO"/>
              </w:rPr>
              <w:t xml:space="preserve"> 0,5%</w:t>
            </w:r>
            <w:r w:rsidR="003907A1">
              <w:rPr>
                <w:rFonts w:cs="Times New Roman"/>
                <w:sz w:val="24"/>
                <w:szCs w:val="24"/>
                <w:lang w:val="ro-RO"/>
              </w:rPr>
              <w:t>.</w:t>
            </w:r>
          </w:p>
          <w:p w:rsidR="003907A1" w:rsidRPr="003907A1" w:rsidRDefault="003907A1" w:rsidP="009D12A2">
            <w:pPr>
              <w:jc w:val="both"/>
              <w:rPr>
                <w:rFonts w:cstheme="minorHAnsi"/>
                <w:sz w:val="16"/>
                <w:szCs w:val="16"/>
                <w:lang w:val="ro-RO"/>
              </w:rPr>
            </w:pPr>
          </w:p>
          <w:p w:rsidR="003907A1" w:rsidRDefault="003907A1" w:rsidP="009D12A2">
            <w:pPr>
              <w:jc w:val="both"/>
              <w:rPr>
                <w:rFonts w:cstheme="minorHAnsi"/>
                <w:sz w:val="24"/>
                <w:szCs w:val="24"/>
                <w:lang w:val="ro-RO"/>
              </w:rPr>
            </w:pPr>
            <w:r>
              <w:rPr>
                <w:rFonts w:cstheme="minorHAnsi"/>
                <w:sz w:val="24"/>
                <w:szCs w:val="24"/>
                <w:lang w:val="ro-RO"/>
              </w:rPr>
              <w:t>Deci, este evident, că calitatea benzinei și motorinei determinată conform standardelor EN nu corespunde calității benzinei și motorinei determinată conform standardelor GOST, ceea ce afectează consumatorii.</w:t>
            </w:r>
          </w:p>
          <w:p w:rsidR="003907A1" w:rsidRPr="003907A1" w:rsidRDefault="003907A1" w:rsidP="009D12A2">
            <w:pPr>
              <w:jc w:val="both"/>
              <w:rPr>
                <w:rFonts w:cstheme="minorHAnsi"/>
                <w:sz w:val="16"/>
                <w:szCs w:val="16"/>
                <w:lang w:val="ro-RO"/>
              </w:rPr>
            </w:pPr>
          </w:p>
          <w:p w:rsidR="008C247E" w:rsidRPr="008C247E" w:rsidRDefault="003907A1" w:rsidP="003907A1">
            <w:pPr>
              <w:jc w:val="both"/>
              <w:rPr>
                <w:rFonts w:cs="Times New Roman"/>
                <w:b/>
                <w:sz w:val="24"/>
                <w:szCs w:val="24"/>
                <w:lang w:val="ro-RO"/>
              </w:rPr>
            </w:pPr>
            <w:r>
              <w:rPr>
                <w:rFonts w:cstheme="minorHAnsi"/>
                <w:sz w:val="24"/>
                <w:szCs w:val="24"/>
                <w:lang w:val="ro-RO"/>
              </w:rPr>
              <w:t>Î</w:t>
            </w:r>
            <w:r w:rsidR="009D12A2" w:rsidRPr="004E4506">
              <w:rPr>
                <w:rFonts w:cstheme="minorHAnsi"/>
                <w:sz w:val="24"/>
                <w:szCs w:val="24"/>
                <w:lang w:val="ro-RO"/>
              </w:rPr>
              <w:t xml:space="preserve">n scopul </w:t>
            </w:r>
            <w:r>
              <w:rPr>
                <w:rFonts w:cstheme="minorHAnsi"/>
                <w:sz w:val="24"/>
                <w:szCs w:val="24"/>
                <w:lang w:val="ro-RO"/>
              </w:rPr>
              <w:t>executării prevederilor</w:t>
            </w:r>
            <w:r w:rsidR="009D12A2" w:rsidRPr="004E4506">
              <w:rPr>
                <w:rFonts w:cstheme="minorHAnsi"/>
                <w:sz w:val="24"/>
                <w:szCs w:val="24"/>
                <w:lang w:val="ro-RO"/>
              </w:rPr>
              <w:t xml:space="preserve"> legale privind protecția consumatorilor, precum și a garanta calitatea benzinei și motorinei, și nu în </w:t>
            </w:r>
            <w:proofErr w:type="spellStart"/>
            <w:r w:rsidR="009D12A2" w:rsidRPr="004E4506">
              <w:rPr>
                <w:rFonts w:cstheme="minorHAnsi"/>
                <w:sz w:val="24"/>
                <w:szCs w:val="24"/>
                <w:lang w:val="ro-RO"/>
              </w:rPr>
              <w:t>ultumul</w:t>
            </w:r>
            <w:proofErr w:type="spellEnd"/>
            <w:r w:rsidR="009D12A2" w:rsidRPr="004E4506">
              <w:rPr>
                <w:rFonts w:cstheme="minorHAnsi"/>
                <w:sz w:val="24"/>
                <w:szCs w:val="24"/>
                <w:lang w:val="ro-RO"/>
              </w:rPr>
              <w:t xml:space="preserve"> rând obligativitatea de raportate a calității și cantității benzinei și motorinei către Comisia Europeană, se intervine cu proiectul Hotărârii Guvernului respectiv. În caz contrar</w:t>
            </w:r>
            <w:r w:rsidR="009D12A2" w:rsidRPr="004E4506">
              <w:rPr>
                <w:rFonts w:cstheme="minorHAnsi"/>
                <w:sz w:val="24"/>
                <w:lang w:val="ro-RO"/>
              </w:rPr>
              <w:t>, există riscul intrării tardive în vigoare a  prevederilor  vizate în proiect. Iar cele în vigoare, creează cheltuieli suplimentare pentru agenții economici și nu asigură protecția consumatorilor.</w:t>
            </w:r>
          </w:p>
        </w:tc>
      </w:tr>
      <w:tr w:rsidR="00294AD9" w:rsidRPr="004E4506" w:rsidTr="000952A6">
        <w:trPr>
          <w:trHeight w:val="284"/>
        </w:trPr>
        <w:tc>
          <w:tcPr>
            <w:tcW w:w="9016" w:type="dxa"/>
            <w:gridSpan w:val="2"/>
          </w:tcPr>
          <w:p w:rsidR="00294AD9" w:rsidRPr="004E4506" w:rsidRDefault="00294AD9" w:rsidP="00294AD9">
            <w:pPr>
              <w:rPr>
                <w:rFonts w:cs="Times New Roman"/>
                <w:b/>
                <w:sz w:val="24"/>
                <w:lang w:val="ro-RO"/>
              </w:rPr>
            </w:pPr>
            <w:r w:rsidRPr="008C2BD0">
              <w:rPr>
                <w:rFonts w:cs="Times New Roman"/>
                <w:b/>
                <w:sz w:val="24"/>
                <w:lang w:val="ro-RO"/>
              </w:rPr>
              <w:lastRenderedPageBreak/>
              <w:t>3. Stabilirea obiectivelor</w:t>
            </w:r>
          </w:p>
        </w:tc>
      </w:tr>
      <w:tr w:rsidR="00294AD9" w:rsidRPr="004E4506" w:rsidTr="000952A6">
        <w:trPr>
          <w:trHeight w:val="1136"/>
        </w:trPr>
        <w:tc>
          <w:tcPr>
            <w:tcW w:w="9016" w:type="dxa"/>
            <w:gridSpan w:val="2"/>
          </w:tcPr>
          <w:p w:rsidR="00C46309" w:rsidRDefault="00C46309" w:rsidP="00706936">
            <w:pPr>
              <w:jc w:val="both"/>
              <w:rPr>
                <w:rFonts w:cstheme="minorHAnsi"/>
                <w:sz w:val="24"/>
                <w:lang w:val="ro-RO"/>
              </w:rPr>
            </w:pPr>
            <w:r>
              <w:rPr>
                <w:rFonts w:cstheme="minorHAnsi"/>
                <w:sz w:val="24"/>
              </w:rPr>
              <w:t xml:space="preserve">a) </w:t>
            </w:r>
            <w:r w:rsidR="00294AD9" w:rsidRPr="004E4506">
              <w:rPr>
                <w:rFonts w:cstheme="minorHAnsi"/>
                <w:sz w:val="24"/>
                <w:lang w:val="ro-RO"/>
              </w:rPr>
              <w:t>Obiectivul</w:t>
            </w:r>
            <w:r>
              <w:rPr>
                <w:rFonts w:cstheme="minorHAnsi"/>
                <w:sz w:val="24"/>
                <w:lang w:val="ro-RO"/>
              </w:rPr>
              <w:t xml:space="preserve"> </w:t>
            </w:r>
            <w:r w:rsidR="00224F1E" w:rsidRPr="004E4506">
              <w:rPr>
                <w:rFonts w:cstheme="minorHAnsi"/>
                <w:sz w:val="24"/>
                <w:lang w:val="ro-RO"/>
              </w:rPr>
              <w:t xml:space="preserve">principal ale intervenției statului este </w:t>
            </w:r>
            <w:r w:rsidR="00ED196B" w:rsidRPr="004E4506">
              <w:rPr>
                <w:rFonts w:cstheme="minorHAnsi"/>
                <w:sz w:val="24"/>
                <w:lang w:val="ro-RO"/>
              </w:rPr>
              <w:t>asigurarea racordării cadrului normativ la cadrul normativ comunitar și ev</w:t>
            </w:r>
            <w:r w:rsidR="007C765E" w:rsidRPr="004E4506">
              <w:rPr>
                <w:rFonts w:cstheme="minorHAnsi"/>
                <w:sz w:val="24"/>
                <w:lang w:val="ro-RO"/>
              </w:rPr>
              <w:t>itarea abuzurilor în aplicarea r</w:t>
            </w:r>
            <w:r w:rsidR="00ED196B" w:rsidRPr="004E4506">
              <w:rPr>
                <w:rFonts w:cstheme="minorHAnsi"/>
                <w:sz w:val="24"/>
                <w:lang w:val="ro-RO"/>
              </w:rPr>
              <w:t>eglementărilor în mod eronat în perioada de tranziție pînă la armonizare totală ale acestora.</w:t>
            </w:r>
            <w:r>
              <w:rPr>
                <w:rFonts w:cstheme="minorHAnsi"/>
                <w:sz w:val="24"/>
                <w:lang w:val="ro-RO"/>
              </w:rPr>
              <w:t xml:space="preserve"> </w:t>
            </w:r>
          </w:p>
          <w:p w:rsidR="00D41191" w:rsidRDefault="00C46309" w:rsidP="00706936">
            <w:pPr>
              <w:jc w:val="both"/>
              <w:rPr>
                <w:rFonts w:cstheme="minorHAnsi"/>
                <w:sz w:val="24"/>
                <w:lang w:val="ro-RO"/>
              </w:rPr>
            </w:pPr>
            <w:r>
              <w:rPr>
                <w:rFonts w:cstheme="minorHAnsi"/>
                <w:sz w:val="24"/>
                <w:lang w:val="ro-RO"/>
              </w:rPr>
              <w:t xml:space="preserve">Totodată, prin instituirea și aplicarea sistemului de monitorizare a calității benzinei și motorinei,  statul stabilește și alte obiective, cum ar fi: diminuarea </w:t>
            </w:r>
            <w:r w:rsidR="003248C1" w:rsidRPr="00C46309">
              <w:rPr>
                <w:rFonts w:cstheme="minorHAnsi"/>
                <w:sz w:val="24"/>
                <w:lang w:val="ro-RO"/>
              </w:rPr>
              <w:t>costuril</w:t>
            </w:r>
            <w:r>
              <w:rPr>
                <w:rFonts w:cstheme="minorHAnsi"/>
                <w:sz w:val="24"/>
                <w:lang w:val="ro-RO"/>
              </w:rPr>
              <w:t>or</w:t>
            </w:r>
            <w:r w:rsidR="003248C1" w:rsidRPr="00C46309">
              <w:rPr>
                <w:rFonts w:cstheme="minorHAnsi"/>
                <w:sz w:val="24"/>
                <w:lang w:val="ro-RO"/>
              </w:rPr>
              <w:t xml:space="preserve"> </w:t>
            </w:r>
            <w:r>
              <w:rPr>
                <w:rFonts w:cstheme="minorHAnsi"/>
                <w:sz w:val="24"/>
                <w:lang w:val="ro-RO"/>
              </w:rPr>
              <w:t xml:space="preserve">privind determinarea calității benzinei și motorinei pînă la 30% în următorii 2 ani; limitarea  prejudiciului adus consumatorului final, identificat  la pct. 2 </w:t>
            </w:r>
            <w:proofErr w:type="spellStart"/>
            <w:r>
              <w:rPr>
                <w:rFonts w:cstheme="minorHAnsi"/>
                <w:sz w:val="24"/>
                <w:lang w:val="ro-RO"/>
              </w:rPr>
              <w:t>lit.b</w:t>
            </w:r>
            <w:proofErr w:type="spellEnd"/>
            <w:r>
              <w:rPr>
                <w:rFonts w:cstheme="minorHAnsi"/>
                <w:sz w:val="24"/>
                <w:lang w:val="ro-RO"/>
              </w:rPr>
              <w:t>)</w:t>
            </w:r>
            <w:r w:rsidR="004D5F9F">
              <w:rPr>
                <w:rFonts w:cstheme="minorHAnsi"/>
                <w:sz w:val="24"/>
                <w:lang w:val="ro-RO"/>
              </w:rPr>
              <w:t>, limitarea poluării mediului.</w:t>
            </w:r>
          </w:p>
          <w:p w:rsidR="00D93ECA" w:rsidRPr="004E4506" w:rsidRDefault="00D93ECA" w:rsidP="00706936">
            <w:pPr>
              <w:jc w:val="both"/>
              <w:rPr>
                <w:rFonts w:cs="Arial"/>
                <w:iCs/>
                <w:sz w:val="16"/>
                <w:szCs w:val="16"/>
                <w:lang w:val="ro-RO"/>
              </w:rPr>
            </w:pPr>
          </w:p>
          <w:p w:rsidR="00D172A7" w:rsidRPr="004E4506" w:rsidRDefault="00D41191" w:rsidP="00580B0E">
            <w:pPr>
              <w:jc w:val="both"/>
              <w:rPr>
                <w:rFonts w:cs="Times New Roman"/>
                <w:sz w:val="24"/>
                <w:szCs w:val="24"/>
                <w:lang w:val="ro-RO"/>
              </w:rPr>
            </w:pPr>
            <w:r w:rsidRPr="004E4506">
              <w:rPr>
                <w:rFonts w:cs="Arial"/>
                <w:iCs/>
                <w:sz w:val="24"/>
                <w:szCs w:val="24"/>
                <w:lang w:val="ro-RO"/>
              </w:rPr>
              <w:t xml:space="preserve">Inițiativa de reglementare urmărește </w:t>
            </w:r>
            <w:r w:rsidR="00580B0E" w:rsidRPr="004E4506">
              <w:rPr>
                <w:rFonts w:cs="Arial"/>
                <w:iCs/>
                <w:sz w:val="24"/>
                <w:szCs w:val="24"/>
                <w:lang w:val="ro-RO"/>
              </w:rPr>
              <w:t xml:space="preserve">implementarea sistemului de monitorizare a calităţii benzinei și motorinei prin </w:t>
            </w:r>
            <w:r w:rsidR="00911024" w:rsidRPr="004E4506">
              <w:rPr>
                <w:rFonts w:cs="Arial"/>
                <w:iCs/>
                <w:sz w:val="24"/>
                <w:szCs w:val="24"/>
                <w:lang w:val="ro-RO"/>
              </w:rPr>
              <w:t xml:space="preserve">stabilirea specificaţiilor tehnice a benzinei și motorinei, </w:t>
            </w:r>
            <w:r w:rsidR="00580B0E" w:rsidRPr="004E4506">
              <w:rPr>
                <w:rFonts w:cs="Arial"/>
                <w:iCs/>
                <w:sz w:val="24"/>
                <w:szCs w:val="24"/>
                <w:lang w:val="ro-RO"/>
              </w:rPr>
              <w:t>raționalizarea obligațiilor</w:t>
            </w:r>
            <w:r w:rsidRPr="004E4506">
              <w:rPr>
                <w:rFonts w:cs="Arial"/>
                <w:iCs/>
                <w:sz w:val="24"/>
                <w:szCs w:val="24"/>
                <w:lang w:val="ro-RO"/>
              </w:rPr>
              <w:t xml:space="preserve"> de raportare și de monitorizare. De asemenea, ea are ca scop să instituie un proces de guvernanță coordonat și </w:t>
            </w:r>
            <w:r w:rsidR="000B5F09" w:rsidRPr="004E4506">
              <w:rPr>
                <w:rFonts w:cs="Arial"/>
                <w:iCs/>
                <w:sz w:val="24"/>
                <w:szCs w:val="24"/>
                <w:lang w:val="ro-RO"/>
              </w:rPr>
              <w:t>co</w:t>
            </w:r>
            <w:r w:rsidR="00580B0E" w:rsidRPr="004E4506">
              <w:rPr>
                <w:rFonts w:cs="Arial"/>
                <w:iCs/>
                <w:sz w:val="24"/>
                <w:szCs w:val="24"/>
                <w:lang w:val="ro-RO"/>
              </w:rPr>
              <w:t xml:space="preserve">erent, </w:t>
            </w:r>
            <w:r w:rsidR="005A6DDB" w:rsidRPr="004E4506">
              <w:rPr>
                <w:rFonts w:cs="Arial"/>
                <w:iCs/>
                <w:sz w:val="24"/>
                <w:szCs w:val="24"/>
                <w:lang w:val="ro-RO"/>
              </w:rPr>
              <w:t xml:space="preserve">care să </w:t>
            </w:r>
            <w:r w:rsidR="00911024" w:rsidRPr="004E4506">
              <w:rPr>
                <w:rFonts w:cs="Arial"/>
                <w:iCs/>
                <w:sz w:val="24"/>
                <w:szCs w:val="24"/>
                <w:lang w:val="ro-RO"/>
              </w:rPr>
              <w:t xml:space="preserve">permită Republicii Moldova respectarea </w:t>
            </w:r>
            <w:r w:rsidRPr="004E4506">
              <w:rPr>
                <w:rFonts w:cs="Arial"/>
                <w:iCs/>
                <w:sz w:val="24"/>
                <w:szCs w:val="24"/>
                <w:lang w:val="ro-RO"/>
              </w:rPr>
              <w:t xml:space="preserve"> obligațiilor sale </w:t>
            </w:r>
            <w:r w:rsidR="00580B0E" w:rsidRPr="004E4506">
              <w:rPr>
                <w:rFonts w:cs="Arial"/>
                <w:iCs/>
                <w:sz w:val="24"/>
                <w:szCs w:val="24"/>
                <w:lang w:val="ro-RO"/>
              </w:rPr>
              <w:t xml:space="preserve">regionale și </w:t>
            </w:r>
            <w:r w:rsidRPr="004E4506">
              <w:rPr>
                <w:rFonts w:cs="Arial"/>
                <w:iCs/>
                <w:sz w:val="24"/>
                <w:szCs w:val="24"/>
                <w:lang w:val="ro-RO"/>
              </w:rPr>
              <w:t xml:space="preserve">internaționale în domeniul </w:t>
            </w:r>
            <w:r w:rsidR="00911024" w:rsidRPr="004E4506">
              <w:rPr>
                <w:rFonts w:cs="Arial"/>
                <w:iCs/>
                <w:sz w:val="24"/>
                <w:szCs w:val="24"/>
                <w:lang w:val="ro-RO"/>
              </w:rPr>
              <w:t>energetic</w:t>
            </w:r>
            <w:r w:rsidRPr="004E4506">
              <w:rPr>
                <w:rFonts w:cs="Arial"/>
                <w:iCs/>
                <w:sz w:val="24"/>
                <w:szCs w:val="24"/>
                <w:lang w:val="ro-RO"/>
              </w:rPr>
              <w:t>.</w:t>
            </w:r>
          </w:p>
        </w:tc>
      </w:tr>
      <w:tr w:rsidR="009049DB" w:rsidRPr="004E4506" w:rsidTr="000952A6">
        <w:tc>
          <w:tcPr>
            <w:tcW w:w="9016" w:type="dxa"/>
            <w:gridSpan w:val="2"/>
          </w:tcPr>
          <w:p w:rsidR="009049DB" w:rsidRPr="004E4506" w:rsidRDefault="009049DB" w:rsidP="009049DB">
            <w:pPr>
              <w:rPr>
                <w:rFonts w:cs="Times New Roman"/>
                <w:b/>
                <w:sz w:val="24"/>
                <w:lang w:val="ro-RO"/>
              </w:rPr>
            </w:pPr>
            <w:r w:rsidRPr="00E1134D">
              <w:rPr>
                <w:rFonts w:cs="Times New Roman"/>
                <w:b/>
                <w:sz w:val="24"/>
                <w:lang w:val="ro-RO"/>
              </w:rPr>
              <w:t>4. Identificarea opțiunilor</w:t>
            </w:r>
          </w:p>
        </w:tc>
      </w:tr>
      <w:tr w:rsidR="009049DB" w:rsidRPr="004E4506" w:rsidTr="000952A6">
        <w:tc>
          <w:tcPr>
            <w:tcW w:w="9016" w:type="dxa"/>
            <w:gridSpan w:val="2"/>
          </w:tcPr>
          <w:p w:rsidR="009049DB" w:rsidRPr="004E4506" w:rsidRDefault="009049DB" w:rsidP="00E034C2">
            <w:pPr>
              <w:ind w:firstLine="744"/>
              <w:jc w:val="both"/>
              <w:rPr>
                <w:rFonts w:cstheme="minorHAnsi"/>
                <w:sz w:val="24"/>
                <w:lang w:val="ro-RO"/>
              </w:rPr>
            </w:pPr>
            <w:r w:rsidRPr="004E4506">
              <w:rPr>
                <w:rFonts w:cstheme="minorHAnsi"/>
                <w:sz w:val="24"/>
                <w:lang w:val="ro-RO"/>
              </w:rPr>
              <w:t xml:space="preserve">În cadrul elaborării AIR s-au </w:t>
            </w:r>
            <w:r w:rsidR="0086637D" w:rsidRPr="004E4506">
              <w:rPr>
                <w:rFonts w:cstheme="minorHAnsi"/>
                <w:sz w:val="24"/>
                <w:lang w:val="ro-RO"/>
              </w:rPr>
              <w:t>stabilit</w:t>
            </w:r>
            <w:r w:rsidRPr="004E4506">
              <w:rPr>
                <w:rFonts w:cstheme="minorHAnsi"/>
                <w:sz w:val="24"/>
                <w:lang w:val="ro-RO"/>
              </w:rPr>
              <w:t xml:space="preserve"> 2 abo</w:t>
            </w:r>
            <w:r w:rsidR="0086637D" w:rsidRPr="004E4506">
              <w:rPr>
                <w:rFonts w:cstheme="minorHAnsi"/>
                <w:sz w:val="24"/>
                <w:lang w:val="ro-RO"/>
              </w:rPr>
              <w:t>rdări alternative de soluționare a problemelor identificate:</w:t>
            </w:r>
          </w:p>
          <w:p w:rsidR="0086637D" w:rsidRPr="004E4506" w:rsidRDefault="0086637D" w:rsidP="00D172A7">
            <w:pPr>
              <w:pStyle w:val="ListParagraph"/>
              <w:numPr>
                <w:ilvl w:val="0"/>
                <w:numId w:val="19"/>
              </w:numPr>
              <w:jc w:val="both"/>
              <w:rPr>
                <w:rFonts w:cstheme="minorHAnsi"/>
                <w:sz w:val="24"/>
                <w:lang w:val="ro-RO"/>
              </w:rPr>
            </w:pPr>
            <w:r w:rsidRPr="004E4506">
              <w:rPr>
                <w:rFonts w:cstheme="minorHAnsi"/>
                <w:sz w:val="24"/>
                <w:lang w:val="ro-RO"/>
              </w:rPr>
              <w:t xml:space="preserve">I </w:t>
            </w:r>
            <w:proofErr w:type="spellStart"/>
            <w:r w:rsidRPr="004E4506">
              <w:rPr>
                <w:rFonts w:cstheme="minorHAnsi"/>
                <w:sz w:val="24"/>
                <w:lang w:val="ro-RO"/>
              </w:rPr>
              <w:t>alternativă“</w:t>
            </w:r>
            <w:r w:rsidRPr="004E4506">
              <w:rPr>
                <w:rFonts w:cstheme="minorHAnsi"/>
                <w:i/>
                <w:sz w:val="24"/>
                <w:lang w:val="ro-RO"/>
              </w:rPr>
              <w:t>a</w:t>
            </w:r>
            <w:proofErr w:type="spellEnd"/>
            <w:r w:rsidRPr="004E4506">
              <w:rPr>
                <w:rFonts w:cstheme="minorHAnsi"/>
                <w:i/>
                <w:sz w:val="24"/>
                <w:lang w:val="ro-RO"/>
              </w:rPr>
              <w:t xml:space="preserve"> nu face nimic</w:t>
            </w:r>
            <w:r w:rsidR="004A35A8">
              <w:rPr>
                <w:rFonts w:cstheme="minorHAnsi"/>
                <w:i/>
                <w:sz w:val="24"/>
                <w:lang w:val="ro-RO"/>
              </w:rPr>
              <w:t xml:space="preserve">, </w:t>
            </w:r>
            <w:r w:rsidR="004A35A8" w:rsidRPr="00D93ECA">
              <w:rPr>
                <w:rFonts w:cstheme="minorHAnsi"/>
                <w:sz w:val="24"/>
                <w:lang w:val="ro-RO"/>
              </w:rPr>
              <w:t xml:space="preserve">așa cum este specificat la </w:t>
            </w:r>
            <w:proofErr w:type="spellStart"/>
            <w:r w:rsidR="004A35A8" w:rsidRPr="00D93ECA">
              <w:rPr>
                <w:rFonts w:cstheme="minorHAnsi"/>
                <w:sz w:val="24"/>
                <w:lang w:val="ro-RO"/>
              </w:rPr>
              <w:t>lit</w:t>
            </w:r>
            <w:proofErr w:type="spellEnd"/>
            <w:r w:rsidR="004A35A8" w:rsidRPr="00D93ECA">
              <w:rPr>
                <w:rFonts w:cstheme="minorHAnsi"/>
                <w:sz w:val="24"/>
                <w:lang w:val="ro-RO"/>
              </w:rPr>
              <w:t xml:space="preserve"> d)</w:t>
            </w:r>
            <w:r w:rsidRPr="00D93ECA">
              <w:rPr>
                <w:rFonts w:cstheme="minorHAnsi"/>
                <w:sz w:val="24"/>
                <w:lang w:val="ro-RO"/>
              </w:rPr>
              <w:t>”;</w:t>
            </w:r>
          </w:p>
          <w:p w:rsidR="0086637D" w:rsidRPr="004E4506" w:rsidRDefault="0086637D" w:rsidP="00E034C2">
            <w:pPr>
              <w:ind w:firstLine="744"/>
              <w:jc w:val="both"/>
              <w:rPr>
                <w:rFonts w:cstheme="minorHAnsi"/>
                <w:sz w:val="24"/>
                <w:lang w:val="ro-RO"/>
              </w:rPr>
            </w:pPr>
            <w:r w:rsidRPr="004E4506">
              <w:rPr>
                <w:rFonts w:cstheme="minorHAnsi"/>
                <w:sz w:val="24"/>
                <w:lang w:val="ro-RO"/>
              </w:rPr>
              <w:t xml:space="preserve">b) II </w:t>
            </w:r>
            <w:proofErr w:type="spellStart"/>
            <w:r w:rsidRPr="004E4506">
              <w:rPr>
                <w:rFonts w:cstheme="minorHAnsi"/>
                <w:sz w:val="24"/>
                <w:lang w:val="ro-RO"/>
              </w:rPr>
              <w:t>alternativă“</w:t>
            </w:r>
            <w:r w:rsidR="004A35A8">
              <w:rPr>
                <w:rFonts w:cstheme="minorHAnsi"/>
                <w:i/>
                <w:sz w:val="24"/>
                <w:lang w:val="ro-RO"/>
              </w:rPr>
              <w:t>implementarea</w:t>
            </w:r>
            <w:proofErr w:type="spellEnd"/>
            <w:r w:rsidR="004A35A8">
              <w:rPr>
                <w:rFonts w:cstheme="minorHAnsi"/>
                <w:i/>
                <w:sz w:val="24"/>
                <w:lang w:val="ro-RO"/>
              </w:rPr>
              <w:t xml:space="preserve"> sistemului de monitorizare, prin elaborarea și adoptarea proiectului hotărîrii Guvernului ce operează unele  modificări și completări în unele </w:t>
            </w:r>
            <w:proofErr w:type="spellStart"/>
            <w:r w:rsidR="004A35A8">
              <w:rPr>
                <w:rFonts w:cstheme="minorHAnsi"/>
                <w:i/>
                <w:sz w:val="24"/>
                <w:lang w:val="ro-RO"/>
              </w:rPr>
              <w:t>hătărîri</w:t>
            </w:r>
            <w:proofErr w:type="spellEnd"/>
            <w:r w:rsidR="004A35A8">
              <w:rPr>
                <w:rFonts w:cstheme="minorHAnsi"/>
                <w:i/>
                <w:sz w:val="24"/>
                <w:lang w:val="ro-RO"/>
              </w:rPr>
              <w:t xml:space="preserve"> ale Guvernului</w:t>
            </w:r>
            <w:r w:rsidRPr="004E4506">
              <w:rPr>
                <w:rFonts w:cstheme="minorHAnsi"/>
                <w:sz w:val="24"/>
                <w:lang w:val="ro-RO"/>
              </w:rPr>
              <w:t>”:</w:t>
            </w:r>
          </w:p>
          <w:p w:rsidR="00C15676" w:rsidRPr="004E4506" w:rsidRDefault="00C15676" w:rsidP="00C15676">
            <w:pPr>
              <w:ind w:firstLine="744"/>
              <w:jc w:val="both"/>
              <w:rPr>
                <w:rFonts w:cstheme="minorHAnsi"/>
                <w:sz w:val="24"/>
                <w:lang w:val="ro-RO"/>
              </w:rPr>
            </w:pPr>
            <w:r w:rsidRPr="004E4506">
              <w:rPr>
                <w:rFonts w:cstheme="minorHAnsi"/>
                <w:sz w:val="24"/>
                <w:lang w:val="ro-RO"/>
              </w:rPr>
              <w:t xml:space="preserve">Modificările și completările propuse vin în mare parte să efectueze modificări tehnice în cadrul </w:t>
            </w:r>
            <w:r w:rsidR="004D5F9F">
              <w:rPr>
                <w:rFonts w:cstheme="minorHAnsi"/>
                <w:sz w:val="24"/>
                <w:lang w:val="ro-RO"/>
              </w:rPr>
              <w:t xml:space="preserve">actelor </w:t>
            </w:r>
            <w:r w:rsidRPr="004E4506">
              <w:rPr>
                <w:rFonts w:cstheme="minorHAnsi"/>
                <w:sz w:val="24"/>
                <w:lang w:val="ro-RO"/>
              </w:rPr>
              <w:t>normative</w:t>
            </w:r>
            <w:r w:rsidR="00BB02FC" w:rsidRPr="004E4506">
              <w:rPr>
                <w:rFonts w:cstheme="minorHAnsi"/>
                <w:sz w:val="24"/>
                <w:lang w:val="ro-RO"/>
              </w:rPr>
              <w:t xml:space="preserve"> în vigoare</w:t>
            </w:r>
            <w:r w:rsidRPr="004E4506">
              <w:rPr>
                <w:rFonts w:cstheme="minorHAnsi"/>
                <w:sz w:val="24"/>
                <w:lang w:val="ro-RO"/>
              </w:rPr>
              <w:t>, fără de a schimba esența acestora.</w:t>
            </w:r>
            <w:r w:rsidR="00017541" w:rsidRPr="004E4506">
              <w:rPr>
                <w:rFonts w:cstheme="minorHAnsi"/>
                <w:sz w:val="24"/>
                <w:lang w:val="ro-RO"/>
              </w:rPr>
              <w:t xml:space="preserve"> M</w:t>
            </w:r>
            <w:r w:rsidRPr="004E4506">
              <w:rPr>
                <w:rFonts w:cstheme="minorHAnsi"/>
                <w:sz w:val="24"/>
                <w:lang w:val="ro-RO"/>
              </w:rPr>
              <w:t>odificările propuse urmează să evite crearea barierelor tehnice la import</w:t>
            </w:r>
            <w:r w:rsidR="009D1C1E" w:rsidRPr="004E4506">
              <w:rPr>
                <w:rFonts w:cstheme="minorHAnsi"/>
                <w:sz w:val="24"/>
                <w:lang w:val="ro-RO"/>
              </w:rPr>
              <w:t>ul benzinei și motorinei, p</w:t>
            </w:r>
            <w:r w:rsidRPr="004E4506">
              <w:rPr>
                <w:rFonts w:cstheme="minorHAnsi"/>
                <w:sz w:val="24"/>
                <w:lang w:val="ro-RO"/>
              </w:rPr>
              <w:t xml:space="preserve">entru care se aplică </w:t>
            </w:r>
            <w:r w:rsidR="009D1C1E" w:rsidRPr="004E4506">
              <w:rPr>
                <w:rFonts w:cstheme="minorHAnsi"/>
                <w:sz w:val="24"/>
                <w:lang w:val="ro-RO"/>
              </w:rPr>
              <w:t xml:space="preserve">specificațiile </w:t>
            </w:r>
            <w:r w:rsidRPr="004E4506">
              <w:rPr>
                <w:rFonts w:cstheme="minorHAnsi"/>
                <w:sz w:val="24"/>
                <w:lang w:val="ro-RO"/>
              </w:rPr>
              <w:t xml:space="preserve"> tehnice menționate în proiect, precum și </w:t>
            </w:r>
            <w:r w:rsidR="00017541" w:rsidRPr="004E4506">
              <w:rPr>
                <w:rFonts w:cstheme="minorHAnsi"/>
                <w:sz w:val="24"/>
                <w:lang w:val="ro-RO"/>
              </w:rPr>
              <w:t xml:space="preserve">să </w:t>
            </w:r>
            <w:r w:rsidRPr="004E4506">
              <w:rPr>
                <w:rFonts w:cstheme="minorHAnsi"/>
                <w:sz w:val="24"/>
                <w:lang w:val="ro-RO"/>
              </w:rPr>
              <w:t>evit</w:t>
            </w:r>
            <w:r w:rsidR="00017541" w:rsidRPr="004E4506">
              <w:rPr>
                <w:rFonts w:cstheme="minorHAnsi"/>
                <w:sz w:val="24"/>
                <w:lang w:val="ro-RO"/>
              </w:rPr>
              <w:t>e</w:t>
            </w:r>
            <w:r w:rsidRPr="004E4506">
              <w:rPr>
                <w:rFonts w:cstheme="minorHAnsi"/>
                <w:sz w:val="24"/>
                <w:lang w:val="ro-RO"/>
              </w:rPr>
              <w:t xml:space="preserve"> posibilitatea interpretării eronate a </w:t>
            </w:r>
            <w:r w:rsidR="005E611B" w:rsidRPr="004E4506">
              <w:rPr>
                <w:rFonts w:cstheme="minorHAnsi"/>
                <w:sz w:val="24"/>
                <w:lang w:val="ro-RO"/>
              </w:rPr>
              <w:t xml:space="preserve">rezultatelor </w:t>
            </w:r>
            <w:r w:rsidR="00B622E6" w:rsidRPr="004E4506">
              <w:rPr>
                <w:rFonts w:cstheme="minorHAnsi"/>
                <w:sz w:val="24"/>
                <w:lang w:val="ro-RO"/>
              </w:rPr>
              <w:t>calității</w:t>
            </w:r>
            <w:r w:rsidR="0075142C" w:rsidRPr="004E4506">
              <w:rPr>
                <w:rFonts w:cstheme="minorHAnsi"/>
                <w:sz w:val="24"/>
                <w:lang w:val="ro-RO"/>
              </w:rPr>
              <w:t xml:space="preserve"> (certificatelor de conformitate)</w:t>
            </w:r>
            <w:r w:rsidR="00B622E6" w:rsidRPr="004E4506">
              <w:rPr>
                <w:rFonts w:cstheme="minorHAnsi"/>
                <w:sz w:val="24"/>
                <w:lang w:val="ro-RO"/>
              </w:rPr>
              <w:t xml:space="preserve"> benzinei și motorinei introduse pe piață, </w:t>
            </w:r>
            <w:r w:rsidRPr="004E4506">
              <w:rPr>
                <w:rFonts w:cstheme="minorHAnsi"/>
                <w:sz w:val="24"/>
                <w:lang w:val="ro-RO"/>
              </w:rPr>
              <w:t xml:space="preserve"> de către organele de control, agenții economici și alte părți interesate. În același timp, </w:t>
            </w:r>
            <w:r w:rsidR="00BB02FC" w:rsidRPr="004E4506">
              <w:rPr>
                <w:rFonts w:cstheme="minorHAnsi"/>
                <w:sz w:val="24"/>
                <w:lang w:val="ro-RO"/>
              </w:rPr>
              <w:t xml:space="preserve">prevederile proiectului </w:t>
            </w:r>
            <w:r w:rsidR="00017541" w:rsidRPr="004E4506">
              <w:rPr>
                <w:rFonts w:cstheme="minorHAnsi"/>
                <w:sz w:val="24"/>
                <w:lang w:val="ro-RO"/>
              </w:rPr>
              <w:t>Hotărîrii Guvernului</w:t>
            </w:r>
            <w:r w:rsidR="004D5F9F">
              <w:rPr>
                <w:rFonts w:cstheme="minorHAnsi"/>
                <w:sz w:val="24"/>
                <w:lang w:val="ro-RO"/>
              </w:rPr>
              <w:t xml:space="preserve"> </w:t>
            </w:r>
            <w:r w:rsidRPr="004E4506">
              <w:rPr>
                <w:rFonts w:cstheme="minorHAnsi"/>
                <w:sz w:val="24"/>
                <w:lang w:val="ro-RO"/>
              </w:rPr>
              <w:t>aduc</w:t>
            </w:r>
            <w:r w:rsidR="00017541" w:rsidRPr="004E4506">
              <w:rPr>
                <w:rFonts w:cstheme="minorHAnsi"/>
                <w:sz w:val="24"/>
                <w:lang w:val="ro-RO"/>
              </w:rPr>
              <w:t>e</w:t>
            </w:r>
            <w:r w:rsidRPr="004E4506">
              <w:rPr>
                <w:rFonts w:cstheme="minorHAnsi"/>
                <w:sz w:val="24"/>
                <w:lang w:val="ro-RO"/>
              </w:rPr>
              <w:t xml:space="preserve"> o claritate agenților economici </w:t>
            </w:r>
            <w:r w:rsidR="002635B2" w:rsidRPr="004E4506">
              <w:rPr>
                <w:rFonts w:cstheme="minorHAnsi"/>
                <w:sz w:val="24"/>
                <w:lang w:val="ro-RO"/>
              </w:rPr>
              <w:t xml:space="preserve">atât </w:t>
            </w:r>
            <w:r w:rsidRPr="004E4506">
              <w:rPr>
                <w:rFonts w:cstheme="minorHAnsi"/>
                <w:sz w:val="24"/>
                <w:lang w:val="ro-RO"/>
              </w:rPr>
              <w:t>în acțiunile ce țin de competențele organism</w:t>
            </w:r>
            <w:r w:rsidR="00B622E6" w:rsidRPr="004E4506">
              <w:rPr>
                <w:rFonts w:cstheme="minorHAnsi"/>
                <w:sz w:val="24"/>
                <w:lang w:val="ro-RO"/>
              </w:rPr>
              <w:t xml:space="preserve">ului </w:t>
            </w:r>
            <w:r w:rsidRPr="004E4506">
              <w:rPr>
                <w:rFonts w:cstheme="minorHAnsi"/>
                <w:sz w:val="24"/>
                <w:lang w:val="ro-RO"/>
              </w:rPr>
              <w:t xml:space="preserve"> de </w:t>
            </w:r>
            <w:r w:rsidR="00B622E6" w:rsidRPr="004E4506">
              <w:rPr>
                <w:rFonts w:cstheme="minorHAnsi"/>
                <w:sz w:val="24"/>
                <w:lang w:val="ro-RO"/>
              </w:rPr>
              <w:t>inspecție de terț</w:t>
            </w:r>
            <w:r w:rsidR="0075142C" w:rsidRPr="004E4506">
              <w:rPr>
                <w:rFonts w:cstheme="minorHAnsi"/>
                <w:sz w:val="24"/>
                <w:lang w:val="ro-RO"/>
              </w:rPr>
              <w:t>ă parte</w:t>
            </w:r>
            <w:r w:rsidR="00BB02FC" w:rsidRPr="004E4506">
              <w:rPr>
                <w:rFonts w:cstheme="minorHAnsi"/>
                <w:sz w:val="24"/>
                <w:lang w:val="ro-RO"/>
              </w:rPr>
              <w:t xml:space="preserve">, </w:t>
            </w:r>
            <w:r w:rsidR="002635B2" w:rsidRPr="004E4506">
              <w:rPr>
                <w:rFonts w:cstheme="minorHAnsi"/>
                <w:sz w:val="24"/>
                <w:lang w:val="ro-RO"/>
              </w:rPr>
              <w:t xml:space="preserve">cât și   </w:t>
            </w:r>
            <w:r w:rsidR="00BB02FC" w:rsidRPr="004E4506">
              <w:rPr>
                <w:rFonts w:cstheme="minorHAnsi"/>
                <w:sz w:val="24"/>
                <w:lang w:val="ro-RO"/>
              </w:rPr>
              <w:t xml:space="preserve">cerințele privind calitatea benzinei și motorinei  comercializate </w:t>
            </w:r>
            <w:r w:rsidR="0075142C" w:rsidRPr="004E4506">
              <w:rPr>
                <w:rFonts w:cstheme="minorHAnsi"/>
                <w:sz w:val="24"/>
                <w:lang w:val="ro-RO"/>
              </w:rPr>
              <w:t xml:space="preserve">cu amănuntul </w:t>
            </w:r>
            <w:r w:rsidRPr="004E4506">
              <w:rPr>
                <w:rFonts w:cstheme="minorHAnsi"/>
                <w:sz w:val="24"/>
                <w:lang w:val="ro-RO"/>
              </w:rPr>
              <w:t xml:space="preserve"> în limite</w:t>
            </w:r>
            <w:r w:rsidR="00E94675" w:rsidRPr="004E4506">
              <w:rPr>
                <w:rFonts w:cstheme="minorHAnsi"/>
                <w:sz w:val="24"/>
                <w:lang w:val="ro-RO"/>
              </w:rPr>
              <w:t>le hotarelor Republicii Moldova</w:t>
            </w:r>
            <w:r w:rsidRPr="004E4506">
              <w:rPr>
                <w:rFonts w:cstheme="minorHAnsi"/>
                <w:sz w:val="24"/>
                <w:lang w:val="ro-RO"/>
              </w:rPr>
              <w:t xml:space="preserve">. </w:t>
            </w:r>
          </w:p>
          <w:p w:rsidR="00DD42E8" w:rsidRPr="007054C7" w:rsidRDefault="00DD42E8" w:rsidP="00DF0D6D">
            <w:pPr>
              <w:jc w:val="both"/>
              <w:rPr>
                <w:rFonts w:cs="Times New Roman"/>
                <w:sz w:val="16"/>
                <w:szCs w:val="16"/>
                <w:lang w:val="ro-RO"/>
              </w:rPr>
            </w:pPr>
          </w:p>
          <w:p w:rsidR="00DF0D6D" w:rsidRPr="004E4506" w:rsidRDefault="00DF0D6D" w:rsidP="00DF0D6D">
            <w:pPr>
              <w:jc w:val="both"/>
              <w:rPr>
                <w:sz w:val="24"/>
                <w:szCs w:val="24"/>
                <w:lang w:val="ro-RO"/>
              </w:rPr>
            </w:pPr>
            <w:r w:rsidRPr="007054C7">
              <w:rPr>
                <w:sz w:val="24"/>
                <w:szCs w:val="24"/>
                <w:lang w:val="ro-RO"/>
              </w:rPr>
              <w:t>Aprobarea</w:t>
            </w:r>
            <w:r w:rsidRPr="004E4506">
              <w:rPr>
                <w:sz w:val="24"/>
                <w:szCs w:val="24"/>
                <w:lang w:val="ro-RO"/>
              </w:rPr>
              <w:t xml:space="preserve"> proiectului  Hotărârii  Guvernului  va contribui la asigurarea sănătăţii publice, securităţii naţionale şi protecţiei medi</w:t>
            </w:r>
            <w:r w:rsidR="004D5F9F">
              <w:rPr>
                <w:sz w:val="24"/>
                <w:szCs w:val="24"/>
                <w:lang w:val="ro-RO"/>
              </w:rPr>
              <w:t>ului</w:t>
            </w:r>
            <w:r w:rsidRPr="004E4506">
              <w:rPr>
                <w:sz w:val="24"/>
                <w:szCs w:val="24"/>
                <w:lang w:val="ro-RO"/>
              </w:rPr>
              <w:t xml:space="preserve">, protecţiei intereselor consumatorilor, inclusiv prevenirea practicilor care induc în eroare consumatorii în ceea ce priveşte </w:t>
            </w:r>
            <w:proofErr w:type="spellStart"/>
            <w:r w:rsidRPr="004E4506">
              <w:rPr>
                <w:sz w:val="24"/>
                <w:szCs w:val="24"/>
                <w:lang w:val="ro-RO"/>
              </w:rPr>
              <w:t>compoziţia</w:t>
            </w:r>
            <w:proofErr w:type="spellEnd"/>
            <w:r w:rsidRPr="004E4506">
              <w:rPr>
                <w:sz w:val="24"/>
                <w:szCs w:val="24"/>
                <w:lang w:val="ro-RO"/>
              </w:rPr>
              <w:t xml:space="preserve">, </w:t>
            </w:r>
            <w:r w:rsidRPr="004E4506">
              <w:rPr>
                <w:sz w:val="24"/>
                <w:szCs w:val="24"/>
                <w:lang w:val="ro-RO"/>
              </w:rPr>
              <w:lastRenderedPageBreak/>
              <w:t>destinaţia, calitatea şi inofensivitatea benzinei și motorinei.</w:t>
            </w:r>
          </w:p>
          <w:p w:rsidR="00DF0D6D" w:rsidRPr="004E4506" w:rsidRDefault="00DF0D6D" w:rsidP="00DF0D6D">
            <w:pPr>
              <w:tabs>
                <w:tab w:val="left" w:pos="567"/>
              </w:tabs>
              <w:jc w:val="both"/>
              <w:rPr>
                <w:rFonts w:cstheme="minorHAnsi"/>
                <w:sz w:val="24"/>
                <w:szCs w:val="24"/>
                <w:lang w:val="ro-RO"/>
              </w:rPr>
            </w:pPr>
            <w:r w:rsidRPr="004E4506">
              <w:rPr>
                <w:rFonts w:cstheme="minorHAnsi"/>
                <w:sz w:val="24"/>
                <w:szCs w:val="24"/>
                <w:lang w:val="ro-RO"/>
              </w:rPr>
              <w:t>Proiectul  Hotărîrii  Guvernului   cuprinde  următoarele aspecte:</w:t>
            </w:r>
          </w:p>
          <w:p w:rsidR="00DF0D6D" w:rsidRPr="004E4506" w:rsidRDefault="00DF0D6D" w:rsidP="00DF0D6D">
            <w:pPr>
              <w:pStyle w:val="ListParagraph"/>
              <w:numPr>
                <w:ilvl w:val="0"/>
                <w:numId w:val="11"/>
              </w:numPr>
              <w:tabs>
                <w:tab w:val="left" w:pos="567"/>
              </w:tabs>
              <w:jc w:val="both"/>
              <w:rPr>
                <w:rFonts w:cstheme="minorHAnsi"/>
                <w:sz w:val="24"/>
                <w:szCs w:val="24"/>
                <w:lang w:val="ro-RO"/>
              </w:rPr>
            </w:pPr>
            <w:r w:rsidRPr="004E4506">
              <w:rPr>
                <w:rFonts w:cstheme="minorHAnsi"/>
                <w:sz w:val="24"/>
                <w:szCs w:val="24"/>
                <w:lang w:val="ro-RO"/>
              </w:rPr>
              <w:t>introducerea definițiilor de benzină, motorină, conform definițiilor stabilite în  Directiva 98/70/CE;</w:t>
            </w:r>
          </w:p>
          <w:p w:rsidR="00DF0D6D" w:rsidRPr="004E4506" w:rsidRDefault="00DF0D6D" w:rsidP="00DF0D6D">
            <w:pPr>
              <w:pStyle w:val="ListParagraph"/>
              <w:numPr>
                <w:ilvl w:val="0"/>
                <w:numId w:val="11"/>
              </w:numPr>
              <w:tabs>
                <w:tab w:val="left" w:pos="567"/>
              </w:tabs>
              <w:jc w:val="both"/>
              <w:rPr>
                <w:rFonts w:cstheme="minorHAnsi"/>
                <w:sz w:val="24"/>
                <w:szCs w:val="24"/>
                <w:lang w:val="ro-RO"/>
              </w:rPr>
            </w:pPr>
            <w:r w:rsidRPr="004E4506">
              <w:rPr>
                <w:rFonts w:cstheme="minorHAnsi"/>
                <w:sz w:val="24"/>
                <w:szCs w:val="24"/>
                <w:lang w:val="ro-RO"/>
              </w:rPr>
              <w:t>stabilirea  specificațiilor tehnice către benzina și motorina introdusă pe piață, cu transcrierea  cerințelor din anexele  I și II  din Directiva 98/70/CE;</w:t>
            </w:r>
          </w:p>
          <w:p w:rsidR="00DF0D6D" w:rsidRPr="004E4506" w:rsidRDefault="00DF0D6D" w:rsidP="00DF0D6D">
            <w:pPr>
              <w:pStyle w:val="ListParagraph"/>
              <w:numPr>
                <w:ilvl w:val="0"/>
                <w:numId w:val="11"/>
              </w:numPr>
              <w:tabs>
                <w:tab w:val="left" w:pos="567"/>
              </w:tabs>
              <w:jc w:val="both"/>
              <w:rPr>
                <w:rFonts w:cstheme="minorHAnsi"/>
                <w:sz w:val="24"/>
                <w:szCs w:val="24"/>
                <w:lang w:val="ro-RO"/>
              </w:rPr>
            </w:pPr>
            <w:r w:rsidRPr="004E4506">
              <w:rPr>
                <w:rFonts w:cstheme="minorHAnsi"/>
                <w:sz w:val="24"/>
                <w:szCs w:val="24"/>
                <w:lang w:val="ro-RO"/>
              </w:rPr>
              <w:t>stabilirea conformității parametrilor benzinei și motorinei importate la cerințele   standardelor SM EN 228 ”</w:t>
            </w:r>
            <w:r w:rsidRPr="004E4506">
              <w:rPr>
                <w:rFonts w:eastAsia="Times New Roman" w:cstheme="minorHAnsi"/>
                <w:sz w:val="24"/>
                <w:szCs w:val="24"/>
                <w:lang w:val="ro-RO"/>
              </w:rPr>
              <w:t>Carburanți pentru automobile. Benzină fără plumb. Cerințe și metode de încercare”</w:t>
            </w:r>
            <w:r w:rsidRPr="004E4506">
              <w:rPr>
                <w:rFonts w:cstheme="minorHAnsi"/>
                <w:sz w:val="24"/>
                <w:szCs w:val="24"/>
                <w:lang w:val="ro-RO"/>
              </w:rPr>
              <w:t xml:space="preserve"> și SM EN 590 </w:t>
            </w:r>
            <w:r w:rsidRPr="004E4506">
              <w:rPr>
                <w:rFonts w:eastAsia="Times New Roman" w:cstheme="minorHAnsi"/>
                <w:sz w:val="24"/>
                <w:szCs w:val="24"/>
                <w:lang w:val="ro-RO"/>
              </w:rPr>
              <w:t>”Carburanți pentru automobile. Motorină. Cerințe și metode de încercare”</w:t>
            </w:r>
            <w:r w:rsidRPr="004E4506">
              <w:rPr>
                <w:rFonts w:cstheme="minorHAnsi"/>
                <w:sz w:val="24"/>
                <w:szCs w:val="24"/>
                <w:lang w:val="ro-RO"/>
              </w:rPr>
              <w:t>;</w:t>
            </w:r>
          </w:p>
          <w:p w:rsidR="00DF0D6D" w:rsidRPr="004E4506" w:rsidRDefault="00DF0D6D" w:rsidP="00DF0D6D">
            <w:pPr>
              <w:pStyle w:val="ListParagraph"/>
              <w:numPr>
                <w:ilvl w:val="0"/>
                <w:numId w:val="11"/>
              </w:numPr>
              <w:tabs>
                <w:tab w:val="left" w:pos="567"/>
              </w:tabs>
              <w:jc w:val="both"/>
              <w:rPr>
                <w:rFonts w:cstheme="minorHAnsi"/>
                <w:sz w:val="24"/>
                <w:szCs w:val="24"/>
                <w:lang w:val="ro-RO"/>
              </w:rPr>
            </w:pPr>
            <w:r w:rsidRPr="004E4506">
              <w:rPr>
                <w:rFonts w:cstheme="minorHAnsi"/>
                <w:sz w:val="24"/>
                <w:szCs w:val="24"/>
                <w:lang w:val="ro-RO"/>
              </w:rPr>
              <w:t>elaborarea planului național de prelevare a probelor conform standardului SM EN 14274, care specifică  cerințe către prelevarea probelor minimale pentru fiecare tip de combustibil – numărul, periodicitatea (vara/iarnă), locațiile de distribuție (loc/punct cu amănuntul sau comercial unde combustibilul este distribuit în vehicule rutiere);</w:t>
            </w:r>
          </w:p>
          <w:p w:rsidR="00DF0D6D" w:rsidRPr="004E4506" w:rsidRDefault="00DF0D6D" w:rsidP="00DF0D6D">
            <w:pPr>
              <w:pStyle w:val="ListParagraph"/>
              <w:numPr>
                <w:ilvl w:val="0"/>
                <w:numId w:val="11"/>
              </w:numPr>
              <w:tabs>
                <w:tab w:val="left" w:pos="567"/>
              </w:tabs>
              <w:jc w:val="both"/>
              <w:rPr>
                <w:rFonts w:cstheme="minorHAnsi"/>
                <w:sz w:val="24"/>
                <w:szCs w:val="24"/>
                <w:lang w:val="ro-RO"/>
              </w:rPr>
            </w:pPr>
            <w:r w:rsidRPr="004E4506">
              <w:rPr>
                <w:rFonts w:cstheme="minorHAnsi"/>
                <w:sz w:val="24"/>
                <w:szCs w:val="24"/>
                <w:lang w:val="ro-RO"/>
              </w:rPr>
              <w:t>elaborarea raportului anual cu datele naționale privind monitorizarea calității benzinei și motorinei, publicarea acestuia și transmiterea  Comisiei Europene;</w:t>
            </w:r>
          </w:p>
          <w:p w:rsidR="00DF0D6D" w:rsidRPr="004E4506" w:rsidRDefault="00DF0D6D" w:rsidP="00DF0D6D">
            <w:pPr>
              <w:pStyle w:val="ListParagraph"/>
              <w:numPr>
                <w:ilvl w:val="0"/>
                <w:numId w:val="11"/>
              </w:numPr>
              <w:tabs>
                <w:tab w:val="left" w:pos="567"/>
              </w:tabs>
              <w:jc w:val="both"/>
              <w:rPr>
                <w:rFonts w:cstheme="minorHAnsi"/>
                <w:sz w:val="24"/>
                <w:szCs w:val="24"/>
                <w:lang w:val="ro-RO"/>
              </w:rPr>
            </w:pPr>
            <w:r w:rsidRPr="004E4506">
              <w:rPr>
                <w:rFonts w:cstheme="minorHAnsi"/>
                <w:sz w:val="24"/>
                <w:szCs w:val="24"/>
                <w:lang w:val="ro-RO"/>
              </w:rPr>
              <w:t>recunoașterea organismelor  de inspecției pentru activitatea de eșantionare.</w:t>
            </w:r>
          </w:p>
          <w:p w:rsidR="00DF0D6D" w:rsidRPr="004E4506" w:rsidRDefault="00DF0D6D" w:rsidP="00DF0D6D">
            <w:pPr>
              <w:autoSpaceDE w:val="0"/>
              <w:autoSpaceDN w:val="0"/>
              <w:adjustRightInd w:val="0"/>
              <w:jc w:val="both"/>
              <w:rPr>
                <w:rFonts w:cs="TimesNewRomanPS-BoldMT"/>
                <w:b/>
                <w:bCs/>
                <w:sz w:val="24"/>
                <w:szCs w:val="24"/>
                <w:lang w:val="ro-RO"/>
              </w:rPr>
            </w:pPr>
            <w:r w:rsidRPr="004E4506">
              <w:rPr>
                <w:rFonts w:cs="TimesNewRomanPS-BoldMT"/>
                <w:bCs/>
                <w:sz w:val="24"/>
                <w:szCs w:val="24"/>
                <w:lang w:val="ro-RO"/>
              </w:rPr>
              <w:t>Efectele proiectului Hotărîrii  Guvernului  asupra legislaţiei în vigoare sunt cu caracter de îmbunătățire și adaptare la progresul tehnic</w:t>
            </w:r>
            <w:r w:rsidRPr="004E4506">
              <w:rPr>
                <w:rFonts w:cs="TimesNewRomanPS-BoldMT"/>
                <w:b/>
                <w:bCs/>
                <w:sz w:val="24"/>
                <w:szCs w:val="24"/>
                <w:lang w:val="ro-RO"/>
              </w:rPr>
              <w:t>:</w:t>
            </w:r>
          </w:p>
          <w:p w:rsidR="00DF0D6D" w:rsidRPr="004E4506" w:rsidRDefault="00DF0D6D" w:rsidP="00DF0D6D">
            <w:pPr>
              <w:pStyle w:val="ListParagraph"/>
              <w:numPr>
                <w:ilvl w:val="0"/>
                <w:numId w:val="11"/>
              </w:numPr>
              <w:autoSpaceDE w:val="0"/>
              <w:autoSpaceDN w:val="0"/>
              <w:adjustRightInd w:val="0"/>
              <w:jc w:val="both"/>
              <w:rPr>
                <w:rFonts w:cs="TimesNewRomanPSMT"/>
                <w:sz w:val="24"/>
                <w:szCs w:val="24"/>
                <w:lang w:val="ro-RO"/>
              </w:rPr>
            </w:pPr>
            <w:proofErr w:type="spellStart"/>
            <w:r w:rsidRPr="004E4506">
              <w:rPr>
                <w:rFonts w:cs="TimesNewRomanPSMT"/>
                <w:sz w:val="24"/>
                <w:szCs w:val="24"/>
                <w:lang w:val="ro-RO"/>
              </w:rPr>
              <w:t>Hotătârile</w:t>
            </w:r>
            <w:proofErr w:type="spellEnd"/>
            <w:r w:rsidRPr="004E4506">
              <w:rPr>
                <w:rFonts w:cs="TimesNewRomanPSMT"/>
                <w:sz w:val="24"/>
                <w:szCs w:val="24"/>
                <w:lang w:val="ro-RO"/>
              </w:rPr>
              <w:t xml:space="preserve"> Guvernului  în vigoare vor fi modificate  la subiectul nominalizării autorităților responsabile, prin prisma reformei autorităților publice centrale;</w:t>
            </w:r>
          </w:p>
          <w:p w:rsidR="00DF0D6D" w:rsidRPr="004E4506" w:rsidRDefault="004D5F9F" w:rsidP="00DF0D6D">
            <w:pPr>
              <w:pStyle w:val="ListParagraph"/>
              <w:numPr>
                <w:ilvl w:val="0"/>
                <w:numId w:val="11"/>
              </w:numPr>
              <w:autoSpaceDE w:val="0"/>
              <w:autoSpaceDN w:val="0"/>
              <w:adjustRightInd w:val="0"/>
              <w:jc w:val="both"/>
              <w:rPr>
                <w:rFonts w:cs="TimesNewRomanPSMT"/>
                <w:sz w:val="24"/>
                <w:szCs w:val="24"/>
                <w:lang w:val="ro-RO"/>
              </w:rPr>
            </w:pPr>
            <w:r w:rsidRPr="004E4506">
              <w:rPr>
                <w:rFonts w:cs="TimesNewRomanPSMT"/>
                <w:sz w:val="24"/>
                <w:szCs w:val="24"/>
                <w:lang w:val="ro-RO"/>
              </w:rPr>
              <w:t>P</w:t>
            </w:r>
            <w:r w:rsidR="00DF0D6D" w:rsidRPr="004E4506">
              <w:rPr>
                <w:rFonts w:cs="TimesNewRomanPSMT"/>
                <w:sz w:val="24"/>
                <w:szCs w:val="24"/>
                <w:lang w:val="ro-RO"/>
              </w:rPr>
              <w:t>revederile</w:t>
            </w:r>
            <w:r>
              <w:rPr>
                <w:rFonts w:cs="TimesNewRomanPSMT"/>
                <w:sz w:val="24"/>
                <w:szCs w:val="24"/>
                <w:lang w:val="ro-RO"/>
              </w:rPr>
              <w:t xml:space="preserve"> </w:t>
            </w:r>
            <w:r w:rsidR="00DF0D6D" w:rsidRPr="004E4506">
              <w:rPr>
                <w:rFonts w:cs="TimesNewRomanPSMT"/>
                <w:sz w:val="24"/>
                <w:szCs w:val="24"/>
                <w:lang w:val="ro-RO"/>
              </w:rPr>
              <w:t>proiectului Hotărîrii Guvernului</w:t>
            </w:r>
            <w:r>
              <w:rPr>
                <w:rFonts w:cs="TimesNewRomanPSMT"/>
                <w:sz w:val="24"/>
                <w:szCs w:val="24"/>
                <w:lang w:val="ro-RO"/>
              </w:rPr>
              <w:t xml:space="preserve"> </w:t>
            </w:r>
            <w:r w:rsidR="00DF0D6D" w:rsidRPr="004E4506">
              <w:rPr>
                <w:rFonts w:cs="TimesNewRomanPSMT"/>
                <w:sz w:val="24"/>
                <w:szCs w:val="24"/>
                <w:lang w:val="ro-RO"/>
              </w:rPr>
              <w:t xml:space="preserve">sunt conforme cu legislaţia comunitară prin transpunerea parțială  </w:t>
            </w:r>
            <w:r>
              <w:rPr>
                <w:rFonts w:cs="TimesNewRomanPSMT"/>
                <w:sz w:val="24"/>
                <w:szCs w:val="24"/>
                <w:lang w:val="ro-RO"/>
              </w:rPr>
              <w:t xml:space="preserve">a </w:t>
            </w:r>
            <w:r w:rsidR="00DF0D6D" w:rsidRPr="004E4506">
              <w:rPr>
                <w:rFonts w:cs="TimesNewRomanPSMT"/>
                <w:sz w:val="24"/>
                <w:szCs w:val="24"/>
                <w:lang w:val="ro-RO"/>
              </w:rPr>
              <w:t>Directiv</w:t>
            </w:r>
            <w:r>
              <w:rPr>
                <w:rFonts w:cs="TimesNewRomanPSMT"/>
                <w:sz w:val="24"/>
                <w:szCs w:val="24"/>
                <w:lang w:val="ro-RO"/>
              </w:rPr>
              <w:t>ei</w:t>
            </w:r>
            <w:r w:rsidR="00DF0D6D" w:rsidRPr="004E4506">
              <w:rPr>
                <w:rFonts w:cs="TimesNewRomanPSMT"/>
                <w:sz w:val="24"/>
                <w:szCs w:val="24"/>
                <w:lang w:val="ro-RO"/>
              </w:rPr>
              <w:t xml:space="preserve">  98/70/CE privind calitatea benzinei și motorinei. </w:t>
            </w:r>
          </w:p>
          <w:p w:rsidR="00DF0D6D" w:rsidRPr="004E4506" w:rsidRDefault="00DF0D6D" w:rsidP="00DF0D6D">
            <w:pPr>
              <w:jc w:val="both"/>
              <w:textAlignment w:val="baseline"/>
              <w:rPr>
                <w:rFonts w:eastAsia="Times New Roman" w:cs="Times New Roman"/>
                <w:color w:val="000000"/>
                <w:sz w:val="24"/>
                <w:szCs w:val="24"/>
                <w:bdr w:val="none" w:sz="0" w:space="0" w:color="auto" w:frame="1"/>
                <w:lang w:val="ro-RO"/>
              </w:rPr>
            </w:pPr>
            <w:r w:rsidRPr="004E4506">
              <w:rPr>
                <w:rFonts w:cs="TimesNewRomanPSMT"/>
                <w:sz w:val="24"/>
                <w:szCs w:val="24"/>
                <w:lang w:val="ro-RO"/>
              </w:rPr>
              <w:t>În proiectul  Hotărîrii  Guvernului</w:t>
            </w:r>
            <w:r w:rsidR="004D5F9F">
              <w:rPr>
                <w:rFonts w:cs="TimesNewRomanPSMT"/>
                <w:sz w:val="24"/>
                <w:szCs w:val="24"/>
                <w:lang w:val="ro-RO"/>
              </w:rPr>
              <w:t xml:space="preserve"> </w:t>
            </w:r>
            <w:r w:rsidRPr="004E4506">
              <w:rPr>
                <w:rFonts w:eastAsia="Times New Roman" w:cs="Times New Roman"/>
                <w:color w:val="000000"/>
                <w:sz w:val="24"/>
                <w:szCs w:val="24"/>
                <w:bdr w:val="none" w:sz="0" w:space="0" w:color="auto" w:frame="1"/>
                <w:lang w:val="ro-RO"/>
              </w:rPr>
              <w:t>sunt prezentate:</w:t>
            </w:r>
          </w:p>
          <w:p w:rsidR="00DF0D6D" w:rsidRPr="004E4506" w:rsidRDefault="00DF0D6D" w:rsidP="00DF0D6D">
            <w:pPr>
              <w:pStyle w:val="ListParagraph"/>
              <w:numPr>
                <w:ilvl w:val="0"/>
                <w:numId w:val="11"/>
              </w:numPr>
              <w:jc w:val="both"/>
              <w:textAlignment w:val="baseline"/>
              <w:rPr>
                <w:rFonts w:eastAsia="Times New Roman" w:cs="Times New Roman"/>
                <w:color w:val="424242"/>
                <w:sz w:val="24"/>
                <w:szCs w:val="24"/>
                <w:lang w:val="ro-RO"/>
              </w:rPr>
            </w:pPr>
            <w:r w:rsidRPr="004E4506">
              <w:rPr>
                <w:rFonts w:eastAsia="Times New Roman" w:cs="Times New Roman"/>
                <w:bCs/>
                <w:color w:val="000000"/>
                <w:sz w:val="24"/>
                <w:szCs w:val="24"/>
                <w:lang w:val="ro-RO"/>
              </w:rPr>
              <w:t>criteriile de evaluare</w:t>
            </w:r>
            <w:r w:rsidRPr="004E4506">
              <w:rPr>
                <w:rFonts w:eastAsia="Times New Roman" w:cs="Times New Roman"/>
                <w:color w:val="000000"/>
                <w:sz w:val="24"/>
                <w:szCs w:val="24"/>
                <w:bdr w:val="none" w:sz="0" w:space="0" w:color="auto" w:frame="1"/>
                <w:lang w:val="ro-RO"/>
              </w:rPr>
              <w:t> a organismelor de inspecției în vederea recunoaşterii;</w:t>
            </w:r>
          </w:p>
          <w:p w:rsidR="00DF0D6D" w:rsidRPr="004E4506" w:rsidRDefault="00DF0D6D" w:rsidP="00DF0D6D">
            <w:pPr>
              <w:pStyle w:val="ListParagraph"/>
              <w:numPr>
                <w:ilvl w:val="0"/>
                <w:numId w:val="11"/>
              </w:numPr>
              <w:jc w:val="both"/>
              <w:textAlignment w:val="baseline"/>
              <w:rPr>
                <w:rFonts w:eastAsia="Times New Roman" w:cs="Times New Roman"/>
                <w:color w:val="424242"/>
                <w:sz w:val="24"/>
                <w:szCs w:val="24"/>
                <w:lang w:val="ro-RO"/>
              </w:rPr>
            </w:pPr>
            <w:r w:rsidRPr="004E4506">
              <w:rPr>
                <w:rFonts w:eastAsia="Times New Roman" w:cs="Times New Roman"/>
                <w:bCs/>
                <w:color w:val="000000"/>
                <w:sz w:val="24"/>
                <w:szCs w:val="24"/>
                <w:lang w:val="ro-RO"/>
              </w:rPr>
              <w:t>modelul procesul-verbal  de eșantionare</w:t>
            </w:r>
            <w:r w:rsidRPr="004E4506">
              <w:rPr>
                <w:rFonts w:eastAsia="Times New Roman" w:cs="Times New Roman"/>
                <w:color w:val="000000"/>
                <w:sz w:val="24"/>
                <w:szCs w:val="24"/>
                <w:bdr w:val="none" w:sz="0" w:space="0" w:color="auto" w:frame="1"/>
                <w:lang w:val="ro-RO"/>
              </w:rPr>
              <w:t>,  în vederea determinării specificațiilor tehnice pentru carburanții folosiți la autovehiculele echipate cu motoare cu aprindere prin scânteie sau cu motoare cu aprindere prin comprimare,   în vederea protejării drepturilor consumatorilor, precum și a sănătății populației și mediului;</w:t>
            </w:r>
          </w:p>
          <w:p w:rsidR="00DF0D6D" w:rsidRPr="004E4506" w:rsidRDefault="00DF0D6D" w:rsidP="00DF0D6D">
            <w:pPr>
              <w:pStyle w:val="ListParagraph"/>
              <w:numPr>
                <w:ilvl w:val="0"/>
                <w:numId w:val="11"/>
              </w:numPr>
              <w:jc w:val="both"/>
              <w:textAlignment w:val="baseline"/>
              <w:rPr>
                <w:rFonts w:eastAsia="Times New Roman" w:cs="Times New Roman"/>
                <w:color w:val="000000"/>
                <w:sz w:val="24"/>
                <w:szCs w:val="24"/>
                <w:bdr w:val="none" w:sz="0" w:space="0" w:color="auto" w:frame="1"/>
                <w:lang w:val="ro-RO"/>
              </w:rPr>
            </w:pPr>
            <w:r w:rsidRPr="004E4506">
              <w:rPr>
                <w:rFonts w:eastAsia="Times New Roman" w:cs="Times New Roman"/>
                <w:bCs/>
                <w:color w:val="000000"/>
                <w:sz w:val="24"/>
                <w:szCs w:val="24"/>
                <w:lang w:val="ro-RO"/>
              </w:rPr>
              <w:t xml:space="preserve">metodologia de </w:t>
            </w:r>
            <w:proofErr w:type="spellStart"/>
            <w:r w:rsidRPr="004E4506">
              <w:rPr>
                <w:rFonts w:eastAsia="Times New Roman" w:cs="Times New Roman"/>
                <w:bCs/>
                <w:color w:val="000000"/>
                <w:sz w:val="24"/>
                <w:szCs w:val="24"/>
                <w:lang w:val="ro-RO"/>
              </w:rPr>
              <w:t>eşantionare</w:t>
            </w:r>
            <w:proofErr w:type="spellEnd"/>
            <w:r w:rsidRPr="004E4506">
              <w:rPr>
                <w:rFonts w:eastAsia="Times New Roman" w:cs="Times New Roman"/>
                <w:color w:val="000000"/>
                <w:sz w:val="24"/>
                <w:szCs w:val="24"/>
                <w:bdr w:val="none" w:sz="0" w:space="0" w:color="auto" w:frame="1"/>
                <w:lang w:val="ro-RO"/>
              </w:rPr>
              <w:t>;</w:t>
            </w:r>
          </w:p>
          <w:p w:rsidR="00DF0D6D" w:rsidRPr="007054C7" w:rsidRDefault="00DF0D6D" w:rsidP="007054C7">
            <w:pPr>
              <w:jc w:val="both"/>
              <w:textAlignment w:val="baseline"/>
              <w:rPr>
                <w:rFonts w:cs="Times New Roman"/>
                <w:sz w:val="24"/>
                <w:szCs w:val="24"/>
                <w:lang w:val="ro-RO"/>
              </w:rPr>
            </w:pPr>
            <w:r w:rsidRPr="007054C7">
              <w:rPr>
                <w:rFonts w:eastAsia="Times New Roman" w:cs="Times New Roman"/>
                <w:color w:val="000000"/>
                <w:sz w:val="24"/>
                <w:szCs w:val="24"/>
                <w:bdr w:val="none" w:sz="0" w:space="0" w:color="auto" w:frame="1"/>
                <w:lang w:val="ro-RO"/>
              </w:rPr>
              <w:t xml:space="preserve">Activitatea de </w:t>
            </w:r>
            <w:proofErr w:type="spellStart"/>
            <w:r w:rsidRPr="007054C7">
              <w:rPr>
                <w:rFonts w:eastAsia="Times New Roman" w:cs="Times New Roman"/>
                <w:color w:val="000000"/>
                <w:sz w:val="24"/>
                <w:szCs w:val="24"/>
                <w:bdr w:val="none" w:sz="0" w:space="0" w:color="auto" w:frame="1"/>
                <w:lang w:val="ro-RO"/>
              </w:rPr>
              <w:t>eşantionare</w:t>
            </w:r>
            <w:proofErr w:type="spellEnd"/>
            <w:r w:rsidRPr="007054C7">
              <w:rPr>
                <w:rFonts w:eastAsia="Times New Roman" w:cs="Times New Roman"/>
                <w:color w:val="000000"/>
                <w:sz w:val="24"/>
                <w:szCs w:val="24"/>
                <w:bdr w:val="none" w:sz="0" w:space="0" w:color="auto" w:frame="1"/>
                <w:lang w:val="ro-RO"/>
              </w:rPr>
              <w:t xml:space="preserve"> se realizează de către organismele de inspecție de terță parte, recunoscute în acest scop de Ministerul Economiei și Infrastructurii. Recunoaşterea acestor organisme se face în urma unui proces de evaluare bazat pe următoarele criterii</w:t>
            </w:r>
            <w:r w:rsidR="007054C7" w:rsidRPr="007054C7">
              <w:rPr>
                <w:rFonts w:eastAsia="Times New Roman" w:cs="Times New Roman"/>
                <w:color w:val="000000"/>
                <w:sz w:val="24"/>
                <w:szCs w:val="24"/>
                <w:bdr w:val="none" w:sz="0" w:space="0" w:color="auto" w:frame="1"/>
                <w:lang w:val="ro-RO"/>
              </w:rPr>
              <w:t xml:space="preserve"> generale</w:t>
            </w:r>
            <w:r w:rsidRPr="007054C7">
              <w:rPr>
                <w:rFonts w:eastAsia="Times New Roman" w:cs="Times New Roman"/>
                <w:color w:val="000000"/>
                <w:sz w:val="24"/>
                <w:szCs w:val="24"/>
                <w:bdr w:val="none" w:sz="0" w:space="0" w:color="auto" w:frame="1"/>
                <w:lang w:val="ro-RO"/>
              </w:rPr>
              <w:t>: </w:t>
            </w:r>
            <w:r w:rsidRPr="007054C7">
              <w:rPr>
                <w:rFonts w:cstheme="minorHAnsi"/>
                <w:color w:val="000000"/>
                <w:sz w:val="24"/>
                <w:szCs w:val="24"/>
                <w:lang w:val="ro-RO"/>
              </w:rPr>
              <w:t xml:space="preserve"> organismul de inspecţie trebuie să fie  orga</w:t>
            </w:r>
            <w:r w:rsidR="00BB3C48">
              <w:rPr>
                <w:rFonts w:cstheme="minorHAnsi"/>
                <w:color w:val="000000"/>
                <w:sz w:val="24"/>
                <w:szCs w:val="24"/>
                <w:lang w:val="ro-RO"/>
              </w:rPr>
              <w:t>nism de terță parte, de tip A</w:t>
            </w:r>
            <w:r w:rsidR="007054C7" w:rsidRPr="007054C7">
              <w:rPr>
                <w:rFonts w:cstheme="minorHAnsi"/>
                <w:color w:val="000000"/>
                <w:sz w:val="24"/>
                <w:szCs w:val="24"/>
                <w:lang w:val="ro-RO"/>
              </w:rPr>
              <w:t xml:space="preserve">; </w:t>
            </w:r>
            <w:r w:rsidRPr="007054C7">
              <w:rPr>
                <w:rFonts w:cstheme="minorHAnsi"/>
                <w:color w:val="000000"/>
                <w:sz w:val="24"/>
                <w:szCs w:val="24"/>
                <w:lang w:val="ro-RO"/>
              </w:rPr>
              <w:t xml:space="preserve"> o</w:t>
            </w:r>
            <w:r w:rsidRPr="007054C7">
              <w:rPr>
                <w:rFonts w:cstheme="minorHAnsi"/>
                <w:sz w:val="24"/>
                <w:szCs w:val="24"/>
                <w:lang w:val="ro-RO"/>
              </w:rPr>
              <w:t>rganismul de inspecţie  are capacitatea să îndeplinească toate atribuțiile de inspecţie care îi sunt atri</w:t>
            </w:r>
            <w:r w:rsidR="007054C7" w:rsidRPr="007054C7">
              <w:rPr>
                <w:rFonts w:cstheme="minorHAnsi"/>
                <w:sz w:val="24"/>
                <w:szCs w:val="24"/>
                <w:lang w:val="ro-RO"/>
              </w:rPr>
              <w:t xml:space="preserve">buite prin prezentul Regulament; dispune de personal competent; </w:t>
            </w:r>
            <w:r w:rsidR="007054C7" w:rsidRPr="007054C7">
              <w:rPr>
                <w:rFonts w:cstheme="minorHAnsi"/>
                <w:color w:val="000000"/>
                <w:sz w:val="24"/>
                <w:szCs w:val="24"/>
                <w:lang w:val="ro-RO"/>
              </w:rPr>
              <w:t>dispune</w:t>
            </w:r>
            <w:r w:rsidRPr="007054C7">
              <w:rPr>
                <w:rFonts w:cstheme="minorHAnsi"/>
                <w:color w:val="000000"/>
                <w:sz w:val="24"/>
                <w:szCs w:val="24"/>
                <w:lang w:val="ro-RO"/>
              </w:rPr>
              <w:t xml:space="preserve"> cu drept de proprietate de  </w:t>
            </w:r>
            <w:r w:rsidR="007054C7" w:rsidRPr="007054C7">
              <w:rPr>
                <w:rFonts w:cstheme="minorHAnsi"/>
                <w:color w:val="000000"/>
                <w:sz w:val="24"/>
                <w:szCs w:val="24"/>
                <w:lang w:val="ro-RO"/>
              </w:rPr>
              <w:t>echipamente</w:t>
            </w:r>
            <w:r w:rsidRPr="007054C7">
              <w:rPr>
                <w:rFonts w:cstheme="minorHAnsi"/>
                <w:color w:val="000000"/>
                <w:sz w:val="24"/>
                <w:szCs w:val="24"/>
                <w:lang w:val="ro-RO"/>
              </w:rPr>
              <w:t xml:space="preserve"> necesare</w:t>
            </w:r>
            <w:r w:rsidR="007054C7" w:rsidRPr="007054C7">
              <w:rPr>
                <w:rFonts w:cstheme="minorHAnsi"/>
                <w:color w:val="000000"/>
                <w:sz w:val="24"/>
                <w:szCs w:val="24"/>
                <w:lang w:val="ro-RO"/>
              </w:rPr>
              <w:t xml:space="preserve"> activității</w:t>
            </w:r>
            <w:r w:rsidR="007054C7" w:rsidRPr="007054C7">
              <w:rPr>
                <w:rFonts w:eastAsia="Times New Roman" w:cstheme="minorHAnsi"/>
                <w:iCs/>
                <w:sz w:val="24"/>
                <w:szCs w:val="24"/>
                <w:lang w:val="ro-RO"/>
              </w:rPr>
              <w:t>.</w:t>
            </w:r>
          </w:p>
        </w:tc>
      </w:tr>
      <w:tr w:rsidR="00950E8B" w:rsidRPr="004E4506" w:rsidTr="000952A6">
        <w:tc>
          <w:tcPr>
            <w:tcW w:w="9016" w:type="dxa"/>
            <w:gridSpan w:val="2"/>
          </w:tcPr>
          <w:p w:rsidR="00950E8B" w:rsidRPr="004E4506" w:rsidRDefault="00950E8B" w:rsidP="00950E8B">
            <w:pPr>
              <w:rPr>
                <w:rFonts w:cs="Times New Roman"/>
                <w:b/>
                <w:sz w:val="24"/>
                <w:lang w:val="ro-RO"/>
              </w:rPr>
            </w:pPr>
            <w:r w:rsidRPr="00D91374">
              <w:rPr>
                <w:rFonts w:cs="Times New Roman"/>
                <w:b/>
                <w:sz w:val="24"/>
                <w:lang w:val="ro-RO"/>
              </w:rPr>
              <w:lastRenderedPageBreak/>
              <w:t>5. Analiza și compararea opțiunilor</w:t>
            </w:r>
          </w:p>
        </w:tc>
      </w:tr>
      <w:tr w:rsidR="00950E8B" w:rsidRPr="004E4506" w:rsidTr="000952A6">
        <w:trPr>
          <w:trHeight w:val="311"/>
        </w:trPr>
        <w:tc>
          <w:tcPr>
            <w:tcW w:w="9016" w:type="dxa"/>
            <w:gridSpan w:val="2"/>
          </w:tcPr>
          <w:p w:rsidR="00950E8B" w:rsidRPr="004E4506" w:rsidRDefault="00950E8B" w:rsidP="004D7606">
            <w:pPr>
              <w:ind w:firstLine="744"/>
              <w:jc w:val="both"/>
              <w:rPr>
                <w:rFonts w:cs="Times New Roman"/>
                <w:sz w:val="24"/>
                <w:lang w:val="ro-RO"/>
              </w:rPr>
            </w:pPr>
            <w:r w:rsidRPr="004E4506">
              <w:rPr>
                <w:rFonts w:cs="Times New Roman"/>
                <w:sz w:val="24"/>
                <w:lang w:val="ro-RO"/>
              </w:rPr>
              <w:t xml:space="preserve">a) </w:t>
            </w:r>
            <w:r w:rsidRPr="004E4506">
              <w:rPr>
                <w:rFonts w:cs="Times New Roman"/>
                <w:b/>
                <w:sz w:val="24"/>
                <w:lang w:val="ro-RO"/>
              </w:rPr>
              <w:t>Opțiunea “</w:t>
            </w:r>
            <w:r w:rsidRPr="004E4506">
              <w:rPr>
                <w:rFonts w:cs="Times New Roman"/>
                <w:b/>
                <w:i/>
                <w:sz w:val="24"/>
                <w:lang w:val="ro-RO"/>
              </w:rPr>
              <w:t>a nu face nimic</w:t>
            </w:r>
            <w:r w:rsidRPr="004E4506">
              <w:rPr>
                <w:rFonts w:cs="Times New Roman"/>
                <w:b/>
                <w:sz w:val="24"/>
                <w:lang w:val="ro-RO"/>
              </w:rPr>
              <w:t>”</w:t>
            </w:r>
          </w:p>
          <w:p w:rsidR="00F16B6C" w:rsidRPr="00DF0D6D" w:rsidRDefault="00950E8B" w:rsidP="00347859">
            <w:pPr>
              <w:jc w:val="both"/>
              <w:rPr>
                <w:rFonts w:eastAsia="Times New Roman" w:cs="Times New Roman"/>
                <w:strike/>
                <w:color w:val="000000"/>
                <w:sz w:val="24"/>
                <w:szCs w:val="24"/>
                <w:lang w:val="ro-RO" w:eastAsia="ru-RU"/>
              </w:rPr>
            </w:pPr>
            <w:r w:rsidRPr="004E4506">
              <w:rPr>
                <w:rFonts w:cs="Times New Roman"/>
                <w:sz w:val="24"/>
                <w:szCs w:val="24"/>
                <w:lang w:val="ro-RO"/>
              </w:rPr>
              <w:t xml:space="preserve">Opțiunea constă </w:t>
            </w:r>
            <w:r w:rsidR="00DF0D6D">
              <w:rPr>
                <w:rFonts w:cs="Times New Roman"/>
                <w:sz w:val="24"/>
                <w:szCs w:val="24"/>
                <w:lang w:val="ro-RO"/>
              </w:rPr>
              <w:t>în a păstra sistemul existent de certificare, efe</w:t>
            </w:r>
            <w:r w:rsidR="00E1134D">
              <w:rPr>
                <w:rFonts w:cs="Times New Roman"/>
                <w:sz w:val="24"/>
                <w:szCs w:val="24"/>
                <w:lang w:val="ro-RO"/>
              </w:rPr>
              <w:t xml:space="preserve">ctuat în baza standardelor GOST și de </w:t>
            </w:r>
            <w:r w:rsidR="004D5F9F" w:rsidRPr="00E1134D">
              <w:rPr>
                <w:rFonts w:cs="Times New Roman"/>
                <w:sz w:val="24"/>
                <w:szCs w:val="24"/>
                <w:lang w:val="ro-RO"/>
              </w:rPr>
              <w:t xml:space="preserve">a  </w:t>
            </w:r>
            <w:r w:rsidR="00E1134D">
              <w:rPr>
                <w:rFonts w:cs="Times New Roman"/>
                <w:sz w:val="24"/>
                <w:szCs w:val="24"/>
                <w:lang w:val="ro-RO"/>
              </w:rPr>
              <w:t xml:space="preserve">nu </w:t>
            </w:r>
            <w:r w:rsidR="007A7D37" w:rsidRPr="00E1134D">
              <w:rPr>
                <w:rFonts w:cs="Times New Roman"/>
                <w:sz w:val="24"/>
                <w:szCs w:val="24"/>
                <w:lang w:val="ro-RO"/>
              </w:rPr>
              <w:t>armoniza actele normative naționale cu principiile acquis-ului comunitar și a nu transpune prevederile</w:t>
            </w:r>
            <w:r w:rsidR="00F51B49" w:rsidRPr="00E1134D">
              <w:rPr>
                <w:rFonts w:cs="Times New Roman"/>
                <w:sz w:val="24"/>
                <w:szCs w:val="24"/>
                <w:lang w:val="ro-RO"/>
              </w:rPr>
              <w:t xml:space="preserve"> Directivei 98/70/CE privind calitatea benzinei și a motorinei.</w:t>
            </w:r>
          </w:p>
          <w:p w:rsidR="00347859" w:rsidRDefault="00347859" w:rsidP="00347859">
            <w:pPr>
              <w:jc w:val="both"/>
              <w:rPr>
                <w:rFonts w:eastAsia="Times New Roman" w:cs="Times New Roman"/>
                <w:color w:val="000000"/>
                <w:sz w:val="16"/>
                <w:szCs w:val="16"/>
                <w:lang w:val="ro-RO" w:eastAsia="ru-RU"/>
              </w:rPr>
            </w:pPr>
          </w:p>
          <w:p w:rsidR="00BB3C48" w:rsidRPr="004E4506" w:rsidRDefault="00BB3C48" w:rsidP="00BB3C48">
            <w:pPr>
              <w:jc w:val="both"/>
              <w:rPr>
                <w:sz w:val="24"/>
                <w:szCs w:val="24"/>
                <w:lang w:val="ro-RO"/>
              </w:rPr>
            </w:pPr>
            <w:r>
              <w:rPr>
                <w:sz w:val="24"/>
                <w:szCs w:val="24"/>
                <w:lang w:val="ro-RO"/>
              </w:rPr>
              <w:t xml:space="preserve">Ca urmare se vor desfășura în continuare procedurile de certificare a benzinei și motorinei, care implică verificarea a circa 30 de parametri. </w:t>
            </w:r>
            <w:r w:rsidRPr="004E4506">
              <w:rPr>
                <w:sz w:val="24"/>
                <w:szCs w:val="24"/>
                <w:lang w:val="ro-RO"/>
              </w:rPr>
              <w:t xml:space="preserve"> </w:t>
            </w:r>
            <w:r>
              <w:rPr>
                <w:sz w:val="24"/>
                <w:szCs w:val="24"/>
                <w:lang w:val="ro-RO"/>
              </w:rPr>
              <w:t xml:space="preserve">La determinarea acestor </w:t>
            </w:r>
            <w:r>
              <w:rPr>
                <w:sz w:val="24"/>
                <w:szCs w:val="24"/>
                <w:lang w:val="ro-RO"/>
              </w:rPr>
              <w:lastRenderedPageBreak/>
              <w:t xml:space="preserve">parametri în continuare vor fi utilizate </w:t>
            </w:r>
            <w:r w:rsidRPr="004E4506">
              <w:rPr>
                <w:sz w:val="24"/>
                <w:szCs w:val="24"/>
                <w:lang w:val="ro-RO"/>
              </w:rPr>
              <w:t xml:space="preserve"> metodele de încercare stabilite prep</w:t>
            </w:r>
            <w:r>
              <w:rPr>
                <w:sz w:val="24"/>
                <w:szCs w:val="24"/>
                <w:lang w:val="ro-RO"/>
              </w:rPr>
              <w:t>onderent în standardele GOST.</w:t>
            </w:r>
          </w:p>
          <w:p w:rsidR="00BB3C48" w:rsidRPr="004E4506" w:rsidRDefault="00BB3C48" w:rsidP="00BB3C48">
            <w:pPr>
              <w:jc w:val="both"/>
              <w:rPr>
                <w:sz w:val="16"/>
                <w:szCs w:val="16"/>
                <w:lang w:val="ro-RO"/>
              </w:rPr>
            </w:pPr>
          </w:p>
          <w:p w:rsidR="00BB3C48" w:rsidRDefault="00BB3C48" w:rsidP="00BB3C48">
            <w:pPr>
              <w:jc w:val="both"/>
              <w:rPr>
                <w:rFonts w:cs="TimesNewRomanPSMT"/>
                <w:sz w:val="24"/>
                <w:szCs w:val="24"/>
                <w:lang w:val="ro-RO"/>
              </w:rPr>
            </w:pPr>
            <w:r>
              <w:rPr>
                <w:rFonts w:cs="TimesNewRomanPSMT"/>
                <w:sz w:val="24"/>
                <w:szCs w:val="24"/>
                <w:lang w:val="ro-RO"/>
              </w:rPr>
              <w:t>C</w:t>
            </w:r>
            <w:r w:rsidRPr="004E4506">
              <w:rPr>
                <w:rFonts w:cs="TimesNewRomanPSMT"/>
                <w:sz w:val="24"/>
                <w:szCs w:val="24"/>
                <w:lang w:val="ro-RO"/>
              </w:rPr>
              <w:t>ostul total al procedurii de certificare a benzinei</w:t>
            </w:r>
            <w:r w:rsidR="00BD4DD7">
              <w:rPr>
                <w:rFonts w:cs="TimesNewRomanPSMT"/>
                <w:sz w:val="24"/>
                <w:szCs w:val="24"/>
                <w:lang w:val="ro-RO"/>
              </w:rPr>
              <w:t xml:space="preserve"> și motorinei</w:t>
            </w:r>
            <w:r w:rsidRPr="004E4506">
              <w:rPr>
                <w:rFonts w:cs="TimesNewRomanPSMT"/>
                <w:sz w:val="24"/>
                <w:szCs w:val="24"/>
                <w:lang w:val="ro-RO"/>
              </w:rPr>
              <w:t xml:space="preserve"> </w:t>
            </w:r>
            <w:r w:rsidR="004D5F9F">
              <w:rPr>
                <w:rFonts w:cs="TimesNewRomanPSMT"/>
                <w:sz w:val="24"/>
                <w:szCs w:val="24"/>
                <w:lang w:val="ro-RO"/>
              </w:rPr>
              <w:t xml:space="preserve"> importate </w:t>
            </w:r>
            <w:r w:rsidR="00BD4DD7">
              <w:rPr>
                <w:rFonts w:cs="TimesNewRomanPSMT"/>
                <w:sz w:val="24"/>
                <w:szCs w:val="24"/>
                <w:lang w:val="ro-RO"/>
              </w:rPr>
              <w:t>constitui</w:t>
            </w:r>
            <w:r>
              <w:rPr>
                <w:rFonts w:cs="TimesNewRomanPSMT"/>
                <w:sz w:val="24"/>
                <w:szCs w:val="24"/>
                <w:lang w:val="ro-RO"/>
              </w:rPr>
              <w:t xml:space="preserve">e anual circa 1800 </w:t>
            </w:r>
            <w:r w:rsidR="00BD4DD7">
              <w:rPr>
                <w:rFonts w:cs="TimesNewRomanPSMT"/>
                <w:sz w:val="24"/>
                <w:szCs w:val="24"/>
                <w:lang w:val="ro-RO"/>
              </w:rPr>
              <w:t>mii lei, ca</w:t>
            </w:r>
            <w:r w:rsidR="00A526D3">
              <w:rPr>
                <w:rFonts w:cs="TimesNewRomanPSMT"/>
                <w:sz w:val="24"/>
                <w:szCs w:val="24"/>
                <w:lang w:val="ro-RO"/>
              </w:rPr>
              <w:t>re poate fi majorat</w:t>
            </w:r>
            <w:r w:rsidR="00F867B1">
              <w:rPr>
                <w:rFonts w:cs="TimesNewRomanPSMT"/>
                <w:sz w:val="24"/>
                <w:szCs w:val="24"/>
                <w:lang w:val="ro-RO"/>
              </w:rPr>
              <w:t xml:space="preserve"> anual, reieș</w:t>
            </w:r>
            <w:r w:rsidR="00BD4DD7">
              <w:rPr>
                <w:rFonts w:cs="TimesNewRomanPSMT"/>
                <w:sz w:val="24"/>
                <w:szCs w:val="24"/>
                <w:lang w:val="ro-RO"/>
              </w:rPr>
              <w:t xml:space="preserve">ind din </w:t>
            </w:r>
            <w:r w:rsidR="00F867B1">
              <w:rPr>
                <w:rFonts w:cs="TimesNewRomanPSMT"/>
                <w:sz w:val="24"/>
                <w:szCs w:val="24"/>
                <w:lang w:val="ro-RO"/>
              </w:rPr>
              <w:t>factorii economici.</w:t>
            </w:r>
            <w:r w:rsidR="00A526D3">
              <w:rPr>
                <w:rFonts w:cs="TimesNewRomanPSMT"/>
                <w:sz w:val="24"/>
                <w:szCs w:val="24"/>
                <w:lang w:val="ro-RO"/>
              </w:rPr>
              <w:t xml:space="preserve"> </w:t>
            </w:r>
          </w:p>
          <w:p w:rsidR="00A526D3" w:rsidRPr="00A526D3" w:rsidRDefault="00A526D3" w:rsidP="00BB3C48">
            <w:pPr>
              <w:jc w:val="both"/>
              <w:rPr>
                <w:rFonts w:cs="TimesNewRomanPSMT"/>
                <w:sz w:val="16"/>
                <w:szCs w:val="16"/>
                <w:lang w:val="ro-RO"/>
              </w:rPr>
            </w:pPr>
          </w:p>
          <w:p w:rsidR="00B007CB" w:rsidRDefault="00A526D3" w:rsidP="00A526D3">
            <w:pPr>
              <w:jc w:val="both"/>
              <w:rPr>
                <w:rFonts w:cstheme="minorHAnsi"/>
                <w:sz w:val="24"/>
                <w:szCs w:val="24"/>
                <w:lang w:val="ro-RO"/>
              </w:rPr>
            </w:pPr>
            <w:r>
              <w:rPr>
                <w:rFonts w:cs="TimesNewRomanPSMT"/>
                <w:sz w:val="24"/>
                <w:szCs w:val="24"/>
                <w:lang w:val="ro-RO"/>
              </w:rPr>
              <w:t>Totodată sistemul actual de cerificare a benzinei și motorinei păstrează riscurile majore de poluare a mediului și</w:t>
            </w:r>
            <w:r w:rsidR="00F867B1">
              <w:rPr>
                <w:rFonts w:cstheme="minorHAnsi"/>
                <w:sz w:val="24"/>
                <w:szCs w:val="24"/>
                <w:lang w:val="ro-RO"/>
              </w:rPr>
              <w:t xml:space="preserve"> </w:t>
            </w:r>
            <w:r w:rsidR="00BB3C48" w:rsidRPr="004E4506">
              <w:rPr>
                <w:rFonts w:cstheme="minorHAnsi"/>
                <w:sz w:val="24"/>
                <w:szCs w:val="24"/>
                <w:lang w:val="ro-RO"/>
              </w:rPr>
              <w:t xml:space="preserve"> riscurile  de  </w:t>
            </w:r>
            <w:proofErr w:type="spellStart"/>
            <w:r w:rsidR="00BB3C48" w:rsidRPr="004E4506">
              <w:rPr>
                <w:rFonts w:cstheme="minorHAnsi"/>
                <w:sz w:val="24"/>
                <w:szCs w:val="24"/>
                <w:lang w:val="ro-RO"/>
              </w:rPr>
              <w:t>achiziţionare</w:t>
            </w:r>
            <w:proofErr w:type="spellEnd"/>
            <w:r w:rsidR="00BB3C48" w:rsidRPr="004E4506">
              <w:rPr>
                <w:rFonts w:cstheme="minorHAnsi"/>
                <w:sz w:val="24"/>
                <w:szCs w:val="24"/>
                <w:lang w:val="ro-RO"/>
              </w:rPr>
              <w:t xml:space="preserve"> a  produselor  petroliere necorespunzătoare,  care pot afecta securitatea, sănătatea şi viaţa consumatorilor,  precum și  de a le  deteriora mijloacele de transport şi mecanismele.</w:t>
            </w:r>
            <w:r w:rsidR="00F867B1">
              <w:rPr>
                <w:rFonts w:cstheme="minorHAnsi"/>
                <w:sz w:val="24"/>
                <w:szCs w:val="24"/>
                <w:lang w:val="ro-RO"/>
              </w:rPr>
              <w:t xml:space="preserve"> </w:t>
            </w:r>
            <w:r w:rsidR="00B007CB">
              <w:rPr>
                <w:rFonts w:cstheme="minorHAnsi"/>
                <w:sz w:val="24"/>
                <w:szCs w:val="24"/>
                <w:lang w:val="ro-RO"/>
              </w:rPr>
              <w:t xml:space="preserve">La fel este prejudiciat și </w:t>
            </w:r>
            <w:r w:rsidR="00646DC8">
              <w:rPr>
                <w:rFonts w:cstheme="minorHAnsi"/>
                <w:sz w:val="24"/>
                <w:szCs w:val="24"/>
                <w:lang w:val="ro-RO"/>
              </w:rPr>
              <w:t>domeniul agrotehnic,  din simplu motiv, că motorina de calitate necorespunzătoare afectează grav motoarele diesel a mașinilor agricole, ceea ce duce la cost</w:t>
            </w:r>
            <w:r w:rsidR="004D5F9F">
              <w:rPr>
                <w:rFonts w:cstheme="minorHAnsi"/>
                <w:sz w:val="24"/>
                <w:szCs w:val="24"/>
                <w:lang w:val="ro-RO"/>
              </w:rPr>
              <w:t>uri semnificative de reparație pentru agricultori.</w:t>
            </w:r>
          </w:p>
          <w:p w:rsidR="0028394C" w:rsidRPr="0028394C" w:rsidRDefault="0028394C" w:rsidP="00A526D3">
            <w:pPr>
              <w:jc w:val="both"/>
              <w:rPr>
                <w:rFonts w:cstheme="minorHAnsi"/>
                <w:sz w:val="16"/>
                <w:szCs w:val="16"/>
                <w:lang w:val="ro-RO"/>
              </w:rPr>
            </w:pPr>
          </w:p>
          <w:p w:rsidR="00F867B1" w:rsidRDefault="0028394C" w:rsidP="00A526D3">
            <w:pPr>
              <w:jc w:val="both"/>
              <w:rPr>
                <w:rFonts w:cstheme="minorHAnsi"/>
                <w:sz w:val="24"/>
                <w:szCs w:val="24"/>
                <w:lang w:val="ro-RO"/>
              </w:rPr>
            </w:pPr>
            <w:r>
              <w:rPr>
                <w:rFonts w:eastAsia="Times New Roman" w:cs="Arial"/>
                <w:color w:val="000000"/>
                <w:sz w:val="24"/>
                <w:szCs w:val="24"/>
                <w:lang w:val="ro-RO"/>
              </w:rPr>
              <w:t xml:space="preserve">Sistemul existent de certificare și în continuare nu va determina calitatea benzinei și motorinei la stațiile de alimentare. </w:t>
            </w:r>
            <w:r w:rsidRPr="004E4506">
              <w:rPr>
                <w:rFonts w:eastAsia="Times New Roman" w:cs="Arial"/>
                <w:color w:val="000000"/>
                <w:sz w:val="24"/>
                <w:szCs w:val="24"/>
                <w:lang w:val="ro-RO"/>
              </w:rPr>
              <w:t xml:space="preserve">Între timp, </w:t>
            </w:r>
            <w:proofErr w:type="spellStart"/>
            <w:r w:rsidRPr="004E4506">
              <w:rPr>
                <w:rFonts w:eastAsia="Times New Roman" w:cs="Arial"/>
                <w:color w:val="000000"/>
                <w:sz w:val="24"/>
                <w:szCs w:val="24"/>
                <w:lang w:val="ro-RO"/>
              </w:rPr>
              <w:t>mulţi</w:t>
            </w:r>
            <w:proofErr w:type="spellEnd"/>
            <w:r w:rsidRPr="004E4506">
              <w:rPr>
                <w:rFonts w:eastAsia="Times New Roman" w:cs="Arial"/>
                <w:color w:val="000000"/>
                <w:sz w:val="24"/>
                <w:szCs w:val="24"/>
                <w:lang w:val="ro-RO"/>
              </w:rPr>
              <w:t xml:space="preserve"> </w:t>
            </w:r>
            <w:proofErr w:type="spellStart"/>
            <w:r w:rsidRPr="004E4506">
              <w:rPr>
                <w:rFonts w:eastAsia="Times New Roman" w:cs="Arial"/>
                <w:color w:val="000000"/>
                <w:sz w:val="24"/>
                <w:szCs w:val="24"/>
                <w:lang w:val="ro-RO"/>
              </w:rPr>
              <w:t>şoferi</w:t>
            </w:r>
            <w:proofErr w:type="spellEnd"/>
            <w:r w:rsidRPr="004E4506">
              <w:rPr>
                <w:rFonts w:eastAsia="Times New Roman" w:cs="Arial"/>
                <w:color w:val="000000"/>
                <w:sz w:val="24"/>
                <w:szCs w:val="24"/>
                <w:lang w:val="ro-RO"/>
              </w:rPr>
              <w:t xml:space="preserve"> se plâng că-şi strică </w:t>
            </w:r>
            <w:proofErr w:type="spellStart"/>
            <w:r w:rsidRPr="004E4506">
              <w:rPr>
                <w:rFonts w:eastAsia="Times New Roman" w:cs="Arial"/>
                <w:color w:val="000000"/>
                <w:sz w:val="24"/>
                <w:szCs w:val="24"/>
                <w:lang w:val="ro-RO"/>
              </w:rPr>
              <w:t>maşinile</w:t>
            </w:r>
            <w:proofErr w:type="spellEnd"/>
            <w:r w:rsidRPr="004E4506">
              <w:rPr>
                <w:rFonts w:eastAsia="Times New Roman" w:cs="Arial"/>
                <w:color w:val="000000"/>
                <w:sz w:val="24"/>
                <w:szCs w:val="24"/>
                <w:lang w:val="ro-RO"/>
              </w:rPr>
              <w:t xml:space="preserve"> cu benzina şi motorina pe care le bănuiesc a fi diluate. Asta în condiţiile în care, pe deasupra, preţurile în Republica Moldova sunt destul de mari comparativ cu alte </w:t>
            </w:r>
            <w:proofErr w:type="spellStart"/>
            <w:r w:rsidRPr="004E4506">
              <w:rPr>
                <w:rFonts w:eastAsia="Times New Roman" w:cs="Arial"/>
                <w:color w:val="000000"/>
                <w:sz w:val="24"/>
                <w:szCs w:val="24"/>
                <w:lang w:val="ro-RO"/>
              </w:rPr>
              <w:t>ţări</w:t>
            </w:r>
            <w:proofErr w:type="spellEnd"/>
            <w:r w:rsidRPr="004E4506">
              <w:rPr>
                <w:rFonts w:eastAsia="Times New Roman" w:cs="Arial"/>
                <w:color w:val="000000"/>
                <w:sz w:val="24"/>
                <w:szCs w:val="24"/>
                <w:lang w:val="ro-RO"/>
              </w:rPr>
              <w:t>.</w:t>
            </w:r>
            <w:r>
              <w:rPr>
                <w:rFonts w:eastAsia="Times New Roman" w:cs="Arial"/>
                <w:color w:val="000000"/>
                <w:sz w:val="24"/>
                <w:szCs w:val="24"/>
                <w:lang w:val="ro-RO"/>
              </w:rPr>
              <w:t xml:space="preserve"> </w:t>
            </w:r>
            <w:r w:rsidR="00F867B1">
              <w:rPr>
                <w:rFonts w:cstheme="minorHAnsi"/>
                <w:sz w:val="24"/>
                <w:szCs w:val="24"/>
                <w:lang w:val="ro-RO"/>
              </w:rPr>
              <w:t>Prejudiciul adus consumat</w:t>
            </w:r>
            <w:r w:rsidR="00A526D3">
              <w:rPr>
                <w:rFonts w:cstheme="minorHAnsi"/>
                <w:sz w:val="24"/>
                <w:szCs w:val="24"/>
                <w:lang w:val="ro-RO"/>
              </w:rPr>
              <w:t>orilor finali de benzină și motorină, estimat la pct.2 lit. b) din prezenta analiză poate crește an de an.</w:t>
            </w:r>
          </w:p>
          <w:p w:rsidR="00F867B1" w:rsidRPr="00646DC8" w:rsidRDefault="00F867B1" w:rsidP="00BB3C48">
            <w:pPr>
              <w:pStyle w:val="BodyText3"/>
              <w:shd w:val="clear" w:color="auto" w:fill="auto"/>
              <w:spacing w:after="0" w:line="240" w:lineRule="auto"/>
              <w:ind w:left="20" w:right="20" w:firstLine="0"/>
              <w:rPr>
                <w:rFonts w:asciiTheme="minorHAnsi" w:hAnsiTheme="minorHAnsi" w:cstheme="minorHAnsi"/>
                <w:sz w:val="16"/>
                <w:szCs w:val="16"/>
                <w:lang w:val="ro-RO"/>
              </w:rPr>
            </w:pPr>
          </w:p>
          <w:p w:rsidR="0028394C" w:rsidRDefault="0028394C" w:rsidP="00347859">
            <w:pPr>
              <w:jc w:val="both"/>
              <w:rPr>
                <w:rFonts w:eastAsia="Times New Roman" w:cs="Times New Roman"/>
                <w:color w:val="000000"/>
                <w:sz w:val="24"/>
                <w:szCs w:val="24"/>
                <w:lang w:val="ro-RO" w:eastAsia="ru-RU"/>
              </w:rPr>
            </w:pPr>
            <w:r>
              <w:rPr>
                <w:rFonts w:eastAsia="Times New Roman" w:cs="Times New Roman"/>
                <w:color w:val="000000"/>
                <w:sz w:val="24"/>
                <w:szCs w:val="24"/>
                <w:lang w:val="ro-RO" w:eastAsia="ru-RU"/>
              </w:rPr>
              <w:t>Urmare celor r</w:t>
            </w:r>
            <w:r w:rsidR="00872007">
              <w:rPr>
                <w:rFonts w:eastAsia="Times New Roman" w:cs="Times New Roman"/>
                <w:color w:val="000000"/>
                <w:sz w:val="24"/>
                <w:szCs w:val="24"/>
                <w:lang w:val="ro-RO" w:eastAsia="ru-RU"/>
              </w:rPr>
              <w:t xml:space="preserve">elatate, </w:t>
            </w:r>
            <w:r w:rsidR="007D0530">
              <w:rPr>
                <w:rFonts w:eastAsia="Times New Roman" w:cs="Times New Roman"/>
                <w:color w:val="000000"/>
                <w:sz w:val="24"/>
                <w:szCs w:val="24"/>
                <w:lang w:val="ro-RO" w:eastAsia="ru-RU"/>
              </w:rPr>
              <w:t>s</w:t>
            </w:r>
            <w:r w:rsidR="00872007">
              <w:rPr>
                <w:rFonts w:eastAsia="Times New Roman" w:cs="Times New Roman"/>
                <w:color w:val="000000"/>
                <w:sz w:val="24"/>
                <w:szCs w:val="24"/>
                <w:lang w:val="ro-RO" w:eastAsia="ru-RU"/>
              </w:rPr>
              <w:t>istemul existent</w:t>
            </w:r>
            <w:r>
              <w:rPr>
                <w:rFonts w:eastAsia="Times New Roman" w:cs="Times New Roman"/>
                <w:color w:val="000000"/>
                <w:sz w:val="24"/>
                <w:szCs w:val="24"/>
                <w:lang w:val="ro-RO" w:eastAsia="ru-RU"/>
              </w:rPr>
              <w:t xml:space="preserve"> </w:t>
            </w:r>
            <w:r w:rsidR="00872007">
              <w:rPr>
                <w:rFonts w:eastAsia="Times New Roman" w:cs="Times New Roman"/>
                <w:color w:val="000000"/>
                <w:sz w:val="24"/>
                <w:szCs w:val="24"/>
                <w:lang w:val="ro-RO" w:eastAsia="ru-RU"/>
              </w:rPr>
              <w:t>de certificare nu facilitează creș</w:t>
            </w:r>
            <w:r w:rsidR="007D0530">
              <w:rPr>
                <w:rFonts w:eastAsia="Times New Roman" w:cs="Times New Roman"/>
                <w:color w:val="000000"/>
                <w:sz w:val="24"/>
                <w:szCs w:val="24"/>
                <w:lang w:val="ro-RO" w:eastAsia="ru-RU"/>
              </w:rPr>
              <w:t>terea calității benzinei și motorinei, precum și menține riscul de import</w:t>
            </w:r>
            <w:r>
              <w:rPr>
                <w:rFonts w:eastAsia="Times New Roman" w:cs="Times New Roman"/>
                <w:color w:val="000000"/>
                <w:sz w:val="24"/>
                <w:szCs w:val="24"/>
                <w:lang w:val="ro-RO" w:eastAsia="ru-RU"/>
              </w:rPr>
              <w:t xml:space="preserve"> și comercializa</w:t>
            </w:r>
            <w:r w:rsidR="007D0530">
              <w:rPr>
                <w:rFonts w:eastAsia="Times New Roman" w:cs="Times New Roman"/>
                <w:color w:val="000000"/>
                <w:sz w:val="24"/>
                <w:szCs w:val="24"/>
                <w:lang w:val="ro-RO" w:eastAsia="ru-RU"/>
              </w:rPr>
              <w:t>re</w:t>
            </w:r>
            <w:r>
              <w:rPr>
                <w:rFonts w:eastAsia="Times New Roman" w:cs="Times New Roman"/>
                <w:color w:val="000000"/>
                <w:sz w:val="24"/>
                <w:szCs w:val="24"/>
                <w:lang w:val="ro-RO" w:eastAsia="ru-RU"/>
              </w:rPr>
              <w:t xml:space="preserve"> în Republica Moldova </w:t>
            </w:r>
            <w:r w:rsidR="007D0530">
              <w:rPr>
                <w:rFonts w:eastAsia="Times New Roman" w:cs="Times New Roman"/>
                <w:color w:val="000000"/>
                <w:sz w:val="24"/>
                <w:szCs w:val="24"/>
                <w:lang w:val="ro-RO" w:eastAsia="ru-RU"/>
              </w:rPr>
              <w:t xml:space="preserve">a </w:t>
            </w:r>
            <w:r>
              <w:rPr>
                <w:rFonts w:eastAsia="Times New Roman" w:cs="Times New Roman"/>
                <w:color w:val="000000"/>
                <w:sz w:val="24"/>
                <w:szCs w:val="24"/>
                <w:lang w:val="ro-RO" w:eastAsia="ru-RU"/>
              </w:rPr>
              <w:t>produse</w:t>
            </w:r>
            <w:r w:rsidR="007D0530">
              <w:rPr>
                <w:rFonts w:eastAsia="Times New Roman" w:cs="Times New Roman"/>
                <w:color w:val="000000"/>
                <w:sz w:val="24"/>
                <w:szCs w:val="24"/>
                <w:lang w:val="ro-RO" w:eastAsia="ru-RU"/>
              </w:rPr>
              <w:t xml:space="preserve">lor </w:t>
            </w:r>
            <w:r>
              <w:rPr>
                <w:rFonts w:eastAsia="Times New Roman" w:cs="Times New Roman"/>
                <w:color w:val="000000"/>
                <w:sz w:val="24"/>
                <w:szCs w:val="24"/>
                <w:lang w:val="ro-RO" w:eastAsia="ru-RU"/>
              </w:rPr>
              <w:t xml:space="preserve"> petroliere </w:t>
            </w:r>
            <w:r w:rsidR="007D0530">
              <w:rPr>
                <w:rFonts w:eastAsia="Times New Roman" w:cs="Times New Roman"/>
                <w:color w:val="000000"/>
                <w:sz w:val="24"/>
                <w:szCs w:val="24"/>
                <w:lang w:val="ro-RO" w:eastAsia="ru-RU"/>
              </w:rPr>
              <w:t>neconforme cerințelor standardelor EN.</w:t>
            </w:r>
          </w:p>
          <w:p w:rsidR="0028394C" w:rsidRPr="007D0530" w:rsidRDefault="0028394C" w:rsidP="00347859">
            <w:pPr>
              <w:jc w:val="both"/>
              <w:rPr>
                <w:rFonts w:eastAsia="Times New Roman" w:cs="Times New Roman"/>
                <w:color w:val="000000"/>
                <w:sz w:val="16"/>
                <w:szCs w:val="16"/>
                <w:lang w:val="ro-RO" w:eastAsia="ru-RU"/>
              </w:rPr>
            </w:pPr>
          </w:p>
          <w:p w:rsidR="00F51B49" w:rsidRPr="004E4506" w:rsidRDefault="007D0530" w:rsidP="00347859">
            <w:pPr>
              <w:jc w:val="both"/>
              <w:rPr>
                <w:sz w:val="24"/>
                <w:szCs w:val="24"/>
                <w:lang w:val="ro-RO"/>
              </w:rPr>
            </w:pPr>
            <w:r>
              <w:rPr>
                <w:rFonts w:eastAsia="Times New Roman" w:cs="Times New Roman"/>
                <w:color w:val="000000"/>
                <w:sz w:val="24"/>
                <w:szCs w:val="24"/>
                <w:lang w:val="ro-RO" w:eastAsia="ru-RU"/>
              </w:rPr>
              <w:t xml:space="preserve">În rezultat nu vor </w:t>
            </w:r>
            <w:r w:rsidR="00F16B6C" w:rsidRPr="004E4506">
              <w:rPr>
                <w:rFonts w:eastAsia="Times New Roman" w:cs="Times New Roman"/>
                <w:color w:val="000000"/>
                <w:sz w:val="24"/>
                <w:szCs w:val="24"/>
                <w:lang w:val="ro-RO" w:eastAsia="ru-RU"/>
              </w:rPr>
              <w:t xml:space="preserve">fi create premisele necesare pentru respectarea angajamentelor asumate cu privire la </w:t>
            </w:r>
            <w:r>
              <w:rPr>
                <w:rFonts w:cs="Times New Roman"/>
                <w:sz w:val="24"/>
                <w:szCs w:val="24"/>
                <w:lang w:val="ro-RO"/>
              </w:rPr>
              <w:t>Acordul de Asociere, inclusiv</w:t>
            </w:r>
            <w:r w:rsidR="001D514A" w:rsidRPr="004E4506">
              <w:rPr>
                <w:sz w:val="24"/>
                <w:szCs w:val="24"/>
                <w:lang w:val="ro-RO"/>
              </w:rPr>
              <w:t xml:space="preserve"> nu va fi posibil d</w:t>
            </w:r>
            <w:r w:rsidR="00CE4BCE" w:rsidRPr="004E4506">
              <w:rPr>
                <w:sz w:val="24"/>
                <w:szCs w:val="24"/>
                <w:lang w:val="ro-RO"/>
              </w:rPr>
              <w:t>e executat sintezele de date naț</w:t>
            </w:r>
            <w:r w:rsidR="001D514A" w:rsidRPr="004E4506">
              <w:rPr>
                <w:sz w:val="24"/>
                <w:szCs w:val="24"/>
                <w:lang w:val="ro-RO"/>
              </w:rPr>
              <w:t xml:space="preserve">ionale referitoare la calitatea </w:t>
            </w:r>
            <w:r w:rsidR="00CE4BCE" w:rsidRPr="004E4506">
              <w:rPr>
                <w:sz w:val="24"/>
                <w:szCs w:val="24"/>
                <w:lang w:val="ro-RO"/>
              </w:rPr>
              <w:t>carburanț</w:t>
            </w:r>
            <w:r w:rsidR="00C4059B" w:rsidRPr="004E4506">
              <w:rPr>
                <w:sz w:val="24"/>
                <w:szCs w:val="24"/>
                <w:lang w:val="ro-RO"/>
              </w:rPr>
              <w:t>ilo</w:t>
            </w:r>
            <w:r w:rsidR="00CE4BCE" w:rsidRPr="004E4506">
              <w:rPr>
                <w:sz w:val="24"/>
                <w:szCs w:val="24"/>
                <w:lang w:val="ro-RO"/>
              </w:rPr>
              <w:t>r, precum ș</w:t>
            </w:r>
            <w:r w:rsidR="00C4059B" w:rsidRPr="004E4506">
              <w:rPr>
                <w:sz w:val="24"/>
                <w:szCs w:val="24"/>
                <w:lang w:val="ro-RO"/>
              </w:rPr>
              <w:t>i cantităț</w:t>
            </w:r>
            <w:r w:rsidR="00CE4BCE" w:rsidRPr="004E4506">
              <w:rPr>
                <w:sz w:val="24"/>
                <w:szCs w:val="24"/>
                <w:lang w:val="ro-RO"/>
              </w:rPr>
              <w:t>ile de benzină si motorină</w:t>
            </w:r>
            <w:r w:rsidR="001D514A" w:rsidRPr="004E4506">
              <w:rPr>
                <w:sz w:val="24"/>
                <w:szCs w:val="24"/>
                <w:lang w:val="ro-RO"/>
              </w:rPr>
              <w:t xml:space="preserve"> comercializate </w:t>
            </w:r>
            <w:r w:rsidR="00C4059B" w:rsidRPr="004E4506">
              <w:rPr>
                <w:sz w:val="24"/>
                <w:szCs w:val="24"/>
                <w:lang w:val="ro-RO"/>
              </w:rPr>
              <w:t>anual</w:t>
            </w:r>
            <w:r w:rsidR="001D514A" w:rsidRPr="004E4506">
              <w:rPr>
                <w:sz w:val="24"/>
                <w:szCs w:val="24"/>
                <w:lang w:val="ro-RO"/>
              </w:rPr>
              <w:t xml:space="preserve">, în scopul raportării </w:t>
            </w:r>
            <w:r w:rsidR="00C4059B" w:rsidRPr="004E4506">
              <w:rPr>
                <w:sz w:val="24"/>
                <w:szCs w:val="24"/>
                <w:lang w:val="ro-RO"/>
              </w:rPr>
              <w:t xml:space="preserve">ulterioare </w:t>
            </w:r>
            <w:r w:rsidR="001D514A" w:rsidRPr="004E4506">
              <w:rPr>
                <w:sz w:val="24"/>
                <w:szCs w:val="24"/>
                <w:lang w:val="ro-RO"/>
              </w:rPr>
              <w:t>către Comisia Europeană.</w:t>
            </w:r>
          </w:p>
          <w:p w:rsidR="00DF0D6D" w:rsidRPr="004E4506" w:rsidRDefault="00DF0D6D" w:rsidP="00F250D3">
            <w:pPr>
              <w:jc w:val="both"/>
              <w:rPr>
                <w:rFonts w:cs="Arial"/>
                <w:color w:val="000000"/>
                <w:sz w:val="24"/>
                <w:szCs w:val="24"/>
                <w:lang w:val="ro-RO"/>
              </w:rPr>
            </w:pPr>
          </w:p>
          <w:p w:rsidR="00F16B6C" w:rsidRPr="004E4506" w:rsidRDefault="00753538" w:rsidP="00F16B6C">
            <w:pPr>
              <w:ind w:firstLine="744"/>
              <w:rPr>
                <w:rFonts w:cs="Times New Roman"/>
                <w:b/>
                <w:i/>
                <w:sz w:val="24"/>
                <w:szCs w:val="24"/>
                <w:lang w:val="ro-RO"/>
              </w:rPr>
            </w:pPr>
            <w:r w:rsidRPr="004E4506">
              <w:rPr>
                <w:rFonts w:cs="Times New Roman"/>
                <w:b/>
                <w:i/>
                <w:sz w:val="24"/>
                <w:szCs w:val="24"/>
                <w:lang w:val="ro-RO"/>
              </w:rPr>
              <w:t>Opț</w:t>
            </w:r>
            <w:r w:rsidR="00763947" w:rsidRPr="004E4506">
              <w:rPr>
                <w:rFonts w:cs="Times New Roman"/>
                <w:b/>
                <w:i/>
                <w:sz w:val="24"/>
                <w:szCs w:val="24"/>
                <w:lang w:val="ro-RO"/>
              </w:rPr>
              <w:t>iunea (intervenția) recomandată</w:t>
            </w:r>
          </w:p>
          <w:p w:rsidR="003900CC" w:rsidRPr="004E4506" w:rsidRDefault="005F4DB1" w:rsidP="003900CC">
            <w:pPr>
              <w:pStyle w:val="tt"/>
              <w:jc w:val="both"/>
              <w:rPr>
                <w:rFonts w:asciiTheme="minorHAnsi" w:hAnsiTheme="minorHAnsi" w:cstheme="minorHAnsi"/>
                <w:b w:val="0"/>
                <w:lang w:val="ro-RO"/>
              </w:rPr>
            </w:pPr>
            <w:r>
              <w:rPr>
                <w:rFonts w:asciiTheme="minorHAnsi" w:hAnsiTheme="minorHAnsi" w:cstheme="minorHAnsi"/>
                <w:b w:val="0"/>
                <w:lang w:val="ro-RO"/>
              </w:rPr>
              <w:t>P</w:t>
            </w:r>
            <w:r w:rsidR="003900CC" w:rsidRPr="004E4506">
              <w:rPr>
                <w:rFonts w:asciiTheme="minorHAnsi" w:hAnsiTheme="minorHAnsi" w:cstheme="minorHAnsi"/>
                <w:b w:val="0"/>
                <w:lang w:val="ro-RO"/>
              </w:rPr>
              <w:t xml:space="preserve">roiectul  Hotărîrii Guvernului în </w:t>
            </w:r>
            <w:proofErr w:type="spellStart"/>
            <w:r w:rsidR="003900CC" w:rsidRPr="004E4506">
              <w:rPr>
                <w:rFonts w:asciiTheme="minorHAnsi" w:hAnsiTheme="minorHAnsi" w:cstheme="minorHAnsi"/>
                <w:b w:val="0"/>
                <w:lang w:val="ro-RO"/>
              </w:rPr>
              <w:t>redacţia</w:t>
            </w:r>
            <w:proofErr w:type="spellEnd"/>
            <w:r w:rsidR="003900CC" w:rsidRPr="004E4506">
              <w:rPr>
                <w:rFonts w:asciiTheme="minorHAnsi" w:hAnsiTheme="minorHAnsi" w:cstheme="minorHAnsi"/>
                <w:b w:val="0"/>
                <w:lang w:val="ro-RO"/>
              </w:rPr>
              <w:t xml:space="preserve"> propusă, va suplini cadrul normativ specific pentru asigurarea calităţii benzinei și motorinei, cu prevederi care corespund cerinţelor  normative,  armonizate cu cerinţele Directivei 98/70/</w:t>
            </w:r>
            <w:r w:rsidR="004D5F9F">
              <w:rPr>
                <w:rFonts w:asciiTheme="minorHAnsi" w:hAnsiTheme="minorHAnsi" w:cstheme="minorHAnsi"/>
                <w:b w:val="0"/>
                <w:lang w:val="ro-RO"/>
              </w:rPr>
              <w:t>C</w:t>
            </w:r>
            <w:r w:rsidR="003900CC" w:rsidRPr="004E4506">
              <w:rPr>
                <w:rFonts w:asciiTheme="minorHAnsi" w:hAnsiTheme="minorHAnsi" w:cstheme="minorHAnsi"/>
                <w:b w:val="0"/>
                <w:lang w:val="ro-RO"/>
              </w:rPr>
              <w:t xml:space="preserve">E. Acest fapt va conduce la sporirea calităţii şi caracterului inofensiv al combustibililor lichizi importați și utilizați pe piaţa autohtonă, precum şi la reducerea emisiilor de </w:t>
            </w:r>
            <w:proofErr w:type="spellStart"/>
            <w:r w:rsidR="003900CC" w:rsidRPr="004E4506">
              <w:rPr>
                <w:rFonts w:asciiTheme="minorHAnsi" w:hAnsiTheme="minorHAnsi" w:cstheme="minorHAnsi"/>
                <w:b w:val="0"/>
                <w:lang w:val="ro-RO"/>
              </w:rPr>
              <w:t>poluanţi</w:t>
            </w:r>
            <w:proofErr w:type="spellEnd"/>
            <w:r w:rsidR="003900CC" w:rsidRPr="004E4506">
              <w:rPr>
                <w:rFonts w:asciiTheme="minorHAnsi" w:hAnsiTheme="minorHAnsi" w:cstheme="minorHAnsi"/>
                <w:b w:val="0"/>
                <w:lang w:val="ro-RO"/>
              </w:rPr>
              <w:t xml:space="preserve"> în atmosferă</w:t>
            </w:r>
            <w:r w:rsidR="003900CC" w:rsidRPr="004E4506">
              <w:rPr>
                <w:rFonts w:asciiTheme="minorHAnsi" w:hAnsiTheme="minorHAnsi" w:cstheme="minorHAnsi"/>
                <w:lang w:val="ro-RO"/>
              </w:rPr>
              <w:t>.</w:t>
            </w:r>
            <w:r w:rsidR="004D5F9F">
              <w:rPr>
                <w:rFonts w:asciiTheme="minorHAnsi" w:hAnsiTheme="minorHAnsi" w:cstheme="minorHAnsi"/>
                <w:lang w:val="ro-RO"/>
              </w:rPr>
              <w:t xml:space="preserve"> </w:t>
            </w:r>
            <w:r w:rsidR="003900CC" w:rsidRPr="004E4506">
              <w:rPr>
                <w:rFonts w:asciiTheme="minorHAnsi" w:hAnsiTheme="minorHAnsi" w:cs="TimesNewRomanPSMT"/>
                <w:b w:val="0"/>
                <w:lang w:val="ro-RO"/>
              </w:rPr>
              <w:t xml:space="preserve">Este de menţionat, că </w:t>
            </w:r>
            <w:proofErr w:type="spellStart"/>
            <w:r w:rsidR="003900CC" w:rsidRPr="004E4506">
              <w:rPr>
                <w:rFonts w:asciiTheme="minorHAnsi" w:hAnsiTheme="minorHAnsi" w:cs="TimesNewRomanPSMT"/>
                <w:b w:val="0"/>
                <w:lang w:val="ro-RO"/>
              </w:rPr>
              <w:t>carburanţii</w:t>
            </w:r>
            <w:proofErr w:type="spellEnd"/>
            <w:r w:rsidR="003900CC" w:rsidRPr="004E4506">
              <w:rPr>
                <w:rFonts w:asciiTheme="minorHAnsi" w:hAnsiTheme="minorHAnsi" w:cs="TimesNewRomanPSMT"/>
                <w:b w:val="0"/>
                <w:lang w:val="ro-RO"/>
              </w:rPr>
              <w:t xml:space="preserve"> </w:t>
            </w:r>
            <w:proofErr w:type="spellStart"/>
            <w:r w:rsidR="003900CC" w:rsidRPr="004E4506">
              <w:rPr>
                <w:rFonts w:asciiTheme="minorHAnsi" w:hAnsiTheme="minorHAnsi" w:cs="TimesNewRomanPSMT"/>
                <w:b w:val="0"/>
                <w:lang w:val="ro-RO"/>
              </w:rPr>
              <w:t>folosiţi</w:t>
            </w:r>
            <w:proofErr w:type="spellEnd"/>
            <w:r w:rsidR="003900CC" w:rsidRPr="004E4506">
              <w:rPr>
                <w:rFonts w:asciiTheme="minorHAnsi" w:hAnsiTheme="minorHAnsi" w:cs="TimesNewRomanPSMT"/>
                <w:b w:val="0"/>
                <w:lang w:val="ro-RO"/>
              </w:rPr>
              <w:t xml:space="preserve"> în transport contribuie în mare măsură la emisiile totale de gaze cu efect de seră. Deci, c</w:t>
            </w:r>
            <w:r w:rsidR="003900CC" w:rsidRPr="004E4506">
              <w:rPr>
                <w:rFonts w:asciiTheme="minorHAnsi" w:hAnsiTheme="minorHAnsi"/>
                <w:b w:val="0"/>
                <w:lang w:val="ro-RO"/>
              </w:rPr>
              <w:t xml:space="preserve">ontrolul calităţii benzinei și motorinei prin verificarea </w:t>
            </w:r>
            <w:proofErr w:type="spellStart"/>
            <w:r w:rsidR="003900CC" w:rsidRPr="004E4506">
              <w:rPr>
                <w:rFonts w:asciiTheme="minorHAnsi" w:hAnsiTheme="minorHAnsi"/>
                <w:b w:val="0"/>
                <w:lang w:val="ro-RO"/>
              </w:rPr>
              <w:t>compoziţiei</w:t>
            </w:r>
            <w:proofErr w:type="spellEnd"/>
            <w:r w:rsidR="003900CC" w:rsidRPr="004E4506">
              <w:rPr>
                <w:rFonts w:asciiTheme="minorHAnsi" w:hAnsiTheme="minorHAnsi"/>
                <w:b w:val="0"/>
                <w:lang w:val="ro-RO"/>
              </w:rPr>
              <w:t xml:space="preserve"> acestora va  reduce emisiile de </w:t>
            </w:r>
            <w:proofErr w:type="spellStart"/>
            <w:r w:rsidR="003900CC" w:rsidRPr="004E4506">
              <w:rPr>
                <w:rFonts w:asciiTheme="minorHAnsi" w:hAnsiTheme="minorHAnsi"/>
                <w:b w:val="0"/>
                <w:lang w:val="ro-RO"/>
              </w:rPr>
              <w:t>poluanţi</w:t>
            </w:r>
            <w:proofErr w:type="spellEnd"/>
            <w:r w:rsidR="003900CC" w:rsidRPr="004E4506">
              <w:rPr>
                <w:rFonts w:asciiTheme="minorHAnsi" w:hAnsiTheme="minorHAnsi"/>
                <w:b w:val="0"/>
                <w:lang w:val="ro-RO"/>
              </w:rPr>
              <w:t xml:space="preserve"> ai aerului din instalaţiile de ardere şi emisiile de C0</w:t>
            </w:r>
            <w:r w:rsidR="003900CC" w:rsidRPr="004E4506">
              <w:rPr>
                <w:rFonts w:asciiTheme="minorHAnsi" w:hAnsiTheme="minorHAnsi"/>
                <w:b w:val="0"/>
                <w:vertAlign w:val="subscript"/>
                <w:lang w:val="ro-RO"/>
              </w:rPr>
              <w:t>2</w:t>
            </w:r>
            <w:r w:rsidR="003900CC" w:rsidRPr="004E4506">
              <w:rPr>
                <w:rFonts w:asciiTheme="minorHAnsi" w:hAnsiTheme="minorHAnsi"/>
                <w:b w:val="0"/>
                <w:lang w:val="ro-RO"/>
              </w:rPr>
              <w:t xml:space="preserve"> din transport.  </w:t>
            </w:r>
          </w:p>
          <w:p w:rsidR="003900CC" w:rsidRPr="004E4506" w:rsidRDefault="003900CC" w:rsidP="003900CC">
            <w:pPr>
              <w:pStyle w:val="tt"/>
              <w:jc w:val="both"/>
              <w:rPr>
                <w:rFonts w:asciiTheme="minorHAnsi" w:hAnsiTheme="minorHAnsi" w:cstheme="minorHAnsi"/>
                <w:sz w:val="16"/>
                <w:szCs w:val="16"/>
                <w:lang w:val="ro-RO"/>
              </w:rPr>
            </w:pPr>
          </w:p>
          <w:p w:rsidR="003900CC" w:rsidRPr="004E4506" w:rsidRDefault="003900CC" w:rsidP="003900CC">
            <w:pPr>
              <w:pStyle w:val="BodyText3"/>
              <w:shd w:val="clear" w:color="auto" w:fill="auto"/>
              <w:spacing w:after="0" w:line="240" w:lineRule="auto"/>
              <w:ind w:left="20" w:right="20" w:firstLine="0"/>
              <w:rPr>
                <w:rFonts w:asciiTheme="minorHAnsi" w:hAnsiTheme="minorHAnsi"/>
                <w:sz w:val="24"/>
                <w:szCs w:val="24"/>
                <w:lang w:val="ro-RO"/>
              </w:rPr>
            </w:pPr>
            <w:r w:rsidRPr="004E4506">
              <w:rPr>
                <w:rFonts w:asciiTheme="minorHAnsi" w:hAnsiTheme="minorHAnsi" w:cs="TimesNewRomanPSMT"/>
                <w:sz w:val="24"/>
                <w:szCs w:val="24"/>
                <w:lang w:val="ro-RO"/>
              </w:rPr>
              <w:t xml:space="preserve">Asigurarea respectării specificaţiilor tehnice, stabiliţi în proiectul  Hotărîrii Guvernului, se va realiza  prin monitorizarea calităţii benzinei şi motorinei importate și comercializate prin </w:t>
            </w:r>
            <w:proofErr w:type="spellStart"/>
            <w:r w:rsidRPr="004E4506">
              <w:rPr>
                <w:rFonts w:asciiTheme="minorHAnsi" w:hAnsiTheme="minorHAnsi" w:cs="TimesNewRomanPSMT"/>
                <w:sz w:val="24"/>
                <w:szCs w:val="24"/>
                <w:lang w:val="ro-RO"/>
              </w:rPr>
              <w:t>staţiile</w:t>
            </w:r>
            <w:proofErr w:type="spellEnd"/>
            <w:r w:rsidRPr="004E4506">
              <w:rPr>
                <w:rFonts w:asciiTheme="minorHAnsi" w:hAnsiTheme="minorHAnsi" w:cs="TimesNewRomanPSMT"/>
                <w:sz w:val="24"/>
                <w:szCs w:val="24"/>
                <w:lang w:val="ro-RO"/>
              </w:rPr>
              <w:t xml:space="preserve"> de alimentare cu produse petroliere. </w:t>
            </w:r>
            <w:r w:rsidRPr="004E4506">
              <w:rPr>
                <w:rFonts w:asciiTheme="minorHAnsi" w:hAnsiTheme="minorHAnsi"/>
                <w:sz w:val="24"/>
                <w:szCs w:val="24"/>
                <w:lang w:val="ro-RO"/>
              </w:rPr>
              <w:t xml:space="preserve">Specificaţiile tehnice a </w:t>
            </w:r>
            <w:proofErr w:type="spellStart"/>
            <w:r w:rsidRPr="004E4506">
              <w:rPr>
                <w:rFonts w:asciiTheme="minorHAnsi" w:hAnsiTheme="minorHAnsi"/>
                <w:sz w:val="24"/>
                <w:szCs w:val="24"/>
                <w:lang w:val="ro-RO"/>
              </w:rPr>
              <w:t>carburanţilor</w:t>
            </w:r>
            <w:proofErr w:type="spellEnd"/>
            <w:r w:rsidRPr="004E4506">
              <w:rPr>
                <w:rFonts w:asciiTheme="minorHAnsi" w:hAnsiTheme="minorHAnsi"/>
                <w:sz w:val="24"/>
                <w:szCs w:val="24"/>
                <w:lang w:val="ro-RO"/>
              </w:rPr>
              <w:t xml:space="preserve"> se referă la </w:t>
            </w:r>
            <w:proofErr w:type="spellStart"/>
            <w:r w:rsidRPr="004E4506">
              <w:rPr>
                <w:rFonts w:asciiTheme="minorHAnsi" w:hAnsiTheme="minorHAnsi"/>
                <w:sz w:val="24"/>
                <w:szCs w:val="24"/>
                <w:lang w:val="ro-RO"/>
              </w:rPr>
              <w:t>compoziţia</w:t>
            </w:r>
            <w:proofErr w:type="spellEnd"/>
            <w:r w:rsidRPr="004E4506">
              <w:rPr>
                <w:rFonts w:asciiTheme="minorHAnsi" w:hAnsiTheme="minorHAnsi"/>
                <w:sz w:val="24"/>
                <w:szCs w:val="24"/>
                <w:lang w:val="ro-RO"/>
              </w:rPr>
              <w:t xml:space="preserve"> chimică a combustibilelor, care sunt în legătură directă cu emisiile periculoase, precum şi la proprietăţile fizice ale </w:t>
            </w:r>
            <w:proofErr w:type="spellStart"/>
            <w:r w:rsidRPr="004E4506">
              <w:rPr>
                <w:rFonts w:asciiTheme="minorHAnsi" w:hAnsiTheme="minorHAnsi"/>
                <w:sz w:val="24"/>
                <w:szCs w:val="24"/>
                <w:lang w:val="ro-RO"/>
              </w:rPr>
              <w:t>carburanţilor</w:t>
            </w:r>
            <w:proofErr w:type="spellEnd"/>
            <w:r w:rsidRPr="004E4506">
              <w:rPr>
                <w:rFonts w:asciiTheme="minorHAnsi" w:hAnsiTheme="minorHAnsi"/>
                <w:sz w:val="24"/>
                <w:szCs w:val="24"/>
                <w:lang w:val="ro-RO"/>
              </w:rPr>
              <w:t xml:space="preserve"> (ex. cifra octanică minimală a benzinei), care au un impact direct asupra protecției drepturilor consumatorilor,  cât și un impact indirect asupra emisiilor  în cazul </w:t>
            </w:r>
            <w:proofErr w:type="spellStart"/>
            <w:r w:rsidRPr="004E4506">
              <w:rPr>
                <w:rFonts w:asciiTheme="minorHAnsi" w:hAnsiTheme="minorHAnsi"/>
                <w:sz w:val="24"/>
                <w:szCs w:val="24"/>
                <w:lang w:val="ro-RO"/>
              </w:rPr>
              <w:t>poluanţilor</w:t>
            </w:r>
            <w:proofErr w:type="spellEnd"/>
            <w:r w:rsidRPr="004E4506">
              <w:rPr>
                <w:rFonts w:asciiTheme="minorHAnsi" w:hAnsiTheme="minorHAnsi"/>
                <w:sz w:val="24"/>
                <w:szCs w:val="24"/>
                <w:lang w:val="ro-RO"/>
              </w:rPr>
              <w:t xml:space="preserve"> calităţii aerului, precum  şi în cazul C0</w:t>
            </w:r>
            <w:r w:rsidRPr="004E4506">
              <w:rPr>
                <w:rFonts w:asciiTheme="minorHAnsi" w:hAnsiTheme="minorHAnsi"/>
                <w:sz w:val="24"/>
                <w:szCs w:val="24"/>
                <w:vertAlign w:val="subscript"/>
                <w:lang w:val="ro-RO"/>
              </w:rPr>
              <w:t>2</w:t>
            </w:r>
            <w:r w:rsidRPr="004E4506">
              <w:rPr>
                <w:rFonts w:asciiTheme="minorHAnsi" w:hAnsiTheme="minorHAnsi"/>
                <w:sz w:val="24"/>
                <w:szCs w:val="24"/>
                <w:lang w:val="ro-RO"/>
              </w:rPr>
              <w:t xml:space="preserve">, și care, din urmă,  permit motoarelor cu ardere internă să </w:t>
            </w:r>
            <w:proofErr w:type="spellStart"/>
            <w:r w:rsidRPr="004E4506">
              <w:rPr>
                <w:rFonts w:asciiTheme="minorHAnsi" w:hAnsiTheme="minorHAnsi"/>
                <w:sz w:val="24"/>
                <w:szCs w:val="24"/>
                <w:lang w:val="ro-RO"/>
              </w:rPr>
              <w:t>funcţioneze</w:t>
            </w:r>
            <w:proofErr w:type="spellEnd"/>
            <w:r w:rsidRPr="004E4506">
              <w:rPr>
                <w:rFonts w:asciiTheme="minorHAnsi" w:hAnsiTheme="minorHAnsi"/>
                <w:sz w:val="24"/>
                <w:szCs w:val="24"/>
                <w:lang w:val="ro-RO"/>
              </w:rPr>
              <w:t xml:space="preserve"> eficient.</w:t>
            </w:r>
          </w:p>
          <w:p w:rsidR="003900CC" w:rsidRPr="004E4506" w:rsidRDefault="003900CC" w:rsidP="003900CC">
            <w:pPr>
              <w:pStyle w:val="BodyText3"/>
              <w:shd w:val="clear" w:color="auto" w:fill="auto"/>
              <w:spacing w:after="0" w:line="240" w:lineRule="auto"/>
              <w:ind w:left="20" w:right="20" w:firstLine="0"/>
              <w:rPr>
                <w:rFonts w:asciiTheme="minorHAnsi" w:hAnsiTheme="minorHAnsi"/>
                <w:sz w:val="16"/>
                <w:szCs w:val="16"/>
                <w:lang w:val="ro-RO"/>
              </w:rPr>
            </w:pPr>
          </w:p>
          <w:p w:rsidR="003900CC" w:rsidRPr="004E4506" w:rsidRDefault="003900CC" w:rsidP="003900CC">
            <w:pPr>
              <w:jc w:val="both"/>
              <w:rPr>
                <w:sz w:val="24"/>
                <w:szCs w:val="24"/>
                <w:lang w:val="ro-RO"/>
              </w:rPr>
            </w:pPr>
            <w:r w:rsidRPr="004E4506">
              <w:rPr>
                <w:rFonts w:cstheme="minorHAnsi"/>
                <w:sz w:val="24"/>
                <w:szCs w:val="24"/>
                <w:lang w:val="ro-RO"/>
              </w:rPr>
              <w:t xml:space="preserve">În acest sens, se impune modificarea cadrului normativ existent prin transpunerea </w:t>
            </w:r>
            <w:proofErr w:type="spellStart"/>
            <w:r w:rsidRPr="004E4506">
              <w:rPr>
                <w:rFonts w:cstheme="minorHAnsi"/>
                <w:sz w:val="24"/>
                <w:szCs w:val="24"/>
                <w:lang w:val="ro-RO"/>
              </w:rPr>
              <w:t>prevedrilor</w:t>
            </w:r>
            <w:proofErr w:type="spellEnd"/>
            <w:r w:rsidRPr="004E4506">
              <w:rPr>
                <w:rFonts w:cstheme="minorHAnsi"/>
                <w:sz w:val="24"/>
                <w:szCs w:val="24"/>
                <w:lang w:val="ro-RO"/>
              </w:rPr>
              <w:t xml:space="preserve"> Directivei 98/70/CE, care se referă la  stabilirea  specificaţiilor</w:t>
            </w:r>
            <w:r w:rsidR="00BE0790">
              <w:rPr>
                <w:rFonts w:cstheme="minorHAnsi"/>
                <w:sz w:val="24"/>
                <w:szCs w:val="24"/>
                <w:lang w:val="ro-RO"/>
              </w:rPr>
              <w:t xml:space="preserve"> </w:t>
            </w:r>
            <w:r w:rsidRPr="004E4506">
              <w:rPr>
                <w:rFonts w:cstheme="minorHAnsi"/>
                <w:sz w:val="24"/>
                <w:szCs w:val="24"/>
                <w:lang w:val="ro-RO"/>
              </w:rPr>
              <w:t>tehnice</w:t>
            </w:r>
            <w:r w:rsidR="00BE0790">
              <w:rPr>
                <w:rFonts w:cstheme="minorHAnsi"/>
                <w:sz w:val="24"/>
                <w:szCs w:val="24"/>
                <w:lang w:val="ro-RO"/>
              </w:rPr>
              <w:t xml:space="preserve"> </w:t>
            </w:r>
            <w:r w:rsidRPr="004E4506">
              <w:rPr>
                <w:rFonts w:cstheme="minorHAnsi"/>
                <w:sz w:val="24"/>
                <w:szCs w:val="24"/>
                <w:lang w:val="ro-RO"/>
              </w:rPr>
              <w:t>pentru benzină și motorină, precum și  introducerea sistemului  de monitorizare a calității și cantității acestora.</w:t>
            </w:r>
            <w:r w:rsidR="00BE0790">
              <w:rPr>
                <w:rFonts w:cstheme="minorHAnsi"/>
                <w:sz w:val="24"/>
                <w:szCs w:val="24"/>
                <w:lang w:val="ro-RO"/>
              </w:rPr>
              <w:t xml:space="preserve"> </w:t>
            </w:r>
            <w:r w:rsidRPr="004E4506">
              <w:rPr>
                <w:sz w:val="24"/>
                <w:szCs w:val="24"/>
                <w:lang w:val="ro-RO"/>
              </w:rPr>
              <w:t>Prin punerea în aplicare a</w:t>
            </w:r>
            <w:r w:rsidR="004D5F9F">
              <w:rPr>
                <w:sz w:val="24"/>
                <w:szCs w:val="24"/>
                <w:lang w:val="ro-RO"/>
              </w:rPr>
              <w:t xml:space="preserve"> </w:t>
            </w:r>
            <w:r w:rsidRPr="004E4506">
              <w:rPr>
                <w:sz w:val="24"/>
                <w:szCs w:val="24"/>
                <w:lang w:val="ro-RO"/>
              </w:rPr>
              <w:t>proiectului Hotărîrii Guvernului  propus se prevede implementarea unui sistem de monitorizare a calității benzinei și motorinei, în acest sens Ministerul Economiei și Infrastructurii, în calitate de autoritate responsabilă pentru securitatea și eficiența energetică, va asigura gestionarea proceselor administrative ce țin de</w:t>
            </w:r>
            <w:r w:rsidR="004D5F9F">
              <w:rPr>
                <w:sz w:val="24"/>
                <w:szCs w:val="24"/>
                <w:lang w:val="ro-RO"/>
              </w:rPr>
              <w:t xml:space="preserve"> </w:t>
            </w:r>
            <w:r w:rsidRPr="004E4506">
              <w:rPr>
                <w:sz w:val="24"/>
                <w:szCs w:val="24"/>
                <w:lang w:val="ro-RO"/>
              </w:rPr>
              <w:t>implementarea sistemului de monitorizare a benzinei și motorinei.</w:t>
            </w:r>
          </w:p>
          <w:p w:rsidR="003900CC" w:rsidRPr="004E4506" w:rsidRDefault="003900CC" w:rsidP="003900CC">
            <w:pPr>
              <w:jc w:val="both"/>
              <w:rPr>
                <w:sz w:val="16"/>
                <w:szCs w:val="16"/>
                <w:lang w:val="ro-RO"/>
              </w:rPr>
            </w:pPr>
          </w:p>
          <w:p w:rsidR="003900CC" w:rsidRPr="004E4506" w:rsidRDefault="003900CC" w:rsidP="003900CC">
            <w:pPr>
              <w:jc w:val="both"/>
              <w:rPr>
                <w:sz w:val="24"/>
                <w:szCs w:val="24"/>
                <w:lang w:val="ro-RO"/>
              </w:rPr>
            </w:pPr>
            <w:r w:rsidRPr="004E4506">
              <w:rPr>
                <w:sz w:val="24"/>
                <w:szCs w:val="24"/>
                <w:lang w:val="ro-RO"/>
              </w:rPr>
              <w:t xml:space="preserve">Totodată, pentru a evita </w:t>
            </w:r>
            <w:r w:rsidRPr="004E4506">
              <w:rPr>
                <w:rFonts w:cs="TimesNewRomanPSMT"/>
                <w:sz w:val="24"/>
                <w:szCs w:val="24"/>
                <w:lang w:val="ro-RO"/>
              </w:rPr>
              <w:t xml:space="preserve">semnalările negative din partea Comisiei Europene ce țin de   </w:t>
            </w:r>
            <w:proofErr w:type="spellStart"/>
            <w:r w:rsidRPr="004E4506">
              <w:rPr>
                <w:rFonts w:cs="TimesNewRomanPSMT"/>
                <w:sz w:val="24"/>
                <w:szCs w:val="24"/>
                <w:lang w:val="ro-RO"/>
              </w:rPr>
              <w:t>întărzierea</w:t>
            </w:r>
            <w:proofErr w:type="spellEnd"/>
            <w:r w:rsidR="000721AE">
              <w:rPr>
                <w:rFonts w:cs="TimesNewRomanPSMT"/>
                <w:sz w:val="24"/>
                <w:szCs w:val="24"/>
                <w:lang w:val="ro-RO"/>
              </w:rPr>
              <w:t xml:space="preserve"> </w:t>
            </w:r>
            <w:r w:rsidRPr="004E4506">
              <w:rPr>
                <w:rFonts w:cs="TimesNewRomanPSMT"/>
                <w:sz w:val="24"/>
                <w:szCs w:val="24"/>
                <w:lang w:val="ro-RO"/>
              </w:rPr>
              <w:t xml:space="preserve">la transpunerea şi comunicarea măsurilor de implementare a </w:t>
            </w:r>
            <w:proofErr w:type="spellStart"/>
            <w:r w:rsidRPr="004E4506">
              <w:rPr>
                <w:rFonts w:cs="TimesNewRomanPSMT"/>
                <w:sz w:val="24"/>
                <w:szCs w:val="24"/>
                <w:lang w:val="ro-RO"/>
              </w:rPr>
              <w:t>prevedrilor</w:t>
            </w:r>
            <w:proofErr w:type="spellEnd"/>
            <w:r w:rsidRPr="004E4506">
              <w:rPr>
                <w:rFonts w:cs="TimesNewRomanPSMT"/>
                <w:sz w:val="24"/>
                <w:szCs w:val="24"/>
                <w:lang w:val="ro-RO"/>
              </w:rPr>
              <w:t xml:space="preserve">  Directivei 98/70/CE, precum și  de constatarea neîndeplinirii obligaţiilor</w:t>
            </w:r>
            <w:r w:rsidR="000721AE">
              <w:rPr>
                <w:rFonts w:cs="TimesNewRomanPSMT"/>
                <w:sz w:val="24"/>
                <w:szCs w:val="24"/>
                <w:lang w:val="ro-RO"/>
              </w:rPr>
              <w:t xml:space="preserve"> </w:t>
            </w:r>
            <w:r w:rsidRPr="004E4506">
              <w:rPr>
                <w:rFonts w:cs="TimesNewRomanPSMT"/>
                <w:sz w:val="24"/>
                <w:szCs w:val="24"/>
                <w:lang w:val="ro-RO"/>
              </w:rPr>
              <w:t xml:space="preserve">de către Republica Moldova, </w:t>
            </w:r>
            <w:proofErr w:type="spellStart"/>
            <w:r w:rsidRPr="004E4506">
              <w:rPr>
                <w:rFonts w:cs="TimesNewRomanPSMT"/>
                <w:sz w:val="24"/>
                <w:szCs w:val="24"/>
                <w:lang w:val="ro-RO"/>
              </w:rPr>
              <w:t>ţinându</w:t>
            </w:r>
            <w:proofErr w:type="spellEnd"/>
            <w:r w:rsidRPr="004E4506">
              <w:rPr>
                <w:rFonts w:cs="TimesNewRomanPSMT"/>
                <w:sz w:val="24"/>
                <w:szCs w:val="24"/>
                <w:lang w:val="ro-RO"/>
              </w:rPr>
              <w:t xml:space="preserve">-se cont de Acordul de Asociere,  se impune reglementarea în perioada imediat următoare  a prevederilor  directivei menţionate. </w:t>
            </w:r>
          </w:p>
          <w:p w:rsidR="003900CC" w:rsidRDefault="003900CC" w:rsidP="003900CC">
            <w:pPr>
              <w:jc w:val="both"/>
              <w:rPr>
                <w:sz w:val="16"/>
                <w:szCs w:val="16"/>
                <w:lang w:val="ro-RO"/>
              </w:rPr>
            </w:pPr>
          </w:p>
          <w:p w:rsidR="00C73721" w:rsidRPr="004E4506" w:rsidRDefault="00C73721" w:rsidP="00C73721">
            <w:pPr>
              <w:jc w:val="both"/>
              <w:rPr>
                <w:rFonts w:cs="TimesNewRomanPSMT"/>
                <w:sz w:val="24"/>
                <w:szCs w:val="24"/>
                <w:lang w:val="ro-RO"/>
              </w:rPr>
            </w:pPr>
            <w:r w:rsidRPr="00BE0790">
              <w:rPr>
                <w:rFonts w:cs="TimesNewRomanPSMT"/>
                <w:sz w:val="24"/>
                <w:szCs w:val="24"/>
                <w:lang w:val="ro-RO"/>
              </w:rPr>
              <w:t>Implementarea</w:t>
            </w:r>
            <w:r w:rsidRPr="004E4506">
              <w:rPr>
                <w:rFonts w:cs="TimesNewRomanPSMT"/>
                <w:sz w:val="24"/>
                <w:szCs w:val="24"/>
                <w:lang w:val="ro-RO"/>
              </w:rPr>
              <w:t xml:space="preserve"> sistemului de monitorizare a calității benzinei și motorinei, reglementat de proiectul Hotărîrii Guvernului, care transpune Directiva 98/70/CE, va face obligatoriu verificarea a 10 parametri pentru benzină și 6 parametri pentru motorină. Toți parametrii vor fi verificați conform standardelor EN, adoptate în calitate de standarde </w:t>
            </w:r>
            <w:proofErr w:type="spellStart"/>
            <w:r w:rsidRPr="004E4506">
              <w:rPr>
                <w:rFonts w:cs="TimesNewRomanPSMT"/>
                <w:sz w:val="24"/>
                <w:szCs w:val="24"/>
                <w:lang w:val="ro-RO"/>
              </w:rPr>
              <w:t>moldoveneși</w:t>
            </w:r>
            <w:proofErr w:type="spellEnd"/>
            <w:r w:rsidRPr="004E4506">
              <w:rPr>
                <w:rFonts w:cs="TimesNewRomanPSMT"/>
                <w:sz w:val="24"/>
                <w:szCs w:val="24"/>
                <w:lang w:val="ro-RO"/>
              </w:rPr>
              <w:t>, conform prevederilor Legii nr. 20 din 04.03.2016 privind standardizarea națională.</w:t>
            </w:r>
          </w:p>
          <w:p w:rsidR="00C73721" w:rsidRPr="004E4506" w:rsidRDefault="00C73721" w:rsidP="00C73721">
            <w:pPr>
              <w:jc w:val="both"/>
              <w:rPr>
                <w:rFonts w:cs="TimesNewRomanPSMT"/>
                <w:sz w:val="16"/>
                <w:szCs w:val="16"/>
                <w:lang w:val="ro-RO"/>
              </w:rPr>
            </w:pPr>
          </w:p>
          <w:p w:rsidR="00BE0790" w:rsidRDefault="00C73721" w:rsidP="00C73721">
            <w:pPr>
              <w:jc w:val="both"/>
              <w:rPr>
                <w:rFonts w:cs="TimesNewRomanPSMT"/>
                <w:sz w:val="24"/>
                <w:szCs w:val="24"/>
                <w:lang w:val="ro-RO"/>
              </w:rPr>
            </w:pPr>
            <w:r w:rsidRPr="004E4506">
              <w:rPr>
                <w:rFonts w:cs="TimesNewRomanPSMT"/>
                <w:sz w:val="24"/>
                <w:szCs w:val="24"/>
                <w:lang w:val="ro-RO"/>
              </w:rPr>
              <w:t>Prin raportarea prețurilor actuale de efectuare a încercărilor la numărul de încercări reglementate de proiectul  Hotărîrii Guvernului, se concluzionează, că anual, estimativ, vor fi achitați de către agenții economici circa 600</w:t>
            </w:r>
            <w:r w:rsidR="00BE0790">
              <w:rPr>
                <w:rFonts w:cs="TimesNewRomanPSMT"/>
                <w:sz w:val="24"/>
                <w:szCs w:val="24"/>
                <w:lang w:val="ro-RO"/>
              </w:rPr>
              <w:t xml:space="preserve"> </w:t>
            </w:r>
            <w:r w:rsidRPr="004E4506">
              <w:rPr>
                <w:rFonts w:cs="TimesNewRomanPSMT"/>
                <w:sz w:val="24"/>
                <w:szCs w:val="24"/>
                <w:lang w:val="ro-RO"/>
              </w:rPr>
              <w:t>mii lei pentru stabilirea calității benzinei și motorinei</w:t>
            </w:r>
            <w:r w:rsidR="005D7A2F">
              <w:rPr>
                <w:rFonts w:cs="TimesNewRomanPSMT"/>
                <w:sz w:val="24"/>
                <w:szCs w:val="24"/>
                <w:lang w:val="ro-RO"/>
              </w:rPr>
              <w:t xml:space="preserve"> prin sistemul de monitorizare, </w:t>
            </w:r>
            <w:r w:rsidRPr="004E4506">
              <w:rPr>
                <w:rFonts w:cs="TimesNewRomanPSMT"/>
                <w:sz w:val="24"/>
                <w:szCs w:val="24"/>
                <w:lang w:val="ro-RO"/>
              </w:rPr>
              <w:t>ceea ce constituie estimativ cu 30 % mai  puțin în comparație cu costurile actuale.</w:t>
            </w:r>
            <w:r w:rsidR="00BE0790">
              <w:rPr>
                <w:rFonts w:cs="TimesNewRomanPSMT"/>
                <w:sz w:val="24"/>
                <w:szCs w:val="24"/>
                <w:lang w:val="ro-RO"/>
              </w:rPr>
              <w:t xml:space="preserve">  </w:t>
            </w:r>
            <w:r w:rsidR="000721AE">
              <w:rPr>
                <w:rFonts w:cs="TimesNewRomanPSMT"/>
                <w:sz w:val="24"/>
                <w:szCs w:val="24"/>
                <w:lang w:val="ro-RO"/>
              </w:rPr>
              <w:t>Procentajul prezentat reies</w:t>
            </w:r>
            <w:r w:rsidR="005D7A2F">
              <w:rPr>
                <w:rFonts w:cs="TimesNewRomanPSMT"/>
                <w:sz w:val="24"/>
                <w:szCs w:val="24"/>
                <w:lang w:val="ro-RO"/>
              </w:rPr>
              <w:t xml:space="preserve">e din calculele efectuate având ca date primare costul mediu anual al încercărilor conform GOST de circa 1020 mii lei, costul mediu anual al certificării de circa </w:t>
            </w:r>
            <w:r w:rsidR="0084618B">
              <w:rPr>
                <w:rFonts w:cs="TimesNewRomanPSMT"/>
                <w:sz w:val="24"/>
                <w:szCs w:val="24"/>
                <w:lang w:val="ro-RO"/>
              </w:rPr>
              <w:t xml:space="preserve">700 mii lei. </w:t>
            </w:r>
          </w:p>
          <w:p w:rsidR="00023330" w:rsidRPr="004E4506" w:rsidRDefault="00023330" w:rsidP="00DA6C2C">
            <w:pPr>
              <w:jc w:val="both"/>
              <w:rPr>
                <w:rFonts w:cs="Times New Roman"/>
                <w:sz w:val="16"/>
                <w:szCs w:val="16"/>
                <w:lang w:val="ro-RO"/>
              </w:rPr>
            </w:pPr>
          </w:p>
          <w:p w:rsidR="00950E8B" w:rsidRPr="004E4506" w:rsidRDefault="00910F74" w:rsidP="00F90865">
            <w:pPr>
              <w:jc w:val="both"/>
              <w:rPr>
                <w:rFonts w:cs="Times New Roman"/>
                <w:sz w:val="24"/>
                <w:szCs w:val="24"/>
                <w:lang w:val="ro-RO"/>
              </w:rPr>
            </w:pPr>
            <w:r w:rsidRPr="004E4506">
              <w:rPr>
                <w:rFonts w:cs="Times New Roman"/>
                <w:sz w:val="24"/>
                <w:szCs w:val="24"/>
                <w:lang w:val="ro-RO"/>
              </w:rPr>
              <w:t xml:space="preserve">b) </w:t>
            </w:r>
            <w:r w:rsidR="009F1526" w:rsidRPr="004E4506">
              <w:rPr>
                <w:rFonts w:cs="Times New Roman"/>
                <w:sz w:val="24"/>
                <w:szCs w:val="24"/>
                <w:lang w:val="ro-RO"/>
              </w:rPr>
              <w:t>La momentul elaborării prezentului AIR, cel mai grav risc este</w:t>
            </w:r>
            <w:r w:rsidR="00F90865" w:rsidRPr="004E4506">
              <w:rPr>
                <w:rFonts w:cs="Times New Roman"/>
                <w:sz w:val="24"/>
                <w:szCs w:val="24"/>
                <w:lang w:val="ro-RO"/>
              </w:rPr>
              <w:t xml:space="preserve">, că Republica Moldova nu va primi finanțare </w:t>
            </w:r>
            <w:r w:rsidR="000721AE">
              <w:rPr>
                <w:rFonts w:cs="Times New Roman"/>
                <w:sz w:val="24"/>
                <w:szCs w:val="24"/>
                <w:lang w:val="ro-RO"/>
              </w:rPr>
              <w:t>din partea</w:t>
            </w:r>
            <w:r w:rsidR="00F90865" w:rsidRPr="004E4506">
              <w:rPr>
                <w:rFonts w:cs="Times New Roman"/>
                <w:sz w:val="24"/>
                <w:szCs w:val="24"/>
                <w:lang w:val="ro-RO"/>
              </w:rPr>
              <w:t xml:space="preserve"> UE</w:t>
            </w:r>
            <w:r w:rsidR="000721AE">
              <w:rPr>
                <w:rFonts w:cs="Times New Roman"/>
                <w:sz w:val="24"/>
                <w:szCs w:val="24"/>
                <w:lang w:val="ro-RO"/>
              </w:rPr>
              <w:t xml:space="preserve"> din motivul </w:t>
            </w:r>
            <w:r w:rsidR="00F90865" w:rsidRPr="004E4506">
              <w:rPr>
                <w:rFonts w:cs="Times New Roman"/>
                <w:sz w:val="24"/>
                <w:szCs w:val="24"/>
                <w:lang w:val="ro-RO"/>
              </w:rPr>
              <w:t xml:space="preserve"> </w:t>
            </w:r>
            <w:proofErr w:type="spellStart"/>
            <w:r w:rsidR="00F90865" w:rsidRPr="004E4506">
              <w:rPr>
                <w:rFonts w:cs="Times New Roman"/>
                <w:sz w:val="24"/>
                <w:szCs w:val="24"/>
                <w:lang w:val="ro-RO"/>
              </w:rPr>
              <w:t>ne</w:t>
            </w:r>
            <w:r w:rsidR="000952A6" w:rsidRPr="004E4506">
              <w:rPr>
                <w:rFonts w:cs="Times New Roman"/>
                <w:sz w:val="24"/>
                <w:szCs w:val="24"/>
                <w:lang w:val="ro-RO"/>
              </w:rPr>
              <w:t>â</w:t>
            </w:r>
            <w:r w:rsidR="00F90865" w:rsidRPr="004E4506">
              <w:rPr>
                <w:rFonts w:cs="Times New Roman"/>
                <w:sz w:val="24"/>
                <w:szCs w:val="24"/>
                <w:lang w:val="ro-RO"/>
              </w:rPr>
              <w:t>ndeplinirii</w:t>
            </w:r>
            <w:proofErr w:type="spellEnd"/>
            <w:r w:rsidR="00F90865" w:rsidRPr="004E4506">
              <w:rPr>
                <w:rFonts w:cs="Times New Roman"/>
                <w:sz w:val="24"/>
                <w:szCs w:val="24"/>
                <w:lang w:val="ro-RO"/>
              </w:rPr>
              <w:t xml:space="preserve"> </w:t>
            </w:r>
            <w:r w:rsidR="000952A6" w:rsidRPr="004E4506">
              <w:rPr>
                <w:rFonts w:cs="Times New Roman"/>
                <w:sz w:val="24"/>
                <w:szCs w:val="24"/>
                <w:lang w:val="ro-RO"/>
              </w:rPr>
              <w:t>angajamentelor asumate prin Acordul de Asociere RM-UE</w:t>
            </w:r>
            <w:r w:rsidR="00F90865" w:rsidRPr="004E4506">
              <w:rPr>
                <w:rFonts w:cs="Times New Roman"/>
                <w:sz w:val="24"/>
                <w:szCs w:val="24"/>
                <w:lang w:val="ro-RO"/>
              </w:rPr>
              <w:t>.</w:t>
            </w:r>
            <w:r w:rsidR="000721AE">
              <w:rPr>
                <w:rFonts w:cs="Times New Roman"/>
                <w:sz w:val="24"/>
                <w:szCs w:val="24"/>
                <w:lang w:val="ro-RO"/>
              </w:rPr>
              <w:t xml:space="preserve"> </w:t>
            </w:r>
            <w:r w:rsidR="0021167F" w:rsidRPr="004E4506">
              <w:rPr>
                <w:rFonts w:cs="Times New Roman"/>
                <w:sz w:val="24"/>
                <w:szCs w:val="24"/>
                <w:lang w:val="ro-RO"/>
              </w:rPr>
              <w:t>Impactul pozitiv sau beneficiile intervenției</w:t>
            </w:r>
            <w:r w:rsidR="000721AE">
              <w:rPr>
                <w:rFonts w:cs="Times New Roman"/>
                <w:sz w:val="24"/>
                <w:szCs w:val="24"/>
                <w:lang w:val="ro-RO"/>
              </w:rPr>
              <w:t xml:space="preserve"> </w:t>
            </w:r>
            <w:r w:rsidR="00CC20C4" w:rsidRPr="004E4506">
              <w:rPr>
                <w:rFonts w:cs="Times New Roman"/>
                <w:sz w:val="24"/>
                <w:szCs w:val="24"/>
                <w:lang w:val="ro-RO"/>
              </w:rPr>
              <w:t>pot fi calificate ca</w:t>
            </w:r>
            <w:r w:rsidR="00770761">
              <w:rPr>
                <w:rFonts w:cs="Times New Roman"/>
                <w:sz w:val="24"/>
                <w:szCs w:val="24"/>
                <w:lang w:val="ro-RO"/>
              </w:rPr>
              <w:t xml:space="preserve"> </w:t>
            </w:r>
            <w:r w:rsidR="007364D8" w:rsidRPr="004E4506">
              <w:rPr>
                <w:rFonts w:cs="Times New Roman"/>
                <w:sz w:val="24"/>
                <w:szCs w:val="24"/>
                <w:lang w:val="ro-RO"/>
              </w:rPr>
              <w:t xml:space="preserve">ajustarea și actualizarea </w:t>
            </w:r>
            <w:r w:rsidR="000952A6" w:rsidRPr="004E4506">
              <w:rPr>
                <w:rFonts w:cs="Times New Roman"/>
                <w:sz w:val="24"/>
                <w:szCs w:val="24"/>
                <w:lang w:val="ro-RO"/>
              </w:rPr>
              <w:t>actelor normative</w:t>
            </w:r>
            <w:r w:rsidR="00080EEE" w:rsidRPr="004E4506">
              <w:rPr>
                <w:rFonts w:cs="Times New Roman"/>
                <w:sz w:val="24"/>
                <w:szCs w:val="24"/>
                <w:lang w:val="ro-RO"/>
              </w:rPr>
              <w:t xml:space="preserve"> naționale. Astfel, acestea vor </w:t>
            </w:r>
            <w:r w:rsidR="008C73D1" w:rsidRPr="004E4506">
              <w:rPr>
                <w:rFonts w:cs="Times New Roman"/>
                <w:sz w:val="24"/>
                <w:szCs w:val="24"/>
                <w:lang w:val="ro-RO"/>
              </w:rPr>
              <w:t xml:space="preserve">fi </w:t>
            </w:r>
            <w:r w:rsidR="000952A6" w:rsidRPr="004E4506">
              <w:rPr>
                <w:rFonts w:cs="Times New Roman"/>
                <w:sz w:val="24"/>
                <w:szCs w:val="24"/>
                <w:lang w:val="ro-RO"/>
              </w:rPr>
              <w:t xml:space="preserve">compatibile </w:t>
            </w:r>
            <w:r w:rsidR="008C73D1" w:rsidRPr="004E4506">
              <w:rPr>
                <w:rFonts w:cs="Times New Roman"/>
                <w:sz w:val="24"/>
                <w:szCs w:val="24"/>
                <w:lang w:val="ro-RO"/>
              </w:rPr>
              <w:t xml:space="preserve">celor europene. </w:t>
            </w:r>
          </w:p>
          <w:p w:rsidR="0025425D" w:rsidRPr="004E4506" w:rsidRDefault="0025425D" w:rsidP="00681429">
            <w:pPr>
              <w:ind w:firstLine="744"/>
              <w:jc w:val="both"/>
              <w:rPr>
                <w:rFonts w:cs="Times New Roman"/>
                <w:sz w:val="16"/>
                <w:szCs w:val="16"/>
                <w:lang w:val="ro-RO"/>
              </w:rPr>
            </w:pPr>
          </w:p>
          <w:p w:rsidR="004A35A8" w:rsidRPr="000721AE" w:rsidRDefault="004A35A8" w:rsidP="00770761">
            <w:pPr>
              <w:jc w:val="both"/>
              <w:rPr>
                <w:rFonts w:cstheme="minorHAnsi"/>
                <w:sz w:val="24"/>
                <w:szCs w:val="24"/>
                <w:lang w:val="ro-RO"/>
              </w:rPr>
            </w:pPr>
            <w:r w:rsidRPr="000721AE">
              <w:rPr>
                <w:rFonts w:cstheme="minorHAnsi"/>
                <w:sz w:val="24"/>
                <w:szCs w:val="24"/>
                <w:lang w:val="ro-RO"/>
              </w:rPr>
              <w:t xml:space="preserve">În termini generali, </w:t>
            </w:r>
            <w:proofErr w:type="spellStart"/>
            <w:r w:rsidR="00770761" w:rsidRPr="000721AE">
              <w:rPr>
                <w:sz w:val="24"/>
                <w:szCs w:val="24"/>
                <w:lang w:val="ro-MD"/>
              </w:rPr>
              <w:t>intervenţia</w:t>
            </w:r>
            <w:proofErr w:type="spellEnd"/>
            <w:r w:rsidR="00770761" w:rsidRPr="000721AE">
              <w:rPr>
                <w:sz w:val="24"/>
                <w:szCs w:val="24"/>
                <w:lang w:val="ro-MD"/>
              </w:rPr>
              <w:t xml:space="preserve"> statului prin proiectul Hotărârii Guvernului va diminua riscurile prezentate anterior prin următoarele</w:t>
            </w:r>
            <w:r w:rsidRPr="000721AE">
              <w:rPr>
                <w:rFonts w:cstheme="minorHAnsi"/>
                <w:sz w:val="24"/>
                <w:szCs w:val="24"/>
                <w:lang w:val="ro-RO"/>
              </w:rPr>
              <w:t>:</w:t>
            </w:r>
          </w:p>
          <w:p w:rsidR="004A35A8" w:rsidRPr="004E4506" w:rsidRDefault="004A35A8" w:rsidP="004A35A8">
            <w:pPr>
              <w:pStyle w:val="ListParagraph"/>
              <w:numPr>
                <w:ilvl w:val="0"/>
                <w:numId w:val="21"/>
              </w:numPr>
              <w:jc w:val="both"/>
              <w:rPr>
                <w:rFonts w:cstheme="minorHAnsi"/>
                <w:sz w:val="24"/>
                <w:lang w:val="ro-RO"/>
              </w:rPr>
            </w:pPr>
            <w:r w:rsidRPr="004E4506">
              <w:rPr>
                <w:rFonts w:cstheme="minorHAnsi"/>
                <w:sz w:val="24"/>
                <w:lang w:val="ro-RO"/>
              </w:rPr>
              <w:t>ajustarea denumirii autorității de reglementare;</w:t>
            </w:r>
          </w:p>
          <w:p w:rsidR="004A35A8" w:rsidRPr="004E4506" w:rsidRDefault="004A35A8" w:rsidP="004A35A8">
            <w:pPr>
              <w:pStyle w:val="ListParagraph"/>
              <w:numPr>
                <w:ilvl w:val="0"/>
                <w:numId w:val="21"/>
              </w:numPr>
              <w:jc w:val="both"/>
              <w:rPr>
                <w:rFonts w:cstheme="minorHAnsi"/>
                <w:sz w:val="24"/>
                <w:lang w:val="ro-RO"/>
              </w:rPr>
            </w:pPr>
            <w:r w:rsidRPr="004E4506">
              <w:rPr>
                <w:rFonts w:cstheme="minorHAnsi"/>
                <w:sz w:val="24"/>
                <w:szCs w:val="24"/>
                <w:lang w:val="ro-RO"/>
              </w:rPr>
              <w:t>stabilirea specificațiilor tehnice pentru benzină și motorină, care vor asigura corespunderea carburanților comercializați în Republica Moldova la standardele europene</w:t>
            </w:r>
            <w:r w:rsidRPr="004E4506">
              <w:rPr>
                <w:rFonts w:cstheme="minorHAnsi"/>
                <w:sz w:val="24"/>
                <w:lang w:val="ro-RO"/>
              </w:rPr>
              <w:t>;</w:t>
            </w:r>
          </w:p>
          <w:p w:rsidR="004A35A8" w:rsidRPr="004E4506" w:rsidRDefault="004A35A8" w:rsidP="004A35A8">
            <w:pPr>
              <w:pStyle w:val="ListParagraph"/>
              <w:numPr>
                <w:ilvl w:val="0"/>
                <w:numId w:val="21"/>
              </w:numPr>
              <w:jc w:val="both"/>
              <w:rPr>
                <w:rFonts w:cstheme="minorHAnsi"/>
                <w:sz w:val="24"/>
                <w:szCs w:val="24"/>
                <w:lang w:val="ro-RO"/>
              </w:rPr>
            </w:pPr>
            <w:r w:rsidRPr="004E4506">
              <w:rPr>
                <w:rFonts w:cstheme="minorHAnsi"/>
                <w:sz w:val="24"/>
                <w:szCs w:val="24"/>
                <w:lang w:val="ro-RO"/>
              </w:rPr>
              <w:t>operaționalizarea sistemului de monitorizare a calității benzinei și motorinei în conformitate cu cerințele acquis-ului comunitar, precum și respectarea angajamentelor asumate de către Republica Moldova privind Acordul de Asociere;</w:t>
            </w:r>
          </w:p>
          <w:p w:rsidR="004A35A8" w:rsidRPr="004E4506" w:rsidRDefault="004A35A8" w:rsidP="004A35A8">
            <w:pPr>
              <w:pStyle w:val="ListParagraph"/>
              <w:numPr>
                <w:ilvl w:val="0"/>
                <w:numId w:val="21"/>
              </w:numPr>
              <w:tabs>
                <w:tab w:val="left" w:pos="567"/>
              </w:tabs>
              <w:jc w:val="both"/>
              <w:rPr>
                <w:rFonts w:cstheme="minorHAnsi"/>
                <w:sz w:val="24"/>
                <w:szCs w:val="24"/>
                <w:lang w:val="ro-RO"/>
              </w:rPr>
            </w:pPr>
            <w:r w:rsidRPr="004E4506">
              <w:rPr>
                <w:rFonts w:cstheme="minorHAnsi"/>
                <w:sz w:val="24"/>
                <w:szCs w:val="24"/>
                <w:lang w:val="ro-RO"/>
              </w:rPr>
              <w:t xml:space="preserve">monitorizarea calității benzinei și a motorinei comercializate prin stațiile de alimentare,  pentru a  asigura respectarea  specificațiilor tehnice ale benzinei si motorinei, precum si eficiența măsurilor de reducere a poluării atmosferei,  </w:t>
            </w:r>
            <w:r w:rsidRPr="004E4506">
              <w:rPr>
                <w:rFonts w:cstheme="minorHAnsi"/>
                <w:sz w:val="24"/>
                <w:szCs w:val="24"/>
                <w:lang w:val="ro-RO"/>
              </w:rPr>
              <w:lastRenderedPageBreak/>
              <w:t>cauzate de emisiile provenite de la autovehicule.</w:t>
            </w:r>
          </w:p>
          <w:p w:rsidR="004A35A8" w:rsidRPr="004E4506" w:rsidRDefault="004A35A8" w:rsidP="004A35A8">
            <w:pPr>
              <w:pStyle w:val="ListParagraph"/>
              <w:numPr>
                <w:ilvl w:val="0"/>
                <w:numId w:val="21"/>
              </w:numPr>
              <w:tabs>
                <w:tab w:val="left" w:pos="567"/>
              </w:tabs>
              <w:jc w:val="both"/>
              <w:rPr>
                <w:rFonts w:cstheme="minorHAnsi"/>
                <w:sz w:val="24"/>
                <w:szCs w:val="24"/>
                <w:lang w:val="ro-RO"/>
              </w:rPr>
            </w:pPr>
            <w:r w:rsidRPr="004E4506">
              <w:rPr>
                <w:rFonts w:cstheme="minorHAnsi"/>
                <w:sz w:val="24"/>
                <w:szCs w:val="24"/>
                <w:lang w:val="ro-RO"/>
              </w:rPr>
              <w:t>stabilirea  atribuțiilor autorității de reglementare cu privire la recunoașterea organismelor de inspecție;</w:t>
            </w:r>
          </w:p>
          <w:p w:rsidR="004A35A8" w:rsidRDefault="004A35A8" w:rsidP="004A35A8">
            <w:pPr>
              <w:pStyle w:val="ListParagraph"/>
              <w:jc w:val="both"/>
              <w:textAlignment w:val="baseline"/>
              <w:rPr>
                <w:rFonts w:cstheme="minorHAnsi"/>
                <w:sz w:val="24"/>
                <w:szCs w:val="24"/>
                <w:lang w:val="ro-RO" w:eastAsia="ro-RO"/>
              </w:rPr>
            </w:pPr>
            <w:r w:rsidRPr="004E4506">
              <w:rPr>
                <w:rFonts w:cstheme="minorHAnsi"/>
                <w:sz w:val="24"/>
                <w:szCs w:val="24"/>
                <w:lang w:val="ro-RO"/>
              </w:rPr>
              <w:t>stabilirea cerințelor către organismele de inspecție de terță parte, în scopul recunoașterii</w:t>
            </w:r>
          </w:p>
          <w:p w:rsidR="004A35A8" w:rsidRPr="00770761" w:rsidRDefault="004A35A8" w:rsidP="00910F74">
            <w:pPr>
              <w:pStyle w:val="ListParagraph"/>
              <w:jc w:val="both"/>
              <w:textAlignment w:val="baseline"/>
              <w:rPr>
                <w:rFonts w:cstheme="minorHAnsi"/>
                <w:sz w:val="16"/>
                <w:szCs w:val="16"/>
                <w:lang w:val="ro-RO" w:eastAsia="ro-RO"/>
              </w:rPr>
            </w:pPr>
          </w:p>
          <w:p w:rsidR="00910F74" w:rsidRPr="004E4506" w:rsidRDefault="00910F74" w:rsidP="00910F74">
            <w:pPr>
              <w:jc w:val="both"/>
              <w:rPr>
                <w:rFonts w:cstheme="minorHAnsi"/>
                <w:sz w:val="24"/>
                <w:szCs w:val="24"/>
                <w:lang w:val="ro-RO"/>
              </w:rPr>
            </w:pPr>
            <w:r w:rsidRPr="004E4506">
              <w:rPr>
                <w:rFonts w:eastAsia="Times New Roman" w:cs="Times New Roman"/>
                <w:color w:val="000000"/>
                <w:sz w:val="24"/>
                <w:szCs w:val="24"/>
                <w:bdr w:val="none" w:sz="0" w:space="0" w:color="auto" w:frame="1"/>
                <w:lang w:val="ro-RO"/>
              </w:rPr>
              <w:t>c)</w:t>
            </w:r>
            <w:r w:rsidR="007C2A30">
              <w:rPr>
                <w:rFonts w:eastAsia="Times New Roman" w:cs="Times New Roman"/>
                <w:color w:val="000000"/>
                <w:sz w:val="24"/>
                <w:szCs w:val="24"/>
                <w:bdr w:val="none" w:sz="0" w:space="0" w:color="auto" w:frame="1"/>
                <w:lang w:val="ro-RO"/>
              </w:rPr>
              <w:t xml:space="preserve"> </w:t>
            </w:r>
            <w:r w:rsidRPr="004E4506">
              <w:rPr>
                <w:rFonts w:cs="Times New Roman"/>
                <w:sz w:val="24"/>
                <w:szCs w:val="24"/>
                <w:lang w:val="ro-RO"/>
              </w:rPr>
              <w:t>Cheltuieli suplimentare, în urma intervențiilor propuse, nimeni nu va avea  de suportat. Mai mult, se exclude procedura de certificare pentru benzină și motorină.</w:t>
            </w:r>
            <w:r w:rsidR="007A0476">
              <w:rPr>
                <w:rFonts w:cs="Times New Roman"/>
                <w:sz w:val="24"/>
                <w:szCs w:val="24"/>
                <w:lang w:val="ro-RO"/>
              </w:rPr>
              <w:t xml:space="preserve"> </w:t>
            </w:r>
            <w:r w:rsidRPr="004E4506">
              <w:rPr>
                <w:rFonts w:cstheme="minorHAnsi"/>
                <w:sz w:val="24"/>
                <w:szCs w:val="24"/>
                <w:lang w:val="ro-RO"/>
              </w:rPr>
              <w:t xml:space="preserve">Autorii proiectul intervin în scopul de a diminua cheltuielile actuale a agenților economici. Drept exemplu, se propun analiza cheltuielilor  menționate la pct. 2 </w:t>
            </w:r>
            <w:proofErr w:type="spellStart"/>
            <w:r w:rsidR="006D0F54" w:rsidRPr="004E4506">
              <w:rPr>
                <w:rFonts w:cstheme="minorHAnsi"/>
                <w:sz w:val="24"/>
                <w:szCs w:val="24"/>
                <w:lang w:val="ro-RO"/>
              </w:rPr>
              <w:t>lit.</w:t>
            </w:r>
            <w:r w:rsidR="007A0476">
              <w:rPr>
                <w:rFonts w:cstheme="minorHAnsi"/>
                <w:sz w:val="24"/>
                <w:szCs w:val="24"/>
                <w:lang w:val="ro-RO"/>
              </w:rPr>
              <w:t>b</w:t>
            </w:r>
            <w:proofErr w:type="spellEnd"/>
            <w:r w:rsidR="007A0476">
              <w:rPr>
                <w:rFonts w:cstheme="minorHAnsi"/>
                <w:sz w:val="24"/>
                <w:szCs w:val="24"/>
                <w:lang w:val="ro-RO"/>
              </w:rPr>
              <w:t xml:space="preserve">). </w:t>
            </w:r>
            <w:r w:rsidR="00D91374">
              <w:rPr>
                <w:rFonts w:cstheme="minorHAnsi"/>
                <w:sz w:val="24"/>
                <w:szCs w:val="24"/>
                <w:lang w:val="ro-RO"/>
              </w:rPr>
              <w:t>Este de menționat, că  nu sunt identificate c</w:t>
            </w:r>
            <w:r w:rsidR="007A0476">
              <w:rPr>
                <w:rFonts w:cstheme="minorHAnsi"/>
                <w:sz w:val="24"/>
                <w:szCs w:val="24"/>
                <w:lang w:val="ro-RO"/>
              </w:rPr>
              <w:t>heltuieli priv</w:t>
            </w:r>
            <w:r w:rsidR="00D91374">
              <w:rPr>
                <w:rFonts w:cstheme="minorHAnsi"/>
                <w:sz w:val="24"/>
                <w:szCs w:val="24"/>
                <w:lang w:val="ro-RO"/>
              </w:rPr>
              <w:t xml:space="preserve">ind obținerea actelor permisive iar veniturile OC, care în prezent efectuează certificarea benzinei și motorinei vor scădea. </w:t>
            </w:r>
          </w:p>
          <w:p w:rsidR="006D0F54" w:rsidRPr="004E4506" w:rsidRDefault="006D0F54" w:rsidP="00910F74">
            <w:pPr>
              <w:jc w:val="both"/>
              <w:rPr>
                <w:rFonts w:cstheme="minorHAnsi"/>
                <w:sz w:val="16"/>
                <w:szCs w:val="16"/>
                <w:lang w:val="ro-RO"/>
              </w:rPr>
            </w:pPr>
          </w:p>
          <w:p w:rsidR="006D0F54" w:rsidRPr="004E4506" w:rsidRDefault="006D0F54" w:rsidP="006D0F54">
            <w:pPr>
              <w:jc w:val="both"/>
              <w:rPr>
                <w:rFonts w:cstheme="minorHAnsi"/>
                <w:sz w:val="24"/>
                <w:szCs w:val="24"/>
                <w:lang w:val="ro-RO"/>
              </w:rPr>
            </w:pPr>
            <w:r w:rsidRPr="004E4506">
              <w:rPr>
                <w:rFonts w:cstheme="minorHAnsi"/>
                <w:sz w:val="24"/>
                <w:szCs w:val="24"/>
                <w:lang w:val="ro-RO"/>
              </w:rPr>
              <w:t>d) În urma elaborării AIR-ului nu au fost identificate impacturi disproporționate asupra participanților la piața produselor petroliere.</w:t>
            </w:r>
          </w:p>
          <w:p w:rsidR="006D0F54" w:rsidRPr="004E4506" w:rsidRDefault="006D0F54" w:rsidP="006D0F54">
            <w:pPr>
              <w:jc w:val="both"/>
              <w:rPr>
                <w:rFonts w:ascii="Times New Roman" w:hAnsi="Times New Roman" w:cs="Times New Roman"/>
                <w:sz w:val="16"/>
                <w:szCs w:val="16"/>
                <w:lang w:val="ro-RO"/>
              </w:rPr>
            </w:pPr>
          </w:p>
          <w:p w:rsidR="00A066E2" w:rsidRDefault="00A066E2" w:rsidP="006D0F54">
            <w:pPr>
              <w:jc w:val="both"/>
              <w:rPr>
                <w:rFonts w:ascii="Times New Roman" w:hAnsi="Times New Roman" w:cs="Times New Roman"/>
                <w:color w:val="FF0000"/>
                <w:sz w:val="24"/>
                <w:szCs w:val="24"/>
                <w:lang w:val="ro-RO"/>
              </w:rPr>
            </w:pPr>
            <w:r w:rsidRPr="004E4506">
              <w:rPr>
                <w:rFonts w:cstheme="minorHAnsi"/>
                <w:sz w:val="24"/>
                <w:szCs w:val="24"/>
                <w:lang w:val="ro-RO"/>
              </w:rPr>
              <w:t>e) Impactul pozitiv sau beneficiile intervenției</w:t>
            </w:r>
            <w:r w:rsidR="00D91374">
              <w:rPr>
                <w:rFonts w:cstheme="minorHAnsi"/>
                <w:sz w:val="24"/>
                <w:szCs w:val="24"/>
                <w:lang w:val="ro-RO"/>
              </w:rPr>
              <w:t xml:space="preserve"> </w:t>
            </w:r>
            <w:r w:rsidRPr="004E4506">
              <w:rPr>
                <w:rFonts w:cstheme="minorHAnsi"/>
                <w:sz w:val="24"/>
                <w:szCs w:val="24"/>
                <w:lang w:val="ro-RO"/>
              </w:rPr>
              <w:t>pot fi calificate ca</w:t>
            </w:r>
            <w:r w:rsidR="00D91374">
              <w:rPr>
                <w:rFonts w:cstheme="minorHAnsi"/>
                <w:sz w:val="24"/>
                <w:szCs w:val="24"/>
                <w:lang w:val="ro-RO"/>
              </w:rPr>
              <w:t xml:space="preserve"> </w:t>
            </w:r>
            <w:r w:rsidRPr="004E4506">
              <w:rPr>
                <w:rFonts w:cstheme="minorHAnsi"/>
                <w:sz w:val="24"/>
                <w:szCs w:val="24"/>
                <w:lang w:val="ro-RO"/>
              </w:rPr>
              <w:t xml:space="preserve">ajustarea și actualizarea </w:t>
            </w:r>
            <w:r w:rsidR="006D0F54" w:rsidRPr="004E4506">
              <w:rPr>
                <w:rFonts w:cstheme="minorHAnsi"/>
                <w:sz w:val="24"/>
                <w:szCs w:val="24"/>
                <w:lang w:val="ro-RO"/>
              </w:rPr>
              <w:t>unor Hotărâri de Guvern</w:t>
            </w:r>
            <w:r w:rsidRPr="004E4506">
              <w:rPr>
                <w:rFonts w:cstheme="minorHAnsi"/>
                <w:sz w:val="24"/>
                <w:szCs w:val="24"/>
                <w:lang w:val="ro-RO"/>
              </w:rPr>
              <w:t xml:space="preserve">. Astfel, </w:t>
            </w:r>
            <w:r w:rsidR="006D0F54" w:rsidRPr="004E4506">
              <w:rPr>
                <w:rFonts w:cstheme="minorHAnsi"/>
                <w:sz w:val="24"/>
                <w:szCs w:val="24"/>
                <w:lang w:val="ro-RO"/>
              </w:rPr>
              <w:t xml:space="preserve">cerințele înaintate către calitatea benzinei și motorinei </w:t>
            </w:r>
            <w:r w:rsidRPr="004E4506">
              <w:rPr>
                <w:rFonts w:cstheme="minorHAnsi"/>
                <w:sz w:val="24"/>
                <w:szCs w:val="24"/>
                <w:lang w:val="ro-RO"/>
              </w:rPr>
              <w:t xml:space="preserve"> vor fi </w:t>
            </w:r>
            <w:r w:rsidR="006D0F54" w:rsidRPr="004E4506">
              <w:rPr>
                <w:rFonts w:cstheme="minorHAnsi"/>
                <w:sz w:val="24"/>
                <w:szCs w:val="24"/>
                <w:lang w:val="ro-RO"/>
              </w:rPr>
              <w:t xml:space="preserve">similare </w:t>
            </w:r>
            <w:r w:rsidRPr="004E4506">
              <w:rPr>
                <w:rFonts w:cstheme="minorHAnsi"/>
                <w:sz w:val="24"/>
                <w:szCs w:val="24"/>
                <w:lang w:val="ro-RO"/>
              </w:rPr>
              <w:t>celor europene.</w:t>
            </w:r>
            <w:r w:rsidR="00D91374">
              <w:rPr>
                <w:rFonts w:cstheme="minorHAnsi"/>
                <w:sz w:val="24"/>
                <w:szCs w:val="24"/>
                <w:lang w:val="ro-RO"/>
              </w:rPr>
              <w:t xml:space="preserve"> </w:t>
            </w:r>
            <w:r w:rsidRPr="004E4506">
              <w:rPr>
                <w:rFonts w:cstheme="minorHAnsi"/>
                <w:sz w:val="24"/>
                <w:szCs w:val="24"/>
                <w:lang w:val="ro-RO"/>
              </w:rPr>
              <w:t xml:space="preserve">Deci, </w:t>
            </w:r>
            <w:r w:rsidR="006D0F54" w:rsidRPr="004E4506">
              <w:rPr>
                <w:rFonts w:cstheme="minorHAnsi"/>
                <w:sz w:val="24"/>
                <w:szCs w:val="24"/>
                <w:lang w:val="ro-RO"/>
              </w:rPr>
              <w:t xml:space="preserve">calitatea benzinei și motorinei  </w:t>
            </w:r>
            <w:proofErr w:type="spellStart"/>
            <w:r w:rsidR="006D0F54" w:rsidRPr="004E4506">
              <w:rPr>
                <w:rFonts w:cstheme="minorHAnsi"/>
                <w:sz w:val="24"/>
                <w:szCs w:val="24"/>
                <w:lang w:val="ro-RO"/>
              </w:rPr>
              <w:t>intoduse</w:t>
            </w:r>
            <w:proofErr w:type="spellEnd"/>
            <w:r w:rsidR="006D0F54" w:rsidRPr="004E4506">
              <w:rPr>
                <w:rFonts w:cstheme="minorHAnsi"/>
                <w:sz w:val="24"/>
                <w:szCs w:val="24"/>
                <w:lang w:val="ro-RO"/>
              </w:rPr>
              <w:t xml:space="preserve"> pe piață </w:t>
            </w:r>
            <w:r w:rsidRPr="004E4506">
              <w:rPr>
                <w:rFonts w:cstheme="minorHAnsi"/>
                <w:sz w:val="24"/>
                <w:szCs w:val="24"/>
                <w:lang w:val="ro-RO"/>
              </w:rPr>
              <w:t>v</w:t>
            </w:r>
            <w:r w:rsidR="006D0F54" w:rsidRPr="004E4506">
              <w:rPr>
                <w:rFonts w:cstheme="minorHAnsi"/>
                <w:sz w:val="24"/>
                <w:szCs w:val="24"/>
                <w:lang w:val="ro-RO"/>
              </w:rPr>
              <w:t>a</w:t>
            </w:r>
            <w:r w:rsidRPr="004E4506">
              <w:rPr>
                <w:rFonts w:cstheme="minorHAnsi"/>
                <w:sz w:val="24"/>
                <w:szCs w:val="24"/>
                <w:lang w:val="ro-RO"/>
              </w:rPr>
              <w:t xml:space="preserve"> fi conform</w:t>
            </w:r>
            <w:r w:rsidR="006D0F54" w:rsidRPr="004E4506">
              <w:rPr>
                <w:rFonts w:cstheme="minorHAnsi"/>
                <w:sz w:val="24"/>
                <w:szCs w:val="24"/>
                <w:lang w:val="ro-RO"/>
              </w:rPr>
              <w:t>ă</w:t>
            </w:r>
            <w:r w:rsidRPr="004E4506">
              <w:rPr>
                <w:rFonts w:cstheme="minorHAnsi"/>
                <w:sz w:val="24"/>
                <w:szCs w:val="24"/>
                <w:lang w:val="ro-RO"/>
              </w:rPr>
              <w:t xml:space="preserve"> cu cerințele </w:t>
            </w:r>
            <w:r w:rsidR="006D0F54" w:rsidRPr="004E4506">
              <w:rPr>
                <w:rFonts w:cstheme="minorHAnsi"/>
                <w:sz w:val="24"/>
                <w:szCs w:val="24"/>
                <w:lang w:val="ro-RO"/>
              </w:rPr>
              <w:t>stabilite în  hotărâri de guvern</w:t>
            </w:r>
            <w:r w:rsidRPr="004E4506">
              <w:rPr>
                <w:rFonts w:cstheme="minorHAnsi"/>
                <w:sz w:val="24"/>
                <w:szCs w:val="24"/>
                <w:lang w:val="ro-RO"/>
              </w:rPr>
              <w:t xml:space="preserve">. Respectiv, va fi diminuat riscul pentru viața și sănătatea consumatorilor, precum și riscul de a procura un produs </w:t>
            </w:r>
            <w:r w:rsidR="006D0F54" w:rsidRPr="004E4506">
              <w:rPr>
                <w:rFonts w:cstheme="minorHAnsi"/>
                <w:sz w:val="24"/>
                <w:szCs w:val="24"/>
                <w:lang w:val="ro-RO"/>
              </w:rPr>
              <w:t>neconform</w:t>
            </w:r>
            <w:r w:rsidR="006D0F54" w:rsidRPr="004E4506">
              <w:rPr>
                <w:rFonts w:ascii="Times New Roman" w:hAnsi="Times New Roman" w:cs="Times New Roman"/>
                <w:color w:val="FF0000"/>
                <w:sz w:val="24"/>
                <w:szCs w:val="24"/>
                <w:lang w:val="ro-RO"/>
              </w:rPr>
              <w:t>.</w:t>
            </w:r>
          </w:p>
          <w:p w:rsidR="00D91374" w:rsidRPr="002977B1" w:rsidRDefault="00D91374" w:rsidP="006D0F54">
            <w:pPr>
              <w:jc w:val="both"/>
              <w:rPr>
                <w:rFonts w:ascii="Times New Roman" w:hAnsi="Times New Roman" w:cs="Times New Roman"/>
                <w:color w:val="FF0000"/>
                <w:sz w:val="16"/>
                <w:szCs w:val="16"/>
                <w:lang w:val="ro-RO"/>
              </w:rPr>
            </w:pPr>
          </w:p>
          <w:p w:rsidR="00D91374" w:rsidRPr="00DB79CC" w:rsidRDefault="00D91374" w:rsidP="006D0F54">
            <w:pPr>
              <w:jc w:val="both"/>
              <w:rPr>
                <w:rFonts w:cstheme="minorHAnsi"/>
                <w:sz w:val="24"/>
                <w:szCs w:val="24"/>
                <w:lang w:val="ro-RO"/>
              </w:rPr>
            </w:pPr>
            <w:r w:rsidRPr="00DB79CC">
              <w:rPr>
                <w:rFonts w:cstheme="minorHAnsi"/>
                <w:sz w:val="24"/>
                <w:szCs w:val="24"/>
                <w:lang w:val="ro-RO"/>
              </w:rPr>
              <w:t xml:space="preserve">Concomitent costurile monitorizării benzinei și motorinei vor fi mai mici cu circa 30 % față de costurile actuale, iar prejudiciul adus consumatorului final de circa </w:t>
            </w:r>
            <w:r w:rsidR="002977B1" w:rsidRPr="00DB79CC">
              <w:rPr>
                <w:rFonts w:cstheme="minorHAnsi"/>
                <w:sz w:val="24"/>
                <w:szCs w:val="24"/>
                <w:lang w:val="ro-RO"/>
              </w:rPr>
              <w:t>9840,5 mii lei va</w:t>
            </w:r>
            <w:r w:rsidR="00DB79CC" w:rsidRPr="00DB79CC">
              <w:rPr>
                <w:rFonts w:cstheme="minorHAnsi"/>
                <w:sz w:val="24"/>
                <w:szCs w:val="24"/>
                <w:lang w:val="ro-RO"/>
              </w:rPr>
              <w:t xml:space="preserve"> fi </w:t>
            </w:r>
            <w:r w:rsidR="002977B1" w:rsidRPr="00DB79CC">
              <w:rPr>
                <w:rFonts w:cstheme="minorHAnsi"/>
                <w:sz w:val="24"/>
                <w:szCs w:val="24"/>
                <w:lang w:val="ro-RO"/>
              </w:rPr>
              <w:t xml:space="preserve"> esențial diminuat.</w:t>
            </w:r>
            <w:r w:rsidR="00AD441A">
              <w:rPr>
                <w:rFonts w:cstheme="minorHAnsi"/>
                <w:sz w:val="24"/>
                <w:szCs w:val="24"/>
                <w:lang w:val="ro-RO"/>
              </w:rPr>
              <w:t xml:space="preserve"> Se vor micșora numărul parametrilor benzinei și motorinei supuși încercărilor – de la 30 la 16. </w:t>
            </w:r>
          </w:p>
          <w:p w:rsidR="00D91374" w:rsidRPr="002977B1" w:rsidRDefault="00D91374" w:rsidP="006D0F54">
            <w:pPr>
              <w:jc w:val="both"/>
              <w:rPr>
                <w:rFonts w:ascii="Times New Roman" w:hAnsi="Times New Roman" w:cs="Times New Roman"/>
                <w:sz w:val="16"/>
                <w:szCs w:val="16"/>
                <w:lang w:val="ro-RO"/>
              </w:rPr>
            </w:pPr>
          </w:p>
          <w:p w:rsidR="0084618B" w:rsidRPr="004E4506" w:rsidRDefault="00DB79CC" w:rsidP="000721AE">
            <w:pPr>
              <w:jc w:val="both"/>
              <w:rPr>
                <w:rFonts w:cs="Times New Roman"/>
                <w:sz w:val="24"/>
                <w:szCs w:val="24"/>
                <w:lang w:val="ro-RO"/>
              </w:rPr>
            </w:pPr>
            <w:r>
              <w:rPr>
                <w:rFonts w:cstheme="minorHAnsi"/>
                <w:bCs/>
                <w:sz w:val="24"/>
                <w:szCs w:val="24"/>
                <w:lang w:val="ro-RO" w:eastAsia="ru-RU"/>
              </w:rPr>
              <w:t xml:space="preserve">Un alt </w:t>
            </w:r>
            <w:r w:rsidR="00F808DE" w:rsidRPr="004E4506">
              <w:rPr>
                <w:rFonts w:cstheme="minorHAnsi"/>
                <w:bCs/>
                <w:sz w:val="24"/>
                <w:szCs w:val="24"/>
                <w:lang w:val="ro-RO" w:eastAsia="ru-RU"/>
              </w:rPr>
              <w:t xml:space="preserve"> avantaj al </w:t>
            </w:r>
            <w:proofErr w:type="spellStart"/>
            <w:r w:rsidR="00F808DE" w:rsidRPr="004E4506">
              <w:rPr>
                <w:rFonts w:cstheme="minorHAnsi"/>
                <w:bCs/>
                <w:sz w:val="24"/>
                <w:szCs w:val="24"/>
                <w:lang w:val="ro-RO" w:eastAsia="ru-RU"/>
              </w:rPr>
              <w:t>opţiunii</w:t>
            </w:r>
            <w:proofErr w:type="spellEnd"/>
            <w:r w:rsidR="00F808DE" w:rsidRPr="004E4506">
              <w:rPr>
                <w:rFonts w:cstheme="minorHAnsi"/>
                <w:bCs/>
                <w:sz w:val="24"/>
                <w:szCs w:val="24"/>
                <w:lang w:val="ro-RO" w:eastAsia="ru-RU"/>
              </w:rPr>
              <w:t xml:space="preserve"> constă în</w:t>
            </w:r>
            <w:r w:rsidR="006D0F54" w:rsidRPr="004E4506">
              <w:rPr>
                <w:rFonts w:cstheme="minorHAnsi"/>
                <w:bCs/>
                <w:sz w:val="24"/>
                <w:szCs w:val="24"/>
                <w:lang w:val="ro-RO" w:eastAsia="ru-RU"/>
              </w:rPr>
              <w:t xml:space="preserve"> faptul că proiectul H</w:t>
            </w:r>
            <w:r w:rsidR="00C56D7B" w:rsidRPr="004E4506">
              <w:rPr>
                <w:rFonts w:cstheme="minorHAnsi"/>
                <w:bCs/>
                <w:sz w:val="24"/>
                <w:szCs w:val="24"/>
                <w:lang w:val="ro-RO" w:eastAsia="ru-RU"/>
              </w:rPr>
              <w:t xml:space="preserve">otărîrii </w:t>
            </w:r>
            <w:r w:rsidR="006D0F54" w:rsidRPr="004E4506">
              <w:rPr>
                <w:rFonts w:cstheme="minorHAnsi"/>
                <w:bCs/>
                <w:sz w:val="24"/>
                <w:szCs w:val="24"/>
                <w:lang w:val="ro-RO" w:eastAsia="ru-RU"/>
              </w:rPr>
              <w:t>G</w:t>
            </w:r>
            <w:r w:rsidR="00C56D7B" w:rsidRPr="004E4506">
              <w:rPr>
                <w:rFonts w:cstheme="minorHAnsi"/>
                <w:bCs/>
                <w:sz w:val="24"/>
                <w:szCs w:val="24"/>
                <w:lang w:val="ro-RO" w:eastAsia="ru-RU"/>
              </w:rPr>
              <w:t>uvernului</w:t>
            </w:r>
            <w:r w:rsidR="00F808DE" w:rsidRPr="004E4506">
              <w:rPr>
                <w:rFonts w:cstheme="minorHAnsi"/>
                <w:bCs/>
                <w:sz w:val="24"/>
                <w:szCs w:val="24"/>
                <w:lang w:val="ro-RO" w:eastAsia="ru-RU"/>
              </w:rPr>
              <w:t>, nu numai că va permite armonizarea legislaţiei naţionale cu actele comunitare din domeniu, dar şi s</w:t>
            </w:r>
            <w:r w:rsidR="00F808DE" w:rsidRPr="004E4506">
              <w:rPr>
                <w:rFonts w:cstheme="minorHAnsi"/>
                <w:sz w:val="24"/>
                <w:szCs w:val="24"/>
                <w:lang w:val="ro-RO" w:eastAsia="ru-RU"/>
              </w:rPr>
              <w:t xml:space="preserve">tabilirea unui cadru normativ adecvat care ar contribui la o asigurare mai eficientă a reglementării şi controlului de stat asupra activităţilor din domeniu dat, condiţiilor de management în siguranţă a activităţilor ce țin de </w:t>
            </w:r>
            <w:r w:rsidR="00F808DE" w:rsidRPr="004E4506">
              <w:rPr>
                <w:rFonts w:cstheme="minorHAnsi"/>
                <w:bCs/>
                <w:sz w:val="24"/>
                <w:szCs w:val="24"/>
                <w:lang w:val="ro-RO" w:eastAsia="ru-RU"/>
              </w:rPr>
              <w:t xml:space="preserve">introducerea pe piața autohtonă a </w:t>
            </w:r>
            <w:r w:rsidR="00F808DE" w:rsidRPr="004E4506">
              <w:rPr>
                <w:rFonts w:cstheme="minorHAnsi"/>
                <w:sz w:val="24"/>
                <w:szCs w:val="24"/>
                <w:lang w:val="ro-RO" w:eastAsia="ru-RU"/>
              </w:rPr>
              <w:t xml:space="preserve">combustibililor lichizi, participării mai largi a mediului de afaceri la procesul de evaluare, menţinere a siguranței activităţilor menționate, prin reducerea riscului şi posibilului impact nociv al emisiilor asupra </w:t>
            </w:r>
            <w:r w:rsidR="000721AE">
              <w:rPr>
                <w:rFonts w:cstheme="minorHAnsi"/>
                <w:sz w:val="24"/>
                <w:szCs w:val="24"/>
                <w:lang w:val="ro-RO" w:eastAsia="ru-RU"/>
              </w:rPr>
              <w:t>sănătăţii oamenilor şi mediului</w:t>
            </w:r>
            <w:r w:rsidR="00F808DE" w:rsidRPr="004E4506">
              <w:rPr>
                <w:rFonts w:cstheme="minorHAnsi"/>
                <w:bCs/>
                <w:sz w:val="24"/>
                <w:szCs w:val="24"/>
                <w:lang w:val="ro-RO" w:eastAsia="ru-RU"/>
              </w:rPr>
              <w:t xml:space="preserve">. Prin transpunerea în legislația națională  a Directivei </w:t>
            </w:r>
            <w:r w:rsidR="0042741D" w:rsidRPr="004E4506">
              <w:rPr>
                <w:rFonts w:cstheme="minorHAnsi"/>
                <w:bCs/>
                <w:sz w:val="24"/>
                <w:szCs w:val="24"/>
                <w:lang w:val="ro-RO" w:eastAsia="ru-RU"/>
              </w:rPr>
              <w:t>98/70/</w:t>
            </w:r>
            <w:r w:rsidR="00F808DE" w:rsidRPr="004E4506">
              <w:rPr>
                <w:rFonts w:cstheme="minorHAnsi"/>
                <w:bCs/>
                <w:sz w:val="24"/>
                <w:szCs w:val="24"/>
                <w:lang w:val="ro-RO" w:eastAsia="ru-RU"/>
              </w:rPr>
              <w:t>CE se respectă angajamentul asumat de către Republica Moldova față de Tratatul Comunității Energetice</w:t>
            </w:r>
            <w:r w:rsidR="007D4D56" w:rsidRPr="004E4506">
              <w:rPr>
                <w:rFonts w:cstheme="minorHAnsi"/>
                <w:bCs/>
                <w:sz w:val="24"/>
                <w:szCs w:val="24"/>
                <w:lang w:val="ro-RO" w:eastAsia="ru-RU"/>
              </w:rPr>
              <w:t>.</w:t>
            </w:r>
          </w:p>
        </w:tc>
      </w:tr>
      <w:tr w:rsidR="00AF58C0" w:rsidRPr="004E4506" w:rsidTr="000952A6">
        <w:tc>
          <w:tcPr>
            <w:tcW w:w="9016" w:type="dxa"/>
            <w:gridSpan w:val="2"/>
          </w:tcPr>
          <w:p w:rsidR="00AF58C0" w:rsidRPr="004E4506" w:rsidRDefault="00AF58C0" w:rsidP="00AF58C0">
            <w:pPr>
              <w:rPr>
                <w:rFonts w:cs="Times New Roman"/>
                <w:b/>
                <w:sz w:val="24"/>
                <w:lang w:val="ro-RO"/>
              </w:rPr>
            </w:pPr>
            <w:r w:rsidRPr="004E4506">
              <w:rPr>
                <w:rFonts w:cs="Times New Roman"/>
                <w:b/>
                <w:sz w:val="24"/>
                <w:lang w:val="ro-RO"/>
              </w:rPr>
              <w:lastRenderedPageBreak/>
              <w:t>6. Implementarea și monitorizarea (se co</w:t>
            </w:r>
            <w:r w:rsidR="0035796B" w:rsidRPr="004E4506">
              <w:rPr>
                <w:rFonts w:cs="Times New Roman"/>
                <w:b/>
                <w:sz w:val="24"/>
                <w:lang w:val="ro-RO"/>
              </w:rPr>
              <w:t>mpletează pentru analiză complex</w:t>
            </w:r>
            <w:r w:rsidRPr="004E4506">
              <w:rPr>
                <w:rFonts w:cs="Times New Roman"/>
                <w:b/>
                <w:sz w:val="24"/>
                <w:lang w:val="ro-RO"/>
              </w:rPr>
              <w:t>ă)</w:t>
            </w:r>
          </w:p>
        </w:tc>
      </w:tr>
      <w:tr w:rsidR="00AF58C0" w:rsidRPr="004E4506" w:rsidTr="000952A6">
        <w:tc>
          <w:tcPr>
            <w:tcW w:w="9016" w:type="dxa"/>
            <w:gridSpan w:val="2"/>
          </w:tcPr>
          <w:p w:rsidR="00AF58C0" w:rsidRPr="004E4506" w:rsidRDefault="00AF58C0" w:rsidP="002C7415">
            <w:pPr>
              <w:jc w:val="center"/>
              <w:rPr>
                <w:rFonts w:cs="Times New Roman"/>
                <w:sz w:val="24"/>
                <w:lang w:val="ro-RO"/>
              </w:rPr>
            </w:pPr>
          </w:p>
        </w:tc>
      </w:tr>
      <w:tr w:rsidR="00AF58C0" w:rsidRPr="004E4506" w:rsidTr="000952A6">
        <w:tc>
          <w:tcPr>
            <w:tcW w:w="9016" w:type="dxa"/>
            <w:gridSpan w:val="2"/>
          </w:tcPr>
          <w:p w:rsidR="00AF58C0" w:rsidRPr="004E4506" w:rsidRDefault="00AF58C0" w:rsidP="00AF58C0">
            <w:pPr>
              <w:rPr>
                <w:rFonts w:cs="Times New Roman"/>
                <w:b/>
                <w:sz w:val="24"/>
                <w:lang w:val="ro-RO"/>
              </w:rPr>
            </w:pPr>
            <w:r w:rsidRPr="004E4506">
              <w:rPr>
                <w:rFonts w:cs="Times New Roman"/>
                <w:b/>
                <w:sz w:val="24"/>
                <w:lang w:val="ro-RO"/>
              </w:rPr>
              <w:t>7. Consultarea</w:t>
            </w:r>
          </w:p>
        </w:tc>
      </w:tr>
      <w:tr w:rsidR="00AF58C0" w:rsidRPr="004E4506" w:rsidTr="000952A6">
        <w:tc>
          <w:tcPr>
            <w:tcW w:w="9016" w:type="dxa"/>
            <w:gridSpan w:val="2"/>
          </w:tcPr>
          <w:p w:rsidR="00AF58C0" w:rsidRPr="004E4506" w:rsidRDefault="00280EE7" w:rsidP="00B10612">
            <w:pPr>
              <w:pStyle w:val="ListParagraph"/>
              <w:numPr>
                <w:ilvl w:val="0"/>
                <w:numId w:val="7"/>
              </w:numPr>
              <w:jc w:val="both"/>
              <w:rPr>
                <w:rFonts w:cs="Times New Roman"/>
                <w:sz w:val="24"/>
                <w:szCs w:val="24"/>
                <w:lang w:val="ro-RO"/>
              </w:rPr>
            </w:pPr>
            <w:r w:rsidRPr="00280EE7">
              <w:rPr>
                <w:rFonts w:cs="Times New Roman"/>
                <w:sz w:val="24"/>
                <w:szCs w:val="24"/>
                <w:lang w:val="ro-RO"/>
              </w:rPr>
              <w:t>P</w:t>
            </w:r>
            <w:r>
              <w:rPr>
                <w:rFonts w:cs="Times New Roman"/>
                <w:sz w:val="24"/>
                <w:szCs w:val="24"/>
                <w:lang w:val="ro-RO"/>
              </w:rPr>
              <w:t>roiectul</w:t>
            </w:r>
            <w:r w:rsidR="00AF58C0" w:rsidRPr="004E4506">
              <w:rPr>
                <w:rFonts w:cs="Times New Roman"/>
                <w:i/>
                <w:sz w:val="24"/>
                <w:szCs w:val="24"/>
                <w:lang w:val="ro-RO"/>
              </w:rPr>
              <w:t xml:space="preserve"> </w:t>
            </w:r>
            <w:r w:rsidR="008774FE" w:rsidRPr="004E4506">
              <w:rPr>
                <w:rFonts w:cs="Times New Roman"/>
                <w:i/>
                <w:sz w:val="24"/>
                <w:szCs w:val="24"/>
                <w:lang w:val="ro-RO"/>
              </w:rPr>
              <w:t xml:space="preserve">hotărârii Guvernului ce operează unele modificări și completări în unele hotărâri ale </w:t>
            </w:r>
            <w:proofErr w:type="spellStart"/>
            <w:r w:rsidR="008774FE" w:rsidRPr="004E4506">
              <w:rPr>
                <w:rFonts w:cs="Times New Roman"/>
                <w:i/>
                <w:sz w:val="24"/>
                <w:szCs w:val="24"/>
                <w:lang w:val="ro-RO"/>
              </w:rPr>
              <w:t>Guvernului</w:t>
            </w:r>
            <w:r w:rsidR="000377DB" w:rsidRPr="004E4506">
              <w:rPr>
                <w:rFonts w:cs="Times New Roman"/>
                <w:sz w:val="24"/>
                <w:szCs w:val="24"/>
                <w:lang w:val="ro-RO"/>
              </w:rPr>
              <w:t>va</w:t>
            </w:r>
            <w:proofErr w:type="spellEnd"/>
            <w:r w:rsidR="000377DB" w:rsidRPr="004E4506">
              <w:rPr>
                <w:rFonts w:cs="Times New Roman"/>
                <w:sz w:val="24"/>
                <w:szCs w:val="24"/>
                <w:lang w:val="ro-RO"/>
              </w:rPr>
              <w:t xml:space="preserve"> </w:t>
            </w:r>
            <w:r>
              <w:rPr>
                <w:rFonts w:cs="Times New Roman"/>
                <w:sz w:val="24"/>
                <w:szCs w:val="24"/>
                <w:lang w:val="ro-RO"/>
              </w:rPr>
              <w:t xml:space="preserve">are </w:t>
            </w:r>
            <w:r w:rsidR="000377DB" w:rsidRPr="004E4506">
              <w:rPr>
                <w:rFonts w:cs="Times New Roman"/>
                <w:sz w:val="24"/>
                <w:szCs w:val="24"/>
                <w:lang w:val="ro-RO"/>
              </w:rPr>
              <w:t xml:space="preserve">impact asupra </w:t>
            </w:r>
            <w:r>
              <w:rPr>
                <w:rFonts w:cs="Times New Roman"/>
                <w:sz w:val="24"/>
                <w:szCs w:val="24"/>
                <w:lang w:val="ro-RO"/>
              </w:rPr>
              <w:t>i</w:t>
            </w:r>
            <w:r w:rsidR="00B10612" w:rsidRPr="004E4506">
              <w:rPr>
                <w:rFonts w:eastAsia="Times New Roman" w:cstheme="minorHAnsi"/>
                <w:iCs/>
                <w:sz w:val="24"/>
                <w:szCs w:val="24"/>
                <w:lang w:val="ro-RO"/>
              </w:rPr>
              <w:t>mportator</w:t>
            </w:r>
            <w:r>
              <w:rPr>
                <w:rFonts w:eastAsia="Times New Roman" w:cstheme="minorHAnsi"/>
                <w:iCs/>
                <w:sz w:val="24"/>
                <w:szCs w:val="24"/>
                <w:lang w:val="ro-RO"/>
              </w:rPr>
              <w:t>ilor, vânzătorilor</w:t>
            </w:r>
            <w:r w:rsidR="00B10612" w:rsidRPr="004E4506">
              <w:rPr>
                <w:rFonts w:eastAsia="Times New Roman" w:cstheme="minorHAnsi"/>
                <w:iCs/>
                <w:sz w:val="24"/>
                <w:szCs w:val="24"/>
                <w:lang w:val="ro-RO"/>
              </w:rPr>
              <w:t xml:space="preserve"> cu amănuntul </w:t>
            </w:r>
            <w:r w:rsidR="00B10612" w:rsidRPr="004E4506">
              <w:rPr>
                <w:rFonts w:eastAsia="Times New Roman" w:cstheme="minorHAnsi"/>
                <w:sz w:val="24"/>
                <w:szCs w:val="24"/>
                <w:lang w:val="ro-RO"/>
              </w:rPr>
              <w:t>de benzină şi motorină</w:t>
            </w:r>
            <w:r>
              <w:rPr>
                <w:rFonts w:eastAsia="Times New Roman" w:cstheme="minorHAnsi"/>
                <w:sz w:val="24"/>
                <w:szCs w:val="24"/>
                <w:lang w:val="ro-RO"/>
              </w:rPr>
              <w:t>, organismelor de certificare</w:t>
            </w:r>
            <w:r w:rsidR="00B10612" w:rsidRPr="004E4506">
              <w:rPr>
                <w:rFonts w:eastAsia="Times New Roman" w:cstheme="minorHAnsi"/>
                <w:sz w:val="24"/>
                <w:szCs w:val="24"/>
                <w:lang w:val="ro-RO"/>
              </w:rPr>
              <w:t xml:space="preserve"> </w:t>
            </w:r>
            <w:r w:rsidR="000377DB" w:rsidRPr="004E4506">
              <w:rPr>
                <w:rFonts w:cs="Times New Roman"/>
                <w:sz w:val="24"/>
                <w:szCs w:val="24"/>
                <w:lang w:val="ro-RO"/>
              </w:rPr>
              <w:t xml:space="preserve">și </w:t>
            </w:r>
            <w:r w:rsidR="00D43C9F" w:rsidRPr="004E4506">
              <w:rPr>
                <w:rFonts w:cs="Times New Roman"/>
                <w:sz w:val="24"/>
                <w:szCs w:val="24"/>
                <w:lang w:val="ro-RO"/>
              </w:rPr>
              <w:t>consumatorilor.</w:t>
            </w:r>
          </w:p>
          <w:p w:rsidR="00280EE7" w:rsidRDefault="001658B8" w:rsidP="00B10612">
            <w:pPr>
              <w:pStyle w:val="ListParagraph"/>
              <w:numPr>
                <w:ilvl w:val="0"/>
                <w:numId w:val="7"/>
              </w:numPr>
              <w:jc w:val="both"/>
              <w:rPr>
                <w:rFonts w:cs="Times New Roman"/>
                <w:sz w:val="24"/>
                <w:lang w:val="ro-RO"/>
              </w:rPr>
            </w:pPr>
            <w:r w:rsidRPr="004E4506">
              <w:rPr>
                <w:rFonts w:cs="Times New Roman"/>
                <w:sz w:val="24"/>
                <w:lang w:val="ro-RO"/>
              </w:rPr>
              <w:t xml:space="preserve">Proiectul </w:t>
            </w:r>
            <w:r w:rsidR="00280EE7">
              <w:rPr>
                <w:rFonts w:cs="Times New Roman"/>
                <w:sz w:val="24"/>
                <w:lang w:val="ro-RO"/>
              </w:rPr>
              <w:t xml:space="preserve">a fost </w:t>
            </w:r>
            <w:r w:rsidR="00D43C9F" w:rsidRPr="004E4506">
              <w:rPr>
                <w:rFonts w:cs="Times New Roman"/>
                <w:sz w:val="24"/>
                <w:lang w:val="ro-RO"/>
              </w:rPr>
              <w:t xml:space="preserve"> consultat cu autoritățile </w:t>
            </w:r>
            <w:r w:rsidR="00280EE7">
              <w:rPr>
                <w:rFonts w:cs="Times New Roman"/>
                <w:sz w:val="24"/>
                <w:lang w:val="ro-RO"/>
              </w:rPr>
              <w:t xml:space="preserve">ale administrației </w:t>
            </w:r>
            <w:r w:rsidR="00D43C9F" w:rsidRPr="004E4506">
              <w:rPr>
                <w:rFonts w:cs="Times New Roman"/>
                <w:sz w:val="24"/>
                <w:lang w:val="ro-RO"/>
              </w:rPr>
              <w:t>public</w:t>
            </w:r>
            <w:r w:rsidR="00AD441A">
              <w:rPr>
                <w:rFonts w:cs="Times New Roman"/>
                <w:sz w:val="24"/>
                <w:lang w:val="ro-RO"/>
              </w:rPr>
              <w:t>e centrale,</w:t>
            </w:r>
            <w:r w:rsidR="00D43C9F" w:rsidRPr="004E4506">
              <w:rPr>
                <w:rFonts w:cs="Times New Roman"/>
                <w:sz w:val="24"/>
                <w:lang w:val="ro-RO"/>
              </w:rPr>
              <w:t xml:space="preserve"> organismele de evaluare a conformității, mediu</w:t>
            </w:r>
            <w:r w:rsidR="000721AE">
              <w:rPr>
                <w:rFonts w:cs="Times New Roman"/>
                <w:sz w:val="24"/>
                <w:lang w:val="ro-RO"/>
              </w:rPr>
              <w:t>l</w:t>
            </w:r>
            <w:r w:rsidR="00D43C9F" w:rsidRPr="004E4506">
              <w:rPr>
                <w:rFonts w:cs="Times New Roman"/>
                <w:sz w:val="24"/>
                <w:lang w:val="ro-RO"/>
              </w:rPr>
              <w:t xml:space="preserve"> de</w:t>
            </w:r>
            <w:r w:rsidR="000721AE">
              <w:rPr>
                <w:rFonts w:cs="Times New Roman"/>
                <w:sz w:val="24"/>
                <w:lang w:val="ro-RO"/>
              </w:rPr>
              <w:t xml:space="preserve"> afaceri și organele</w:t>
            </w:r>
            <w:r w:rsidR="00280EE7">
              <w:rPr>
                <w:rFonts w:cs="Times New Roman"/>
                <w:sz w:val="24"/>
                <w:lang w:val="ro-RO"/>
              </w:rPr>
              <w:t xml:space="preserve"> de control.</w:t>
            </w:r>
            <w:r w:rsidR="000721AE">
              <w:rPr>
                <w:rFonts w:cs="Times New Roman"/>
                <w:sz w:val="24"/>
                <w:lang w:val="ro-RO"/>
              </w:rPr>
              <w:t xml:space="preserve"> </w:t>
            </w:r>
          </w:p>
          <w:p w:rsidR="00280EE7" w:rsidRDefault="000721AE" w:rsidP="00280EE7">
            <w:pPr>
              <w:pStyle w:val="ListParagraph"/>
              <w:jc w:val="both"/>
              <w:rPr>
                <w:rFonts w:cs="Times New Roman"/>
                <w:sz w:val="24"/>
                <w:lang w:val="ro-RO"/>
              </w:rPr>
            </w:pPr>
            <w:r>
              <w:rPr>
                <w:rFonts w:cs="Times New Roman"/>
                <w:sz w:val="24"/>
                <w:lang w:val="ro-RO"/>
              </w:rPr>
              <w:t>Agenția Națională pentru Reglementare în E</w:t>
            </w:r>
            <w:r w:rsidR="00280EE7">
              <w:rPr>
                <w:rFonts w:cs="Times New Roman"/>
                <w:sz w:val="24"/>
                <w:lang w:val="ro-RO"/>
              </w:rPr>
              <w:t xml:space="preserve">nergetică </w:t>
            </w:r>
            <w:r w:rsidR="009544A3">
              <w:rPr>
                <w:rFonts w:cs="Times New Roman"/>
                <w:sz w:val="24"/>
                <w:lang w:val="ro-RO"/>
              </w:rPr>
              <w:t>a comu</w:t>
            </w:r>
            <w:r>
              <w:rPr>
                <w:rFonts w:cs="Times New Roman"/>
                <w:sz w:val="24"/>
                <w:lang w:val="ro-RO"/>
              </w:rPr>
              <w:t>n</w:t>
            </w:r>
            <w:r w:rsidR="009544A3">
              <w:rPr>
                <w:rFonts w:cs="Times New Roman"/>
                <w:sz w:val="24"/>
                <w:lang w:val="ro-RO"/>
              </w:rPr>
              <w:t xml:space="preserve">icat despre lipsa de obiecții și propuneri. Poziția OC CTSIC este mai puțin pozitivă, reieșind din diminuarea veniturilor, dar în final entitatea declară conformarea cu </w:t>
            </w:r>
            <w:proofErr w:type="spellStart"/>
            <w:r w:rsidR="009544A3">
              <w:rPr>
                <w:rFonts w:cs="Times New Roman"/>
                <w:sz w:val="24"/>
                <w:lang w:val="ro-RO"/>
              </w:rPr>
              <w:t>prevedrile</w:t>
            </w:r>
            <w:proofErr w:type="spellEnd"/>
            <w:r w:rsidR="009544A3">
              <w:rPr>
                <w:rFonts w:cs="Times New Roman"/>
                <w:sz w:val="24"/>
                <w:lang w:val="ro-RO"/>
              </w:rPr>
              <w:t xml:space="preserve"> </w:t>
            </w:r>
            <w:r w:rsidR="009544A3">
              <w:rPr>
                <w:rFonts w:cs="Times New Roman"/>
                <w:sz w:val="24"/>
                <w:lang w:val="ro-RO"/>
              </w:rPr>
              <w:lastRenderedPageBreak/>
              <w:t xml:space="preserve">proiectului Hotărîrii Guvernului. </w:t>
            </w:r>
            <w:r w:rsidR="00AD441A">
              <w:rPr>
                <w:rFonts w:cs="Times New Roman"/>
                <w:sz w:val="24"/>
                <w:lang w:val="ro-RO"/>
              </w:rPr>
              <w:t xml:space="preserve">Ce ține de mediu de afaceri – importatorii și </w:t>
            </w:r>
            <w:r w:rsidR="00AD441A">
              <w:rPr>
                <w:rFonts w:eastAsia="Times New Roman" w:cstheme="minorHAnsi"/>
                <w:iCs/>
                <w:sz w:val="24"/>
                <w:szCs w:val="24"/>
                <w:lang w:val="ro-RO"/>
              </w:rPr>
              <w:t>vânzătorii</w:t>
            </w:r>
            <w:r w:rsidR="00AD441A" w:rsidRPr="004E4506">
              <w:rPr>
                <w:rFonts w:eastAsia="Times New Roman" w:cstheme="minorHAnsi"/>
                <w:iCs/>
                <w:sz w:val="24"/>
                <w:szCs w:val="24"/>
                <w:lang w:val="ro-RO"/>
              </w:rPr>
              <w:t xml:space="preserve"> cu amănuntul </w:t>
            </w:r>
            <w:r w:rsidR="00AD441A" w:rsidRPr="004E4506">
              <w:rPr>
                <w:rFonts w:eastAsia="Times New Roman" w:cstheme="minorHAnsi"/>
                <w:sz w:val="24"/>
                <w:szCs w:val="24"/>
                <w:lang w:val="ro-RO"/>
              </w:rPr>
              <w:t>de benzină şi motorină</w:t>
            </w:r>
            <w:r w:rsidR="00AD441A">
              <w:rPr>
                <w:rFonts w:eastAsia="Times New Roman" w:cstheme="minorHAnsi"/>
                <w:sz w:val="24"/>
                <w:szCs w:val="24"/>
                <w:lang w:val="ro-RO"/>
              </w:rPr>
              <w:t xml:space="preserve">, cum ar fi Petrom-Moldova SRL, ÎM </w:t>
            </w:r>
            <w:proofErr w:type="spellStart"/>
            <w:r w:rsidR="00AD441A">
              <w:rPr>
                <w:rFonts w:eastAsia="Times New Roman" w:cstheme="minorHAnsi"/>
                <w:sz w:val="24"/>
                <w:szCs w:val="24"/>
                <w:lang w:val="ro-RO"/>
              </w:rPr>
              <w:t>Tirex</w:t>
            </w:r>
            <w:proofErr w:type="spellEnd"/>
            <w:r w:rsidR="00AD441A">
              <w:rPr>
                <w:rFonts w:eastAsia="Times New Roman" w:cstheme="minorHAnsi"/>
                <w:sz w:val="24"/>
                <w:szCs w:val="24"/>
                <w:lang w:val="ro-RO"/>
              </w:rPr>
              <w:t xml:space="preserve">-Petrol SA, ÎCS Lukoil-Moldova SRL, ÎCS Bemol Retail SRL, ÎM Rompetrol Moldova SA, poziția acestora </w:t>
            </w:r>
            <w:r w:rsidR="00F0199D">
              <w:rPr>
                <w:rFonts w:eastAsia="Times New Roman" w:cstheme="minorHAnsi"/>
                <w:sz w:val="24"/>
                <w:szCs w:val="24"/>
                <w:lang w:val="ro-RO"/>
              </w:rPr>
              <w:t>este pozitivă</w:t>
            </w:r>
            <w:r w:rsidR="00AD441A">
              <w:rPr>
                <w:rFonts w:eastAsia="Times New Roman" w:cstheme="minorHAnsi"/>
                <w:sz w:val="24"/>
                <w:szCs w:val="24"/>
                <w:lang w:val="ro-RO"/>
              </w:rPr>
              <w:t xml:space="preserve">. </w:t>
            </w:r>
          </w:p>
          <w:p w:rsidR="001658B8" w:rsidRPr="004E4506" w:rsidRDefault="00D43C9F" w:rsidP="00280EE7">
            <w:pPr>
              <w:pStyle w:val="ListParagraph"/>
              <w:jc w:val="both"/>
              <w:rPr>
                <w:rFonts w:cs="Times New Roman"/>
                <w:sz w:val="24"/>
                <w:lang w:val="ro-RO"/>
              </w:rPr>
            </w:pPr>
            <w:r w:rsidRPr="00AD441A">
              <w:rPr>
                <w:rFonts w:cs="Times New Roman"/>
                <w:sz w:val="24"/>
                <w:lang w:val="ro-RO"/>
              </w:rPr>
              <w:t>Proiectul a fost publicat</w:t>
            </w:r>
            <w:r w:rsidR="001658B8" w:rsidRPr="00AD441A">
              <w:rPr>
                <w:rFonts w:cs="Times New Roman"/>
                <w:sz w:val="24"/>
                <w:lang w:val="ro-RO"/>
              </w:rPr>
              <w:t xml:space="preserve"> la data de </w:t>
            </w:r>
            <w:r w:rsidR="0042741D" w:rsidRPr="00AD441A">
              <w:rPr>
                <w:rFonts w:cs="Times New Roman"/>
                <w:sz w:val="24"/>
                <w:lang w:val="ro-RO"/>
              </w:rPr>
              <w:t>01</w:t>
            </w:r>
            <w:r w:rsidR="001658B8" w:rsidRPr="00AD441A">
              <w:rPr>
                <w:rFonts w:cs="Times New Roman"/>
                <w:sz w:val="24"/>
                <w:lang w:val="ro-RO"/>
              </w:rPr>
              <w:t>.</w:t>
            </w:r>
            <w:r w:rsidR="0042741D" w:rsidRPr="00AD441A">
              <w:rPr>
                <w:rFonts w:cs="Times New Roman"/>
                <w:sz w:val="24"/>
                <w:lang w:val="ro-RO"/>
              </w:rPr>
              <w:t>1</w:t>
            </w:r>
            <w:r w:rsidR="00AD441A" w:rsidRPr="00AD441A">
              <w:rPr>
                <w:rFonts w:cs="Times New Roman"/>
                <w:sz w:val="24"/>
                <w:lang w:val="ro-RO"/>
              </w:rPr>
              <w:t>1</w:t>
            </w:r>
            <w:r w:rsidR="001658B8" w:rsidRPr="00AD441A">
              <w:rPr>
                <w:rFonts w:cs="Times New Roman"/>
                <w:sz w:val="24"/>
                <w:lang w:val="ro-RO"/>
              </w:rPr>
              <w:t>.2017</w:t>
            </w:r>
            <w:r w:rsidRPr="00AD441A">
              <w:rPr>
                <w:rFonts w:cs="Times New Roman"/>
                <w:sz w:val="24"/>
                <w:lang w:val="ro-RO"/>
              </w:rPr>
              <w:t xml:space="preserve"> pe portalul public, particip</w:t>
            </w:r>
            <w:r w:rsidR="001658B8" w:rsidRPr="00AD441A">
              <w:rPr>
                <w:rFonts w:cs="Times New Roman"/>
                <w:sz w:val="24"/>
                <w:lang w:val="ro-RO"/>
              </w:rPr>
              <w:t xml:space="preserve">.gov.md. Data limită pentru consultări </w:t>
            </w:r>
            <w:r w:rsidR="00AD441A" w:rsidRPr="00AD441A">
              <w:rPr>
                <w:rFonts w:cs="Times New Roman"/>
                <w:sz w:val="24"/>
                <w:lang w:val="ro-RO"/>
              </w:rPr>
              <w:t>01</w:t>
            </w:r>
            <w:r w:rsidR="001658B8" w:rsidRPr="00AD441A">
              <w:rPr>
                <w:rFonts w:cs="Times New Roman"/>
                <w:sz w:val="24"/>
                <w:lang w:val="ro-RO"/>
              </w:rPr>
              <w:t>.</w:t>
            </w:r>
            <w:r w:rsidR="0042741D" w:rsidRPr="00AD441A">
              <w:rPr>
                <w:rFonts w:cs="Times New Roman"/>
                <w:sz w:val="24"/>
                <w:lang w:val="ro-RO"/>
              </w:rPr>
              <w:t>1</w:t>
            </w:r>
            <w:r w:rsidR="00AD441A" w:rsidRPr="00AD441A">
              <w:rPr>
                <w:rFonts w:cs="Times New Roman"/>
                <w:sz w:val="24"/>
                <w:lang w:val="ro-RO"/>
              </w:rPr>
              <w:t>2</w:t>
            </w:r>
            <w:r w:rsidR="001658B8" w:rsidRPr="00AD441A">
              <w:rPr>
                <w:rFonts w:cs="Times New Roman"/>
                <w:sz w:val="24"/>
                <w:lang w:val="ro-RO"/>
              </w:rPr>
              <w:t>.2017.</w:t>
            </w:r>
            <w:r w:rsidR="00F0199D">
              <w:rPr>
                <w:rFonts w:cs="Times New Roman"/>
                <w:sz w:val="24"/>
                <w:lang w:val="ro-RO"/>
              </w:rPr>
              <w:t xml:space="preserve"> Proiectul repetat a fost plasat </w:t>
            </w:r>
            <w:r w:rsidR="00F0199D" w:rsidRPr="00AD441A">
              <w:rPr>
                <w:rFonts w:cs="Times New Roman"/>
                <w:sz w:val="24"/>
                <w:lang w:val="ro-RO"/>
              </w:rPr>
              <w:t>pe portalul public, particip</w:t>
            </w:r>
            <w:r w:rsidR="00F0199D">
              <w:rPr>
                <w:rFonts w:cs="Times New Roman"/>
                <w:sz w:val="24"/>
                <w:lang w:val="ro-RO"/>
              </w:rPr>
              <w:t xml:space="preserve">.gov.md la data 18.12.2017. </w:t>
            </w:r>
          </w:p>
          <w:p w:rsidR="00D43C9F" w:rsidRPr="004E4506" w:rsidRDefault="00D43C9F" w:rsidP="000721AE">
            <w:pPr>
              <w:pStyle w:val="ListParagraph"/>
              <w:numPr>
                <w:ilvl w:val="0"/>
                <w:numId w:val="7"/>
              </w:numPr>
              <w:jc w:val="both"/>
              <w:rPr>
                <w:rFonts w:cs="Times New Roman"/>
                <w:sz w:val="24"/>
                <w:lang w:val="ro-RO"/>
              </w:rPr>
            </w:pPr>
            <w:r w:rsidRPr="004E4506">
              <w:rPr>
                <w:rFonts w:cs="Times New Roman"/>
                <w:sz w:val="24"/>
                <w:szCs w:val="24"/>
                <w:lang w:val="ro-RO"/>
              </w:rPr>
              <w:t xml:space="preserve">În rezultatul examinării propunerilor la proiect </w:t>
            </w:r>
            <w:r w:rsidR="000721AE">
              <w:rPr>
                <w:rFonts w:cs="Times New Roman"/>
                <w:sz w:val="24"/>
                <w:szCs w:val="24"/>
                <w:lang w:val="ro-RO"/>
              </w:rPr>
              <w:t xml:space="preserve">a fost </w:t>
            </w:r>
            <w:r w:rsidRPr="004E4506">
              <w:rPr>
                <w:rFonts w:cs="Times New Roman"/>
                <w:sz w:val="24"/>
                <w:szCs w:val="24"/>
                <w:lang w:val="ro-RO"/>
              </w:rPr>
              <w:t xml:space="preserve"> întocmit tabe</w:t>
            </w:r>
            <w:r w:rsidR="000721AE">
              <w:rPr>
                <w:rFonts w:cs="Times New Roman"/>
                <w:sz w:val="24"/>
                <w:szCs w:val="24"/>
                <w:lang w:val="ro-RO"/>
              </w:rPr>
              <w:t>lul de sinteză a recomandărilor.</w:t>
            </w:r>
          </w:p>
        </w:tc>
      </w:tr>
    </w:tbl>
    <w:p w:rsidR="00122008" w:rsidRPr="004E4506" w:rsidRDefault="00122008">
      <w:pPr>
        <w:rPr>
          <w:rFonts w:ascii="Times New Roman" w:hAnsi="Times New Roman" w:cs="Times New Roman"/>
          <w:sz w:val="24"/>
          <w:lang w:val="ro-RO"/>
        </w:rPr>
      </w:pPr>
    </w:p>
    <w:p w:rsidR="00F808DE" w:rsidRPr="004E4506" w:rsidRDefault="00F808DE">
      <w:pPr>
        <w:rPr>
          <w:rFonts w:ascii="Times New Roman" w:hAnsi="Times New Roman" w:cs="Times New Roman"/>
          <w:sz w:val="24"/>
          <w:lang w:val="ro-RO"/>
        </w:rPr>
      </w:pPr>
      <w:bookmarkStart w:id="0" w:name="_GoBack"/>
      <w:bookmarkEnd w:id="0"/>
    </w:p>
    <w:sectPr w:rsidR="00F808DE" w:rsidRPr="004E4506" w:rsidSect="00D06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730"/>
    <w:multiLevelType w:val="hybridMultilevel"/>
    <w:tmpl w:val="57608F76"/>
    <w:lvl w:ilvl="0" w:tplc="7708DF5C">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36EF"/>
    <w:multiLevelType w:val="hybridMultilevel"/>
    <w:tmpl w:val="2BBC53D0"/>
    <w:lvl w:ilvl="0" w:tplc="742AE3A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673B64"/>
    <w:multiLevelType w:val="hybridMultilevel"/>
    <w:tmpl w:val="EA80D278"/>
    <w:lvl w:ilvl="0" w:tplc="C7721AA0">
      <w:start w:val="1"/>
      <w:numFmt w:val="upperRoman"/>
      <w:lvlText w:val="%1."/>
      <w:lvlJc w:val="left"/>
      <w:pPr>
        <w:ind w:left="1080" w:hanging="720"/>
      </w:pPr>
      <w:rPr>
        <w:rFonts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F5E71"/>
    <w:multiLevelType w:val="hybridMultilevel"/>
    <w:tmpl w:val="7E04FC3E"/>
    <w:lvl w:ilvl="0" w:tplc="597C4888">
      <w:start w:val="1"/>
      <w:numFmt w:val="decimal"/>
      <w:lvlText w:val="%1."/>
      <w:lvlJc w:val="left"/>
      <w:pPr>
        <w:tabs>
          <w:tab w:val="num" w:pos="720"/>
        </w:tabs>
        <w:ind w:left="720" w:hanging="360"/>
      </w:pPr>
      <w:rPr>
        <w:rFonts w:ascii="Verdana" w:hAnsi="Verdana" w:hint="default"/>
        <w:b w:val="0"/>
        <w:i w:val="0"/>
        <w:sz w:val="20"/>
        <w:szCs w:val="20"/>
      </w:rPr>
    </w:lvl>
    <w:lvl w:ilvl="1" w:tplc="84F66900">
      <w:start w:val="1"/>
      <w:numFmt w:val="bullet"/>
      <w:lvlText w:val=""/>
      <w:lvlJc w:val="left"/>
      <w:pPr>
        <w:tabs>
          <w:tab w:val="num" w:pos="630"/>
        </w:tabs>
        <w:ind w:left="630" w:hanging="360"/>
      </w:pPr>
      <w:rPr>
        <w:rFonts w:ascii="Symbol" w:hAnsi="Symbol" w:hint="default"/>
        <w:i w:val="0"/>
        <w:sz w:val="20"/>
        <w:szCs w:val="20"/>
      </w:rPr>
    </w:lvl>
    <w:lvl w:ilvl="2" w:tplc="91B8C344">
      <w:start w:val="1"/>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55550"/>
    <w:multiLevelType w:val="hybridMultilevel"/>
    <w:tmpl w:val="67E63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965C5"/>
    <w:multiLevelType w:val="hybridMultilevel"/>
    <w:tmpl w:val="F56001BC"/>
    <w:lvl w:ilvl="0" w:tplc="39025E24">
      <w:start w:val="2"/>
      <w:numFmt w:val="bullet"/>
      <w:lvlText w:val="-"/>
      <w:lvlJc w:val="left"/>
      <w:pPr>
        <w:ind w:left="578" w:hanging="360"/>
      </w:pPr>
      <w:rPr>
        <w:rFonts w:ascii="Calibri" w:eastAsiaTheme="minorHAnsi" w:hAnsi="Calibri" w:cstheme="minorBid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15:restartNumberingAfterBreak="0">
    <w:nsid w:val="28FE5529"/>
    <w:multiLevelType w:val="hybridMultilevel"/>
    <w:tmpl w:val="91C0F52C"/>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4231C"/>
    <w:multiLevelType w:val="hybridMultilevel"/>
    <w:tmpl w:val="5434E1FE"/>
    <w:lvl w:ilvl="0" w:tplc="1A6AA95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5626A"/>
    <w:multiLevelType w:val="hybridMultilevel"/>
    <w:tmpl w:val="7144D464"/>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C2A46"/>
    <w:multiLevelType w:val="hybridMultilevel"/>
    <w:tmpl w:val="1B7CE122"/>
    <w:lvl w:ilvl="0" w:tplc="39025E24">
      <w:start w:val="2"/>
      <w:numFmt w:val="bullet"/>
      <w:lvlText w:val="-"/>
      <w:lvlJc w:val="left"/>
      <w:pPr>
        <w:ind w:left="1104" w:hanging="360"/>
      </w:pPr>
      <w:rPr>
        <w:rFonts w:ascii="Calibri" w:eastAsiaTheme="minorHAnsi" w:hAnsi="Calibri" w:cstheme="minorBidi"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0" w15:restartNumberingAfterBreak="0">
    <w:nsid w:val="3A5E6D6A"/>
    <w:multiLevelType w:val="hybridMultilevel"/>
    <w:tmpl w:val="B6B25BCA"/>
    <w:lvl w:ilvl="0" w:tplc="39025E24">
      <w:start w:val="2"/>
      <w:numFmt w:val="bullet"/>
      <w:lvlText w:val="-"/>
      <w:lvlJc w:val="left"/>
      <w:pPr>
        <w:ind w:left="1440" w:hanging="360"/>
      </w:pPr>
      <w:rPr>
        <w:rFonts w:ascii="Calibri" w:eastAsiaTheme="minorHAnsi" w:hAnsi="Calibri" w:cstheme="minorBidi"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2923FF"/>
    <w:multiLevelType w:val="hybridMultilevel"/>
    <w:tmpl w:val="61461EEC"/>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809B2"/>
    <w:multiLevelType w:val="hybridMultilevel"/>
    <w:tmpl w:val="31D625BA"/>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B11B4"/>
    <w:multiLevelType w:val="hybridMultilevel"/>
    <w:tmpl w:val="AEE2C250"/>
    <w:lvl w:ilvl="0" w:tplc="2A403C4C">
      <w:start w:val="1"/>
      <w:numFmt w:val="bullet"/>
      <w:lvlText w:val="-"/>
      <w:lvlJc w:val="left"/>
      <w:pPr>
        <w:ind w:left="540" w:hanging="360"/>
      </w:pPr>
      <w:rPr>
        <w:rFonts w:ascii="Times New Roman" w:eastAsiaTheme="minorEastAsia"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4" w15:restartNumberingAfterBreak="0">
    <w:nsid w:val="5F6314DE"/>
    <w:multiLevelType w:val="hybridMultilevel"/>
    <w:tmpl w:val="985EB7B4"/>
    <w:lvl w:ilvl="0" w:tplc="39025E24">
      <w:start w:val="2"/>
      <w:numFmt w:val="bullet"/>
      <w:lvlText w:val="-"/>
      <w:lvlJc w:val="left"/>
      <w:pPr>
        <w:ind w:left="578" w:hanging="360"/>
      </w:pPr>
      <w:rPr>
        <w:rFonts w:ascii="Calibri" w:eastAsiaTheme="minorHAnsi" w:hAnsi="Calibri" w:cstheme="minorBid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15:restartNumberingAfterBreak="0">
    <w:nsid w:val="60E464BE"/>
    <w:multiLevelType w:val="hybridMultilevel"/>
    <w:tmpl w:val="2E445A68"/>
    <w:lvl w:ilvl="0" w:tplc="39025E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12FA4"/>
    <w:multiLevelType w:val="multilevel"/>
    <w:tmpl w:val="428ECF3E"/>
    <w:name w:val="0.2382319"/>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68C5870"/>
    <w:multiLevelType w:val="multilevel"/>
    <w:tmpl w:val="23FAADC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7015D85"/>
    <w:multiLevelType w:val="hybridMultilevel"/>
    <w:tmpl w:val="4D46E0A2"/>
    <w:lvl w:ilvl="0" w:tplc="DDFA756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76FB4A3C"/>
    <w:multiLevelType w:val="hybridMultilevel"/>
    <w:tmpl w:val="033A34AA"/>
    <w:lvl w:ilvl="0" w:tplc="90F2048E">
      <w:start w:val="1"/>
      <w:numFmt w:val="lowerLetter"/>
      <w:lvlText w:val="%1)"/>
      <w:lvlJc w:val="left"/>
      <w:pPr>
        <w:ind w:left="1104" w:hanging="36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20" w15:restartNumberingAfterBreak="0">
    <w:nsid w:val="78A5312F"/>
    <w:multiLevelType w:val="hybridMultilevel"/>
    <w:tmpl w:val="69183148"/>
    <w:lvl w:ilvl="0" w:tplc="66DA5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3012B"/>
    <w:multiLevelType w:val="hybridMultilevel"/>
    <w:tmpl w:val="15A825AC"/>
    <w:lvl w:ilvl="0" w:tplc="312EF6DC">
      <w:start w:val="1"/>
      <w:numFmt w:val="bullet"/>
      <w:lvlText w:val="-"/>
      <w:lvlJc w:val="left"/>
      <w:pPr>
        <w:ind w:left="1440" w:hanging="360"/>
      </w:pPr>
      <w:rPr>
        <w:rFonts w:ascii="Times New Roman" w:eastAsia="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CC7BA1"/>
    <w:multiLevelType w:val="hybridMultilevel"/>
    <w:tmpl w:val="15A00C70"/>
    <w:lvl w:ilvl="0" w:tplc="F93C038A">
      <w:start w:val="1"/>
      <w:numFmt w:val="lowerLetter"/>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8"/>
  </w:num>
  <w:num w:numId="2">
    <w:abstractNumId w:val="9"/>
  </w:num>
  <w:num w:numId="3">
    <w:abstractNumId w:val="16"/>
  </w:num>
  <w:num w:numId="4">
    <w:abstractNumId w:val="17"/>
  </w:num>
  <w:num w:numId="5">
    <w:abstractNumId w:val="21"/>
  </w:num>
  <w:num w:numId="6">
    <w:abstractNumId w:val="0"/>
  </w:num>
  <w:num w:numId="7">
    <w:abstractNumId w:val="4"/>
  </w:num>
  <w:num w:numId="8">
    <w:abstractNumId w:val="15"/>
  </w:num>
  <w:num w:numId="9">
    <w:abstractNumId w:val="10"/>
  </w:num>
  <w:num w:numId="10">
    <w:abstractNumId w:val="8"/>
  </w:num>
  <w:num w:numId="11">
    <w:abstractNumId w:val="12"/>
  </w:num>
  <w:num w:numId="12">
    <w:abstractNumId w:val="6"/>
  </w:num>
  <w:num w:numId="13">
    <w:abstractNumId w:val="22"/>
  </w:num>
  <w:num w:numId="14">
    <w:abstractNumId w:val="3"/>
  </w:num>
  <w:num w:numId="15">
    <w:abstractNumId w:val="20"/>
  </w:num>
  <w:num w:numId="16">
    <w:abstractNumId w:val="2"/>
  </w:num>
  <w:num w:numId="17">
    <w:abstractNumId w:val="13"/>
  </w:num>
  <w:num w:numId="18">
    <w:abstractNumId w:val="1"/>
  </w:num>
  <w:num w:numId="19">
    <w:abstractNumId w:val="19"/>
  </w:num>
  <w:num w:numId="20">
    <w:abstractNumId w:val="14"/>
  </w:num>
  <w:num w:numId="21">
    <w:abstractNumId w:val="11"/>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2"/>
  </w:compat>
  <w:rsids>
    <w:rsidRoot w:val="009C5BD3"/>
    <w:rsid w:val="000010FF"/>
    <w:rsid w:val="00003182"/>
    <w:rsid w:val="000116B9"/>
    <w:rsid w:val="000157DC"/>
    <w:rsid w:val="00016B94"/>
    <w:rsid w:val="00017541"/>
    <w:rsid w:val="00023330"/>
    <w:rsid w:val="00025222"/>
    <w:rsid w:val="000268CB"/>
    <w:rsid w:val="00027285"/>
    <w:rsid w:val="00036B18"/>
    <w:rsid w:val="000377DB"/>
    <w:rsid w:val="00052860"/>
    <w:rsid w:val="0006397E"/>
    <w:rsid w:val="000719CA"/>
    <w:rsid w:val="000721AE"/>
    <w:rsid w:val="00073FD7"/>
    <w:rsid w:val="0007616A"/>
    <w:rsid w:val="00080917"/>
    <w:rsid w:val="00080EEE"/>
    <w:rsid w:val="0008636E"/>
    <w:rsid w:val="0009005A"/>
    <w:rsid w:val="00090B5C"/>
    <w:rsid w:val="000952A6"/>
    <w:rsid w:val="000955FF"/>
    <w:rsid w:val="000A726C"/>
    <w:rsid w:val="000B021F"/>
    <w:rsid w:val="000B0D0E"/>
    <w:rsid w:val="000B1336"/>
    <w:rsid w:val="000B318D"/>
    <w:rsid w:val="000B5F09"/>
    <w:rsid w:val="000C3CF8"/>
    <w:rsid w:val="000C5869"/>
    <w:rsid w:val="000C660E"/>
    <w:rsid w:val="000C7104"/>
    <w:rsid w:val="000D2B71"/>
    <w:rsid w:val="000E01BD"/>
    <w:rsid w:val="000E20B7"/>
    <w:rsid w:val="000E5BD3"/>
    <w:rsid w:val="000F0855"/>
    <w:rsid w:val="00102115"/>
    <w:rsid w:val="00122008"/>
    <w:rsid w:val="00127A51"/>
    <w:rsid w:val="00131B9B"/>
    <w:rsid w:val="001344E8"/>
    <w:rsid w:val="0013519C"/>
    <w:rsid w:val="001378DD"/>
    <w:rsid w:val="001469DE"/>
    <w:rsid w:val="001614AA"/>
    <w:rsid w:val="00164907"/>
    <w:rsid w:val="001658B8"/>
    <w:rsid w:val="001720EA"/>
    <w:rsid w:val="00174642"/>
    <w:rsid w:val="00182C75"/>
    <w:rsid w:val="001874BC"/>
    <w:rsid w:val="00192F0C"/>
    <w:rsid w:val="0019305B"/>
    <w:rsid w:val="001B025F"/>
    <w:rsid w:val="001B18A8"/>
    <w:rsid w:val="001D0B10"/>
    <w:rsid w:val="001D514A"/>
    <w:rsid w:val="001D66D6"/>
    <w:rsid w:val="001E7EBF"/>
    <w:rsid w:val="001F2789"/>
    <w:rsid w:val="001F2C7F"/>
    <w:rsid w:val="002010DC"/>
    <w:rsid w:val="00202051"/>
    <w:rsid w:val="00202ADD"/>
    <w:rsid w:val="00202F4B"/>
    <w:rsid w:val="00202F9E"/>
    <w:rsid w:val="00210CDA"/>
    <w:rsid w:val="0021167F"/>
    <w:rsid w:val="00211D99"/>
    <w:rsid w:val="00212927"/>
    <w:rsid w:val="002132BD"/>
    <w:rsid w:val="00215953"/>
    <w:rsid w:val="00221D43"/>
    <w:rsid w:val="00224F1E"/>
    <w:rsid w:val="00225C7D"/>
    <w:rsid w:val="00230EA8"/>
    <w:rsid w:val="00241E76"/>
    <w:rsid w:val="0024365F"/>
    <w:rsid w:val="00244603"/>
    <w:rsid w:val="0024586C"/>
    <w:rsid w:val="00251E0C"/>
    <w:rsid w:val="0025425D"/>
    <w:rsid w:val="002635B2"/>
    <w:rsid w:val="00280EE7"/>
    <w:rsid w:val="0028394C"/>
    <w:rsid w:val="00293077"/>
    <w:rsid w:val="00294AD9"/>
    <w:rsid w:val="0029536F"/>
    <w:rsid w:val="002977B1"/>
    <w:rsid w:val="002B05F6"/>
    <w:rsid w:val="002B4CBB"/>
    <w:rsid w:val="002C106C"/>
    <w:rsid w:val="002C1CFF"/>
    <w:rsid w:val="002C416C"/>
    <w:rsid w:val="002C734B"/>
    <w:rsid w:val="002C7415"/>
    <w:rsid w:val="002E1943"/>
    <w:rsid w:val="002E2F88"/>
    <w:rsid w:val="002F323F"/>
    <w:rsid w:val="002F5D93"/>
    <w:rsid w:val="002F6199"/>
    <w:rsid w:val="003005C6"/>
    <w:rsid w:val="003063CA"/>
    <w:rsid w:val="00313843"/>
    <w:rsid w:val="0031726C"/>
    <w:rsid w:val="00321136"/>
    <w:rsid w:val="00322367"/>
    <w:rsid w:val="003248C1"/>
    <w:rsid w:val="003265C8"/>
    <w:rsid w:val="003378A3"/>
    <w:rsid w:val="00346DE1"/>
    <w:rsid w:val="00347859"/>
    <w:rsid w:val="00351C8C"/>
    <w:rsid w:val="00354217"/>
    <w:rsid w:val="0035532F"/>
    <w:rsid w:val="0035796B"/>
    <w:rsid w:val="00357E04"/>
    <w:rsid w:val="003606AE"/>
    <w:rsid w:val="0036108E"/>
    <w:rsid w:val="00371F20"/>
    <w:rsid w:val="0037488B"/>
    <w:rsid w:val="00383C51"/>
    <w:rsid w:val="00383F48"/>
    <w:rsid w:val="003900CC"/>
    <w:rsid w:val="003907A1"/>
    <w:rsid w:val="00390B8A"/>
    <w:rsid w:val="003A12CF"/>
    <w:rsid w:val="003A623A"/>
    <w:rsid w:val="003A65D1"/>
    <w:rsid w:val="003B4D17"/>
    <w:rsid w:val="003B5F11"/>
    <w:rsid w:val="003D251C"/>
    <w:rsid w:val="003D6030"/>
    <w:rsid w:val="003E1369"/>
    <w:rsid w:val="003E209F"/>
    <w:rsid w:val="003E6B72"/>
    <w:rsid w:val="003F04AB"/>
    <w:rsid w:val="003F4801"/>
    <w:rsid w:val="003F5F85"/>
    <w:rsid w:val="00410A25"/>
    <w:rsid w:val="00413146"/>
    <w:rsid w:val="00417DBB"/>
    <w:rsid w:val="004259C9"/>
    <w:rsid w:val="00425F8E"/>
    <w:rsid w:val="0042677B"/>
    <w:rsid w:val="0042741D"/>
    <w:rsid w:val="0044180C"/>
    <w:rsid w:val="00445CE6"/>
    <w:rsid w:val="00451D27"/>
    <w:rsid w:val="00454099"/>
    <w:rsid w:val="0045759A"/>
    <w:rsid w:val="00457832"/>
    <w:rsid w:val="00467432"/>
    <w:rsid w:val="00470299"/>
    <w:rsid w:val="0047635D"/>
    <w:rsid w:val="00480578"/>
    <w:rsid w:val="00482641"/>
    <w:rsid w:val="004853F8"/>
    <w:rsid w:val="004863E0"/>
    <w:rsid w:val="004A15AF"/>
    <w:rsid w:val="004A35A8"/>
    <w:rsid w:val="004C017E"/>
    <w:rsid w:val="004C682F"/>
    <w:rsid w:val="004D49A9"/>
    <w:rsid w:val="004D4AD0"/>
    <w:rsid w:val="004D5F9F"/>
    <w:rsid w:val="004D7606"/>
    <w:rsid w:val="004E318B"/>
    <w:rsid w:val="004E4506"/>
    <w:rsid w:val="004E5708"/>
    <w:rsid w:val="004F0F88"/>
    <w:rsid w:val="004F274B"/>
    <w:rsid w:val="004F4EEE"/>
    <w:rsid w:val="0051159B"/>
    <w:rsid w:val="0052256C"/>
    <w:rsid w:val="00524013"/>
    <w:rsid w:val="0052566C"/>
    <w:rsid w:val="005320E8"/>
    <w:rsid w:val="00534127"/>
    <w:rsid w:val="00536FA3"/>
    <w:rsid w:val="00543420"/>
    <w:rsid w:val="00544BF0"/>
    <w:rsid w:val="00553CBF"/>
    <w:rsid w:val="00553F8A"/>
    <w:rsid w:val="00560AE4"/>
    <w:rsid w:val="0056467E"/>
    <w:rsid w:val="00564C0F"/>
    <w:rsid w:val="0057003B"/>
    <w:rsid w:val="005741D1"/>
    <w:rsid w:val="00580B0E"/>
    <w:rsid w:val="00585AEF"/>
    <w:rsid w:val="00586B41"/>
    <w:rsid w:val="00587FEC"/>
    <w:rsid w:val="00593F22"/>
    <w:rsid w:val="005A02ED"/>
    <w:rsid w:val="005A6DDB"/>
    <w:rsid w:val="005B0236"/>
    <w:rsid w:val="005B216C"/>
    <w:rsid w:val="005B6C8C"/>
    <w:rsid w:val="005C4DB0"/>
    <w:rsid w:val="005C6849"/>
    <w:rsid w:val="005D0715"/>
    <w:rsid w:val="005D1BF8"/>
    <w:rsid w:val="005D44A9"/>
    <w:rsid w:val="005D4578"/>
    <w:rsid w:val="005D7092"/>
    <w:rsid w:val="005D7A2F"/>
    <w:rsid w:val="005E17E0"/>
    <w:rsid w:val="005E261E"/>
    <w:rsid w:val="005E611B"/>
    <w:rsid w:val="005F4720"/>
    <w:rsid w:val="005F4DB1"/>
    <w:rsid w:val="005F79C1"/>
    <w:rsid w:val="0060456D"/>
    <w:rsid w:val="00612E35"/>
    <w:rsid w:val="00612FC1"/>
    <w:rsid w:val="00614CAF"/>
    <w:rsid w:val="006262B7"/>
    <w:rsid w:val="00626666"/>
    <w:rsid w:val="00634C14"/>
    <w:rsid w:val="00637A76"/>
    <w:rsid w:val="00646DC8"/>
    <w:rsid w:val="00647AE4"/>
    <w:rsid w:val="00652918"/>
    <w:rsid w:val="00663811"/>
    <w:rsid w:val="00664CE6"/>
    <w:rsid w:val="006654E9"/>
    <w:rsid w:val="00671CA5"/>
    <w:rsid w:val="00673E0B"/>
    <w:rsid w:val="00674437"/>
    <w:rsid w:val="006773B0"/>
    <w:rsid w:val="00681429"/>
    <w:rsid w:val="00681F6F"/>
    <w:rsid w:val="00685C85"/>
    <w:rsid w:val="00690EA5"/>
    <w:rsid w:val="00691140"/>
    <w:rsid w:val="006928D5"/>
    <w:rsid w:val="00697D00"/>
    <w:rsid w:val="006A249C"/>
    <w:rsid w:val="006A3DD4"/>
    <w:rsid w:val="006B352D"/>
    <w:rsid w:val="006C5002"/>
    <w:rsid w:val="006C5ABF"/>
    <w:rsid w:val="006C7DB4"/>
    <w:rsid w:val="006D0F54"/>
    <w:rsid w:val="006D154B"/>
    <w:rsid w:val="006D20E8"/>
    <w:rsid w:val="006D4011"/>
    <w:rsid w:val="006E255B"/>
    <w:rsid w:val="006E29F0"/>
    <w:rsid w:val="006E6173"/>
    <w:rsid w:val="006E78FE"/>
    <w:rsid w:val="006F374A"/>
    <w:rsid w:val="006F7F6C"/>
    <w:rsid w:val="007054C7"/>
    <w:rsid w:val="00706936"/>
    <w:rsid w:val="00713D58"/>
    <w:rsid w:val="00716706"/>
    <w:rsid w:val="00722442"/>
    <w:rsid w:val="007341D4"/>
    <w:rsid w:val="007364D8"/>
    <w:rsid w:val="00742DAF"/>
    <w:rsid w:val="0075142C"/>
    <w:rsid w:val="00753538"/>
    <w:rsid w:val="00760176"/>
    <w:rsid w:val="00762E6F"/>
    <w:rsid w:val="00763947"/>
    <w:rsid w:val="00770761"/>
    <w:rsid w:val="00786BA7"/>
    <w:rsid w:val="007928E3"/>
    <w:rsid w:val="00794347"/>
    <w:rsid w:val="007A0476"/>
    <w:rsid w:val="007A0F2E"/>
    <w:rsid w:val="007A7D37"/>
    <w:rsid w:val="007B0043"/>
    <w:rsid w:val="007C2A30"/>
    <w:rsid w:val="007C58B7"/>
    <w:rsid w:val="007C765E"/>
    <w:rsid w:val="007D0530"/>
    <w:rsid w:val="007D4D56"/>
    <w:rsid w:val="007D7248"/>
    <w:rsid w:val="007E4579"/>
    <w:rsid w:val="007F111F"/>
    <w:rsid w:val="007F1A45"/>
    <w:rsid w:val="007F6555"/>
    <w:rsid w:val="00810860"/>
    <w:rsid w:val="00815F9B"/>
    <w:rsid w:val="00816809"/>
    <w:rsid w:val="00820799"/>
    <w:rsid w:val="00834302"/>
    <w:rsid w:val="00843A09"/>
    <w:rsid w:val="0084407B"/>
    <w:rsid w:val="0084618B"/>
    <w:rsid w:val="00855690"/>
    <w:rsid w:val="00855873"/>
    <w:rsid w:val="008620FB"/>
    <w:rsid w:val="008642F9"/>
    <w:rsid w:val="00864531"/>
    <w:rsid w:val="008645F5"/>
    <w:rsid w:val="0086637D"/>
    <w:rsid w:val="008704D1"/>
    <w:rsid w:val="00872007"/>
    <w:rsid w:val="008774FE"/>
    <w:rsid w:val="008A593E"/>
    <w:rsid w:val="008A64B9"/>
    <w:rsid w:val="008B1455"/>
    <w:rsid w:val="008B14BB"/>
    <w:rsid w:val="008B47B0"/>
    <w:rsid w:val="008B5AA0"/>
    <w:rsid w:val="008C247E"/>
    <w:rsid w:val="008C2BD0"/>
    <w:rsid w:val="008C5FAF"/>
    <w:rsid w:val="008C73D1"/>
    <w:rsid w:val="008D3215"/>
    <w:rsid w:val="008D6AD2"/>
    <w:rsid w:val="008D7DD0"/>
    <w:rsid w:val="008E07F0"/>
    <w:rsid w:val="008E0F36"/>
    <w:rsid w:val="008E63BB"/>
    <w:rsid w:val="008E760D"/>
    <w:rsid w:val="008E787D"/>
    <w:rsid w:val="008F7FB9"/>
    <w:rsid w:val="00903AB3"/>
    <w:rsid w:val="009049DB"/>
    <w:rsid w:val="00910F74"/>
    <w:rsid w:val="00911024"/>
    <w:rsid w:val="00913293"/>
    <w:rsid w:val="0091380B"/>
    <w:rsid w:val="00913AE9"/>
    <w:rsid w:val="00914A2B"/>
    <w:rsid w:val="00914BAB"/>
    <w:rsid w:val="00930C02"/>
    <w:rsid w:val="009360B6"/>
    <w:rsid w:val="00941C48"/>
    <w:rsid w:val="00950E8B"/>
    <w:rsid w:val="009544A3"/>
    <w:rsid w:val="0096075D"/>
    <w:rsid w:val="00961651"/>
    <w:rsid w:val="00963C9B"/>
    <w:rsid w:val="00964175"/>
    <w:rsid w:val="00971EC2"/>
    <w:rsid w:val="00974EBA"/>
    <w:rsid w:val="0097670E"/>
    <w:rsid w:val="009772AC"/>
    <w:rsid w:val="009836BD"/>
    <w:rsid w:val="009A36AA"/>
    <w:rsid w:val="009A4C3E"/>
    <w:rsid w:val="009C36AE"/>
    <w:rsid w:val="009C47A4"/>
    <w:rsid w:val="009C5BD3"/>
    <w:rsid w:val="009D12A2"/>
    <w:rsid w:val="009D1C1E"/>
    <w:rsid w:val="009D3297"/>
    <w:rsid w:val="009D6C47"/>
    <w:rsid w:val="009D7A22"/>
    <w:rsid w:val="009E0102"/>
    <w:rsid w:val="009E259D"/>
    <w:rsid w:val="009E44DF"/>
    <w:rsid w:val="009E5DDD"/>
    <w:rsid w:val="009E6C14"/>
    <w:rsid w:val="009F1526"/>
    <w:rsid w:val="00A03272"/>
    <w:rsid w:val="00A03BF2"/>
    <w:rsid w:val="00A066E2"/>
    <w:rsid w:val="00A10570"/>
    <w:rsid w:val="00A12952"/>
    <w:rsid w:val="00A175B8"/>
    <w:rsid w:val="00A24815"/>
    <w:rsid w:val="00A27FCB"/>
    <w:rsid w:val="00A301B7"/>
    <w:rsid w:val="00A30505"/>
    <w:rsid w:val="00A32668"/>
    <w:rsid w:val="00A335A1"/>
    <w:rsid w:val="00A44843"/>
    <w:rsid w:val="00A526D3"/>
    <w:rsid w:val="00A541B5"/>
    <w:rsid w:val="00A61155"/>
    <w:rsid w:val="00A61748"/>
    <w:rsid w:val="00A64CC5"/>
    <w:rsid w:val="00A65F0A"/>
    <w:rsid w:val="00A70436"/>
    <w:rsid w:val="00A771C8"/>
    <w:rsid w:val="00A811F3"/>
    <w:rsid w:val="00A9475F"/>
    <w:rsid w:val="00AA1BF8"/>
    <w:rsid w:val="00AB3B06"/>
    <w:rsid w:val="00AB5763"/>
    <w:rsid w:val="00AC14A7"/>
    <w:rsid w:val="00AC2797"/>
    <w:rsid w:val="00AD441A"/>
    <w:rsid w:val="00AE06C0"/>
    <w:rsid w:val="00AE12C4"/>
    <w:rsid w:val="00AE1AF2"/>
    <w:rsid w:val="00AE2E1F"/>
    <w:rsid w:val="00AE37A9"/>
    <w:rsid w:val="00AF58C0"/>
    <w:rsid w:val="00B007CB"/>
    <w:rsid w:val="00B10612"/>
    <w:rsid w:val="00B15D66"/>
    <w:rsid w:val="00B167F8"/>
    <w:rsid w:val="00B23D9B"/>
    <w:rsid w:val="00B26818"/>
    <w:rsid w:val="00B3505D"/>
    <w:rsid w:val="00B35082"/>
    <w:rsid w:val="00B462D9"/>
    <w:rsid w:val="00B60A8A"/>
    <w:rsid w:val="00B622E6"/>
    <w:rsid w:val="00B81FE1"/>
    <w:rsid w:val="00BB02FC"/>
    <w:rsid w:val="00BB38AF"/>
    <w:rsid w:val="00BB3C48"/>
    <w:rsid w:val="00BB44A1"/>
    <w:rsid w:val="00BC264E"/>
    <w:rsid w:val="00BC466C"/>
    <w:rsid w:val="00BC6F70"/>
    <w:rsid w:val="00BD20BB"/>
    <w:rsid w:val="00BD332B"/>
    <w:rsid w:val="00BD4DD7"/>
    <w:rsid w:val="00BE0790"/>
    <w:rsid w:val="00BF015D"/>
    <w:rsid w:val="00BF0C8D"/>
    <w:rsid w:val="00C05C23"/>
    <w:rsid w:val="00C06B66"/>
    <w:rsid w:val="00C10208"/>
    <w:rsid w:val="00C106C7"/>
    <w:rsid w:val="00C15676"/>
    <w:rsid w:val="00C20978"/>
    <w:rsid w:val="00C262AA"/>
    <w:rsid w:val="00C32B87"/>
    <w:rsid w:val="00C35618"/>
    <w:rsid w:val="00C4059B"/>
    <w:rsid w:val="00C40AF6"/>
    <w:rsid w:val="00C46309"/>
    <w:rsid w:val="00C46383"/>
    <w:rsid w:val="00C56D7B"/>
    <w:rsid w:val="00C6113C"/>
    <w:rsid w:val="00C65541"/>
    <w:rsid w:val="00C723D4"/>
    <w:rsid w:val="00C73721"/>
    <w:rsid w:val="00C825B1"/>
    <w:rsid w:val="00C83A00"/>
    <w:rsid w:val="00C95117"/>
    <w:rsid w:val="00CA0867"/>
    <w:rsid w:val="00CA3DDB"/>
    <w:rsid w:val="00CA4544"/>
    <w:rsid w:val="00CC20C4"/>
    <w:rsid w:val="00CD3EE3"/>
    <w:rsid w:val="00CD4250"/>
    <w:rsid w:val="00CD4303"/>
    <w:rsid w:val="00CE0051"/>
    <w:rsid w:val="00CE4BCE"/>
    <w:rsid w:val="00CF3337"/>
    <w:rsid w:val="00D01F95"/>
    <w:rsid w:val="00D04941"/>
    <w:rsid w:val="00D059E2"/>
    <w:rsid w:val="00D06126"/>
    <w:rsid w:val="00D069B3"/>
    <w:rsid w:val="00D14713"/>
    <w:rsid w:val="00D172A7"/>
    <w:rsid w:val="00D17FC7"/>
    <w:rsid w:val="00D21A4A"/>
    <w:rsid w:val="00D41191"/>
    <w:rsid w:val="00D4351E"/>
    <w:rsid w:val="00D43C9F"/>
    <w:rsid w:val="00D4447B"/>
    <w:rsid w:val="00D448CE"/>
    <w:rsid w:val="00D46223"/>
    <w:rsid w:val="00D65BA7"/>
    <w:rsid w:val="00D91374"/>
    <w:rsid w:val="00D915B6"/>
    <w:rsid w:val="00D93ECA"/>
    <w:rsid w:val="00D96AE4"/>
    <w:rsid w:val="00DA1404"/>
    <w:rsid w:val="00DA199A"/>
    <w:rsid w:val="00DA6C2C"/>
    <w:rsid w:val="00DB673B"/>
    <w:rsid w:val="00DB79CC"/>
    <w:rsid w:val="00DC0AC5"/>
    <w:rsid w:val="00DC5637"/>
    <w:rsid w:val="00DC6EB1"/>
    <w:rsid w:val="00DD0C2C"/>
    <w:rsid w:val="00DD286E"/>
    <w:rsid w:val="00DD42E8"/>
    <w:rsid w:val="00DD4C74"/>
    <w:rsid w:val="00DE0F00"/>
    <w:rsid w:val="00DE2A03"/>
    <w:rsid w:val="00DE370A"/>
    <w:rsid w:val="00DF0D6D"/>
    <w:rsid w:val="00DF4AD2"/>
    <w:rsid w:val="00DF5B08"/>
    <w:rsid w:val="00E034C2"/>
    <w:rsid w:val="00E1134D"/>
    <w:rsid w:val="00E24B89"/>
    <w:rsid w:val="00E25A8B"/>
    <w:rsid w:val="00E41536"/>
    <w:rsid w:val="00E433E2"/>
    <w:rsid w:val="00E47D05"/>
    <w:rsid w:val="00E60CD7"/>
    <w:rsid w:val="00E65514"/>
    <w:rsid w:val="00E85637"/>
    <w:rsid w:val="00E905C2"/>
    <w:rsid w:val="00E94675"/>
    <w:rsid w:val="00EA288B"/>
    <w:rsid w:val="00EB177D"/>
    <w:rsid w:val="00EB27EC"/>
    <w:rsid w:val="00EC62CB"/>
    <w:rsid w:val="00EC733F"/>
    <w:rsid w:val="00ED196B"/>
    <w:rsid w:val="00EE6A56"/>
    <w:rsid w:val="00EF6E95"/>
    <w:rsid w:val="00F0199D"/>
    <w:rsid w:val="00F0304F"/>
    <w:rsid w:val="00F075F4"/>
    <w:rsid w:val="00F16B6C"/>
    <w:rsid w:val="00F250D3"/>
    <w:rsid w:val="00F30889"/>
    <w:rsid w:val="00F359B4"/>
    <w:rsid w:val="00F436EA"/>
    <w:rsid w:val="00F50459"/>
    <w:rsid w:val="00F51B49"/>
    <w:rsid w:val="00F532DC"/>
    <w:rsid w:val="00F64979"/>
    <w:rsid w:val="00F67BEA"/>
    <w:rsid w:val="00F73261"/>
    <w:rsid w:val="00F73EE0"/>
    <w:rsid w:val="00F808DE"/>
    <w:rsid w:val="00F867B1"/>
    <w:rsid w:val="00F90865"/>
    <w:rsid w:val="00F91471"/>
    <w:rsid w:val="00F93DAC"/>
    <w:rsid w:val="00FB71A2"/>
    <w:rsid w:val="00FC1990"/>
    <w:rsid w:val="00FC26DF"/>
    <w:rsid w:val="00FC40EA"/>
    <w:rsid w:val="00FC7267"/>
    <w:rsid w:val="00FD2A72"/>
    <w:rsid w:val="00FE03D3"/>
    <w:rsid w:val="00FE3B51"/>
    <w:rsid w:val="00FF08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6AE65-2D01-4E98-B23D-44D59A84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B3"/>
  </w:style>
  <w:style w:type="paragraph" w:styleId="Heading1">
    <w:name w:val="heading 1"/>
    <w:basedOn w:val="Normal"/>
    <w:next w:val="Normal"/>
    <w:link w:val="Heading1Char"/>
    <w:uiPriority w:val="9"/>
    <w:qFormat/>
    <w:rsid w:val="006773B0"/>
    <w:pPr>
      <w:keepNext/>
      <w:numPr>
        <w:numId w:val="4"/>
      </w:numPr>
      <w:spacing w:before="360" w:after="120" w:line="240" w:lineRule="auto"/>
      <w:jc w:val="both"/>
      <w:outlineLvl w:val="0"/>
    </w:pPr>
    <w:rPr>
      <w:rFonts w:ascii="Times New Roman" w:eastAsia="Times New Roman" w:hAnsi="Times New Roman" w:cs="Times New Roman"/>
      <w:b/>
      <w:bCs/>
      <w:smallCaps/>
      <w:sz w:val="24"/>
      <w:szCs w:val="32"/>
      <w:lang w:val="ro-RO" w:eastAsia="ro-RO" w:bidi="ro-RO"/>
    </w:rPr>
  </w:style>
  <w:style w:type="paragraph" w:styleId="Heading2">
    <w:name w:val="heading 2"/>
    <w:basedOn w:val="Normal"/>
    <w:next w:val="Normal"/>
    <w:link w:val="Heading2Char"/>
    <w:uiPriority w:val="9"/>
    <w:qFormat/>
    <w:rsid w:val="006773B0"/>
    <w:pPr>
      <w:keepNext/>
      <w:numPr>
        <w:ilvl w:val="1"/>
        <w:numId w:val="4"/>
      </w:numPr>
      <w:spacing w:before="120" w:after="120" w:line="240" w:lineRule="auto"/>
      <w:jc w:val="both"/>
      <w:outlineLvl w:val="1"/>
    </w:pPr>
    <w:rPr>
      <w:rFonts w:ascii="Times New Roman" w:eastAsia="Times New Roman" w:hAnsi="Times New Roman" w:cs="Times New Roman"/>
      <w:b/>
      <w:bCs/>
      <w:iCs/>
      <w:sz w:val="24"/>
      <w:szCs w:val="28"/>
      <w:lang w:val="ro-RO" w:eastAsia="ro-RO" w:bidi="ro-RO"/>
    </w:rPr>
  </w:style>
  <w:style w:type="paragraph" w:styleId="Heading3">
    <w:name w:val="heading 3"/>
    <w:basedOn w:val="Normal"/>
    <w:next w:val="Normal"/>
    <w:link w:val="Heading3Char"/>
    <w:uiPriority w:val="9"/>
    <w:qFormat/>
    <w:rsid w:val="006773B0"/>
    <w:pPr>
      <w:keepNext/>
      <w:numPr>
        <w:ilvl w:val="2"/>
        <w:numId w:val="4"/>
      </w:numPr>
      <w:spacing w:before="120" w:after="120" w:line="240" w:lineRule="auto"/>
      <w:jc w:val="both"/>
      <w:outlineLvl w:val="2"/>
    </w:pPr>
    <w:rPr>
      <w:rFonts w:ascii="Times New Roman" w:eastAsia="Times New Roman" w:hAnsi="Times New Roman" w:cs="Times New Roman"/>
      <w:bCs/>
      <w:i/>
      <w:sz w:val="24"/>
      <w:szCs w:val="26"/>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21F"/>
    <w:pPr>
      <w:ind w:left="720"/>
      <w:contextualSpacing/>
    </w:pPr>
  </w:style>
  <w:style w:type="paragraph" w:styleId="NormalWeb">
    <w:name w:val="Normal (Web)"/>
    <w:basedOn w:val="Normal"/>
    <w:uiPriority w:val="99"/>
    <w:unhideWhenUsed/>
    <w:rsid w:val="00FB71A2"/>
    <w:rPr>
      <w:rFonts w:ascii="Times New Roman" w:hAnsi="Times New Roman" w:cs="Times New Roman"/>
      <w:sz w:val="24"/>
      <w:szCs w:val="24"/>
    </w:rPr>
  </w:style>
  <w:style w:type="paragraph" w:customStyle="1" w:styleId="CharChar">
    <w:name w:val="Char Char Знак Знак"/>
    <w:basedOn w:val="Normal"/>
    <w:rsid w:val="00564C0F"/>
    <w:pPr>
      <w:autoSpaceDE w:val="0"/>
      <w:autoSpaceDN w:val="0"/>
      <w:spacing w:line="240" w:lineRule="exact"/>
    </w:pPr>
    <w:rPr>
      <w:rFonts w:ascii="Arial" w:eastAsia="Times New Roman" w:hAnsi="Arial" w:cs="Arial"/>
      <w:b/>
      <w:sz w:val="20"/>
      <w:szCs w:val="20"/>
      <w:lang w:val="en-US" w:eastAsia="de-DE"/>
    </w:rPr>
  </w:style>
  <w:style w:type="character" w:customStyle="1" w:styleId="Heading1Char">
    <w:name w:val="Heading 1 Char"/>
    <w:basedOn w:val="DefaultParagraphFont"/>
    <w:link w:val="Heading1"/>
    <w:uiPriority w:val="9"/>
    <w:rsid w:val="006773B0"/>
    <w:rPr>
      <w:rFonts w:ascii="Times New Roman" w:eastAsia="Times New Roman" w:hAnsi="Times New Roman" w:cs="Times New Roman"/>
      <w:b/>
      <w:bCs/>
      <w:smallCaps/>
      <w:sz w:val="24"/>
      <w:szCs w:val="32"/>
      <w:lang w:val="ro-RO" w:eastAsia="ro-RO" w:bidi="ro-RO"/>
    </w:rPr>
  </w:style>
  <w:style w:type="character" w:customStyle="1" w:styleId="Heading2Char">
    <w:name w:val="Heading 2 Char"/>
    <w:basedOn w:val="DefaultParagraphFont"/>
    <w:link w:val="Heading2"/>
    <w:uiPriority w:val="9"/>
    <w:rsid w:val="006773B0"/>
    <w:rPr>
      <w:rFonts w:ascii="Times New Roman" w:eastAsia="Times New Roman" w:hAnsi="Times New Roman" w:cs="Times New Roman"/>
      <w:b/>
      <w:bCs/>
      <w:iCs/>
      <w:sz w:val="24"/>
      <w:szCs w:val="28"/>
      <w:lang w:val="ro-RO" w:eastAsia="ro-RO" w:bidi="ro-RO"/>
    </w:rPr>
  </w:style>
  <w:style w:type="character" w:customStyle="1" w:styleId="Heading3Char">
    <w:name w:val="Heading 3 Char"/>
    <w:basedOn w:val="DefaultParagraphFont"/>
    <w:link w:val="Heading3"/>
    <w:uiPriority w:val="9"/>
    <w:rsid w:val="006773B0"/>
    <w:rPr>
      <w:rFonts w:ascii="Times New Roman" w:eastAsia="Times New Roman" w:hAnsi="Times New Roman" w:cs="Times New Roman"/>
      <w:bCs/>
      <w:i/>
      <w:sz w:val="24"/>
      <w:szCs w:val="26"/>
      <w:lang w:val="ro-RO" w:eastAsia="ro-RO" w:bidi="ro-RO"/>
    </w:rPr>
  </w:style>
  <w:style w:type="character" w:customStyle="1" w:styleId="Bodytext">
    <w:name w:val="Body text_"/>
    <w:basedOn w:val="DefaultParagraphFont"/>
    <w:link w:val="BodyText3"/>
    <w:rsid w:val="0036108E"/>
    <w:rPr>
      <w:rFonts w:ascii="Arial" w:eastAsia="Arial" w:hAnsi="Arial" w:cs="Arial"/>
      <w:sz w:val="20"/>
      <w:szCs w:val="20"/>
      <w:shd w:val="clear" w:color="auto" w:fill="FFFFFF"/>
    </w:rPr>
  </w:style>
  <w:style w:type="paragraph" w:customStyle="1" w:styleId="BodyText3">
    <w:name w:val="Body Text3"/>
    <w:basedOn w:val="Normal"/>
    <w:link w:val="Bodytext"/>
    <w:rsid w:val="0036108E"/>
    <w:pPr>
      <w:shd w:val="clear" w:color="auto" w:fill="FFFFFF"/>
      <w:spacing w:after="60" w:line="0" w:lineRule="atLeast"/>
      <w:ind w:hanging="760"/>
      <w:jc w:val="both"/>
    </w:pPr>
    <w:rPr>
      <w:rFonts w:ascii="Arial" w:eastAsia="Arial" w:hAnsi="Arial" w:cs="Arial"/>
      <w:sz w:val="20"/>
      <w:szCs w:val="20"/>
    </w:rPr>
  </w:style>
  <w:style w:type="paragraph" w:customStyle="1" w:styleId="CharCharCharCharCharCharCharChar">
    <w:name w:val="Char Char Знак Char Char Знак Char Char Знак Знак Знак Знак Char Char Знак"/>
    <w:basedOn w:val="Normal"/>
    <w:next w:val="Normal"/>
    <w:rsid w:val="00A066E2"/>
    <w:pPr>
      <w:spacing w:line="240" w:lineRule="exact"/>
    </w:pPr>
    <w:rPr>
      <w:rFonts w:ascii="Tahoma" w:eastAsia="Times New Roman" w:hAnsi="Tahoma" w:cs="Tahoma"/>
      <w:sz w:val="24"/>
      <w:szCs w:val="24"/>
      <w:lang w:val="en-US"/>
    </w:rPr>
  </w:style>
  <w:style w:type="character" w:styleId="Hyperlink">
    <w:name w:val="Hyperlink"/>
    <w:basedOn w:val="DefaultParagraphFont"/>
    <w:uiPriority w:val="99"/>
    <w:unhideWhenUsed/>
    <w:rsid w:val="00D17FC7"/>
    <w:rPr>
      <w:color w:val="0563C1" w:themeColor="hyperlink"/>
      <w:u w:val="single"/>
    </w:rPr>
  </w:style>
  <w:style w:type="paragraph" w:styleId="BalloonText">
    <w:name w:val="Balloon Text"/>
    <w:basedOn w:val="Normal"/>
    <w:link w:val="BalloonTextChar"/>
    <w:uiPriority w:val="99"/>
    <w:semiHidden/>
    <w:unhideWhenUsed/>
    <w:rsid w:val="00D17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C7"/>
    <w:rPr>
      <w:rFonts w:ascii="Tahoma" w:hAnsi="Tahoma" w:cs="Tahoma"/>
      <w:sz w:val="16"/>
      <w:szCs w:val="16"/>
    </w:rPr>
  </w:style>
  <w:style w:type="paragraph" w:customStyle="1" w:styleId="cn">
    <w:name w:val="cn"/>
    <w:basedOn w:val="Normal"/>
    <w:rsid w:val="00D17FC7"/>
    <w:pPr>
      <w:spacing w:after="0" w:line="240" w:lineRule="auto"/>
      <w:jc w:val="center"/>
    </w:pPr>
    <w:rPr>
      <w:rFonts w:ascii="Times New Roman" w:eastAsia="Times New Roman" w:hAnsi="Times New Roman" w:cs="Times New Roman"/>
      <w:sz w:val="24"/>
      <w:szCs w:val="24"/>
      <w:lang w:val="ru-RU" w:eastAsia="ru-RU"/>
    </w:rPr>
  </w:style>
  <w:style w:type="paragraph" w:customStyle="1" w:styleId="1">
    <w:name w:val="Абзац списка1"/>
    <w:basedOn w:val="Normal"/>
    <w:qFormat/>
    <w:rsid w:val="006F7F6C"/>
    <w:pPr>
      <w:suppressAutoHyphens/>
      <w:autoSpaceDN w:val="0"/>
      <w:spacing w:line="244" w:lineRule="auto"/>
      <w:ind w:left="720"/>
      <w:textAlignment w:val="baseline"/>
    </w:pPr>
    <w:rPr>
      <w:rFonts w:ascii="Calibri" w:eastAsia="Calibri" w:hAnsi="Calibri" w:cs="Times New Roman"/>
    </w:rPr>
  </w:style>
  <w:style w:type="character" w:customStyle="1" w:styleId="tpa1">
    <w:name w:val="tpa1"/>
    <w:rsid w:val="00EB177D"/>
  </w:style>
  <w:style w:type="paragraph" w:customStyle="1" w:styleId="paragraf">
    <w:name w:val="paragraf"/>
    <w:basedOn w:val="Normal"/>
    <w:rsid w:val="00EB17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0">
    <w:name w:val="Body Text"/>
    <w:basedOn w:val="Normal"/>
    <w:link w:val="BodyTextChar"/>
    <w:rsid w:val="00EB177D"/>
    <w:pPr>
      <w:spacing w:after="120" w:line="240" w:lineRule="auto"/>
    </w:pPr>
    <w:rPr>
      <w:rFonts w:ascii="Times New Roman" w:eastAsia="Times New Roman" w:hAnsi="Times New Roman" w:cs="Times New Roman"/>
      <w:sz w:val="20"/>
      <w:szCs w:val="20"/>
      <w:lang w:val="ro-RO" w:eastAsia="ru-RU"/>
    </w:rPr>
  </w:style>
  <w:style w:type="character" w:customStyle="1" w:styleId="BodyTextChar">
    <w:name w:val="Body Text Char"/>
    <w:basedOn w:val="DefaultParagraphFont"/>
    <w:link w:val="BodyText0"/>
    <w:rsid w:val="00EB177D"/>
    <w:rPr>
      <w:rFonts w:ascii="Times New Roman" w:eastAsia="Times New Roman" w:hAnsi="Times New Roman" w:cs="Times New Roman"/>
      <w:sz w:val="20"/>
      <w:szCs w:val="20"/>
      <w:lang w:val="ro-RO" w:eastAsia="ru-RU"/>
    </w:rPr>
  </w:style>
  <w:style w:type="character" w:styleId="Strong">
    <w:name w:val="Strong"/>
    <w:uiPriority w:val="22"/>
    <w:qFormat/>
    <w:rsid w:val="00DD42E8"/>
    <w:rPr>
      <w:b/>
      <w:bCs/>
    </w:rPr>
  </w:style>
  <w:style w:type="paragraph" w:customStyle="1" w:styleId="HTMLPreformatted1">
    <w:name w:val="HTML Preformatted1"/>
    <w:basedOn w:val="Normal"/>
    <w:rsid w:val="00DD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ru-RU"/>
    </w:rPr>
  </w:style>
  <w:style w:type="paragraph" w:styleId="CommentText">
    <w:name w:val="annotation text"/>
    <w:basedOn w:val="Normal"/>
    <w:link w:val="CommentTextChar"/>
    <w:rsid w:val="00DD42E8"/>
    <w:pPr>
      <w:suppressAutoHyphens/>
      <w:autoSpaceDN w:val="0"/>
      <w:spacing w:after="200" w:line="276" w:lineRule="auto"/>
      <w:textAlignment w:val="baseline"/>
    </w:pPr>
    <w:rPr>
      <w:rFonts w:ascii="Calibri" w:eastAsia="Times New Roman" w:hAnsi="Calibri" w:cs="Times New Roman"/>
      <w:sz w:val="20"/>
      <w:szCs w:val="20"/>
      <w:lang w:val="ro-RO"/>
    </w:rPr>
  </w:style>
  <w:style w:type="character" w:customStyle="1" w:styleId="CommentTextChar">
    <w:name w:val="Comment Text Char"/>
    <w:basedOn w:val="DefaultParagraphFont"/>
    <w:link w:val="CommentText"/>
    <w:rsid w:val="00DD42E8"/>
    <w:rPr>
      <w:rFonts w:ascii="Calibri" w:eastAsia="Times New Roman" w:hAnsi="Calibri" w:cs="Times New Roman"/>
      <w:sz w:val="20"/>
      <w:szCs w:val="20"/>
      <w:lang w:val="ro-RO"/>
    </w:rPr>
  </w:style>
  <w:style w:type="character" w:customStyle="1" w:styleId="docheader">
    <w:name w:val="doc_header"/>
    <w:basedOn w:val="DefaultParagraphFont"/>
    <w:rsid w:val="0007616A"/>
  </w:style>
  <w:style w:type="paragraph" w:customStyle="1" w:styleId="Default">
    <w:name w:val="Default"/>
    <w:rsid w:val="00C06B66"/>
    <w:pPr>
      <w:autoSpaceDE w:val="0"/>
      <w:autoSpaceDN w:val="0"/>
      <w:adjustRightInd w:val="0"/>
      <w:spacing w:after="0" w:line="240" w:lineRule="auto"/>
    </w:pPr>
    <w:rPr>
      <w:rFonts w:ascii="Arial" w:hAnsi="Arial" w:cs="Arial"/>
      <w:color w:val="000000"/>
      <w:sz w:val="24"/>
      <w:szCs w:val="24"/>
      <w:lang w:val="ru-RU"/>
    </w:rPr>
  </w:style>
  <w:style w:type="paragraph" w:customStyle="1" w:styleId="CM4">
    <w:name w:val="CM4"/>
    <w:basedOn w:val="Normal"/>
    <w:next w:val="Normal"/>
    <w:uiPriority w:val="99"/>
    <w:rsid w:val="00D14713"/>
    <w:pPr>
      <w:autoSpaceDE w:val="0"/>
      <w:autoSpaceDN w:val="0"/>
      <w:adjustRightInd w:val="0"/>
      <w:spacing w:after="0" w:line="240" w:lineRule="auto"/>
    </w:pPr>
    <w:rPr>
      <w:rFonts w:ascii="EUAlbertina" w:hAnsi="EUAlbertina"/>
      <w:sz w:val="24"/>
      <w:szCs w:val="24"/>
      <w:lang w:val="en-US"/>
    </w:rPr>
  </w:style>
  <w:style w:type="paragraph" w:customStyle="1" w:styleId="tt">
    <w:name w:val="tt"/>
    <w:basedOn w:val="Normal"/>
    <w:uiPriority w:val="99"/>
    <w:rsid w:val="00202F9E"/>
    <w:pPr>
      <w:spacing w:after="0" w:line="240" w:lineRule="auto"/>
      <w:jc w:val="center"/>
    </w:pPr>
    <w:rPr>
      <w:rFonts w:ascii="Times New Roman" w:eastAsiaTheme="minorEastAsia"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633">
      <w:bodyDiv w:val="1"/>
      <w:marLeft w:val="0"/>
      <w:marRight w:val="0"/>
      <w:marTop w:val="0"/>
      <w:marBottom w:val="0"/>
      <w:divBdr>
        <w:top w:val="none" w:sz="0" w:space="0" w:color="auto"/>
        <w:left w:val="none" w:sz="0" w:space="0" w:color="auto"/>
        <w:bottom w:val="none" w:sz="0" w:space="0" w:color="auto"/>
        <w:right w:val="none" w:sz="0" w:space="0" w:color="auto"/>
      </w:divBdr>
    </w:div>
    <w:div w:id="136074368">
      <w:bodyDiv w:val="1"/>
      <w:marLeft w:val="0"/>
      <w:marRight w:val="0"/>
      <w:marTop w:val="0"/>
      <w:marBottom w:val="0"/>
      <w:divBdr>
        <w:top w:val="none" w:sz="0" w:space="0" w:color="auto"/>
        <w:left w:val="none" w:sz="0" w:space="0" w:color="auto"/>
        <w:bottom w:val="none" w:sz="0" w:space="0" w:color="auto"/>
        <w:right w:val="none" w:sz="0" w:space="0" w:color="auto"/>
      </w:divBdr>
    </w:div>
    <w:div w:id="259218059">
      <w:bodyDiv w:val="1"/>
      <w:marLeft w:val="0"/>
      <w:marRight w:val="0"/>
      <w:marTop w:val="0"/>
      <w:marBottom w:val="0"/>
      <w:divBdr>
        <w:top w:val="none" w:sz="0" w:space="0" w:color="auto"/>
        <w:left w:val="none" w:sz="0" w:space="0" w:color="auto"/>
        <w:bottom w:val="none" w:sz="0" w:space="0" w:color="auto"/>
        <w:right w:val="none" w:sz="0" w:space="0" w:color="auto"/>
      </w:divBdr>
    </w:div>
    <w:div w:id="760024901">
      <w:bodyDiv w:val="1"/>
      <w:marLeft w:val="0"/>
      <w:marRight w:val="0"/>
      <w:marTop w:val="0"/>
      <w:marBottom w:val="0"/>
      <w:divBdr>
        <w:top w:val="none" w:sz="0" w:space="0" w:color="auto"/>
        <w:left w:val="none" w:sz="0" w:space="0" w:color="auto"/>
        <w:bottom w:val="none" w:sz="0" w:space="0" w:color="auto"/>
        <w:right w:val="none" w:sz="0" w:space="0" w:color="auto"/>
      </w:divBdr>
    </w:div>
    <w:div w:id="760570267">
      <w:bodyDiv w:val="1"/>
      <w:marLeft w:val="0"/>
      <w:marRight w:val="0"/>
      <w:marTop w:val="0"/>
      <w:marBottom w:val="0"/>
      <w:divBdr>
        <w:top w:val="none" w:sz="0" w:space="0" w:color="auto"/>
        <w:left w:val="none" w:sz="0" w:space="0" w:color="auto"/>
        <w:bottom w:val="none" w:sz="0" w:space="0" w:color="auto"/>
        <w:right w:val="none" w:sz="0" w:space="0" w:color="auto"/>
      </w:divBdr>
    </w:div>
    <w:div w:id="885607879">
      <w:bodyDiv w:val="1"/>
      <w:marLeft w:val="0"/>
      <w:marRight w:val="0"/>
      <w:marTop w:val="0"/>
      <w:marBottom w:val="0"/>
      <w:divBdr>
        <w:top w:val="none" w:sz="0" w:space="0" w:color="auto"/>
        <w:left w:val="none" w:sz="0" w:space="0" w:color="auto"/>
        <w:bottom w:val="none" w:sz="0" w:space="0" w:color="auto"/>
        <w:right w:val="none" w:sz="0" w:space="0" w:color="auto"/>
      </w:divBdr>
    </w:div>
    <w:div w:id="1000230551">
      <w:bodyDiv w:val="1"/>
      <w:marLeft w:val="0"/>
      <w:marRight w:val="0"/>
      <w:marTop w:val="0"/>
      <w:marBottom w:val="0"/>
      <w:divBdr>
        <w:top w:val="none" w:sz="0" w:space="0" w:color="auto"/>
        <w:left w:val="none" w:sz="0" w:space="0" w:color="auto"/>
        <w:bottom w:val="none" w:sz="0" w:space="0" w:color="auto"/>
        <w:right w:val="none" w:sz="0" w:space="0" w:color="auto"/>
      </w:divBdr>
    </w:div>
    <w:div w:id="1379671373">
      <w:bodyDiv w:val="1"/>
      <w:marLeft w:val="0"/>
      <w:marRight w:val="0"/>
      <w:marTop w:val="0"/>
      <w:marBottom w:val="0"/>
      <w:divBdr>
        <w:top w:val="none" w:sz="0" w:space="0" w:color="auto"/>
        <w:left w:val="none" w:sz="0" w:space="0" w:color="auto"/>
        <w:bottom w:val="none" w:sz="0" w:space="0" w:color="auto"/>
        <w:right w:val="none" w:sz="0" w:space="0" w:color="auto"/>
      </w:divBdr>
    </w:div>
    <w:div w:id="19833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27F0-F67F-443F-A585-69150DF2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16</Pages>
  <Words>7095</Words>
  <Characters>40444</Characters>
  <Application>Microsoft Office Word</Application>
  <DocSecurity>0</DocSecurity>
  <Lines>337</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cp:lastModifiedBy>
  <cp:revision>38</cp:revision>
  <dcterms:created xsi:type="dcterms:W3CDTF">2017-11-12T11:25:00Z</dcterms:created>
  <dcterms:modified xsi:type="dcterms:W3CDTF">2017-12-18T07:42:00Z</dcterms:modified>
</cp:coreProperties>
</file>